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70C5A" w14:textId="77777777" w:rsidR="00750E87" w:rsidRPr="00750E87" w:rsidRDefault="00750E87" w:rsidP="0037250F">
      <w:pPr>
        <w:pStyle w:val="Body"/>
        <w:ind w:right="-1"/>
        <w:rPr>
          <w:b/>
        </w:rPr>
      </w:pPr>
      <w:bookmarkStart w:id="0" w:name="_GoBack"/>
      <w:bookmarkEnd w:id="0"/>
      <w:r w:rsidRPr="00750E87">
        <w:rPr>
          <w:b/>
        </w:rPr>
        <w:t>Australian Government</w:t>
      </w:r>
      <w:r w:rsidRPr="00750E87">
        <w:rPr>
          <w:b/>
        </w:rPr>
        <w:br/>
        <w:t>Department of Foreign Affairs and Trade</w:t>
      </w:r>
    </w:p>
    <w:p w14:paraId="76F1953C" w14:textId="40A275B4" w:rsidR="00AC4690" w:rsidRPr="006053B6" w:rsidRDefault="00814E25" w:rsidP="003627C8">
      <w:pPr>
        <w:pStyle w:val="Title"/>
      </w:pPr>
      <w:r>
        <w:t xml:space="preserve">Australian Aid Budget </w:t>
      </w:r>
      <w:r>
        <w:br/>
        <w:t>Summary 201</w:t>
      </w:r>
      <w:r w:rsidR="009344BD">
        <w:t>9</w:t>
      </w:r>
      <w:r>
        <w:t>–</w:t>
      </w:r>
      <w:r w:rsidR="009344BD">
        <w:t>20</w:t>
      </w:r>
    </w:p>
    <w:p w14:paraId="14C83CB6" w14:textId="40AC8ABC" w:rsidR="00895D2C" w:rsidRPr="00895D2C" w:rsidRDefault="00895D2C" w:rsidP="001A4770">
      <w:pPr>
        <w:pStyle w:val="Body"/>
        <w:rPr>
          <w:lang w:eastAsia="en-GB"/>
        </w:rPr>
      </w:pPr>
      <w:r w:rsidRPr="00895D2C">
        <w:rPr>
          <w:lang w:eastAsia="en-GB"/>
        </w:rPr>
        <w:t>ISBN</w:t>
      </w:r>
      <w:r w:rsidRPr="00895D2C">
        <w:rPr>
          <w:lang w:eastAsia="en-GB"/>
        </w:rPr>
        <w:tab/>
        <w:t>Book (softcover): 978-1-74322-483-0</w:t>
      </w:r>
      <w:r w:rsidR="001A4770">
        <w:rPr>
          <w:lang w:eastAsia="en-GB"/>
        </w:rPr>
        <w:br/>
      </w:r>
      <w:r w:rsidRPr="00895D2C">
        <w:rPr>
          <w:lang w:eastAsia="en-GB"/>
        </w:rPr>
        <w:t>ISBN</w:t>
      </w:r>
      <w:r w:rsidRPr="00895D2C">
        <w:rPr>
          <w:lang w:eastAsia="en-GB"/>
        </w:rPr>
        <w:tab/>
        <w:t>PDF document: 978-1-74322-484-7</w:t>
      </w:r>
      <w:r w:rsidR="001A4770">
        <w:rPr>
          <w:lang w:eastAsia="en-GB"/>
        </w:rPr>
        <w:br/>
      </w:r>
      <w:r w:rsidRPr="00895D2C">
        <w:rPr>
          <w:lang w:eastAsia="en-GB"/>
        </w:rPr>
        <w:t>ISBN</w:t>
      </w:r>
      <w:r w:rsidRPr="00895D2C">
        <w:rPr>
          <w:lang w:eastAsia="en-GB"/>
        </w:rPr>
        <w:tab/>
        <w:t>W</w:t>
      </w:r>
      <w:r w:rsidR="00C5564E">
        <w:rPr>
          <w:lang w:eastAsia="en-GB"/>
        </w:rPr>
        <w:t>ord document: 978-1-74322-485-4</w:t>
      </w:r>
    </w:p>
    <w:p w14:paraId="60CDDD32" w14:textId="77777777" w:rsidR="00895D2C" w:rsidRPr="00895D2C" w:rsidRDefault="00895D2C" w:rsidP="001A4770">
      <w:pPr>
        <w:pStyle w:val="Body"/>
        <w:rPr>
          <w:lang w:eastAsia="en-GB"/>
        </w:rPr>
      </w:pPr>
      <w:r w:rsidRPr="00895D2C">
        <w:rPr>
          <w:lang w:eastAsia="en-GB"/>
        </w:rPr>
        <w:t>Cover: Roads connect people to market and essential services. They enable increased business opportunities. Photo: DFAT</w:t>
      </w:r>
    </w:p>
    <w:p w14:paraId="54ABA127" w14:textId="77777777" w:rsidR="00895D2C" w:rsidRPr="00895D2C" w:rsidRDefault="00895D2C" w:rsidP="001A4770">
      <w:pPr>
        <w:pStyle w:val="Body"/>
        <w:rPr>
          <w:lang w:eastAsia="en-GB"/>
        </w:rPr>
      </w:pPr>
      <w:r w:rsidRPr="00895D2C">
        <w:rPr>
          <w:lang w:eastAsia="en-GB"/>
        </w:rPr>
        <w:t>© Commonwealth of Australia 2019</w:t>
      </w:r>
    </w:p>
    <w:p w14:paraId="575234C6" w14:textId="77777777" w:rsidR="00895D2C" w:rsidRPr="00895D2C" w:rsidRDefault="00895D2C" w:rsidP="001A4770">
      <w:pPr>
        <w:pStyle w:val="Body"/>
        <w:rPr>
          <w:lang w:eastAsia="en-GB"/>
        </w:rPr>
      </w:pPr>
      <w:r w:rsidRPr="00895D2C">
        <w:rPr>
          <w:lang w:eastAsia="en-GB"/>
        </w:rPr>
        <w:t>With the exception of the Commonwealth Coat of Arms, any material protected by a trade mark and where otherwise noted, this work is licensed under a creative Commons Attribution 3.0 Australia licence.</w:t>
      </w:r>
    </w:p>
    <w:p w14:paraId="07BF8772" w14:textId="365337F2" w:rsidR="00895D2C" w:rsidRPr="00895D2C" w:rsidRDefault="00895D2C" w:rsidP="001A4770">
      <w:pPr>
        <w:pStyle w:val="Body"/>
        <w:rPr>
          <w:lang w:eastAsia="en-GB"/>
        </w:rPr>
      </w:pPr>
      <w:r w:rsidRPr="00895D2C">
        <w:rPr>
          <w:lang w:eastAsia="en-GB"/>
        </w:rPr>
        <w:t>The details for the relevant licence conditions are available on the Creative Commons website [See http://creativecommons.org/licenses/by/3.0/au/] as is the full legal code for the CC BY 3 AU licence.</w:t>
      </w:r>
    </w:p>
    <w:p w14:paraId="59BBC906" w14:textId="77777777" w:rsidR="00895D2C" w:rsidRPr="00895D2C" w:rsidRDefault="00895D2C" w:rsidP="001A4770">
      <w:pPr>
        <w:pStyle w:val="Body"/>
        <w:rPr>
          <w:lang w:eastAsia="en-GB"/>
        </w:rPr>
      </w:pPr>
      <w:r w:rsidRPr="001A4770">
        <w:t>The document must be attributed as: Commonwealth of Australia, DFAT,</w:t>
      </w:r>
      <w:r w:rsidRPr="00895D2C">
        <w:rPr>
          <w:lang w:eastAsia="en-GB"/>
        </w:rPr>
        <w:t xml:space="preserve"> </w:t>
      </w:r>
      <w:r w:rsidRPr="00895D2C">
        <w:rPr>
          <w:i/>
          <w:iCs/>
          <w:lang w:eastAsia="en-GB"/>
        </w:rPr>
        <w:t>Australian Aid Budget Summary 2019–20</w:t>
      </w:r>
    </w:p>
    <w:p w14:paraId="64466066" w14:textId="77777777" w:rsidR="004112D9" w:rsidRDefault="00895D2C" w:rsidP="001A4770">
      <w:pPr>
        <w:pStyle w:val="Body"/>
        <w:rPr>
          <w:lang w:eastAsia="en-GB"/>
        </w:rPr>
      </w:pPr>
      <w:r w:rsidRPr="00895D2C">
        <w:rPr>
          <w:lang w:eastAsia="en-GB"/>
        </w:rPr>
        <w:t>Published by the Department of Foreign Affairs and Trade (DFAT), Canberra, April 2019.</w:t>
      </w:r>
    </w:p>
    <w:p w14:paraId="34DC4C0E" w14:textId="77777777" w:rsidR="001A4770" w:rsidRDefault="001A4770" w:rsidP="001A4770">
      <w:bookmarkStart w:id="1" w:name="_Toc324667637"/>
      <w:bookmarkStart w:id="2" w:name="_Toc356724271"/>
      <w:bookmarkStart w:id="3" w:name="_Toc514850331"/>
    </w:p>
    <w:p w14:paraId="5DC0789B" w14:textId="77777777" w:rsidR="00F90E95" w:rsidRDefault="00F90E95" w:rsidP="001A4770">
      <w:pPr>
        <w:pStyle w:val="Heading1"/>
      </w:pPr>
      <w:bookmarkStart w:id="4" w:name="_Toc5205064"/>
      <w:bookmarkStart w:id="5" w:name="_Toc5269717"/>
      <w:bookmarkStart w:id="6" w:name="_Toc5269919"/>
      <w:bookmarkStart w:id="7" w:name="_Toc5270131"/>
      <w:bookmarkStart w:id="8" w:name="_Toc5282604"/>
      <w:bookmarkEnd w:id="1"/>
      <w:bookmarkEnd w:id="2"/>
      <w:bookmarkEnd w:id="3"/>
      <w:r>
        <w:lastRenderedPageBreak/>
        <w:t>Contents</w:t>
      </w:r>
      <w:bookmarkEnd w:id="4"/>
      <w:bookmarkEnd w:id="5"/>
      <w:bookmarkEnd w:id="6"/>
      <w:bookmarkEnd w:id="7"/>
      <w:bookmarkEnd w:id="8"/>
    </w:p>
    <w:p w14:paraId="10734DBD" w14:textId="7A297798" w:rsidR="00741EA9" w:rsidRDefault="00E70583">
      <w:pPr>
        <w:pStyle w:val="TOC1"/>
        <w:rPr>
          <w:rFonts w:asciiTheme="minorHAnsi" w:eastAsiaTheme="minorEastAsia" w:hAnsiTheme="minorHAnsi"/>
          <w:b w:val="0"/>
          <w:bCs w:val="0"/>
          <w:caps w:val="0"/>
          <w:noProof/>
          <w:lang w:val="en-GB" w:eastAsia="en-GB"/>
        </w:rPr>
      </w:pPr>
      <w:r>
        <w:fldChar w:fldCharType="begin"/>
      </w:r>
      <w:r>
        <w:instrText xml:space="preserve"> TOC \o "1-3" \h \z </w:instrText>
      </w:r>
      <w:r>
        <w:fldChar w:fldCharType="separate"/>
      </w:r>
      <w:hyperlink w:anchor="_Toc5282605" w:history="1">
        <w:r w:rsidR="00741EA9" w:rsidRPr="00701A96">
          <w:rPr>
            <w:rStyle w:val="Hyperlink"/>
            <w:noProof/>
          </w:rPr>
          <w:t>Ministers’ foreword</w:t>
        </w:r>
        <w:r w:rsidR="00741EA9">
          <w:rPr>
            <w:noProof/>
            <w:webHidden/>
          </w:rPr>
          <w:tab/>
        </w:r>
        <w:r w:rsidR="00741EA9">
          <w:rPr>
            <w:noProof/>
            <w:webHidden/>
          </w:rPr>
          <w:fldChar w:fldCharType="begin"/>
        </w:r>
        <w:r w:rsidR="00741EA9">
          <w:rPr>
            <w:noProof/>
            <w:webHidden/>
          </w:rPr>
          <w:instrText xml:space="preserve"> PAGEREF _Toc5282605 \h </w:instrText>
        </w:r>
        <w:r w:rsidR="00741EA9">
          <w:rPr>
            <w:noProof/>
            <w:webHidden/>
          </w:rPr>
        </w:r>
        <w:r w:rsidR="00741EA9">
          <w:rPr>
            <w:noProof/>
            <w:webHidden/>
          </w:rPr>
          <w:fldChar w:fldCharType="separate"/>
        </w:r>
        <w:r w:rsidR="00741EA9">
          <w:rPr>
            <w:noProof/>
            <w:webHidden/>
          </w:rPr>
          <w:t>5</w:t>
        </w:r>
        <w:r w:rsidR="00741EA9">
          <w:rPr>
            <w:noProof/>
            <w:webHidden/>
          </w:rPr>
          <w:fldChar w:fldCharType="end"/>
        </w:r>
      </w:hyperlink>
    </w:p>
    <w:p w14:paraId="327A13BE" w14:textId="77777777" w:rsidR="00741EA9" w:rsidRDefault="004668FF">
      <w:pPr>
        <w:pStyle w:val="TOC1"/>
        <w:rPr>
          <w:rFonts w:asciiTheme="minorHAnsi" w:eastAsiaTheme="minorEastAsia" w:hAnsiTheme="minorHAnsi"/>
          <w:b w:val="0"/>
          <w:bCs w:val="0"/>
          <w:caps w:val="0"/>
          <w:noProof/>
          <w:lang w:val="en-GB" w:eastAsia="en-GB"/>
        </w:rPr>
      </w:pPr>
      <w:hyperlink w:anchor="_Toc5282606" w:history="1">
        <w:r w:rsidR="00741EA9" w:rsidRPr="00701A96">
          <w:rPr>
            <w:rStyle w:val="Hyperlink"/>
            <w:noProof/>
            <w:lang w:val="en-GB" w:eastAsia="en-GB"/>
          </w:rPr>
          <w:t>overview of australian development assistance</w:t>
        </w:r>
        <w:r w:rsidR="00741EA9">
          <w:rPr>
            <w:noProof/>
            <w:webHidden/>
          </w:rPr>
          <w:tab/>
        </w:r>
        <w:r w:rsidR="00741EA9">
          <w:rPr>
            <w:noProof/>
            <w:webHidden/>
          </w:rPr>
          <w:fldChar w:fldCharType="begin"/>
        </w:r>
        <w:r w:rsidR="00741EA9">
          <w:rPr>
            <w:noProof/>
            <w:webHidden/>
          </w:rPr>
          <w:instrText xml:space="preserve"> PAGEREF _Toc5282606 \h </w:instrText>
        </w:r>
        <w:r w:rsidR="00741EA9">
          <w:rPr>
            <w:noProof/>
            <w:webHidden/>
          </w:rPr>
        </w:r>
        <w:r w:rsidR="00741EA9">
          <w:rPr>
            <w:noProof/>
            <w:webHidden/>
          </w:rPr>
          <w:fldChar w:fldCharType="separate"/>
        </w:r>
        <w:r w:rsidR="00741EA9">
          <w:rPr>
            <w:noProof/>
            <w:webHidden/>
          </w:rPr>
          <w:t>8</w:t>
        </w:r>
        <w:r w:rsidR="00741EA9">
          <w:rPr>
            <w:noProof/>
            <w:webHidden/>
          </w:rPr>
          <w:fldChar w:fldCharType="end"/>
        </w:r>
      </w:hyperlink>
    </w:p>
    <w:p w14:paraId="10542FD3" w14:textId="77777777" w:rsidR="00741EA9" w:rsidRDefault="004668FF">
      <w:pPr>
        <w:pStyle w:val="TOC2"/>
        <w:rPr>
          <w:rFonts w:asciiTheme="minorHAnsi" w:eastAsiaTheme="minorEastAsia" w:hAnsiTheme="minorHAnsi"/>
          <w:bCs w:val="0"/>
          <w:noProof/>
          <w:szCs w:val="24"/>
          <w:lang w:val="en-GB" w:eastAsia="en-GB"/>
        </w:rPr>
      </w:pPr>
      <w:hyperlink w:anchor="_Toc5282607" w:history="1">
        <w:r w:rsidR="00741EA9" w:rsidRPr="00701A96">
          <w:rPr>
            <w:rStyle w:val="Hyperlink"/>
            <w:noProof/>
            <w:lang w:val="en-GB" w:eastAsia="en-GB"/>
          </w:rPr>
          <w:t>What is Australian development assistance?</w:t>
        </w:r>
        <w:r w:rsidR="00741EA9">
          <w:rPr>
            <w:noProof/>
            <w:webHidden/>
          </w:rPr>
          <w:tab/>
        </w:r>
        <w:r w:rsidR="00741EA9">
          <w:rPr>
            <w:noProof/>
            <w:webHidden/>
          </w:rPr>
          <w:fldChar w:fldCharType="begin"/>
        </w:r>
        <w:r w:rsidR="00741EA9">
          <w:rPr>
            <w:noProof/>
            <w:webHidden/>
          </w:rPr>
          <w:instrText xml:space="preserve"> PAGEREF _Toc5282607 \h </w:instrText>
        </w:r>
        <w:r w:rsidR="00741EA9">
          <w:rPr>
            <w:noProof/>
            <w:webHidden/>
          </w:rPr>
        </w:r>
        <w:r w:rsidR="00741EA9">
          <w:rPr>
            <w:noProof/>
            <w:webHidden/>
          </w:rPr>
          <w:fldChar w:fldCharType="separate"/>
        </w:r>
        <w:r w:rsidR="00741EA9">
          <w:rPr>
            <w:noProof/>
            <w:webHidden/>
          </w:rPr>
          <w:t>8</w:t>
        </w:r>
        <w:r w:rsidR="00741EA9">
          <w:rPr>
            <w:noProof/>
            <w:webHidden/>
          </w:rPr>
          <w:fldChar w:fldCharType="end"/>
        </w:r>
      </w:hyperlink>
    </w:p>
    <w:p w14:paraId="08BB764A" w14:textId="77777777" w:rsidR="00741EA9" w:rsidRDefault="004668FF">
      <w:pPr>
        <w:pStyle w:val="TOC2"/>
        <w:rPr>
          <w:rFonts w:asciiTheme="minorHAnsi" w:eastAsiaTheme="minorEastAsia" w:hAnsiTheme="minorHAnsi"/>
          <w:bCs w:val="0"/>
          <w:noProof/>
          <w:szCs w:val="24"/>
          <w:lang w:val="en-GB" w:eastAsia="en-GB"/>
        </w:rPr>
      </w:pPr>
      <w:hyperlink w:anchor="_Toc5282608" w:history="1">
        <w:r w:rsidR="00741EA9" w:rsidRPr="00701A96">
          <w:rPr>
            <w:rStyle w:val="Hyperlink"/>
            <w:noProof/>
            <w:lang w:val="en-GB" w:eastAsia="en-GB"/>
          </w:rPr>
          <w:t>Investing in our region</w:t>
        </w:r>
        <w:r w:rsidR="00741EA9">
          <w:rPr>
            <w:noProof/>
            <w:webHidden/>
          </w:rPr>
          <w:tab/>
        </w:r>
        <w:r w:rsidR="00741EA9">
          <w:rPr>
            <w:noProof/>
            <w:webHidden/>
          </w:rPr>
          <w:fldChar w:fldCharType="begin"/>
        </w:r>
        <w:r w:rsidR="00741EA9">
          <w:rPr>
            <w:noProof/>
            <w:webHidden/>
          </w:rPr>
          <w:instrText xml:space="preserve"> PAGEREF _Toc5282608 \h </w:instrText>
        </w:r>
        <w:r w:rsidR="00741EA9">
          <w:rPr>
            <w:noProof/>
            <w:webHidden/>
          </w:rPr>
        </w:r>
        <w:r w:rsidR="00741EA9">
          <w:rPr>
            <w:noProof/>
            <w:webHidden/>
          </w:rPr>
          <w:fldChar w:fldCharType="separate"/>
        </w:r>
        <w:r w:rsidR="00741EA9">
          <w:rPr>
            <w:noProof/>
            <w:webHidden/>
          </w:rPr>
          <w:t>8</w:t>
        </w:r>
        <w:r w:rsidR="00741EA9">
          <w:rPr>
            <w:noProof/>
            <w:webHidden/>
          </w:rPr>
          <w:fldChar w:fldCharType="end"/>
        </w:r>
      </w:hyperlink>
    </w:p>
    <w:p w14:paraId="1AB5B70C" w14:textId="77777777" w:rsidR="00741EA9" w:rsidRDefault="004668FF">
      <w:pPr>
        <w:pStyle w:val="TOC2"/>
        <w:rPr>
          <w:rFonts w:asciiTheme="minorHAnsi" w:eastAsiaTheme="minorEastAsia" w:hAnsiTheme="minorHAnsi"/>
          <w:bCs w:val="0"/>
          <w:noProof/>
          <w:szCs w:val="24"/>
          <w:lang w:val="en-GB" w:eastAsia="en-GB"/>
        </w:rPr>
      </w:pPr>
      <w:hyperlink w:anchor="_Toc5282609" w:history="1">
        <w:r w:rsidR="00741EA9" w:rsidRPr="00701A96">
          <w:rPr>
            <w:rStyle w:val="Hyperlink"/>
            <w:noProof/>
            <w:lang w:val="en-GB" w:eastAsia="en-GB"/>
          </w:rPr>
          <w:t>Allocating Australian development assistance</w:t>
        </w:r>
        <w:r w:rsidR="00741EA9">
          <w:rPr>
            <w:noProof/>
            <w:webHidden/>
          </w:rPr>
          <w:tab/>
        </w:r>
        <w:r w:rsidR="00741EA9">
          <w:rPr>
            <w:noProof/>
            <w:webHidden/>
          </w:rPr>
          <w:fldChar w:fldCharType="begin"/>
        </w:r>
        <w:r w:rsidR="00741EA9">
          <w:rPr>
            <w:noProof/>
            <w:webHidden/>
          </w:rPr>
          <w:instrText xml:space="preserve"> PAGEREF _Toc5282609 \h </w:instrText>
        </w:r>
        <w:r w:rsidR="00741EA9">
          <w:rPr>
            <w:noProof/>
            <w:webHidden/>
          </w:rPr>
        </w:r>
        <w:r w:rsidR="00741EA9">
          <w:rPr>
            <w:noProof/>
            <w:webHidden/>
          </w:rPr>
          <w:fldChar w:fldCharType="separate"/>
        </w:r>
        <w:r w:rsidR="00741EA9">
          <w:rPr>
            <w:noProof/>
            <w:webHidden/>
          </w:rPr>
          <w:t>9</w:t>
        </w:r>
        <w:r w:rsidR="00741EA9">
          <w:rPr>
            <w:noProof/>
            <w:webHidden/>
          </w:rPr>
          <w:fldChar w:fldCharType="end"/>
        </w:r>
      </w:hyperlink>
    </w:p>
    <w:p w14:paraId="483C09BF" w14:textId="77777777" w:rsidR="00741EA9" w:rsidRDefault="004668FF">
      <w:pPr>
        <w:pStyle w:val="TOC2"/>
        <w:rPr>
          <w:rFonts w:asciiTheme="minorHAnsi" w:eastAsiaTheme="minorEastAsia" w:hAnsiTheme="minorHAnsi"/>
          <w:bCs w:val="0"/>
          <w:noProof/>
          <w:szCs w:val="24"/>
          <w:lang w:val="en-GB" w:eastAsia="en-GB"/>
        </w:rPr>
      </w:pPr>
      <w:hyperlink w:anchor="_Toc5282610" w:history="1">
        <w:r w:rsidR="00741EA9" w:rsidRPr="00701A96">
          <w:rPr>
            <w:rStyle w:val="Hyperlink"/>
            <w:noProof/>
            <w:lang w:val="en-GB" w:eastAsia="en-GB"/>
          </w:rPr>
          <w:t>How do we provide development assistance?</w:t>
        </w:r>
        <w:r w:rsidR="00741EA9">
          <w:rPr>
            <w:noProof/>
            <w:webHidden/>
          </w:rPr>
          <w:tab/>
        </w:r>
        <w:r w:rsidR="00741EA9">
          <w:rPr>
            <w:noProof/>
            <w:webHidden/>
          </w:rPr>
          <w:fldChar w:fldCharType="begin"/>
        </w:r>
        <w:r w:rsidR="00741EA9">
          <w:rPr>
            <w:noProof/>
            <w:webHidden/>
          </w:rPr>
          <w:instrText xml:space="preserve"> PAGEREF _Toc5282610 \h </w:instrText>
        </w:r>
        <w:r w:rsidR="00741EA9">
          <w:rPr>
            <w:noProof/>
            <w:webHidden/>
          </w:rPr>
        </w:r>
        <w:r w:rsidR="00741EA9">
          <w:rPr>
            <w:noProof/>
            <w:webHidden/>
          </w:rPr>
          <w:fldChar w:fldCharType="separate"/>
        </w:r>
        <w:r w:rsidR="00741EA9">
          <w:rPr>
            <w:noProof/>
            <w:webHidden/>
          </w:rPr>
          <w:t>9</w:t>
        </w:r>
        <w:r w:rsidR="00741EA9">
          <w:rPr>
            <w:noProof/>
            <w:webHidden/>
          </w:rPr>
          <w:fldChar w:fldCharType="end"/>
        </w:r>
      </w:hyperlink>
    </w:p>
    <w:p w14:paraId="424EBBAE" w14:textId="77777777" w:rsidR="00741EA9" w:rsidRDefault="004668FF">
      <w:pPr>
        <w:pStyle w:val="TOC2"/>
        <w:rPr>
          <w:rFonts w:asciiTheme="minorHAnsi" w:eastAsiaTheme="minorEastAsia" w:hAnsiTheme="minorHAnsi"/>
          <w:bCs w:val="0"/>
          <w:noProof/>
          <w:szCs w:val="24"/>
          <w:lang w:val="en-GB" w:eastAsia="en-GB"/>
        </w:rPr>
      </w:pPr>
      <w:hyperlink w:anchor="_Toc5282611" w:history="1">
        <w:r w:rsidR="00741EA9" w:rsidRPr="00701A96">
          <w:rPr>
            <w:rStyle w:val="Hyperlink"/>
            <w:noProof/>
            <w:lang w:val="en-GB" w:eastAsia="en-GB"/>
          </w:rPr>
          <w:t>Who do we work with?</w:t>
        </w:r>
        <w:r w:rsidR="00741EA9">
          <w:rPr>
            <w:noProof/>
            <w:webHidden/>
          </w:rPr>
          <w:tab/>
        </w:r>
        <w:r w:rsidR="00741EA9">
          <w:rPr>
            <w:noProof/>
            <w:webHidden/>
          </w:rPr>
          <w:fldChar w:fldCharType="begin"/>
        </w:r>
        <w:r w:rsidR="00741EA9">
          <w:rPr>
            <w:noProof/>
            <w:webHidden/>
          </w:rPr>
          <w:instrText xml:space="preserve"> PAGEREF _Toc5282611 \h </w:instrText>
        </w:r>
        <w:r w:rsidR="00741EA9">
          <w:rPr>
            <w:noProof/>
            <w:webHidden/>
          </w:rPr>
        </w:r>
        <w:r w:rsidR="00741EA9">
          <w:rPr>
            <w:noProof/>
            <w:webHidden/>
          </w:rPr>
          <w:fldChar w:fldCharType="separate"/>
        </w:r>
        <w:r w:rsidR="00741EA9">
          <w:rPr>
            <w:noProof/>
            <w:webHidden/>
          </w:rPr>
          <w:t>10</w:t>
        </w:r>
        <w:r w:rsidR="00741EA9">
          <w:rPr>
            <w:noProof/>
            <w:webHidden/>
          </w:rPr>
          <w:fldChar w:fldCharType="end"/>
        </w:r>
      </w:hyperlink>
    </w:p>
    <w:p w14:paraId="6182CD23" w14:textId="77777777" w:rsidR="00741EA9" w:rsidRDefault="004668FF">
      <w:pPr>
        <w:pStyle w:val="TOC2"/>
        <w:rPr>
          <w:rFonts w:asciiTheme="minorHAnsi" w:eastAsiaTheme="minorEastAsia" w:hAnsiTheme="minorHAnsi"/>
          <w:bCs w:val="0"/>
          <w:noProof/>
          <w:szCs w:val="24"/>
          <w:lang w:val="en-GB" w:eastAsia="en-GB"/>
        </w:rPr>
      </w:pPr>
      <w:hyperlink w:anchor="_Toc5282612" w:history="1">
        <w:r w:rsidR="00741EA9" w:rsidRPr="00701A96">
          <w:rPr>
            <w:rStyle w:val="Hyperlink"/>
            <w:noProof/>
            <w:lang w:val="en-GB" w:eastAsia="en-GB"/>
          </w:rPr>
          <w:t>Tracking the impact of Australia’s investment</w:t>
        </w:r>
        <w:r w:rsidR="00741EA9">
          <w:rPr>
            <w:noProof/>
            <w:webHidden/>
          </w:rPr>
          <w:tab/>
        </w:r>
        <w:r w:rsidR="00741EA9">
          <w:rPr>
            <w:noProof/>
            <w:webHidden/>
          </w:rPr>
          <w:fldChar w:fldCharType="begin"/>
        </w:r>
        <w:r w:rsidR="00741EA9">
          <w:rPr>
            <w:noProof/>
            <w:webHidden/>
          </w:rPr>
          <w:instrText xml:space="preserve"> PAGEREF _Toc5282612 \h </w:instrText>
        </w:r>
        <w:r w:rsidR="00741EA9">
          <w:rPr>
            <w:noProof/>
            <w:webHidden/>
          </w:rPr>
        </w:r>
        <w:r w:rsidR="00741EA9">
          <w:rPr>
            <w:noProof/>
            <w:webHidden/>
          </w:rPr>
          <w:fldChar w:fldCharType="separate"/>
        </w:r>
        <w:r w:rsidR="00741EA9">
          <w:rPr>
            <w:noProof/>
            <w:webHidden/>
          </w:rPr>
          <w:t>11</w:t>
        </w:r>
        <w:r w:rsidR="00741EA9">
          <w:rPr>
            <w:noProof/>
            <w:webHidden/>
          </w:rPr>
          <w:fldChar w:fldCharType="end"/>
        </w:r>
      </w:hyperlink>
    </w:p>
    <w:p w14:paraId="7204AA21" w14:textId="77777777" w:rsidR="00741EA9" w:rsidRDefault="004668FF">
      <w:pPr>
        <w:pStyle w:val="TOC2"/>
        <w:rPr>
          <w:rFonts w:asciiTheme="minorHAnsi" w:eastAsiaTheme="minorEastAsia" w:hAnsiTheme="minorHAnsi"/>
          <w:bCs w:val="0"/>
          <w:noProof/>
          <w:szCs w:val="24"/>
          <w:lang w:val="en-GB" w:eastAsia="en-GB"/>
        </w:rPr>
      </w:pPr>
      <w:hyperlink w:anchor="_Toc5282613" w:history="1">
        <w:r w:rsidR="00741EA9" w:rsidRPr="00701A96">
          <w:rPr>
            <w:rStyle w:val="Hyperlink"/>
            <w:noProof/>
            <w:lang w:val="en-GB" w:eastAsia="en-GB"/>
          </w:rPr>
          <w:t>More information</w:t>
        </w:r>
        <w:r w:rsidR="00741EA9">
          <w:rPr>
            <w:noProof/>
            <w:webHidden/>
          </w:rPr>
          <w:tab/>
        </w:r>
        <w:r w:rsidR="00741EA9">
          <w:rPr>
            <w:noProof/>
            <w:webHidden/>
          </w:rPr>
          <w:fldChar w:fldCharType="begin"/>
        </w:r>
        <w:r w:rsidR="00741EA9">
          <w:rPr>
            <w:noProof/>
            <w:webHidden/>
          </w:rPr>
          <w:instrText xml:space="preserve"> PAGEREF _Toc5282613 \h </w:instrText>
        </w:r>
        <w:r w:rsidR="00741EA9">
          <w:rPr>
            <w:noProof/>
            <w:webHidden/>
          </w:rPr>
        </w:r>
        <w:r w:rsidR="00741EA9">
          <w:rPr>
            <w:noProof/>
            <w:webHidden/>
          </w:rPr>
          <w:fldChar w:fldCharType="separate"/>
        </w:r>
        <w:r w:rsidR="00741EA9">
          <w:rPr>
            <w:noProof/>
            <w:webHidden/>
          </w:rPr>
          <w:t>11</w:t>
        </w:r>
        <w:r w:rsidR="00741EA9">
          <w:rPr>
            <w:noProof/>
            <w:webHidden/>
          </w:rPr>
          <w:fldChar w:fldCharType="end"/>
        </w:r>
      </w:hyperlink>
    </w:p>
    <w:p w14:paraId="37FF9BD7" w14:textId="77777777" w:rsidR="00741EA9" w:rsidRDefault="004668FF">
      <w:pPr>
        <w:pStyle w:val="TOC1"/>
        <w:rPr>
          <w:rFonts w:asciiTheme="minorHAnsi" w:eastAsiaTheme="minorEastAsia" w:hAnsiTheme="minorHAnsi"/>
          <w:b w:val="0"/>
          <w:bCs w:val="0"/>
          <w:caps w:val="0"/>
          <w:noProof/>
          <w:lang w:val="en-GB" w:eastAsia="en-GB"/>
        </w:rPr>
      </w:pPr>
      <w:hyperlink w:anchor="_Toc5282614" w:history="1">
        <w:r w:rsidR="00741EA9" w:rsidRPr="00701A96">
          <w:rPr>
            <w:rStyle w:val="Hyperlink"/>
            <w:noProof/>
            <w:lang w:val="en-GB" w:eastAsia="en-GB"/>
          </w:rPr>
          <w:t>key tables</w:t>
        </w:r>
        <w:r w:rsidR="00741EA9">
          <w:rPr>
            <w:noProof/>
            <w:webHidden/>
          </w:rPr>
          <w:tab/>
        </w:r>
        <w:r w:rsidR="00741EA9">
          <w:rPr>
            <w:noProof/>
            <w:webHidden/>
          </w:rPr>
          <w:fldChar w:fldCharType="begin"/>
        </w:r>
        <w:r w:rsidR="00741EA9">
          <w:rPr>
            <w:noProof/>
            <w:webHidden/>
          </w:rPr>
          <w:instrText xml:space="preserve"> PAGEREF _Toc5282614 \h </w:instrText>
        </w:r>
        <w:r w:rsidR="00741EA9">
          <w:rPr>
            <w:noProof/>
            <w:webHidden/>
          </w:rPr>
        </w:r>
        <w:r w:rsidR="00741EA9">
          <w:rPr>
            <w:noProof/>
            <w:webHidden/>
          </w:rPr>
          <w:fldChar w:fldCharType="separate"/>
        </w:r>
        <w:r w:rsidR="00741EA9">
          <w:rPr>
            <w:noProof/>
            <w:webHidden/>
          </w:rPr>
          <w:t>13</w:t>
        </w:r>
        <w:r w:rsidR="00741EA9">
          <w:rPr>
            <w:noProof/>
            <w:webHidden/>
          </w:rPr>
          <w:fldChar w:fldCharType="end"/>
        </w:r>
      </w:hyperlink>
    </w:p>
    <w:p w14:paraId="640A57A7" w14:textId="77777777" w:rsidR="00741EA9" w:rsidRDefault="004668FF">
      <w:pPr>
        <w:pStyle w:val="TOC2"/>
        <w:rPr>
          <w:rFonts w:asciiTheme="minorHAnsi" w:eastAsiaTheme="minorEastAsia" w:hAnsiTheme="minorHAnsi"/>
          <w:bCs w:val="0"/>
          <w:noProof/>
          <w:szCs w:val="24"/>
          <w:lang w:val="en-GB" w:eastAsia="en-GB"/>
        </w:rPr>
      </w:pPr>
      <w:hyperlink w:anchor="_Toc5282615" w:history="1">
        <w:r w:rsidR="00741EA9" w:rsidRPr="00701A96">
          <w:rPr>
            <w:rStyle w:val="Hyperlink"/>
            <w:noProof/>
            <w:lang w:val="en-GB" w:eastAsia="en-GB"/>
          </w:rPr>
          <w:t>Australian ODA by country, regional and global programs</w:t>
        </w:r>
        <w:r w:rsidR="00741EA9">
          <w:rPr>
            <w:noProof/>
            <w:webHidden/>
          </w:rPr>
          <w:tab/>
        </w:r>
        <w:r w:rsidR="00741EA9">
          <w:rPr>
            <w:noProof/>
            <w:webHidden/>
          </w:rPr>
          <w:fldChar w:fldCharType="begin"/>
        </w:r>
        <w:r w:rsidR="00741EA9">
          <w:rPr>
            <w:noProof/>
            <w:webHidden/>
          </w:rPr>
          <w:instrText xml:space="preserve"> PAGEREF _Toc5282615 \h </w:instrText>
        </w:r>
        <w:r w:rsidR="00741EA9">
          <w:rPr>
            <w:noProof/>
            <w:webHidden/>
          </w:rPr>
        </w:r>
        <w:r w:rsidR="00741EA9">
          <w:rPr>
            <w:noProof/>
            <w:webHidden/>
          </w:rPr>
          <w:fldChar w:fldCharType="separate"/>
        </w:r>
        <w:r w:rsidR="00741EA9">
          <w:rPr>
            <w:noProof/>
            <w:webHidden/>
          </w:rPr>
          <w:t>13</w:t>
        </w:r>
        <w:r w:rsidR="00741EA9">
          <w:rPr>
            <w:noProof/>
            <w:webHidden/>
          </w:rPr>
          <w:fldChar w:fldCharType="end"/>
        </w:r>
      </w:hyperlink>
    </w:p>
    <w:p w14:paraId="7BD1859E" w14:textId="77777777" w:rsidR="00741EA9" w:rsidRDefault="004668FF">
      <w:pPr>
        <w:pStyle w:val="TOC2"/>
        <w:rPr>
          <w:rFonts w:asciiTheme="minorHAnsi" w:eastAsiaTheme="minorEastAsia" w:hAnsiTheme="minorHAnsi"/>
          <w:bCs w:val="0"/>
          <w:noProof/>
          <w:szCs w:val="24"/>
          <w:lang w:val="en-GB" w:eastAsia="en-GB"/>
        </w:rPr>
      </w:pPr>
      <w:hyperlink w:anchor="_Toc5282616" w:history="1">
        <w:r w:rsidR="00741EA9" w:rsidRPr="00701A96">
          <w:rPr>
            <w:rStyle w:val="Hyperlink"/>
            <w:noProof/>
            <w:lang w:val="en-GB" w:eastAsia="en-GB"/>
          </w:rPr>
          <w:t>Australian ODA by country and region of benefit</w:t>
        </w:r>
        <w:r w:rsidR="00741EA9">
          <w:rPr>
            <w:noProof/>
            <w:webHidden/>
          </w:rPr>
          <w:tab/>
        </w:r>
        <w:r w:rsidR="00741EA9">
          <w:rPr>
            <w:noProof/>
            <w:webHidden/>
          </w:rPr>
          <w:fldChar w:fldCharType="begin"/>
        </w:r>
        <w:r w:rsidR="00741EA9">
          <w:rPr>
            <w:noProof/>
            <w:webHidden/>
          </w:rPr>
          <w:instrText xml:space="preserve"> PAGEREF _Toc5282616 \h </w:instrText>
        </w:r>
        <w:r w:rsidR="00741EA9">
          <w:rPr>
            <w:noProof/>
            <w:webHidden/>
          </w:rPr>
        </w:r>
        <w:r w:rsidR="00741EA9">
          <w:rPr>
            <w:noProof/>
            <w:webHidden/>
          </w:rPr>
          <w:fldChar w:fldCharType="separate"/>
        </w:r>
        <w:r w:rsidR="00741EA9">
          <w:rPr>
            <w:noProof/>
            <w:webHidden/>
          </w:rPr>
          <w:t>15</w:t>
        </w:r>
        <w:r w:rsidR="00741EA9">
          <w:rPr>
            <w:noProof/>
            <w:webHidden/>
          </w:rPr>
          <w:fldChar w:fldCharType="end"/>
        </w:r>
      </w:hyperlink>
    </w:p>
    <w:p w14:paraId="30000A71" w14:textId="77777777" w:rsidR="00741EA9" w:rsidRDefault="004668FF">
      <w:pPr>
        <w:pStyle w:val="TOC1"/>
        <w:rPr>
          <w:rFonts w:asciiTheme="minorHAnsi" w:eastAsiaTheme="minorEastAsia" w:hAnsiTheme="minorHAnsi"/>
          <w:b w:val="0"/>
          <w:bCs w:val="0"/>
          <w:caps w:val="0"/>
          <w:noProof/>
          <w:lang w:val="en-GB" w:eastAsia="en-GB"/>
        </w:rPr>
      </w:pPr>
      <w:hyperlink w:anchor="_Toc5282617" w:history="1">
        <w:r w:rsidR="00741EA9" w:rsidRPr="00701A96">
          <w:rPr>
            <w:rStyle w:val="Hyperlink"/>
            <w:noProof/>
            <w:lang w:eastAsia="en-GB"/>
          </w:rPr>
          <w:t>PACIFIC</w:t>
        </w:r>
        <w:r w:rsidR="00741EA9">
          <w:rPr>
            <w:noProof/>
            <w:webHidden/>
          </w:rPr>
          <w:tab/>
        </w:r>
        <w:r w:rsidR="00741EA9">
          <w:rPr>
            <w:noProof/>
            <w:webHidden/>
          </w:rPr>
          <w:fldChar w:fldCharType="begin"/>
        </w:r>
        <w:r w:rsidR="00741EA9">
          <w:rPr>
            <w:noProof/>
            <w:webHidden/>
          </w:rPr>
          <w:instrText xml:space="preserve"> PAGEREF _Toc5282617 \h </w:instrText>
        </w:r>
        <w:r w:rsidR="00741EA9">
          <w:rPr>
            <w:noProof/>
            <w:webHidden/>
          </w:rPr>
        </w:r>
        <w:r w:rsidR="00741EA9">
          <w:rPr>
            <w:noProof/>
            <w:webHidden/>
          </w:rPr>
          <w:fldChar w:fldCharType="separate"/>
        </w:r>
        <w:r w:rsidR="00741EA9">
          <w:rPr>
            <w:noProof/>
            <w:webHidden/>
          </w:rPr>
          <w:t>17</w:t>
        </w:r>
        <w:r w:rsidR="00741EA9">
          <w:rPr>
            <w:noProof/>
            <w:webHidden/>
          </w:rPr>
          <w:fldChar w:fldCharType="end"/>
        </w:r>
      </w:hyperlink>
    </w:p>
    <w:p w14:paraId="0C9D5743" w14:textId="77777777" w:rsidR="00741EA9" w:rsidRDefault="004668FF">
      <w:pPr>
        <w:pStyle w:val="TOC2"/>
        <w:rPr>
          <w:rFonts w:asciiTheme="minorHAnsi" w:eastAsiaTheme="minorEastAsia" w:hAnsiTheme="minorHAnsi"/>
          <w:bCs w:val="0"/>
          <w:noProof/>
          <w:szCs w:val="24"/>
          <w:lang w:val="en-GB" w:eastAsia="en-GB"/>
        </w:rPr>
      </w:pPr>
      <w:hyperlink w:anchor="_Toc5282618" w:history="1">
        <w:r w:rsidR="00741EA9" w:rsidRPr="00701A96">
          <w:rPr>
            <w:rStyle w:val="Hyperlink"/>
            <w:noProof/>
            <w:lang w:val="en-GB" w:eastAsia="en-GB"/>
          </w:rPr>
          <w:t>Papua New Guinea</w:t>
        </w:r>
        <w:r w:rsidR="00741EA9">
          <w:rPr>
            <w:noProof/>
            <w:webHidden/>
          </w:rPr>
          <w:tab/>
        </w:r>
        <w:r w:rsidR="00741EA9">
          <w:rPr>
            <w:noProof/>
            <w:webHidden/>
          </w:rPr>
          <w:fldChar w:fldCharType="begin"/>
        </w:r>
        <w:r w:rsidR="00741EA9">
          <w:rPr>
            <w:noProof/>
            <w:webHidden/>
          </w:rPr>
          <w:instrText xml:space="preserve"> PAGEREF _Toc5282618 \h </w:instrText>
        </w:r>
        <w:r w:rsidR="00741EA9">
          <w:rPr>
            <w:noProof/>
            <w:webHidden/>
          </w:rPr>
        </w:r>
        <w:r w:rsidR="00741EA9">
          <w:rPr>
            <w:noProof/>
            <w:webHidden/>
          </w:rPr>
          <w:fldChar w:fldCharType="separate"/>
        </w:r>
        <w:r w:rsidR="00741EA9">
          <w:rPr>
            <w:noProof/>
            <w:webHidden/>
          </w:rPr>
          <w:t>19</w:t>
        </w:r>
        <w:r w:rsidR="00741EA9">
          <w:rPr>
            <w:noProof/>
            <w:webHidden/>
          </w:rPr>
          <w:fldChar w:fldCharType="end"/>
        </w:r>
      </w:hyperlink>
    </w:p>
    <w:p w14:paraId="0B296063" w14:textId="77777777" w:rsidR="00741EA9" w:rsidRDefault="004668FF">
      <w:pPr>
        <w:pStyle w:val="TOC2"/>
        <w:rPr>
          <w:rFonts w:asciiTheme="minorHAnsi" w:eastAsiaTheme="minorEastAsia" w:hAnsiTheme="minorHAnsi"/>
          <w:bCs w:val="0"/>
          <w:noProof/>
          <w:szCs w:val="24"/>
          <w:lang w:val="en-GB" w:eastAsia="en-GB"/>
        </w:rPr>
      </w:pPr>
      <w:hyperlink w:anchor="_Toc5282619" w:history="1">
        <w:r w:rsidR="00741EA9" w:rsidRPr="00701A96">
          <w:rPr>
            <w:rStyle w:val="Hyperlink"/>
            <w:noProof/>
            <w:lang w:val="en-GB" w:eastAsia="en-GB"/>
          </w:rPr>
          <w:t>Solomon Islands</w:t>
        </w:r>
        <w:r w:rsidR="00741EA9">
          <w:rPr>
            <w:noProof/>
            <w:webHidden/>
          </w:rPr>
          <w:tab/>
        </w:r>
        <w:r w:rsidR="00741EA9">
          <w:rPr>
            <w:noProof/>
            <w:webHidden/>
          </w:rPr>
          <w:fldChar w:fldCharType="begin"/>
        </w:r>
        <w:r w:rsidR="00741EA9">
          <w:rPr>
            <w:noProof/>
            <w:webHidden/>
          </w:rPr>
          <w:instrText xml:space="preserve"> PAGEREF _Toc5282619 \h </w:instrText>
        </w:r>
        <w:r w:rsidR="00741EA9">
          <w:rPr>
            <w:noProof/>
            <w:webHidden/>
          </w:rPr>
        </w:r>
        <w:r w:rsidR="00741EA9">
          <w:rPr>
            <w:noProof/>
            <w:webHidden/>
          </w:rPr>
          <w:fldChar w:fldCharType="separate"/>
        </w:r>
        <w:r w:rsidR="00741EA9">
          <w:rPr>
            <w:noProof/>
            <w:webHidden/>
          </w:rPr>
          <w:t>21</w:t>
        </w:r>
        <w:r w:rsidR="00741EA9">
          <w:rPr>
            <w:noProof/>
            <w:webHidden/>
          </w:rPr>
          <w:fldChar w:fldCharType="end"/>
        </w:r>
      </w:hyperlink>
    </w:p>
    <w:p w14:paraId="4D636E89" w14:textId="77777777" w:rsidR="00741EA9" w:rsidRDefault="004668FF">
      <w:pPr>
        <w:pStyle w:val="TOC2"/>
        <w:rPr>
          <w:rFonts w:asciiTheme="minorHAnsi" w:eastAsiaTheme="minorEastAsia" w:hAnsiTheme="minorHAnsi"/>
          <w:bCs w:val="0"/>
          <w:noProof/>
          <w:szCs w:val="24"/>
          <w:lang w:val="en-GB" w:eastAsia="en-GB"/>
        </w:rPr>
      </w:pPr>
      <w:hyperlink w:anchor="_Toc5282620" w:history="1">
        <w:r w:rsidR="00741EA9" w:rsidRPr="00701A96">
          <w:rPr>
            <w:rStyle w:val="Hyperlink"/>
            <w:noProof/>
            <w:lang w:val="en-GB" w:eastAsia="en-GB"/>
          </w:rPr>
          <w:t>Vanuatu</w:t>
        </w:r>
        <w:r w:rsidR="00741EA9">
          <w:rPr>
            <w:noProof/>
            <w:webHidden/>
          </w:rPr>
          <w:tab/>
        </w:r>
        <w:r w:rsidR="00741EA9">
          <w:rPr>
            <w:noProof/>
            <w:webHidden/>
          </w:rPr>
          <w:fldChar w:fldCharType="begin"/>
        </w:r>
        <w:r w:rsidR="00741EA9">
          <w:rPr>
            <w:noProof/>
            <w:webHidden/>
          </w:rPr>
          <w:instrText xml:space="preserve"> PAGEREF _Toc5282620 \h </w:instrText>
        </w:r>
        <w:r w:rsidR="00741EA9">
          <w:rPr>
            <w:noProof/>
            <w:webHidden/>
          </w:rPr>
        </w:r>
        <w:r w:rsidR="00741EA9">
          <w:rPr>
            <w:noProof/>
            <w:webHidden/>
          </w:rPr>
          <w:fldChar w:fldCharType="separate"/>
        </w:r>
        <w:r w:rsidR="00741EA9">
          <w:rPr>
            <w:noProof/>
            <w:webHidden/>
          </w:rPr>
          <w:t>22</w:t>
        </w:r>
        <w:r w:rsidR="00741EA9">
          <w:rPr>
            <w:noProof/>
            <w:webHidden/>
          </w:rPr>
          <w:fldChar w:fldCharType="end"/>
        </w:r>
      </w:hyperlink>
    </w:p>
    <w:p w14:paraId="7A945CED" w14:textId="77777777" w:rsidR="00741EA9" w:rsidRDefault="004668FF">
      <w:pPr>
        <w:pStyle w:val="TOC2"/>
        <w:rPr>
          <w:rFonts w:asciiTheme="minorHAnsi" w:eastAsiaTheme="minorEastAsia" w:hAnsiTheme="minorHAnsi"/>
          <w:bCs w:val="0"/>
          <w:noProof/>
          <w:szCs w:val="24"/>
          <w:lang w:val="en-GB" w:eastAsia="en-GB"/>
        </w:rPr>
      </w:pPr>
      <w:hyperlink w:anchor="_Toc5282621" w:history="1">
        <w:r w:rsidR="00741EA9" w:rsidRPr="00701A96">
          <w:rPr>
            <w:rStyle w:val="Hyperlink"/>
            <w:noProof/>
            <w:lang w:val="en-GB" w:eastAsia="en-GB"/>
          </w:rPr>
          <w:t>Fiji</w:t>
        </w:r>
        <w:r w:rsidR="00741EA9">
          <w:rPr>
            <w:noProof/>
            <w:webHidden/>
          </w:rPr>
          <w:tab/>
        </w:r>
        <w:r w:rsidR="00741EA9">
          <w:rPr>
            <w:noProof/>
            <w:webHidden/>
          </w:rPr>
          <w:fldChar w:fldCharType="begin"/>
        </w:r>
        <w:r w:rsidR="00741EA9">
          <w:rPr>
            <w:noProof/>
            <w:webHidden/>
          </w:rPr>
          <w:instrText xml:space="preserve"> PAGEREF _Toc5282621 \h </w:instrText>
        </w:r>
        <w:r w:rsidR="00741EA9">
          <w:rPr>
            <w:noProof/>
            <w:webHidden/>
          </w:rPr>
        </w:r>
        <w:r w:rsidR="00741EA9">
          <w:rPr>
            <w:noProof/>
            <w:webHidden/>
          </w:rPr>
          <w:fldChar w:fldCharType="separate"/>
        </w:r>
        <w:r w:rsidR="00741EA9">
          <w:rPr>
            <w:noProof/>
            <w:webHidden/>
          </w:rPr>
          <w:t>23</w:t>
        </w:r>
        <w:r w:rsidR="00741EA9">
          <w:rPr>
            <w:noProof/>
            <w:webHidden/>
          </w:rPr>
          <w:fldChar w:fldCharType="end"/>
        </w:r>
      </w:hyperlink>
    </w:p>
    <w:p w14:paraId="28BDE42A" w14:textId="77777777" w:rsidR="00741EA9" w:rsidRDefault="004668FF">
      <w:pPr>
        <w:pStyle w:val="TOC2"/>
        <w:rPr>
          <w:rFonts w:asciiTheme="minorHAnsi" w:eastAsiaTheme="minorEastAsia" w:hAnsiTheme="minorHAnsi"/>
          <w:bCs w:val="0"/>
          <w:noProof/>
          <w:szCs w:val="24"/>
          <w:lang w:val="en-GB" w:eastAsia="en-GB"/>
        </w:rPr>
      </w:pPr>
      <w:hyperlink w:anchor="_Toc5282622" w:history="1">
        <w:r w:rsidR="00741EA9" w:rsidRPr="00701A96">
          <w:rPr>
            <w:rStyle w:val="Hyperlink"/>
            <w:noProof/>
            <w:lang w:val="en-GB" w:eastAsia="en-GB"/>
          </w:rPr>
          <w:t>Samoa</w:t>
        </w:r>
        <w:r w:rsidR="00741EA9">
          <w:rPr>
            <w:noProof/>
            <w:webHidden/>
          </w:rPr>
          <w:tab/>
        </w:r>
        <w:r w:rsidR="00741EA9">
          <w:rPr>
            <w:noProof/>
            <w:webHidden/>
          </w:rPr>
          <w:fldChar w:fldCharType="begin"/>
        </w:r>
        <w:r w:rsidR="00741EA9">
          <w:rPr>
            <w:noProof/>
            <w:webHidden/>
          </w:rPr>
          <w:instrText xml:space="preserve"> PAGEREF _Toc5282622 \h </w:instrText>
        </w:r>
        <w:r w:rsidR="00741EA9">
          <w:rPr>
            <w:noProof/>
            <w:webHidden/>
          </w:rPr>
        </w:r>
        <w:r w:rsidR="00741EA9">
          <w:rPr>
            <w:noProof/>
            <w:webHidden/>
          </w:rPr>
          <w:fldChar w:fldCharType="separate"/>
        </w:r>
        <w:r w:rsidR="00741EA9">
          <w:rPr>
            <w:noProof/>
            <w:webHidden/>
          </w:rPr>
          <w:t>25</w:t>
        </w:r>
        <w:r w:rsidR="00741EA9">
          <w:rPr>
            <w:noProof/>
            <w:webHidden/>
          </w:rPr>
          <w:fldChar w:fldCharType="end"/>
        </w:r>
      </w:hyperlink>
    </w:p>
    <w:p w14:paraId="17E6E0AC" w14:textId="77777777" w:rsidR="00741EA9" w:rsidRDefault="004668FF">
      <w:pPr>
        <w:pStyle w:val="TOC2"/>
        <w:rPr>
          <w:rFonts w:asciiTheme="minorHAnsi" w:eastAsiaTheme="minorEastAsia" w:hAnsiTheme="minorHAnsi"/>
          <w:bCs w:val="0"/>
          <w:noProof/>
          <w:szCs w:val="24"/>
          <w:lang w:val="en-GB" w:eastAsia="en-GB"/>
        </w:rPr>
      </w:pPr>
      <w:hyperlink w:anchor="_Toc5282623" w:history="1">
        <w:r w:rsidR="00741EA9" w:rsidRPr="00701A96">
          <w:rPr>
            <w:rStyle w:val="Hyperlink"/>
            <w:noProof/>
            <w:lang w:val="en-GB" w:eastAsia="en-GB"/>
          </w:rPr>
          <w:t>Nauru</w:t>
        </w:r>
        <w:r w:rsidR="00741EA9">
          <w:rPr>
            <w:noProof/>
            <w:webHidden/>
          </w:rPr>
          <w:tab/>
        </w:r>
        <w:r w:rsidR="00741EA9">
          <w:rPr>
            <w:noProof/>
            <w:webHidden/>
          </w:rPr>
          <w:fldChar w:fldCharType="begin"/>
        </w:r>
        <w:r w:rsidR="00741EA9">
          <w:rPr>
            <w:noProof/>
            <w:webHidden/>
          </w:rPr>
          <w:instrText xml:space="preserve"> PAGEREF _Toc5282623 \h </w:instrText>
        </w:r>
        <w:r w:rsidR="00741EA9">
          <w:rPr>
            <w:noProof/>
            <w:webHidden/>
          </w:rPr>
        </w:r>
        <w:r w:rsidR="00741EA9">
          <w:rPr>
            <w:noProof/>
            <w:webHidden/>
          </w:rPr>
          <w:fldChar w:fldCharType="separate"/>
        </w:r>
        <w:r w:rsidR="00741EA9">
          <w:rPr>
            <w:noProof/>
            <w:webHidden/>
          </w:rPr>
          <w:t>26</w:t>
        </w:r>
        <w:r w:rsidR="00741EA9">
          <w:rPr>
            <w:noProof/>
            <w:webHidden/>
          </w:rPr>
          <w:fldChar w:fldCharType="end"/>
        </w:r>
      </w:hyperlink>
    </w:p>
    <w:p w14:paraId="0F45EFEB" w14:textId="77777777" w:rsidR="00741EA9" w:rsidRDefault="004668FF">
      <w:pPr>
        <w:pStyle w:val="TOC2"/>
        <w:rPr>
          <w:rFonts w:asciiTheme="minorHAnsi" w:eastAsiaTheme="minorEastAsia" w:hAnsiTheme="minorHAnsi"/>
          <w:bCs w:val="0"/>
          <w:noProof/>
          <w:szCs w:val="24"/>
          <w:lang w:val="en-GB" w:eastAsia="en-GB"/>
        </w:rPr>
      </w:pPr>
      <w:hyperlink w:anchor="_Toc5282624" w:history="1">
        <w:r w:rsidR="00741EA9" w:rsidRPr="00701A96">
          <w:rPr>
            <w:rStyle w:val="Hyperlink"/>
            <w:noProof/>
            <w:lang w:val="en-GB" w:eastAsia="en-GB"/>
          </w:rPr>
          <w:t>Kiribati</w:t>
        </w:r>
        <w:r w:rsidR="00741EA9">
          <w:rPr>
            <w:noProof/>
            <w:webHidden/>
          </w:rPr>
          <w:tab/>
        </w:r>
        <w:r w:rsidR="00741EA9">
          <w:rPr>
            <w:noProof/>
            <w:webHidden/>
          </w:rPr>
          <w:fldChar w:fldCharType="begin"/>
        </w:r>
        <w:r w:rsidR="00741EA9">
          <w:rPr>
            <w:noProof/>
            <w:webHidden/>
          </w:rPr>
          <w:instrText xml:space="preserve"> PAGEREF _Toc5282624 \h </w:instrText>
        </w:r>
        <w:r w:rsidR="00741EA9">
          <w:rPr>
            <w:noProof/>
            <w:webHidden/>
          </w:rPr>
        </w:r>
        <w:r w:rsidR="00741EA9">
          <w:rPr>
            <w:noProof/>
            <w:webHidden/>
          </w:rPr>
          <w:fldChar w:fldCharType="separate"/>
        </w:r>
        <w:r w:rsidR="00741EA9">
          <w:rPr>
            <w:noProof/>
            <w:webHidden/>
          </w:rPr>
          <w:t>27</w:t>
        </w:r>
        <w:r w:rsidR="00741EA9">
          <w:rPr>
            <w:noProof/>
            <w:webHidden/>
          </w:rPr>
          <w:fldChar w:fldCharType="end"/>
        </w:r>
      </w:hyperlink>
    </w:p>
    <w:p w14:paraId="0911BE26" w14:textId="77777777" w:rsidR="00741EA9" w:rsidRDefault="004668FF">
      <w:pPr>
        <w:pStyle w:val="TOC2"/>
        <w:rPr>
          <w:rFonts w:asciiTheme="minorHAnsi" w:eastAsiaTheme="minorEastAsia" w:hAnsiTheme="minorHAnsi"/>
          <w:bCs w:val="0"/>
          <w:noProof/>
          <w:szCs w:val="24"/>
          <w:lang w:val="en-GB" w:eastAsia="en-GB"/>
        </w:rPr>
      </w:pPr>
      <w:hyperlink w:anchor="_Toc5282625" w:history="1">
        <w:r w:rsidR="00741EA9" w:rsidRPr="00701A96">
          <w:rPr>
            <w:rStyle w:val="Hyperlink"/>
            <w:noProof/>
            <w:lang w:val="en-GB" w:eastAsia="en-GB"/>
          </w:rPr>
          <w:t>Other Pacific</w:t>
        </w:r>
        <w:r w:rsidR="00741EA9">
          <w:rPr>
            <w:noProof/>
            <w:webHidden/>
          </w:rPr>
          <w:tab/>
        </w:r>
        <w:r w:rsidR="00741EA9">
          <w:rPr>
            <w:noProof/>
            <w:webHidden/>
          </w:rPr>
          <w:fldChar w:fldCharType="begin"/>
        </w:r>
        <w:r w:rsidR="00741EA9">
          <w:rPr>
            <w:noProof/>
            <w:webHidden/>
          </w:rPr>
          <w:instrText xml:space="preserve"> PAGEREF _Toc5282625 \h </w:instrText>
        </w:r>
        <w:r w:rsidR="00741EA9">
          <w:rPr>
            <w:noProof/>
            <w:webHidden/>
          </w:rPr>
        </w:r>
        <w:r w:rsidR="00741EA9">
          <w:rPr>
            <w:noProof/>
            <w:webHidden/>
          </w:rPr>
          <w:fldChar w:fldCharType="separate"/>
        </w:r>
        <w:r w:rsidR="00741EA9">
          <w:rPr>
            <w:noProof/>
            <w:webHidden/>
          </w:rPr>
          <w:t>28</w:t>
        </w:r>
        <w:r w:rsidR="00741EA9">
          <w:rPr>
            <w:noProof/>
            <w:webHidden/>
          </w:rPr>
          <w:fldChar w:fldCharType="end"/>
        </w:r>
      </w:hyperlink>
    </w:p>
    <w:p w14:paraId="08B87EFE" w14:textId="77777777" w:rsidR="00741EA9" w:rsidRDefault="004668FF" w:rsidP="00741EA9">
      <w:pPr>
        <w:pStyle w:val="TOC3withindent"/>
        <w:rPr>
          <w:rFonts w:asciiTheme="minorHAnsi" w:eastAsiaTheme="minorEastAsia" w:hAnsiTheme="minorHAnsi"/>
          <w:szCs w:val="24"/>
          <w:lang w:val="en-GB" w:eastAsia="en-GB"/>
        </w:rPr>
      </w:pPr>
      <w:hyperlink w:anchor="_Toc5282626" w:history="1">
        <w:r w:rsidR="00741EA9" w:rsidRPr="00701A96">
          <w:rPr>
            <w:rStyle w:val="Hyperlink"/>
            <w:lang w:val="en-GB" w:eastAsia="en-GB"/>
          </w:rPr>
          <w:t>Tonga</w:t>
        </w:r>
        <w:r w:rsidR="00741EA9">
          <w:rPr>
            <w:webHidden/>
          </w:rPr>
          <w:tab/>
        </w:r>
        <w:r w:rsidR="00741EA9">
          <w:rPr>
            <w:webHidden/>
          </w:rPr>
          <w:fldChar w:fldCharType="begin"/>
        </w:r>
        <w:r w:rsidR="00741EA9">
          <w:rPr>
            <w:webHidden/>
          </w:rPr>
          <w:instrText xml:space="preserve"> PAGEREF _Toc5282626 \h </w:instrText>
        </w:r>
        <w:r w:rsidR="00741EA9">
          <w:rPr>
            <w:webHidden/>
          </w:rPr>
        </w:r>
        <w:r w:rsidR="00741EA9">
          <w:rPr>
            <w:webHidden/>
          </w:rPr>
          <w:fldChar w:fldCharType="separate"/>
        </w:r>
        <w:r w:rsidR="00741EA9">
          <w:rPr>
            <w:webHidden/>
          </w:rPr>
          <w:t>28</w:t>
        </w:r>
        <w:r w:rsidR="00741EA9">
          <w:rPr>
            <w:webHidden/>
          </w:rPr>
          <w:fldChar w:fldCharType="end"/>
        </w:r>
      </w:hyperlink>
    </w:p>
    <w:p w14:paraId="28EC78D1" w14:textId="77777777" w:rsidR="00741EA9" w:rsidRDefault="004668FF" w:rsidP="00741EA9">
      <w:pPr>
        <w:pStyle w:val="TOC3withindent"/>
        <w:rPr>
          <w:rFonts w:asciiTheme="minorHAnsi" w:eastAsiaTheme="minorEastAsia" w:hAnsiTheme="minorHAnsi"/>
          <w:szCs w:val="24"/>
          <w:lang w:val="en-GB" w:eastAsia="en-GB"/>
        </w:rPr>
      </w:pPr>
      <w:hyperlink w:anchor="_Toc5282627" w:history="1">
        <w:r w:rsidR="00741EA9" w:rsidRPr="00701A96">
          <w:rPr>
            <w:rStyle w:val="Hyperlink"/>
            <w:lang w:val="en-GB" w:eastAsia="en-GB"/>
          </w:rPr>
          <w:t>Tuvalu</w:t>
        </w:r>
        <w:r w:rsidR="00741EA9">
          <w:rPr>
            <w:webHidden/>
          </w:rPr>
          <w:tab/>
        </w:r>
        <w:r w:rsidR="00741EA9">
          <w:rPr>
            <w:webHidden/>
          </w:rPr>
          <w:fldChar w:fldCharType="begin"/>
        </w:r>
        <w:r w:rsidR="00741EA9">
          <w:rPr>
            <w:webHidden/>
          </w:rPr>
          <w:instrText xml:space="preserve"> PAGEREF _Toc5282627 \h </w:instrText>
        </w:r>
        <w:r w:rsidR="00741EA9">
          <w:rPr>
            <w:webHidden/>
          </w:rPr>
        </w:r>
        <w:r w:rsidR="00741EA9">
          <w:rPr>
            <w:webHidden/>
          </w:rPr>
          <w:fldChar w:fldCharType="separate"/>
        </w:r>
        <w:r w:rsidR="00741EA9">
          <w:rPr>
            <w:webHidden/>
          </w:rPr>
          <w:t>29</w:t>
        </w:r>
        <w:r w:rsidR="00741EA9">
          <w:rPr>
            <w:webHidden/>
          </w:rPr>
          <w:fldChar w:fldCharType="end"/>
        </w:r>
      </w:hyperlink>
    </w:p>
    <w:p w14:paraId="12E3B9A7" w14:textId="77777777" w:rsidR="00741EA9" w:rsidRDefault="004668FF" w:rsidP="00741EA9">
      <w:pPr>
        <w:pStyle w:val="TOC3withindent"/>
        <w:rPr>
          <w:rFonts w:asciiTheme="minorHAnsi" w:eastAsiaTheme="minorEastAsia" w:hAnsiTheme="minorHAnsi"/>
          <w:szCs w:val="24"/>
          <w:lang w:val="en-GB" w:eastAsia="en-GB"/>
        </w:rPr>
      </w:pPr>
      <w:hyperlink w:anchor="_Toc5282628" w:history="1">
        <w:r w:rsidR="00741EA9" w:rsidRPr="00701A96">
          <w:rPr>
            <w:rStyle w:val="Hyperlink"/>
            <w:lang w:val="en-GB" w:eastAsia="en-GB"/>
          </w:rPr>
          <w:t>Cook Islands</w:t>
        </w:r>
        <w:r w:rsidR="00741EA9">
          <w:rPr>
            <w:webHidden/>
          </w:rPr>
          <w:tab/>
        </w:r>
        <w:r w:rsidR="00741EA9">
          <w:rPr>
            <w:webHidden/>
          </w:rPr>
          <w:fldChar w:fldCharType="begin"/>
        </w:r>
        <w:r w:rsidR="00741EA9">
          <w:rPr>
            <w:webHidden/>
          </w:rPr>
          <w:instrText xml:space="preserve"> PAGEREF _Toc5282628 \h </w:instrText>
        </w:r>
        <w:r w:rsidR="00741EA9">
          <w:rPr>
            <w:webHidden/>
          </w:rPr>
        </w:r>
        <w:r w:rsidR="00741EA9">
          <w:rPr>
            <w:webHidden/>
          </w:rPr>
          <w:fldChar w:fldCharType="separate"/>
        </w:r>
        <w:r w:rsidR="00741EA9">
          <w:rPr>
            <w:webHidden/>
          </w:rPr>
          <w:t>29</w:t>
        </w:r>
        <w:r w:rsidR="00741EA9">
          <w:rPr>
            <w:webHidden/>
          </w:rPr>
          <w:fldChar w:fldCharType="end"/>
        </w:r>
      </w:hyperlink>
    </w:p>
    <w:p w14:paraId="4555F955" w14:textId="77777777" w:rsidR="00741EA9" w:rsidRDefault="004668FF" w:rsidP="00741EA9">
      <w:pPr>
        <w:pStyle w:val="TOC3withindent"/>
        <w:rPr>
          <w:rFonts w:asciiTheme="minorHAnsi" w:eastAsiaTheme="minorEastAsia" w:hAnsiTheme="minorHAnsi"/>
          <w:szCs w:val="24"/>
          <w:lang w:val="en-GB" w:eastAsia="en-GB"/>
        </w:rPr>
      </w:pPr>
      <w:hyperlink w:anchor="_Toc5282629" w:history="1">
        <w:r w:rsidR="00741EA9" w:rsidRPr="00701A96">
          <w:rPr>
            <w:rStyle w:val="Hyperlink"/>
            <w:lang w:val="en-GB" w:eastAsia="en-GB"/>
          </w:rPr>
          <w:t>Niue and Tokelau</w:t>
        </w:r>
        <w:r w:rsidR="00741EA9">
          <w:rPr>
            <w:webHidden/>
          </w:rPr>
          <w:tab/>
        </w:r>
        <w:r w:rsidR="00741EA9">
          <w:rPr>
            <w:webHidden/>
          </w:rPr>
          <w:fldChar w:fldCharType="begin"/>
        </w:r>
        <w:r w:rsidR="00741EA9">
          <w:rPr>
            <w:webHidden/>
          </w:rPr>
          <w:instrText xml:space="preserve"> PAGEREF _Toc5282629 \h </w:instrText>
        </w:r>
        <w:r w:rsidR="00741EA9">
          <w:rPr>
            <w:webHidden/>
          </w:rPr>
        </w:r>
        <w:r w:rsidR="00741EA9">
          <w:rPr>
            <w:webHidden/>
          </w:rPr>
          <w:fldChar w:fldCharType="separate"/>
        </w:r>
        <w:r w:rsidR="00741EA9">
          <w:rPr>
            <w:webHidden/>
          </w:rPr>
          <w:t>30</w:t>
        </w:r>
        <w:r w:rsidR="00741EA9">
          <w:rPr>
            <w:webHidden/>
          </w:rPr>
          <w:fldChar w:fldCharType="end"/>
        </w:r>
      </w:hyperlink>
    </w:p>
    <w:p w14:paraId="0E4B1E87" w14:textId="77777777" w:rsidR="00741EA9" w:rsidRDefault="004668FF" w:rsidP="00741EA9">
      <w:pPr>
        <w:pStyle w:val="TOC3withindent"/>
        <w:rPr>
          <w:rFonts w:asciiTheme="minorHAnsi" w:eastAsiaTheme="minorEastAsia" w:hAnsiTheme="minorHAnsi"/>
          <w:szCs w:val="24"/>
          <w:lang w:val="en-GB" w:eastAsia="en-GB"/>
        </w:rPr>
      </w:pPr>
      <w:hyperlink w:anchor="_Toc5282630" w:history="1">
        <w:r w:rsidR="00741EA9" w:rsidRPr="00701A96">
          <w:rPr>
            <w:rStyle w:val="Hyperlink"/>
            <w:lang w:eastAsia="en-GB"/>
          </w:rPr>
          <w:t>North Pacific</w:t>
        </w:r>
        <w:r w:rsidR="00741EA9">
          <w:rPr>
            <w:webHidden/>
          </w:rPr>
          <w:tab/>
        </w:r>
        <w:r w:rsidR="00741EA9">
          <w:rPr>
            <w:webHidden/>
          </w:rPr>
          <w:fldChar w:fldCharType="begin"/>
        </w:r>
        <w:r w:rsidR="00741EA9">
          <w:rPr>
            <w:webHidden/>
          </w:rPr>
          <w:instrText xml:space="preserve"> PAGEREF _Toc5282630 \h </w:instrText>
        </w:r>
        <w:r w:rsidR="00741EA9">
          <w:rPr>
            <w:webHidden/>
          </w:rPr>
        </w:r>
        <w:r w:rsidR="00741EA9">
          <w:rPr>
            <w:webHidden/>
          </w:rPr>
          <w:fldChar w:fldCharType="separate"/>
        </w:r>
        <w:r w:rsidR="00741EA9">
          <w:rPr>
            <w:webHidden/>
          </w:rPr>
          <w:t>31</w:t>
        </w:r>
        <w:r w:rsidR="00741EA9">
          <w:rPr>
            <w:webHidden/>
          </w:rPr>
          <w:fldChar w:fldCharType="end"/>
        </w:r>
      </w:hyperlink>
    </w:p>
    <w:p w14:paraId="72DEE30D" w14:textId="77777777" w:rsidR="00741EA9" w:rsidRDefault="004668FF">
      <w:pPr>
        <w:pStyle w:val="TOC2"/>
        <w:rPr>
          <w:rFonts w:asciiTheme="minorHAnsi" w:eastAsiaTheme="minorEastAsia" w:hAnsiTheme="minorHAnsi"/>
          <w:bCs w:val="0"/>
          <w:noProof/>
          <w:szCs w:val="24"/>
          <w:lang w:val="en-GB" w:eastAsia="en-GB"/>
        </w:rPr>
      </w:pPr>
      <w:hyperlink w:anchor="_Toc5282631" w:history="1">
        <w:r w:rsidR="00741EA9" w:rsidRPr="00701A96">
          <w:rPr>
            <w:rStyle w:val="Hyperlink"/>
            <w:noProof/>
            <w:lang w:val="en-GB" w:eastAsia="en-GB"/>
          </w:rPr>
          <w:t>Pacific Regional</w:t>
        </w:r>
        <w:r w:rsidR="00741EA9">
          <w:rPr>
            <w:noProof/>
            <w:webHidden/>
          </w:rPr>
          <w:tab/>
        </w:r>
        <w:r w:rsidR="00741EA9">
          <w:rPr>
            <w:noProof/>
            <w:webHidden/>
          </w:rPr>
          <w:fldChar w:fldCharType="begin"/>
        </w:r>
        <w:r w:rsidR="00741EA9">
          <w:rPr>
            <w:noProof/>
            <w:webHidden/>
          </w:rPr>
          <w:instrText xml:space="preserve"> PAGEREF _Toc5282631 \h </w:instrText>
        </w:r>
        <w:r w:rsidR="00741EA9">
          <w:rPr>
            <w:noProof/>
            <w:webHidden/>
          </w:rPr>
        </w:r>
        <w:r w:rsidR="00741EA9">
          <w:rPr>
            <w:noProof/>
            <w:webHidden/>
          </w:rPr>
          <w:fldChar w:fldCharType="separate"/>
        </w:r>
        <w:r w:rsidR="00741EA9">
          <w:rPr>
            <w:noProof/>
            <w:webHidden/>
          </w:rPr>
          <w:t>31</w:t>
        </w:r>
        <w:r w:rsidR="00741EA9">
          <w:rPr>
            <w:noProof/>
            <w:webHidden/>
          </w:rPr>
          <w:fldChar w:fldCharType="end"/>
        </w:r>
      </w:hyperlink>
    </w:p>
    <w:p w14:paraId="6BB96AE6" w14:textId="77777777" w:rsidR="00741EA9" w:rsidRDefault="004668FF">
      <w:pPr>
        <w:pStyle w:val="TOC1"/>
        <w:rPr>
          <w:rFonts w:asciiTheme="minorHAnsi" w:eastAsiaTheme="minorEastAsia" w:hAnsiTheme="minorHAnsi"/>
          <w:b w:val="0"/>
          <w:bCs w:val="0"/>
          <w:caps w:val="0"/>
          <w:noProof/>
          <w:lang w:val="en-GB" w:eastAsia="en-GB"/>
        </w:rPr>
      </w:pPr>
      <w:hyperlink w:anchor="_Toc5282632" w:history="1">
        <w:r w:rsidR="00741EA9" w:rsidRPr="00701A96">
          <w:rPr>
            <w:rStyle w:val="Hyperlink"/>
            <w:noProof/>
            <w:lang w:val="en-GB" w:eastAsia="en-GB"/>
          </w:rPr>
          <w:t>SouthEast and East Asia</w:t>
        </w:r>
        <w:r w:rsidR="00741EA9">
          <w:rPr>
            <w:noProof/>
            <w:webHidden/>
          </w:rPr>
          <w:tab/>
        </w:r>
        <w:r w:rsidR="00741EA9">
          <w:rPr>
            <w:noProof/>
            <w:webHidden/>
          </w:rPr>
          <w:fldChar w:fldCharType="begin"/>
        </w:r>
        <w:r w:rsidR="00741EA9">
          <w:rPr>
            <w:noProof/>
            <w:webHidden/>
          </w:rPr>
          <w:instrText xml:space="preserve"> PAGEREF _Toc5282632 \h </w:instrText>
        </w:r>
        <w:r w:rsidR="00741EA9">
          <w:rPr>
            <w:noProof/>
            <w:webHidden/>
          </w:rPr>
        </w:r>
        <w:r w:rsidR="00741EA9">
          <w:rPr>
            <w:noProof/>
            <w:webHidden/>
          </w:rPr>
          <w:fldChar w:fldCharType="separate"/>
        </w:r>
        <w:r w:rsidR="00741EA9">
          <w:rPr>
            <w:noProof/>
            <w:webHidden/>
          </w:rPr>
          <w:t>34</w:t>
        </w:r>
        <w:r w:rsidR="00741EA9">
          <w:rPr>
            <w:noProof/>
            <w:webHidden/>
          </w:rPr>
          <w:fldChar w:fldCharType="end"/>
        </w:r>
      </w:hyperlink>
    </w:p>
    <w:p w14:paraId="4346D917" w14:textId="77777777" w:rsidR="00741EA9" w:rsidRDefault="004668FF">
      <w:pPr>
        <w:pStyle w:val="TOC2"/>
        <w:rPr>
          <w:rFonts w:asciiTheme="minorHAnsi" w:eastAsiaTheme="minorEastAsia" w:hAnsiTheme="minorHAnsi"/>
          <w:bCs w:val="0"/>
          <w:noProof/>
          <w:szCs w:val="24"/>
          <w:lang w:val="en-GB" w:eastAsia="en-GB"/>
        </w:rPr>
      </w:pPr>
      <w:hyperlink w:anchor="_Toc5282633" w:history="1">
        <w:r w:rsidR="00741EA9" w:rsidRPr="00701A96">
          <w:rPr>
            <w:rStyle w:val="Hyperlink"/>
            <w:noProof/>
            <w:lang w:val="en-GB" w:eastAsia="en-GB"/>
          </w:rPr>
          <w:t>Indonesia</w:t>
        </w:r>
        <w:r w:rsidR="00741EA9">
          <w:rPr>
            <w:noProof/>
            <w:webHidden/>
          </w:rPr>
          <w:tab/>
        </w:r>
        <w:r w:rsidR="00741EA9">
          <w:rPr>
            <w:noProof/>
            <w:webHidden/>
          </w:rPr>
          <w:fldChar w:fldCharType="begin"/>
        </w:r>
        <w:r w:rsidR="00741EA9">
          <w:rPr>
            <w:noProof/>
            <w:webHidden/>
          </w:rPr>
          <w:instrText xml:space="preserve"> PAGEREF _Toc5282633 \h </w:instrText>
        </w:r>
        <w:r w:rsidR="00741EA9">
          <w:rPr>
            <w:noProof/>
            <w:webHidden/>
          </w:rPr>
        </w:r>
        <w:r w:rsidR="00741EA9">
          <w:rPr>
            <w:noProof/>
            <w:webHidden/>
          </w:rPr>
          <w:fldChar w:fldCharType="separate"/>
        </w:r>
        <w:r w:rsidR="00741EA9">
          <w:rPr>
            <w:noProof/>
            <w:webHidden/>
          </w:rPr>
          <w:t>35</w:t>
        </w:r>
        <w:r w:rsidR="00741EA9">
          <w:rPr>
            <w:noProof/>
            <w:webHidden/>
          </w:rPr>
          <w:fldChar w:fldCharType="end"/>
        </w:r>
      </w:hyperlink>
    </w:p>
    <w:p w14:paraId="1003119D" w14:textId="77777777" w:rsidR="00741EA9" w:rsidRDefault="004668FF">
      <w:pPr>
        <w:pStyle w:val="TOC2"/>
        <w:rPr>
          <w:rFonts w:asciiTheme="minorHAnsi" w:eastAsiaTheme="minorEastAsia" w:hAnsiTheme="minorHAnsi"/>
          <w:bCs w:val="0"/>
          <w:noProof/>
          <w:szCs w:val="24"/>
          <w:lang w:val="en-GB" w:eastAsia="en-GB"/>
        </w:rPr>
      </w:pPr>
      <w:hyperlink w:anchor="_Toc5282634" w:history="1">
        <w:r w:rsidR="00741EA9" w:rsidRPr="00701A96">
          <w:rPr>
            <w:rStyle w:val="Hyperlink"/>
            <w:noProof/>
            <w:lang w:val="en-GB" w:eastAsia="en-GB"/>
          </w:rPr>
          <w:t>Timor-Leste</w:t>
        </w:r>
        <w:r w:rsidR="00741EA9">
          <w:rPr>
            <w:noProof/>
            <w:webHidden/>
          </w:rPr>
          <w:tab/>
        </w:r>
        <w:r w:rsidR="00741EA9">
          <w:rPr>
            <w:noProof/>
            <w:webHidden/>
          </w:rPr>
          <w:fldChar w:fldCharType="begin"/>
        </w:r>
        <w:r w:rsidR="00741EA9">
          <w:rPr>
            <w:noProof/>
            <w:webHidden/>
          </w:rPr>
          <w:instrText xml:space="preserve"> PAGEREF _Toc5282634 \h </w:instrText>
        </w:r>
        <w:r w:rsidR="00741EA9">
          <w:rPr>
            <w:noProof/>
            <w:webHidden/>
          </w:rPr>
        </w:r>
        <w:r w:rsidR="00741EA9">
          <w:rPr>
            <w:noProof/>
            <w:webHidden/>
          </w:rPr>
          <w:fldChar w:fldCharType="separate"/>
        </w:r>
        <w:r w:rsidR="00741EA9">
          <w:rPr>
            <w:noProof/>
            <w:webHidden/>
          </w:rPr>
          <w:t>36</w:t>
        </w:r>
        <w:r w:rsidR="00741EA9">
          <w:rPr>
            <w:noProof/>
            <w:webHidden/>
          </w:rPr>
          <w:fldChar w:fldCharType="end"/>
        </w:r>
      </w:hyperlink>
    </w:p>
    <w:p w14:paraId="60C767BC" w14:textId="77777777" w:rsidR="00741EA9" w:rsidRDefault="004668FF">
      <w:pPr>
        <w:pStyle w:val="TOC2"/>
        <w:rPr>
          <w:rFonts w:asciiTheme="minorHAnsi" w:eastAsiaTheme="minorEastAsia" w:hAnsiTheme="minorHAnsi"/>
          <w:bCs w:val="0"/>
          <w:noProof/>
          <w:szCs w:val="24"/>
          <w:lang w:val="en-GB" w:eastAsia="en-GB"/>
        </w:rPr>
      </w:pPr>
      <w:hyperlink w:anchor="_Toc5282635" w:history="1">
        <w:r w:rsidR="00741EA9" w:rsidRPr="00701A96">
          <w:rPr>
            <w:rStyle w:val="Hyperlink"/>
            <w:noProof/>
            <w:lang w:val="en-GB" w:eastAsia="en-GB"/>
          </w:rPr>
          <w:t>The Philippines</w:t>
        </w:r>
        <w:r w:rsidR="00741EA9">
          <w:rPr>
            <w:noProof/>
            <w:webHidden/>
          </w:rPr>
          <w:tab/>
        </w:r>
        <w:r w:rsidR="00741EA9">
          <w:rPr>
            <w:noProof/>
            <w:webHidden/>
          </w:rPr>
          <w:fldChar w:fldCharType="begin"/>
        </w:r>
        <w:r w:rsidR="00741EA9">
          <w:rPr>
            <w:noProof/>
            <w:webHidden/>
          </w:rPr>
          <w:instrText xml:space="preserve"> PAGEREF _Toc5282635 \h </w:instrText>
        </w:r>
        <w:r w:rsidR="00741EA9">
          <w:rPr>
            <w:noProof/>
            <w:webHidden/>
          </w:rPr>
        </w:r>
        <w:r w:rsidR="00741EA9">
          <w:rPr>
            <w:noProof/>
            <w:webHidden/>
          </w:rPr>
          <w:fldChar w:fldCharType="separate"/>
        </w:r>
        <w:r w:rsidR="00741EA9">
          <w:rPr>
            <w:noProof/>
            <w:webHidden/>
          </w:rPr>
          <w:t>38</w:t>
        </w:r>
        <w:r w:rsidR="00741EA9">
          <w:rPr>
            <w:noProof/>
            <w:webHidden/>
          </w:rPr>
          <w:fldChar w:fldCharType="end"/>
        </w:r>
      </w:hyperlink>
    </w:p>
    <w:p w14:paraId="5CE37DDF" w14:textId="77777777" w:rsidR="00741EA9" w:rsidRDefault="004668FF">
      <w:pPr>
        <w:pStyle w:val="TOC2"/>
        <w:rPr>
          <w:rFonts w:asciiTheme="minorHAnsi" w:eastAsiaTheme="minorEastAsia" w:hAnsiTheme="minorHAnsi"/>
          <w:bCs w:val="0"/>
          <w:noProof/>
          <w:szCs w:val="24"/>
          <w:lang w:val="en-GB" w:eastAsia="en-GB"/>
        </w:rPr>
      </w:pPr>
      <w:hyperlink w:anchor="_Toc5282636" w:history="1">
        <w:r w:rsidR="00741EA9" w:rsidRPr="00701A96">
          <w:rPr>
            <w:rStyle w:val="Hyperlink"/>
            <w:noProof/>
          </w:rPr>
          <w:t>Vietnam</w:t>
        </w:r>
        <w:r w:rsidR="00741EA9">
          <w:rPr>
            <w:noProof/>
            <w:webHidden/>
          </w:rPr>
          <w:tab/>
        </w:r>
        <w:r w:rsidR="00741EA9">
          <w:rPr>
            <w:noProof/>
            <w:webHidden/>
          </w:rPr>
          <w:fldChar w:fldCharType="begin"/>
        </w:r>
        <w:r w:rsidR="00741EA9">
          <w:rPr>
            <w:noProof/>
            <w:webHidden/>
          </w:rPr>
          <w:instrText xml:space="preserve"> PAGEREF _Toc5282636 \h </w:instrText>
        </w:r>
        <w:r w:rsidR="00741EA9">
          <w:rPr>
            <w:noProof/>
            <w:webHidden/>
          </w:rPr>
        </w:r>
        <w:r w:rsidR="00741EA9">
          <w:rPr>
            <w:noProof/>
            <w:webHidden/>
          </w:rPr>
          <w:fldChar w:fldCharType="separate"/>
        </w:r>
        <w:r w:rsidR="00741EA9">
          <w:rPr>
            <w:noProof/>
            <w:webHidden/>
          </w:rPr>
          <w:t>39</w:t>
        </w:r>
        <w:r w:rsidR="00741EA9">
          <w:rPr>
            <w:noProof/>
            <w:webHidden/>
          </w:rPr>
          <w:fldChar w:fldCharType="end"/>
        </w:r>
      </w:hyperlink>
    </w:p>
    <w:p w14:paraId="1E60C767" w14:textId="77777777" w:rsidR="00741EA9" w:rsidRDefault="004668FF">
      <w:pPr>
        <w:pStyle w:val="TOC2"/>
        <w:rPr>
          <w:rFonts w:asciiTheme="minorHAnsi" w:eastAsiaTheme="minorEastAsia" w:hAnsiTheme="minorHAnsi"/>
          <w:bCs w:val="0"/>
          <w:noProof/>
          <w:szCs w:val="24"/>
          <w:lang w:val="en-GB" w:eastAsia="en-GB"/>
        </w:rPr>
      </w:pPr>
      <w:hyperlink w:anchor="_Toc5282637" w:history="1">
        <w:r w:rsidR="00741EA9" w:rsidRPr="00701A96">
          <w:rPr>
            <w:rStyle w:val="Hyperlink"/>
            <w:noProof/>
            <w:lang w:val="en-GB" w:eastAsia="en-GB"/>
          </w:rPr>
          <w:t>Cambodia</w:t>
        </w:r>
        <w:r w:rsidR="00741EA9">
          <w:rPr>
            <w:noProof/>
            <w:webHidden/>
          </w:rPr>
          <w:tab/>
        </w:r>
        <w:r w:rsidR="00741EA9">
          <w:rPr>
            <w:noProof/>
            <w:webHidden/>
          </w:rPr>
          <w:fldChar w:fldCharType="begin"/>
        </w:r>
        <w:r w:rsidR="00741EA9">
          <w:rPr>
            <w:noProof/>
            <w:webHidden/>
          </w:rPr>
          <w:instrText xml:space="preserve"> PAGEREF _Toc5282637 \h </w:instrText>
        </w:r>
        <w:r w:rsidR="00741EA9">
          <w:rPr>
            <w:noProof/>
            <w:webHidden/>
          </w:rPr>
        </w:r>
        <w:r w:rsidR="00741EA9">
          <w:rPr>
            <w:noProof/>
            <w:webHidden/>
          </w:rPr>
          <w:fldChar w:fldCharType="separate"/>
        </w:r>
        <w:r w:rsidR="00741EA9">
          <w:rPr>
            <w:noProof/>
            <w:webHidden/>
          </w:rPr>
          <w:t>40</w:t>
        </w:r>
        <w:r w:rsidR="00741EA9">
          <w:rPr>
            <w:noProof/>
            <w:webHidden/>
          </w:rPr>
          <w:fldChar w:fldCharType="end"/>
        </w:r>
      </w:hyperlink>
    </w:p>
    <w:p w14:paraId="01CE89C5" w14:textId="77777777" w:rsidR="00741EA9" w:rsidRDefault="004668FF">
      <w:pPr>
        <w:pStyle w:val="TOC2"/>
        <w:rPr>
          <w:rFonts w:asciiTheme="minorHAnsi" w:eastAsiaTheme="minorEastAsia" w:hAnsiTheme="minorHAnsi"/>
          <w:bCs w:val="0"/>
          <w:noProof/>
          <w:szCs w:val="24"/>
          <w:lang w:val="en-GB" w:eastAsia="en-GB"/>
        </w:rPr>
      </w:pPr>
      <w:hyperlink w:anchor="_Toc5282638" w:history="1">
        <w:r w:rsidR="00741EA9" w:rsidRPr="00701A96">
          <w:rPr>
            <w:rStyle w:val="Hyperlink"/>
            <w:noProof/>
            <w:lang w:val="en-GB" w:eastAsia="en-GB"/>
          </w:rPr>
          <w:t>Myanmar</w:t>
        </w:r>
        <w:r w:rsidR="00741EA9">
          <w:rPr>
            <w:noProof/>
            <w:webHidden/>
          </w:rPr>
          <w:tab/>
        </w:r>
        <w:r w:rsidR="00741EA9">
          <w:rPr>
            <w:noProof/>
            <w:webHidden/>
          </w:rPr>
          <w:fldChar w:fldCharType="begin"/>
        </w:r>
        <w:r w:rsidR="00741EA9">
          <w:rPr>
            <w:noProof/>
            <w:webHidden/>
          </w:rPr>
          <w:instrText xml:space="preserve"> PAGEREF _Toc5282638 \h </w:instrText>
        </w:r>
        <w:r w:rsidR="00741EA9">
          <w:rPr>
            <w:noProof/>
            <w:webHidden/>
          </w:rPr>
        </w:r>
        <w:r w:rsidR="00741EA9">
          <w:rPr>
            <w:noProof/>
            <w:webHidden/>
          </w:rPr>
          <w:fldChar w:fldCharType="separate"/>
        </w:r>
        <w:r w:rsidR="00741EA9">
          <w:rPr>
            <w:noProof/>
            <w:webHidden/>
          </w:rPr>
          <w:t>41</w:t>
        </w:r>
        <w:r w:rsidR="00741EA9">
          <w:rPr>
            <w:noProof/>
            <w:webHidden/>
          </w:rPr>
          <w:fldChar w:fldCharType="end"/>
        </w:r>
      </w:hyperlink>
    </w:p>
    <w:p w14:paraId="6B880BC0" w14:textId="77777777" w:rsidR="00741EA9" w:rsidRDefault="004668FF">
      <w:pPr>
        <w:pStyle w:val="TOC2"/>
        <w:rPr>
          <w:rFonts w:asciiTheme="minorHAnsi" w:eastAsiaTheme="minorEastAsia" w:hAnsiTheme="minorHAnsi"/>
          <w:bCs w:val="0"/>
          <w:noProof/>
          <w:szCs w:val="24"/>
          <w:lang w:val="en-GB" w:eastAsia="en-GB"/>
        </w:rPr>
      </w:pPr>
      <w:hyperlink w:anchor="_Toc5282639" w:history="1">
        <w:r w:rsidR="00741EA9" w:rsidRPr="00701A96">
          <w:rPr>
            <w:rStyle w:val="Hyperlink"/>
            <w:noProof/>
            <w:lang w:val="en-GB" w:eastAsia="en-GB"/>
          </w:rPr>
          <w:t>Other Southeast and East Asia</w:t>
        </w:r>
        <w:r w:rsidR="00741EA9">
          <w:rPr>
            <w:noProof/>
            <w:webHidden/>
          </w:rPr>
          <w:tab/>
        </w:r>
        <w:r w:rsidR="00741EA9">
          <w:rPr>
            <w:noProof/>
            <w:webHidden/>
          </w:rPr>
          <w:fldChar w:fldCharType="begin"/>
        </w:r>
        <w:r w:rsidR="00741EA9">
          <w:rPr>
            <w:noProof/>
            <w:webHidden/>
          </w:rPr>
          <w:instrText xml:space="preserve"> PAGEREF _Toc5282639 \h </w:instrText>
        </w:r>
        <w:r w:rsidR="00741EA9">
          <w:rPr>
            <w:noProof/>
            <w:webHidden/>
          </w:rPr>
        </w:r>
        <w:r w:rsidR="00741EA9">
          <w:rPr>
            <w:noProof/>
            <w:webHidden/>
          </w:rPr>
          <w:fldChar w:fldCharType="separate"/>
        </w:r>
        <w:r w:rsidR="00741EA9">
          <w:rPr>
            <w:noProof/>
            <w:webHidden/>
          </w:rPr>
          <w:t>43</w:t>
        </w:r>
        <w:r w:rsidR="00741EA9">
          <w:rPr>
            <w:noProof/>
            <w:webHidden/>
          </w:rPr>
          <w:fldChar w:fldCharType="end"/>
        </w:r>
      </w:hyperlink>
    </w:p>
    <w:p w14:paraId="5D37C601" w14:textId="77777777" w:rsidR="00741EA9" w:rsidRPr="00741EA9" w:rsidRDefault="004668FF" w:rsidP="00741EA9">
      <w:pPr>
        <w:pStyle w:val="TOC3withindent"/>
      </w:pPr>
      <w:hyperlink w:anchor="_Toc5282640" w:history="1">
        <w:r w:rsidR="00741EA9" w:rsidRPr="00701A96">
          <w:rPr>
            <w:rStyle w:val="Hyperlink"/>
            <w:lang w:eastAsia="en-GB"/>
          </w:rPr>
          <w:t>Laos</w:t>
        </w:r>
        <w:r w:rsidR="00741EA9">
          <w:rPr>
            <w:webHidden/>
          </w:rPr>
          <w:tab/>
        </w:r>
        <w:r w:rsidR="00741EA9">
          <w:rPr>
            <w:webHidden/>
          </w:rPr>
          <w:fldChar w:fldCharType="begin"/>
        </w:r>
        <w:r w:rsidR="00741EA9">
          <w:rPr>
            <w:webHidden/>
          </w:rPr>
          <w:instrText xml:space="preserve"> PAGEREF _Toc5282640 \h </w:instrText>
        </w:r>
        <w:r w:rsidR="00741EA9">
          <w:rPr>
            <w:webHidden/>
          </w:rPr>
        </w:r>
        <w:r w:rsidR="00741EA9">
          <w:rPr>
            <w:webHidden/>
          </w:rPr>
          <w:fldChar w:fldCharType="separate"/>
        </w:r>
        <w:r w:rsidR="00741EA9">
          <w:rPr>
            <w:webHidden/>
          </w:rPr>
          <w:t>43</w:t>
        </w:r>
        <w:r w:rsidR="00741EA9">
          <w:rPr>
            <w:webHidden/>
          </w:rPr>
          <w:fldChar w:fldCharType="end"/>
        </w:r>
      </w:hyperlink>
    </w:p>
    <w:p w14:paraId="3FB3EB81" w14:textId="77777777" w:rsidR="00741EA9" w:rsidRDefault="004668FF" w:rsidP="00741EA9">
      <w:pPr>
        <w:pStyle w:val="TOC3withindent"/>
        <w:rPr>
          <w:rFonts w:asciiTheme="minorHAnsi" w:eastAsiaTheme="minorEastAsia" w:hAnsiTheme="minorHAnsi"/>
          <w:szCs w:val="24"/>
          <w:lang w:val="en-GB" w:eastAsia="en-GB"/>
        </w:rPr>
      </w:pPr>
      <w:hyperlink w:anchor="_Toc5282641" w:history="1">
        <w:r w:rsidR="00741EA9" w:rsidRPr="00701A96">
          <w:rPr>
            <w:rStyle w:val="Hyperlink"/>
            <w:lang w:val="en-GB" w:eastAsia="en-GB"/>
          </w:rPr>
          <w:t>Mongolia</w:t>
        </w:r>
        <w:r w:rsidR="00741EA9">
          <w:rPr>
            <w:webHidden/>
          </w:rPr>
          <w:tab/>
        </w:r>
        <w:r w:rsidR="00741EA9">
          <w:rPr>
            <w:webHidden/>
          </w:rPr>
          <w:fldChar w:fldCharType="begin"/>
        </w:r>
        <w:r w:rsidR="00741EA9">
          <w:rPr>
            <w:webHidden/>
          </w:rPr>
          <w:instrText xml:space="preserve"> PAGEREF _Toc5282641 \h </w:instrText>
        </w:r>
        <w:r w:rsidR="00741EA9">
          <w:rPr>
            <w:webHidden/>
          </w:rPr>
        </w:r>
        <w:r w:rsidR="00741EA9">
          <w:rPr>
            <w:webHidden/>
          </w:rPr>
          <w:fldChar w:fldCharType="separate"/>
        </w:r>
        <w:r w:rsidR="00741EA9">
          <w:rPr>
            <w:webHidden/>
          </w:rPr>
          <w:t>43</w:t>
        </w:r>
        <w:r w:rsidR="00741EA9">
          <w:rPr>
            <w:webHidden/>
          </w:rPr>
          <w:fldChar w:fldCharType="end"/>
        </w:r>
      </w:hyperlink>
    </w:p>
    <w:p w14:paraId="745E9737" w14:textId="77777777" w:rsidR="00741EA9" w:rsidRDefault="004668FF">
      <w:pPr>
        <w:pStyle w:val="TOC2"/>
        <w:rPr>
          <w:rFonts w:asciiTheme="minorHAnsi" w:eastAsiaTheme="minorEastAsia" w:hAnsiTheme="minorHAnsi"/>
          <w:bCs w:val="0"/>
          <w:noProof/>
          <w:szCs w:val="24"/>
          <w:lang w:val="en-GB" w:eastAsia="en-GB"/>
        </w:rPr>
      </w:pPr>
      <w:hyperlink w:anchor="_Toc5282642" w:history="1">
        <w:r w:rsidR="00741EA9" w:rsidRPr="00701A96">
          <w:rPr>
            <w:rStyle w:val="Hyperlink"/>
            <w:noProof/>
            <w:lang w:val="en-GB" w:eastAsia="en-GB"/>
          </w:rPr>
          <w:t>Association of Southeast Asian Nations and Mekong</w:t>
        </w:r>
        <w:r w:rsidR="00741EA9">
          <w:rPr>
            <w:noProof/>
            <w:webHidden/>
          </w:rPr>
          <w:tab/>
        </w:r>
        <w:r w:rsidR="00741EA9">
          <w:rPr>
            <w:noProof/>
            <w:webHidden/>
          </w:rPr>
          <w:fldChar w:fldCharType="begin"/>
        </w:r>
        <w:r w:rsidR="00741EA9">
          <w:rPr>
            <w:noProof/>
            <w:webHidden/>
          </w:rPr>
          <w:instrText xml:space="preserve"> PAGEREF _Toc5282642 \h </w:instrText>
        </w:r>
        <w:r w:rsidR="00741EA9">
          <w:rPr>
            <w:noProof/>
            <w:webHidden/>
          </w:rPr>
        </w:r>
        <w:r w:rsidR="00741EA9">
          <w:rPr>
            <w:noProof/>
            <w:webHidden/>
          </w:rPr>
          <w:fldChar w:fldCharType="separate"/>
        </w:r>
        <w:r w:rsidR="00741EA9">
          <w:rPr>
            <w:noProof/>
            <w:webHidden/>
          </w:rPr>
          <w:t>44</w:t>
        </w:r>
        <w:r w:rsidR="00741EA9">
          <w:rPr>
            <w:noProof/>
            <w:webHidden/>
          </w:rPr>
          <w:fldChar w:fldCharType="end"/>
        </w:r>
      </w:hyperlink>
    </w:p>
    <w:p w14:paraId="6BDC13A3" w14:textId="77777777" w:rsidR="00741EA9" w:rsidRDefault="004668FF">
      <w:pPr>
        <w:pStyle w:val="TOC2"/>
        <w:rPr>
          <w:rFonts w:asciiTheme="minorHAnsi" w:eastAsiaTheme="minorEastAsia" w:hAnsiTheme="minorHAnsi"/>
          <w:bCs w:val="0"/>
          <w:noProof/>
          <w:szCs w:val="24"/>
          <w:lang w:val="en-GB" w:eastAsia="en-GB"/>
        </w:rPr>
      </w:pPr>
      <w:hyperlink w:anchor="_Toc5282643" w:history="1">
        <w:r w:rsidR="00741EA9" w:rsidRPr="00701A96">
          <w:rPr>
            <w:rStyle w:val="Hyperlink"/>
            <w:noProof/>
            <w:lang w:val="en-GB" w:eastAsia="en-GB"/>
          </w:rPr>
          <w:t>Southeast and East Asia Regional</w:t>
        </w:r>
        <w:r w:rsidR="00741EA9">
          <w:rPr>
            <w:noProof/>
            <w:webHidden/>
          </w:rPr>
          <w:tab/>
        </w:r>
        <w:r w:rsidR="00741EA9">
          <w:rPr>
            <w:noProof/>
            <w:webHidden/>
          </w:rPr>
          <w:fldChar w:fldCharType="begin"/>
        </w:r>
        <w:r w:rsidR="00741EA9">
          <w:rPr>
            <w:noProof/>
            <w:webHidden/>
          </w:rPr>
          <w:instrText xml:space="preserve"> PAGEREF _Toc5282643 \h </w:instrText>
        </w:r>
        <w:r w:rsidR="00741EA9">
          <w:rPr>
            <w:noProof/>
            <w:webHidden/>
          </w:rPr>
        </w:r>
        <w:r w:rsidR="00741EA9">
          <w:rPr>
            <w:noProof/>
            <w:webHidden/>
          </w:rPr>
          <w:fldChar w:fldCharType="separate"/>
        </w:r>
        <w:r w:rsidR="00741EA9">
          <w:rPr>
            <w:noProof/>
            <w:webHidden/>
          </w:rPr>
          <w:t>45</w:t>
        </w:r>
        <w:r w:rsidR="00741EA9">
          <w:rPr>
            <w:noProof/>
            <w:webHidden/>
          </w:rPr>
          <w:fldChar w:fldCharType="end"/>
        </w:r>
      </w:hyperlink>
    </w:p>
    <w:p w14:paraId="74EA3B63" w14:textId="77777777" w:rsidR="00741EA9" w:rsidRDefault="004668FF">
      <w:pPr>
        <w:pStyle w:val="TOC1"/>
        <w:rPr>
          <w:rFonts w:asciiTheme="minorHAnsi" w:eastAsiaTheme="minorEastAsia" w:hAnsiTheme="minorHAnsi"/>
          <w:b w:val="0"/>
          <w:bCs w:val="0"/>
          <w:caps w:val="0"/>
          <w:noProof/>
          <w:lang w:val="en-GB" w:eastAsia="en-GB"/>
        </w:rPr>
      </w:pPr>
      <w:hyperlink w:anchor="_Toc5282644" w:history="1">
        <w:r w:rsidR="00741EA9" w:rsidRPr="00701A96">
          <w:rPr>
            <w:rStyle w:val="Hyperlink"/>
            <w:noProof/>
            <w:lang w:val="en-GB" w:eastAsia="en-GB"/>
          </w:rPr>
          <w:t>SOUTH AND WEST ASIA</w:t>
        </w:r>
        <w:r w:rsidR="00741EA9">
          <w:rPr>
            <w:noProof/>
            <w:webHidden/>
          </w:rPr>
          <w:tab/>
        </w:r>
        <w:r w:rsidR="00741EA9">
          <w:rPr>
            <w:noProof/>
            <w:webHidden/>
          </w:rPr>
          <w:fldChar w:fldCharType="begin"/>
        </w:r>
        <w:r w:rsidR="00741EA9">
          <w:rPr>
            <w:noProof/>
            <w:webHidden/>
          </w:rPr>
          <w:instrText xml:space="preserve"> PAGEREF _Toc5282644 \h </w:instrText>
        </w:r>
        <w:r w:rsidR="00741EA9">
          <w:rPr>
            <w:noProof/>
            <w:webHidden/>
          </w:rPr>
        </w:r>
        <w:r w:rsidR="00741EA9">
          <w:rPr>
            <w:noProof/>
            <w:webHidden/>
          </w:rPr>
          <w:fldChar w:fldCharType="separate"/>
        </w:r>
        <w:r w:rsidR="00741EA9">
          <w:rPr>
            <w:noProof/>
            <w:webHidden/>
          </w:rPr>
          <w:t>47</w:t>
        </w:r>
        <w:r w:rsidR="00741EA9">
          <w:rPr>
            <w:noProof/>
            <w:webHidden/>
          </w:rPr>
          <w:fldChar w:fldCharType="end"/>
        </w:r>
      </w:hyperlink>
    </w:p>
    <w:p w14:paraId="58F549D0" w14:textId="77777777" w:rsidR="00741EA9" w:rsidRDefault="004668FF">
      <w:pPr>
        <w:pStyle w:val="TOC2"/>
        <w:rPr>
          <w:rFonts w:asciiTheme="minorHAnsi" w:eastAsiaTheme="minorEastAsia" w:hAnsiTheme="minorHAnsi"/>
          <w:bCs w:val="0"/>
          <w:noProof/>
          <w:szCs w:val="24"/>
          <w:lang w:val="en-GB" w:eastAsia="en-GB"/>
        </w:rPr>
      </w:pPr>
      <w:hyperlink w:anchor="_Toc5282645" w:history="1">
        <w:r w:rsidR="00741EA9" w:rsidRPr="00701A96">
          <w:rPr>
            <w:rStyle w:val="Hyperlink"/>
            <w:noProof/>
            <w:lang w:val="en-GB" w:eastAsia="en-GB"/>
          </w:rPr>
          <w:t>Afghanistan</w:t>
        </w:r>
        <w:r w:rsidR="00741EA9">
          <w:rPr>
            <w:noProof/>
            <w:webHidden/>
          </w:rPr>
          <w:tab/>
        </w:r>
        <w:r w:rsidR="00741EA9">
          <w:rPr>
            <w:noProof/>
            <w:webHidden/>
          </w:rPr>
          <w:fldChar w:fldCharType="begin"/>
        </w:r>
        <w:r w:rsidR="00741EA9">
          <w:rPr>
            <w:noProof/>
            <w:webHidden/>
          </w:rPr>
          <w:instrText xml:space="preserve"> PAGEREF _Toc5282645 \h </w:instrText>
        </w:r>
        <w:r w:rsidR="00741EA9">
          <w:rPr>
            <w:noProof/>
            <w:webHidden/>
          </w:rPr>
        </w:r>
        <w:r w:rsidR="00741EA9">
          <w:rPr>
            <w:noProof/>
            <w:webHidden/>
          </w:rPr>
          <w:fldChar w:fldCharType="separate"/>
        </w:r>
        <w:r w:rsidR="00741EA9">
          <w:rPr>
            <w:noProof/>
            <w:webHidden/>
          </w:rPr>
          <w:t>48</w:t>
        </w:r>
        <w:r w:rsidR="00741EA9">
          <w:rPr>
            <w:noProof/>
            <w:webHidden/>
          </w:rPr>
          <w:fldChar w:fldCharType="end"/>
        </w:r>
      </w:hyperlink>
    </w:p>
    <w:p w14:paraId="551D8C59" w14:textId="77777777" w:rsidR="00741EA9" w:rsidRDefault="004668FF">
      <w:pPr>
        <w:pStyle w:val="TOC2"/>
        <w:rPr>
          <w:rFonts w:asciiTheme="minorHAnsi" w:eastAsiaTheme="minorEastAsia" w:hAnsiTheme="minorHAnsi"/>
          <w:bCs w:val="0"/>
          <w:noProof/>
          <w:szCs w:val="24"/>
          <w:lang w:val="en-GB" w:eastAsia="en-GB"/>
        </w:rPr>
      </w:pPr>
      <w:hyperlink w:anchor="_Toc5282646" w:history="1">
        <w:r w:rsidR="00741EA9" w:rsidRPr="00701A96">
          <w:rPr>
            <w:rStyle w:val="Hyperlink"/>
            <w:noProof/>
            <w:lang w:val="en-GB" w:eastAsia="en-GB"/>
          </w:rPr>
          <w:t>Bangladesh</w:t>
        </w:r>
        <w:r w:rsidR="00741EA9">
          <w:rPr>
            <w:noProof/>
            <w:webHidden/>
          </w:rPr>
          <w:tab/>
        </w:r>
        <w:r w:rsidR="00741EA9">
          <w:rPr>
            <w:noProof/>
            <w:webHidden/>
          </w:rPr>
          <w:fldChar w:fldCharType="begin"/>
        </w:r>
        <w:r w:rsidR="00741EA9">
          <w:rPr>
            <w:noProof/>
            <w:webHidden/>
          </w:rPr>
          <w:instrText xml:space="preserve"> PAGEREF _Toc5282646 \h </w:instrText>
        </w:r>
        <w:r w:rsidR="00741EA9">
          <w:rPr>
            <w:noProof/>
            <w:webHidden/>
          </w:rPr>
        </w:r>
        <w:r w:rsidR="00741EA9">
          <w:rPr>
            <w:noProof/>
            <w:webHidden/>
          </w:rPr>
          <w:fldChar w:fldCharType="separate"/>
        </w:r>
        <w:r w:rsidR="00741EA9">
          <w:rPr>
            <w:noProof/>
            <w:webHidden/>
          </w:rPr>
          <w:t>49</w:t>
        </w:r>
        <w:r w:rsidR="00741EA9">
          <w:rPr>
            <w:noProof/>
            <w:webHidden/>
          </w:rPr>
          <w:fldChar w:fldCharType="end"/>
        </w:r>
      </w:hyperlink>
    </w:p>
    <w:p w14:paraId="699E1FBA" w14:textId="77777777" w:rsidR="00741EA9" w:rsidRDefault="004668FF">
      <w:pPr>
        <w:pStyle w:val="TOC2"/>
        <w:rPr>
          <w:rFonts w:asciiTheme="minorHAnsi" w:eastAsiaTheme="minorEastAsia" w:hAnsiTheme="minorHAnsi"/>
          <w:bCs w:val="0"/>
          <w:noProof/>
          <w:szCs w:val="24"/>
          <w:lang w:val="en-GB" w:eastAsia="en-GB"/>
        </w:rPr>
      </w:pPr>
      <w:hyperlink w:anchor="_Toc5282647" w:history="1">
        <w:r w:rsidR="00741EA9" w:rsidRPr="00701A96">
          <w:rPr>
            <w:rStyle w:val="Hyperlink"/>
            <w:noProof/>
            <w:lang w:val="en-GB" w:eastAsia="en-GB"/>
          </w:rPr>
          <w:t>Other South and West Asia</w:t>
        </w:r>
        <w:r w:rsidR="00741EA9">
          <w:rPr>
            <w:noProof/>
            <w:webHidden/>
          </w:rPr>
          <w:tab/>
        </w:r>
        <w:r w:rsidR="00741EA9">
          <w:rPr>
            <w:noProof/>
            <w:webHidden/>
          </w:rPr>
          <w:fldChar w:fldCharType="begin"/>
        </w:r>
        <w:r w:rsidR="00741EA9">
          <w:rPr>
            <w:noProof/>
            <w:webHidden/>
          </w:rPr>
          <w:instrText xml:space="preserve"> PAGEREF _Toc5282647 \h </w:instrText>
        </w:r>
        <w:r w:rsidR="00741EA9">
          <w:rPr>
            <w:noProof/>
            <w:webHidden/>
          </w:rPr>
        </w:r>
        <w:r w:rsidR="00741EA9">
          <w:rPr>
            <w:noProof/>
            <w:webHidden/>
          </w:rPr>
          <w:fldChar w:fldCharType="separate"/>
        </w:r>
        <w:r w:rsidR="00741EA9">
          <w:rPr>
            <w:noProof/>
            <w:webHidden/>
          </w:rPr>
          <w:t>50</w:t>
        </w:r>
        <w:r w:rsidR="00741EA9">
          <w:rPr>
            <w:noProof/>
            <w:webHidden/>
          </w:rPr>
          <w:fldChar w:fldCharType="end"/>
        </w:r>
      </w:hyperlink>
    </w:p>
    <w:p w14:paraId="723403E6" w14:textId="77777777" w:rsidR="00741EA9" w:rsidRDefault="004668FF" w:rsidP="00741EA9">
      <w:pPr>
        <w:pStyle w:val="TOC3withindent"/>
        <w:rPr>
          <w:rFonts w:asciiTheme="minorHAnsi" w:eastAsiaTheme="minorEastAsia" w:hAnsiTheme="minorHAnsi"/>
          <w:szCs w:val="24"/>
          <w:lang w:val="en-GB" w:eastAsia="en-GB"/>
        </w:rPr>
      </w:pPr>
      <w:hyperlink w:anchor="_Toc5282648" w:history="1">
        <w:r w:rsidR="00741EA9" w:rsidRPr="00701A96">
          <w:rPr>
            <w:rStyle w:val="Hyperlink"/>
            <w:lang w:val="en-GB" w:eastAsia="en-GB"/>
          </w:rPr>
          <w:t>Sri Lanka</w:t>
        </w:r>
        <w:r w:rsidR="00741EA9">
          <w:rPr>
            <w:webHidden/>
          </w:rPr>
          <w:tab/>
        </w:r>
        <w:r w:rsidR="00741EA9">
          <w:rPr>
            <w:webHidden/>
          </w:rPr>
          <w:fldChar w:fldCharType="begin"/>
        </w:r>
        <w:r w:rsidR="00741EA9">
          <w:rPr>
            <w:webHidden/>
          </w:rPr>
          <w:instrText xml:space="preserve"> PAGEREF _Toc5282648 \h </w:instrText>
        </w:r>
        <w:r w:rsidR="00741EA9">
          <w:rPr>
            <w:webHidden/>
          </w:rPr>
        </w:r>
        <w:r w:rsidR="00741EA9">
          <w:rPr>
            <w:webHidden/>
          </w:rPr>
          <w:fldChar w:fldCharType="separate"/>
        </w:r>
        <w:r w:rsidR="00741EA9">
          <w:rPr>
            <w:webHidden/>
          </w:rPr>
          <w:t>50</w:t>
        </w:r>
        <w:r w:rsidR="00741EA9">
          <w:rPr>
            <w:webHidden/>
          </w:rPr>
          <w:fldChar w:fldCharType="end"/>
        </w:r>
      </w:hyperlink>
    </w:p>
    <w:p w14:paraId="50868CE2" w14:textId="77777777" w:rsidR="00741EA9" w:rsidRDefault="004668FF" w:rsidP="00741EA9">
      <w:pPr>
        <w:pStyle w:val="TOC3withindent"/>
        <w:rPr>
          <w:rFonts w:asciiTheme="minorHAnsi" w:eastAsiaTheme="minorEastAsia" w:hAnsiTheme="minorHAnsi"/>
          <w:szCs w:val="24"/>
          <w:lang w:val="en-GB" w:eastAsia="en-GB"/>
        </w:rPr>
      </w:pPr>
      <w:hyperlink w:anchor="_Toc5282649" w:history="1">
        <w:r w:rsidR="00741EA9" w:rsidRPr="00701A96">
          <w:rPr>
            <w:rStyle w:val="Hyperlink"/>
            <w:lang w:val="en-GB" w:eastAsia="en-GB"/>
          </w:rPr>
          <w:t>Pakistan</w:t>
        </w:r>
        <w:r w:rsidR="00741EA9">
          <w:rPr>
            <w:webHidden/>
          </w:rPr>
          <w:tab/>
        </w:r>
        <w:r w:rsidR="00741EA9">
          <w:rPr>
            <w:webHidden/>
          </w:rPr>
          <w:fldChar w:fldCharType="begin"/>
        </w:r>
        <w:r w:rsidR="00741EA9">
          <w:rPr>
            <w:webHidden/>
          </w:rPr>
          <w:instrText xml:space="preserve"> PAGEREF _Toc5282649 \h </w:instrText>
        </w:r>
        <w:r w:rsidR="00741EA9">
          <w:rPr>
            <w:webHidden/>
          </w:rPr>
        </w:r>
        <w:r w:rsidR="00741EA9">
          <w:rPr>
            <w:webHidden/>
          </w:rPr>
          <w:fldChar w:fldCharType="separate"/>
        </w:r>
        <w:r w:rsidR="00741EA9">
          <w:rPr>
            <w:webHidden/>
          </w:rPr>
          <w:t>51</w:t>
        </w:r>
        <w:r w:rsidR="00741EA9">
          <w:rPr>
            <w:webHidden/>
          </w:rPr>
          <w:fldChar w:fldCharType="end"/>
        </w:r>
      </w:hyperlink>
    </w:p>
    <w:p w14:paraId="54D79D88" w14:textId="77777777" w:rsidR="00741EA9" w:rsidRDefault="004668FF" w:rsidP="00741EA9">
      <w:pPr>
        <w:pStyle w:val="TOC3withindent"/>
        <w:rPr>
          <w:rFonts w:asciiTheme="minorHAnsi" w:eastAsiaTheme="minorEastAsia" w:hAnsiTheme="minorHAnsi"/>
          <w:szCs w:val="24"/>
          <w:lang w:val="en-GB" w:eastAsia="en-GB"/>
        </w:rPr>
      </w:pPr>
      <w:hyperlink w:anchor="_Toc5282650" w:history="1">
        <w:r w:rsidR="00741EA9" w:rsidRPr="00701A96">
          <w:rPr>
            <w:rStyle w:val="Hyperlink"/>
            <w:lang w:val="en-GB" w:eastAsia="en-GB"/>
          </w:rPr>
          <w:t>Nepal</w:t>
        </w:r>
        <w:r w:rsidR="00741EA9">
          <w:rPr>
            <w:webHidden/>
          </w:rPr>
          <w:tab/>
        </w:r>
        <w:r w:rsidR="00741EA9">
          <w:rPr>
            <w:webHidden/>
          </w:rPr>
          <w:fldChar w:fldCharType="begin"/>
        </w:r>
        <w:r w:rsidR="00741EA9">
          <w:rPr>
            <w:webHidden/>
          </w:rPr>
          <w:instrText xml:space="preserve"> PAGEREF _Toc5282650 \h </w:instrText>
        </w:r>
        <w:r w:rsidR="00741EA9">
          <w:rPr>
            <w:webHidden/>
          </w:rPr>
        </w:r>
        <w:r w:rsidR="00741EA9">
          <w:rPr>
            <w:webHidden/>
          </w:rPr>
          <w:fldChar w:fldCharType="separate"/>
        </w:r>
        <w:r w:rsidR="00741EA9">
          <w:rPr>
            <w:webHidden/>
          </w:rPr>
          <w:t>52</w:t>
        </w:r>
        <w:r w:rsidR="00741EA9">
          <w:rPr>
            <w:webHidden/>
          </w:rPr>
          <w:fldChar w:fldCharType="end"/>
        </w:r>
      </w:hyperlink>
    </w:p>
    <w:p w14:paraId="6EC345AB" w14:textId="77777777" w:rsidR="00741EA9" w:rsidRDefault="004668FF" w:rsidP="00741EA9">
      <w:pPr>
        <w:pStyle w:val="TOC3withindent"/>
        <w:rPr>
          <w:rFonts w:asciiTheme="minorHAnsi" w:eastAsiaTheme="minorEastAsia" w:hAnsiTheme="minorHAnsi"/>
          <w:szCs w:val="24"/>
          <w:lang w:val="en-GB" w:eastAsia="en-GB"/>
        </w:rPr>
      </w:pPr>
      <w:hyperlink w:anchor="_Toc5282651" w:history="1">
        <w:r w:rsidR="00741EA9" w:rsidRPr="00701A96">
          <w:rPr>
            <w:rStyle w:val="Hyperlink"/>
            <w:lang w:val="en-GB" w:eastAsia="en-GB"/>
          </w:rPr>
          <w:t>Bhutan</w:t>
        </w:r>
        <w:r w:rsidR="00741EA9">
          <w:rPr>
            <w:webHidden/>
          </w:rPr>
          <w:tab/>
        </w:r>
        <w:r w:rsidR="00741EA9">
          <w:rPr>
            <w:webHidden/>
          </w:rPr>
          <w:fldChar w:fldCharType="begin"/>
        </w:r>
        <w:r w:rsidR="00741EA9">
          <w:rPr>
            <w:webHidden/>
          </w:rPr>
          <w:instrText xml:space="preserve"> PAGEREF _Toc5282651 \h </w:instrText>
        </w:r>
        <w:r w:rsidR="00741EA9">
          <w:rPr>
            <w:webHidden/>
          </w:rPr>
        </w:r>
        <w:r w:rsidR="00741EA9">
          <w:rPr>
            <w:webHidden/>
          </w:rPr>
          <w:fldChar w:fldCharType="separate"/>
        </w:r>
        <w:r w:rsidR="00741EA9">
          <w:rPr>
            <w:webHidden/>
          </w:rPr>
          <w:t>52</w:t>
        </w:r>
        <w:r w:rsidR="00741EA9">
          <w:rPr>
            <w:webHidden/>
          </w:rPr>
          <w:fldChar w:fldCharType="end"/>
        </w:r>
      </w:hyperlink>
    </w:p>
    <w:p w14:paraId="5454941A" w14:textId="77777777" w:rsidR="00741EA9" w:rsidRDefault="004668FF" w:rsidP="00741EA9">
      <w:pPr>
        <w:pStyle w:val="TOC3withindent"/>
        <w:rPr>
          <w:rFonts w:asciiTheme="minorHAnsi" w:eastAsiaTheme="minorEastAsia" w:hAnsiTheme="minorHAnsi"/>
          <w:szCs w:val="24"/>
          <w:lang w:val="en-GB" w:eastAsia="en-GB"/>
        </w:rPr>
      </w:pPr>
      <w:hyperlink w:anchor="_Toc5282652" w:history="1">
        <w:r w:rsidR="00741EA9" w:rsidRPr="00701A96">
          <w:rPr>
            <w:rStyle w:val="Hyperlink"/>
            <w:lang w:eastAsia="en-GB"/>
          </w:rPr>
          <w:t>Maldives</w:t>
        </w:r>
        <w:r w:rsidR="00741EA9">
          <w:rPr>
            <w:webHidden/>
          </w:rPr>
          <w:tab/>
        </w:r>
        <w:r w:rsidR="00741EA9">
          <w:rPr>
            <w:webHidden/>
          </w:rPr>
          <w:fldChar w:fldCharType="begin"/>
        </w:r>
        <w:r w:rsidR="00741EA9">
          <w:rPr>
            <w:webHidden/>
          </w:rPr>
          <w:instrText xml:space="preserve"> PAGEREF _Toc5282652 \h </w:instrText>
        </w:r>
        <w:r w:rsidR="00741EA9">
          <w:rPr>
            <w:webHidden/>
          </w:rPr>
        </w:r>
        <w:r w:rsidR="00741EA9">
          <w:rPr>
            <w:webHidden/>
          </w:rPr>
          <w:fldChar w:fldCharType="separate"/>
        </w:r>
        <w:r w:rsidR="00741EA9">
          <w:rPr>
            <w:webHidden/>
          </w:rPr>
          <w:t>53</w:t>
        </w:r>
        <w:r w:rsidR="00741EA9">
          <w:rPr>
            <w:webHidden/>
          </w:rPr>
          <w:fldChar w:fldCharType="end"/>
        </w:r>
      </w:hyperlink>
    </w:p>
    <w:p w14:paraId="4BC28156" w14:textId="77777777" w:rsidR="00741EA9" w:rsidRDefault="004668FF">
      <w:pPr>
        <w:pStyle w:val="TOC2"/>
        <w:rPr>
          <w:rFonts w:asciiTheme="minorHAnsi" w:eastAsiaTheme="minorEastAsia" w:hAnsiTheme="minorHAnsi"/>
          <w:bCs w:val="0"/>
          <w:noProof/>
          <w:szCs w:val="24"/>
          <w:lang w:val="en-GB" w:eastAsia="en-GB"/>
        </w:rPr>
      </w:pPr>
      <w:hyperlink w:anchor="_Toc5282653" w:history="1">
        <w:r w:rsidR="00741EA9" w:rsidRPr="00701A96">
          <w:rPr>
            <w:rStyle w:val="Hyperlink"/>
            <w:noProof/>
            <w:lang w:val="en-GB" w:eastAsia="en-GB"/>
          </w:rPr>
          <w:t>South and West Asia Regional</w:t>
        </w:r>
        <w:r w:rsidR="00741EA9">
          <w:rPr>
            <w:noProof/>
            <w:webHidden/>
          </w:rPr>
          <w:tab/>
        </w:r>
        <w:r w:rsidR="00741EA9">
          <w:rPr>
            <w:noProof/>
            <w:webHidden/>
          </w:rPr>
          <w:fldChar w:fldCharType="begin"/>
        </w:r>
        <w:r w:rsidR="00741EA9">
          <w:rPr>
            <w:noProof/>
            <w:webHidden/>
          </w:rPr>
          <w:instrText xml:space="preserve"> PAGEREF _Toc5282653 \h </w:instrText>
        </w:r>
        <w:r w:rsidR="00741EA9">
          <w:rPr>
            <w:noProof/>
            <w:webHidden/>
          </w:rPr>
        </w:r>
        <w:r w:rsidR="00741EA9">
          <w:rPr>
            <w:noProof/>
            <w:webHidden/>
          </w:rPr>
          <w:fldChar w:fldCharType="separate"/>
        </w:r>
        <w:r w:rsidR="00741EA9">
          <w:rPr>
            <w:noProof/>
            <w:webHidden/>
          </w:rPr>
          <w:t>53</w:t>
        </w:r>
        <w:r w:rsidR="00741EA9">
          <w:rPr>
            <w:noProof/>
            <w:webHidden/>
          </w:rPr>
          <w:fldChar w:fldCharType="end"/>
        </w:r>
      </w:hyperlink>
    </w:p>
    <w:p w14:paraId="7FE89C8D" w14:textId="77777777" w:rsidR="00741EA9" w:rsidRDefault="004668FF">
      <w:pPr>
        <w:pStyle w:val="TOC1"/>
        <w:rPr>
          <w:rFonts w:asciiTheme="minorHAnsi" w:eastAsiaTheme="minorEastAsia" w:hAnsiTheme="minorHAnsi"/>
          <w:b w:val="0"/>
          <w:bCs w:val="0"/>
          <w:caps w:val="0"/>
          <w:noProof/>
          <w:lang w:val="en-GB" w:eastAsia="en-GB"/>
        </w:rPr>
      </w:pPr>
      <w:hyperlink w:anchor="_Toc5282654" w:history="1">
        <w:r w:rsidR="00741EA9" w:rsidRPr="00701A96">
          <w:rPr>
            <w:rStyle w:val="Hyperlink"/>
            <w:noProof/>
            <w:lang w:val="en-GB" w:eastAsia="en-GB"/>
          </w:rPr>
          <w:t>the middle east and africa</w:t>
        </w:r>
        <w:r w:rsidR="00741EA9">
          <w:rPr>
            <w:noProof/>
            <w:webHidden/>
          </w:rPr>
          <w:tab/>
        </w:r>
        <w:r w:rsidR="00741EA9">
          <w:rPr>
            <w:noProof/>
            <w:webHidden/>
          </w:rPr>
          <w:fldChar w:fldCharType="begin"/>
        </w:r>
        <w:r w:rsidR="00741EA9">
          <w:rPr>
            <w:noProof/>
            <w:webHidden/>
          </w:rPr>
          <w:instrText xml:space="preserve"> PAGEREF _Toc5282654 \h </w:instrText>
        </w:r>
        <w:r w:rsidR="00741EA9">
          <w:rPr>
            <w:noProof/>
            <w:webHidden/>
          </w:rPr>
        </w:r>
        <w:r w:rsidR="00741EA9">
          <w:rPr>
            <w:noProof/>
            <w:webHidden/>
          </w:rPr>
          <w:fldChar w:fldCharType="separate"/>
        </w:r>
        <w:r w:rsidR="00741EA9">
          <w:rPr>
            <w:noProof/>
            <w:webHidden/>
          </w:rPr>
          <w:t>55</w:t>
        </w:r>
        <w:r w:rsidR="00741EA9">
          <w:rPr>
            <w:noProof/>
            <w:webHidden/>
          </w:rPr>
          <w:fldChar w:fldCharType="end"/>
        </w:r>
      </w:hyperlink>
    </w:p>
    <w:p w14:paraId="19CAC509" w14:textId="77777777" w:rsidR="00741EA9" w:rsidRDefault="004668FF">
      <w:pPr>
        <w:pStyle w:val="TOC2"/>
        <w:rPr>
          <w:rFonts w:asciiTheme="minorHAnsi" w:eastAsiaTheme="minorEastAsia" w:hAnsiTheme="minorHAnsi"/>
          <w:bCs w:val="0"/>
          <w:noProof/>
          <w:szCs w:val="24"/>
          <w:lang w:val="en-GB" w:eastAsia="en-GB"/>
        </w:rPr>
      </w:pPr>
      <w:hyperlink w:anchor="_Toc5282655" w:history="1">
        <w:r w:rsidR="00741EA9" w:rsidRPr="00701A96">
          <w:rPr>
            <w:rStyle w:val="Hyperlink"/>
            <w:noProof/>
            <w:lang w:val="en-GB" w:eastAsia="en-GB"/>
          </w:rPr>
          <w:t>Sub-Saharan Africa</w:t>
        </w:r>
        <w:r w:rsidR="00741EA9">
          <w:rPr>
            <w:noProof/>
            <w:webHidden/>
          </w:rPr>
          <w:tab/>
        </w:r>
        <w:r w:rsidR="00741EA9">
          <w:rPr>
            <w:noProof/>
            <w:webHidden/>
          </w:rPr>
          <w:fldChar w:fldCharType="begin"/>
        </w:r>
        <w:r w:rsidR="00741EA9">
          <w:rPr>
            <w:noProof/>
            <w:webHidden/>
          </w:rPr>
          <w:instrText xml:space="preserve"> PAGEREF _Toc5282655 \h </w:instrText>
        </w:r>
        <w:r w:rsidR="00741EA9">
          <w:rPr>
            <w:noProof/>
            <w:webHidden/>
          </w:rPr>
        </w:r>
        <w:r w:rsidR="00741EA9">
          <w:rPr>
            <w:noProof/>
            <w:webHidden/>
          </w:rPr>
          <w:fldChar w:fldCharType="separate"/>
        </w:r>
        <w:r w:rsidR="00741EA9">
          <w:rPr>
            <w:noProof/>
            <w:webHidden/>
          </w:rPr>
          <w:t>56</w:t>
        </w:r>
        <w:r w:rsidR="00741EA9">
          <w:rPr>
            <w:noProof/>
            <w:webHidden/>
          </w:rPr>
          <w:fldChar w:fldCharType="end"/>
        </w:r>
      </w:hyperlink>
    </w:p>
    <w:p w14:paraId="12F5AED5" w14:textId="77777777" w:rsidR="00741EA9" w:rsidRDefault="004668FF">
      <w:pPr>
        <w:pStyle w:val="TOC2"/>
        <w:rPr>
          <w:rFonts w:asciiTheme="minorHAnsi" w:eastAsiaTheme="minorEastAsia" w:hAnsiTheme="minorHAnsi"/>
          <w:bCs w:val="0"/>
          <w:noProof/>
          <w:szCs w:val="24"/>
          <w:lang w:val="en-GB" w:eastAsia="en-GB"/>
        </w:rPr>
      </w:pPr>
      <w:hyperlink w:anchor="_Toc5282656" w:history="1">
        <w:r w:rsidR="00741EA9" w:rsidRPr="00701A96">
          <w:rPr>
            <w:rStyle w:val="Hyperlink"/>
            <w:noProof/>
            <w:lang w:val="en-GB" w:eastAsia="en-GB"/>
          </w:rPr>
          <w:t>The Middle East and North Africa</w:t>
        </w:r>
        <w:r w:rsidR="00741EA9">
          <w:rPr>
            <w:noProof/>
            <w:webHidden/>
          </w:rPr>
          <w:tab/>
        </w:r>
        <w:r w:rsidR="00741EA9">
          <w:rPr>
            <w:noProof/>
            <w:webHidden/>
          </w:rPr>
          <w:fldChar w:fldCharType="begin"/>
        </w:r>
        <w:r w:rsidR="00741EA9">
          <w:rPr>
            <w:noProof/>
            <w:webHidden/>
          </w:rPr>
          <w:instrText xml:space="preserve"> PAGEREF _Toc5282656 \h </w:instrText>
        </w:r>
        <w:r w:rsidR="00741EA9">
          <w:rPr>
            <w:noProof/>
            <w:webHidden/>
          </w:rPr>
        </w:r>
        <w:r w:rsidR="00741EA9">
          <w:rPr>
            <w:noProof/>
            <w:webHidden/>
          </w:rPr>
          <w:fldChar w:fldCharType="separate"/>
        </w:r>
        <w:r w:rsidR="00741EA9">
          <w:rPr>
            <w:noProof/>
            <w:webHidden/>
          </w:rPr>
          <w:t>57</w:t>
        </w:r>
        <w:r w:rsidR="00741EA9">
          <w:rPr>
            <w:noProof/>
            <w:webHidden/>
          </w:rPr>
          <w:fldChar w:fldCharType="end"/>
        </w:r>
      </w:hyperlink>
    </w:p>
    <w:p w14:paraId="7640DC92" w14:textId="77777777" w:rsidR="00741EA9" w:rsidRDefault="004668FF" w:rsidP="00741EA9">
      <w:pPr>
        <w:pStyle w:val="TOC3withindent"/>
        <w:rPr>
          <w:rFonts w:asciiTheme="minorHAnsi" w:eastAsiaTheme="minorEastAsia" w:hAnsiTheme="minorHAnsi"/>
          <w:szCs w:val="24"/>
          <w:lang w:val="en-GB" w:eastAsia="en-GB"/>
        </w:rPr>
      </w:pPr>
      <w:hyperlink w:anchor="_Toc5282657" w:history="1">
        <w:r w:rsidR="00741EA9" w:rsidRPr="00701A96">
          <w:rPr>
            <w:rStyle w:val="Hyperlink"/>
            <w:lang w:eastAsia="en-GB"/>
          </w:rPr>
          <w:t>Iraq and Syria</w:t>
        </w:r>
        <w:r w:rsidR="00741EA9">
          <w:rPr>
            <w:webHidden/>
          </w:rPr>
          <w:tab/>
        </w:r>
        <w:r w:rsidR="00741EA9">
          <w:rPr>
            <w:webHidden/>
          </w:rPr>
          <w:fldChar w:fldCharType="begin"/>
        </w:r>
        <w:r w:rsidR="00741EA9">
          <w:rPr>
            <w:webHidden/>
          </w:rPr>
          <w:instrText xml:space="preserve"> PAGEREF _Toc5282657 \h </w:instrText>
        </w:r>
        <w:r w:rsidR="00741EA9">
          <w:rPr>
            <w:webHidden/>
          </w:rPr>
        </w:r>
        <w:r w:rsidR="00741EA9">
          <w:rPr>
            <w:webHidden/>
          </w:rPr>
          <w:fldChar w:fldCharType="separate"/>
        </w:r>
        <w:r w:rsidR="00741EA9">
          <w:rPr>
            <w:webHidden/>
          </w:rPr>
          <w:t>58</w:t>
        </w:r>
        <w:r w:rsidR="00741EA9">
          <w:rPr>
            <w:webHidden/>
          </w:rPr>
          <w:fldChar w:fldCharType="end"/>
        </w:r>
      </w:hyperlink>
    </w:p>
    <w:p w14:paraId="315AB9E9" w14:textId="77777777" w:rsidR="00741EA9" w:rsidRDefault="004668FF" w:rsidP="00741EA9">
      <w:pPr>
        <w:pStyle w:val="TOC3withindent"/>
        <w:rPr>
          <w:rFonts w:asciiTheme="minorHAnsi" w:eastAsiaTheme="minorEastAsia" w:hAnsiTheme="minorHAnsi"/>
          <w:szCs w:val="24"/>
          <w:lang w:val="en-GB" w:eastAsia="en-GB"/>
        </w:rPr>
      </w:pPr>
      <w:hyperlink w:anchor="_Toc5282658" w:history="1">
        <w:r w:rsidR="00741EA9" w:rsidRPr="00701A96">
          <w:rPr>
            <w:rStyle w:val="Hyperlink"/>
            <w:lang w:eastAsia="en-GB"/>
          </w:rPr>
          <w:t>The Palestinian Territories</w:t>
        </w:r>
        <w:r w:rsidR="00741EA9">
          <w:rPr>
            <w:webHidden/>
          </w:rPr>
          <w:tab/>
        </w:r>
        <w:r w:rsidR="00741EA9">
          <w:rPr>
            <w:webHidden/>
          </w:rPr>
          <w:fldChar w:fldCharType="begin"/>
        </w:r>
        <w:r w:rsidR="00741EA9">
          <w:rPr>
            <w:webHidden/>
          </w:rPr>
          <w:instrText xml:space="preserve"> PAGEREF _Toc5282658 \h </w:instrText>
        </w:r>
        <w:r w:rsidR="00741EA9">
          <w:rPr>
            <w:webHidden/>
          </w:rPr>
        </w:r>
        <w:r w:rsidR="00741EA9">
          <w:rPr>
            <w:webHidden/>
          </w:rPr>
          <w:fldChar w:fldCharType="separate"/>
        </w:r>
        <w:r w:rsidR="00741EA9">
          <w:rPr>
            <w:webHidden/>
          </w:rPr>
          <w:t>58</w:t>
        </w:r>
        <w:r w:rsidR="00741EA9">
          <w:rPr>
            <w:webHidden/>
          </w:rPr>
          <w:fldChar w:fldCharType="end"/>
        </w:r>
      </w:hyperlink>
    </w:p>
    <w:p w14:paraId="009AF6A4" w14:textId="77777777" w:rsidR="00741EA9" w:rsidRDefault="004668FF">
      <w:pPr>
        <w:pStyle w:val="TOC1"/>
        <w:rPr>
          <w:rFonts w:asciiTheme="minorHAnsi" w:eastAsiaTheme="minorEastAsia" w:hAnsiTheme="minorHAnsi"/>
          <w:b w:val="0"/>
          <w:bCs w:val="0"/>
          <w:caps w:val="0"/>
          <w:noProof/>
          <w:lang w:val="en-GB" w:eastAsia="en-GB"/>
        </w:rPr>
      </w:pPr>
      <w:hyperlink w:anchor="_Toc5282659" w:history="1">
        <w:r w:rsidR="00741EA9" w:rsidRPr="00701A96">
          <w:rPr>
            <w:rStyle w:val="Hyperlink"/>
            <w:noProof/>
            <w:lang w:val="en-GB" w:eastAsia="en-GB"/>
          </w:rPr>
          <w:t>INVESTMENT PRIORITIES AND  CROSS-REGIONAL PROGRAMS</w:t>
        </w:r>
        <w:r w:rsidR="00741EA9">
          <w:rPr>
            <w:noProof/>
            <w:webHidden/>
          </w:rPr>
          <w:tab/>
        </w:r>
        <w:r w:rsidR="00741EA9">
          <w:rPr>
            <w:noProof/>
            <w:webHidden/>
          </w:rPr>
          <w:fldChar w:fldCharType="begin"/>
        </w:r>
        <w:r w:rsidR="00741EA9">
          <w:rPr>
            <w:noProof/>
            <w:webHidden/>
          </w:rPr>
          <w:instrText xml:space="preserve"> PAGEREF _Toc5282659 \h </w:instrText>
        </w:r>
        <w:r w:rsidR="00741EA9">
          <w:rPr>
            <w:noProof/>
            <w:webHidden/>
          </w:rPr>
        </w:r>
        <w:r w:rsidR="00741EA9">
          <w:rPr>
            <w:noProof/>
            <w:webHidden/>
          </w:rPr>
          <w:fldChar w:fldCharType="separate"/>
        </w:r>
        <w:r w:rsidR="00741EA9">
          <w:rPr>
            <w:noProof/>
            <w:webHidden/>
          </w:rPr>
          <w:t>59</w:t>
        </w:r>
        <w:r w:rsidR="00741EA9">
          <w:rPr>
            <w:noProof/>
            <w:webHidden/>
          </w:rPr>
          <w:fldChar w:fldCharType="end"/>
        </w:r>
      </w:hyperlink>
    </w:p>
    <w:p w14:paraId="53F4A0A2" w14:textId="77777777" w:rsidR="00741EA9" w:rsidRDefault="004668FF">
      <w:pPr>
        <w:pStyle w:val="TOC2"/>
        <w:rPr>
          <w:rFonts w:asciiTheme="minorHAnsi" w:eastAsiaTheme="minorEastAsia" w:hAnsiTheme="minorHAnsi"/>
          <w:bCs w:val="0"/>
          <w:noProof/>
          <w:szCs w:val="24"/>
          <w:lang w:val="en-GB" w:eastAsia="en-GB"/>
        </w:rPr>
      </w:pPr>
      <w:hyperlink w:anchor="_Toc5282660" w:history="1">
        <w:r w:rsidR="00741EA9" w:rsidRPr="00701A96">
          <w:rPr>
            <w:rStyle w:val="Hyperlink"/>
            <w:noProof/>
            <w:lang w:val="en-GB" w:eastAsia="en-GB"/>
          </w:rPr>
          <w:t>Infrastructure, trade facilitation and competitiveness</w:t>
        </w:r>
        <w:r w:rsidR="00741EA9">
          <w:rPr>
            <w:noProof/>
            <w:webHidden/>
          </w:rPr>
          <w:tab/>
        </w:r>
        <w:r w:rsidR="00741EA9">
          <w:rPr>
            <w:noProof/>
            <w:webHidden/>
          </w:rPr>
          <w:fldChar w:fldCharType="begin"/>
        </w:r>
        <w:r w:rsidR="00741EA9">
          <w:rPr>
            <w:noProof/>
            <w:webHidden/>
          </w:rPr>
          <w:instrText xml:space="preserve"> PAGEREF _Toc5282660 \h </w:instrText>
        </w:r>
        <w:r w:rsidR="00741EA9">
          <w:rPr>
            <w:noProof/>
            <w:webHidden/>
          </w:rPr>
        </w:r>
        <w:r w:rsidR="00741EA9">
          <w:rPr>
            <w:noProof/>
            <w:webHidden/>
          </w:rPr>
          <w:fldChar w:fldCharType="separate"/>
        </w:r>
        <w:r w:rsidR="00741EA9">
          <w:rPr>
            <w:noProof/>
            <w:webHidden/>
          </w:rPr>
          <w:t>59</w:t>
        </w:r>
        <w:r w:rsidR="00741EA9">
          <w:rPr>
            <w:noProof/>
            <w:webHidden/>
          </w:rPr>
          <w:fldChar w:fldCharType="end"/>
        </w:r>
      </w:hyperlink>
    </w:p>
    <w:p w14:paraId="6AC34363" w14:textId="77777777" w:rsidR="00741EA9" w:rsidRDefault="004668FF" w:rsidP="00741EA9">
      <w:pPr>
        <w:pStyle w:val="TOC3withindent"/>
        <w:rPr>
          <w:rFonts w:asciiTheme="minorHAnsi" w:eastAsiaTheme="minorEastAsia" w:hAnsiTheme="minorHAnsi"/>
          <w:szCs w:val="24"/>
          <w:lang w:val="en-GB" w:eastAsia="en-GB"/>
        </w:rPr>
      </w:pPr>
      <w:hyperlink w:anchor="_Toc5282661" w:history="1">
        <w:r w:rsidR="00741EA9" w:rsidRPr="00701A96">
          <w:rPr>
            <w:rStyle w:val="Hyperlink"/>
            <w:lang w:eastAsia="en-GB"/>
          </w:rPr>
          <w:t>Infrastructure</w:t>
        </w:r>
        <w:r w:rsidR="00741EA9">
          <w:rPr>
            <w:webHidden/>
          </w:rPr>
          <w:tab/>
        </w:r>
        <w:r w:rsidR="00741EA9">
          <w:rPr>
            <w:webHidden/>
          </w:rPr>
          <w:fldChar w:fldCharType="begin"/>
        </w:r>
        <w:r w:rsidR="00741EA9">
          <w:rPr>
            <w:webHidden/>
          </w:rPr>
          <w:instrText xml:space="preserve"> PAGEREF _Toc5282661 \h </w:instrText>
        </w:r>
        <w:r w:rsidR="00741EA9">
          <w:rPr>
            <w:webHidden/>
          </w:rPr>
        </w:r>
        <w:r w:rsidR="00741EA9">
          <w:rPr>
            <w:webHidden/>
          </w:rPr>
          <w:fldChar w:fldCharType="separate"/>
        </w:r>
        <w:r w:rsidR="00741EA9">
          <w:rPr>
            <w:webHidden/>
          </w:rPr>
          <w:t>59</w:t>
        </w:r>
        <w:r w:rsidR="00741EA9">
          <w:rPr>
            <w:webHidden/>
          </w:rPr>
          <w:fldChar w:fldCharType="end"/>
        </w:r>
      </w:hyperlink>
    </w:p>
    <w:p w14:paraId="5FFD1EC7" w14:textId="77777777" w:rsidR="00741EA9" w:rsidRDefault="004668FF" w:rsidP="00741EA9">
      <w:pPr>
        <w:pStyle w:val="TOC3withindent"/>
        <w:rPr>
          <w:rFonts w:asciiTheme="minorHAnsi" w:eastAsiaTheme="minorEastAsia" w:hAnsiTheme="minorHAnsi"/>
          <w:szCs w:val="24"/>
          <w:lang w:val="en-GB" w:eastAsia="en-GB"/>
        </w:rPr>
      </w:pPr>
      <w:hyperlink w:anchor="_Toc5282662" w:history="1">
        <w:r w:rsidR="00741EA9" w:rsidRPr="00701A96">
          <w:rPr>
            <w:rStyle w:val="Hyperlink"/>
            <w:lang w:val="en-GB" w:eastAsia="en-GB"/>
          </w:rPr>
          <w:t>Trade facilitation and competitiveness</w:t>
        </w:r>
        <w:r w:rsidR="00741EA9">
          <w:rPr>
            <w:webHidden/>
          </w:rPr>
          <w:tab/>
        </w:r>
        <w:r w:rsidR="00741EA9">
          <w:rPr>
            <w:webHidden/>
          </w:rPr>
          <w:fldChar w:fldCharType="begin"/>
        </w:r>
        <w:r w:rsidR="00741EA9">
          <w:rPr>
            <w:webHidden/>
          </w:rPr>
          <w:instrText xml:space="preserve"> PAGEREF _Toc5282662 \h </w:instrText>
        </w:r>
        <w:r w:rsidR="00741EA9">
          <w:rPr>
            <w:webHidden/>
          </w:rPr>
        </w:r>
        <w:r w:rsidR="00741EA9">
          <w:rPr>
            <w:webHidden/>
          </w:rPr>
          <w:fldChar w:fldCharType="separate"/>
        </w:r>
        <w:r w:rsidR="00741EA9">
          <w:rPr>
            <w:webHidden/>
          </w:rPr>
          <w:t>60</w:t>
        </w:r>
        <w:r w:rsidR="00741EA9">
          <w:rPr>
            <w:webHidden/>
          </w:rPr>
          <w:fldChar w:fldCharType="end"/>
        </w:r>
      </w:hyperlink>
    </w:p>
    <w:p w14:paraId="0C92B521" w14:textId="77777777" w:rsidR="00741EA9" w:rsidRDefault="004668FF">
      <w:pPr>
        <w:pStyle w:val="TOC2"/>
        <w:rPr>
          <w:rFonts w:asciiTheme="minorHAnsi" w:eastAsiaTheme="minorEastAsia" w:hAnsiTheme="minorHAnsi"/>
          <w:bCs w:val="0"/>
          <w:noProof/>
          <w:szCs w:val="24"/>
          <w:lang w:val="en-GB" w:eastAsia="en-GB"/>
        </w:rPr>
      </w:pPr>
      <w:hyperlink w:anchor="_Toc5282663" w:history="1">
        <w:r w:rsidR="00741EA9" w:rsidRPr="00701A96">
          <w:rPr>
            <w:rStyle w:val="Hyperlink"/>
            <w:noProof/>
            <w:lang w:val="en-GB" w:eastAsia="en-GB"/>
          </w:rPr>
          <w:t>Agriculture, fisheries and water</w:t>
        </w:r>
        <w:r w:rsidR="00741EA9">
          <w:rPr>
            <w:noProof/>
            <w:webHidden/>
          </w:rPr>
          <w:tab/>
        </w:r>
        <w:r w:rsidR="00741EA9">
          <w:rPr>
            <w:noProof/>
            <w:webHidden/>
          </w:rPr>
          <w:fldChar w:fldCharType="begin"/>
        </w:r>
        <w:r w:rsidR="00741EA9">
          <w:rPr>
            <w:noProof/>
            <w:webHidden/>
          </w:rPr>
          <w:instrText xml:space="preserve"> PAGEREF _Toc5282663 \h </w:instrText>
        </w:r>
        <w:r w:rsidR="00741EA9">
          <w:rPr>
            <w:noProof/>
            <w:webHidden/>
          </w:rPr>
        </w:r>
        <w:r w:rsidR="00741EA9">
          <w:rPr>
            <w:noProof/>
            <w:webHidden/>
          </w:rPr>
          <w:fldChar w:fldCharType="separate"/>
        </w:r>
        <w:r w:rsidR="00741EA9">
          <w:rPr>
            <w:noProof/>
            <w:webHidden/>
          </w:rPr>
          <w:t>61</w:t>
        </w:r>
        <w:r w:rsidR="00741EA9">
          <w:rPr>
            <w:noProof/>
            <w:webHidden/>
          </w:rPr>
          <w:fldChar w:fldCharType="end"/>
        </w:r>
      </w:hyperlink>
    </w:p>
    <w:p w14:paraId="733B57A0" w14:textId="77777777" w:rsidR="00741EA9" w:rsidRDefault="004668FF">
      <w:pPr>
        <w:pStyle w:val="TOC2"/>
        <w:rPr>
          <w:rFonts w:asciiTheme="minorHAnsi" w:eastAsiaTheme="minorEastAsia" w:hAnsiTheme="minorHAnsi"/>
          <w:bCs w:val="0"/>
          <w:noProof/>
          <w:szCs w:val="24"/>
          <w:lang w:val="en-GB" w:eastAsia="en-GB"/>
        </w:rPr>
      </w:pPr>
      <w:hyperlink w:anchor="_Toc5282664" w:history="1">
        <w:r w:rsidR="00741EA9" w:rsidRPr="00701A96">
          <w:rPr>
            <w:rStyle w:val="Hyperlink"/>
            <w:noProof/>
            <w:lang w:val="en-GB" w:eastAsia="en-GB"/>
          </w:rPr>
          <w:t>Effective governance</w:t>
        </w:r>
        <w:r w:rsidR="00741EA9">
          <w:rPr>
            <w:noProof/>
            <w:webHidden/>
          </w:rPr>
          <w:tab/>
        </w:r>
        <w:r w:rsidR="00741EA9">
          <w:rPr>
            <w:noProof/>
            <w:webHidden/>
          </w:rPr>
          <w:fldChar w:fldCharType="begin"/>
        </w:r>
        <w:r w:rsidR="00741EA9">
          <w:rPr>
            <w:noProof/>
            <w:webHidden/>
          </w:rPr>
          <w:instrText xml:space="preserve"> PAGEREF _Toc5282664 \h </w:instrText>
        </w:r>
        <w:r w:rsidR="00741EA9">
          <w:rPr>
            <w:noProof/>
            <w:webHidden/>
          </w:rPr>
        </w:r>
        <w:r w:rsidR="00741EA9">
          <w:rPr>
            <w:noProof/>
            <w:webHidden/>
          </w:rPr>
          <w:fldChar w:fldCharType="separate"/>
        </w:r>
        <w:r w:rsidR="00741EA9">
          <w:rPr>
            <w:noProof/>
            <w:webHidden/>
          </w:rPr>
          <w:t>63</w:t>
        </w:r>
        <w:r w:rsidR="00741EA9">
          <w:rPr>
            <w:noProof/>
            <w:webHidden/>
          </w:rPr>
          <w:fldChar w:fldCharType="end"/>
        </w:r>
      </w:hyperlink>
    </w:p>
    <w:p w14:paraId="469D8E82" w14:textId="77777777" w:rsidR="00741EA9" w:rsidRDefault="004668FF">
      <w:pPr>
        <w:pStyle w:val="TOC2"/>
        <w:rPr>
          <w:rFonts w:asciiTheme="minorHAnsi" w:eastAsiaTheme="minorEastAsia" w:hAnsiTheme="minorHAnsi"/>
          <w:bCs w:val="0"/>
          <w:noProof/>
          <w:szCs w:val="24"/>
          <w:lang w:val="en-GB" w:eastAsia="en-GB"/>
        </w:rPr>
      </w:pPr>
      <w:hyperlink w:anchor="_Toc5282665" w:history="1">
        <w:r w:rsidR="00741EA9" w:rsidRPr="00701A96">
          <w:rPr>
            <w:rStyle w:val="Hyperlink"/>
            <w:noProof/>
            <w:lang w:val="en-GB" w:eastAsia="en-GB"/>
          </w:rPr>
          <w:t>Health</w:t>
        </w:r>
        <w:r w:rsidR="00741EA9">
          <w:rPr>
            <w:noProof/>
            <w:webHidden/>
          </w:rPr>
          <w:tab/>
        </w:r>
        <w:r w:rsidR="00741EA9">
          <w:rPr>
            <w:noProof/>
            <w:webHidden/>
          </w:rPr>
          <w:fldChar w:fldCharType="begin"/>
        </w:r>
        <w:r w:rsidR="00741EA9">
          <w:rPr>
            <w:noProof/>
            <w:webHidden/>
          </w:rPr>
          <w:instrText xml:space="preserve"> PAGEREF _Toc5282665 \h </w:instrText>
        </w:r>
        <w:r w:rsidR="00741EA9">
          <w:rPr>
            <w:noProof/>
            <w:webHidden/>
          </w:rPr>
        </w:r>
        <w:r w:rsidR="00741EA9">
          <w:rPr>
            <w:noProof/>
            <w:webHidden/>
          </w:rPr>
          <w:fldChar w:fldCharType="separate"/>
        </w:r>
        <w:r w:rsidR="00741EA9">
          <w:rPr>
            <w:noProof/>
            <w:webHidden/>
          </w:rPr>
          <w:t>64</w:t>
        </w:r>
        <w:r w:rsidR="00741EA9">
          <w:rPr>
            <w:noProof/>
            <w:webHidden/>
          </w:rPr>
          <w:fldChar w:fldCharType="end"/>
        </w:r>
      </w:hyperlink>
    </w:p>
    <w:p w14:paraId="2570F4F5" w14:textId="77777777" w:rsidR="00741EA9" w:rsidRDefault="004668FF">
      <w:pPr>
        <w:pStyle w:val="TOC2"/>
        <w:rPr>
          <w:rFonts w:asciiTheme="minorHAnsi" w:eastAsiaTheme="minorEastAsia" w:hAnsiTheme="minorHAnsi"/>
          <w:bCs w:val="0"/>
          <w:noProof/>
          <w:szCs w:val="24"/>
          <w:lang w:val="en-GB" w:eastAsia="en-GB"/>
        </w:rPr>
      </w:pPr>
      <w:hyperlink w:anchor="_Toc5282666" w:history="1">
        <w:r w:rsidR="00741EA9" w:rsidRPr="00701A96">
          <w:rPr>
            <w:rStyle w:val="Hyperlink"/>
            <w:noProof/>
            <w:lang w:val="en-GB" w:eastAsia="en-GB"/>
          </w:rPr>
          <w:t>Education</w:t>
        </w:r>
        <w:r w:rsidR="00741EA9">
          <w:rPr>
            <w:noProof/>
            <w:webHidden/>
          </w:rPr>
          <w:tab/>
        </w:r>
        <w:r w:rsidR="00741EA9">
          <w:rPr>
            <w:noProof/>
            <w:webHidden/>
          </w:rPr>
          <w:fldChar w:fldCharType="begin"/>
        </w:r>
        <w:r w:rsidR="00741EA9">
          <w:rPr>
            <w:noProof/>
            <w:webHidden/>
          </w:rPr>
          <w:instrText xml:space="preserve"> PAGEREF _Toc5282666 \h </w:instrText>
        </w:r>
        <w:r w:rsidR="00741EA9">
          <w:rPr>
            <w:noProof/>
            <w:webHidden/>
          </w:rPr>
        </w:r>
        <w:r w:rsidR="00741EA9">
          <w:rPr>
            <w:noProof/>
            <w:webHidden/>
          </w:rPr>
          <w:fldChar w:fldCharType="separate"/>
        </w:r>
        <w:r w:rsidR="00741EA9">
          <w:rPr>
            <w:noProof/>
            <w:webHidden/>
          </w:rPr>
          <w:t>66</w:t>
        </w:r>
        <w:r w:rsidR="00741EA9">
          <w:rPr>
            <w:noProof/>
            <w:webHidden/>
          </w:rPr>
          <w:fldChar w:fldCharType="end"/>
        </w:r>
      </w:hyperlink>
    </w:p>
    <w:p w14:paraId="79722BC6" w14:textId="77777777" w:rsidR="00741EA9" w:rsidRDefault="004668FF" w:rsidP="00741EA9">
      <w:pPr>
        <w:pStyle w:val="TOC3withindent"/>
        <w:rPr>
          <w:rFonts w:asciiTheme="minorHAnsi" w:eastAsiaTheme="minorEastAsia" w:hAnsiTheme="minorHAnsi"/>
          <w:szCs w:val="24"/>
          <w:lang w:val="en-GB" w:eastAsia="en-GB"/>
        </w:rPr>
      </w:pPr>
      <w:hyperlink w:anchor="_Toc5282667" w:history="1">
        <w:r w:rsidR="00741EA9" w:rsidRPr="00701A96">
          <w:rPr>
            <w:rStyle w:val="Hyperlink"/>
            <w:lang w:val="en-GB" w:eastAsia="en-GB"/>
          </w:rPr>
          <w:t>Australia Awards Scholarships</w:t>
        </w:r>
        <w:r w:rsidR="00741EA9">
          <w:rPr>
            <w:webHidden/>
          </w:rPr>
          <w:tab/>
        </w:r>
        <w:r w:rsidR="00741EA9">
          <w:rPr>
            <w:webHidden/>
          </w:rPr>
          <w:fldChar w:fldCharType="begin"/>
        </w:r>
        <w:r w:rsidR="00741EA9">
          <w:rPr>
            <w:webHidden/>
          </w:rPr>
          <w:instrText xml:space="preserve"> PAGEREF _Toc5282667 \h </w:instrText>
        </w:r>
        <w:r w:rsidR="00741EA9">
          <w:rPr>
            <w:webHidden/>
          </w:rPr>
        </w:r>
        <w:r w:rsidR="00741EA9">
          <w:rPr>
            <w:webHidden/>
          </w:rPr>
          <w:fldChar w:fldCharType="separate"/>
        </w:r>
        <w:r w:rsidR="00741EA9">
          <w:rPr>
            <w:webHidden/>
          </w:rPr>
          <w:t>68</w:t>
        </w:r>
        <w:r w:rsidR="00741EA9">
          <w:rPr>
            <w:webHidden/>
          </w:rPr>
          <w:fldChar w:fldCharType="end"/>
        </w:r>
      </w:hyperlink>
    </w:p>
    <w:p w14:paraId="2C0643CA" w14:textId="77777777" w:rsidR="00741EA9" w:rsidRDefault="004668FF">
      <w:pPr>
        <w:pStyle w:val="TOC2"/>
        <w:rPr>
          <w:rFonts w:asciiTheme="minorHAnsi" w:eastAsiaTheme="minorEastAsia" w:hAnsiTheme="minorHAnsi"/>
          <w:bCs w:val="0"/>
          <w:noProof/>
          <w:szCs w:val="24"/>
          <w:lang w:val="en-GB" w:eastAsia="en-GB"/>
        </w:rPr>
      </w:pPr>
      <w:hyperlink w:anchor="_Toc5282668" w:history="1">
        <w:r w:rsidR="00741EA9" w:rsidRPr="00701A96">
          <w:rPr>
            <w:rStyle w:val="Hyperlink"/>
            <w:noProof/>
            <w:lang w:val="en-GB" w:eastAsia="en-GB"/>
          </w:rPr>
          <w:t>Building resilience</w:t>
        </w:r>
        <w:r w:rsidR="00741EA9">
          <w:rPr>
            <w:noProof/>
            <w:webHidden/>
          </w:rPr>
          <w:tab/>
        </w:r>
        <w:r w:rsidR="00741EA9">
          <w:rPr>
            <w:noProof/>
            <w:webHidden/>
          </w:rPr>
          <w:fldChar w:fldCharType="begin"/>
        </w:r>
        <w:r w:rsidR="00741EA9">
          <w:rPr>
            <w:noProof/>
            <w:webHidden/>
          </w:rPr>
          <w:instrText xml:space="preserve"> PAGEREF _Toc5282668 \h </w:instrText>
        </w:r>
        <w:r w:rsidR="00741EA9">
          <w:rPr>
            <w:noProof/>
            <w:webHidden/>
          </w:rPr>
        </w:r>
        <w:r w:rsidR="00741EA9">
          <w:rPr>
            <w:noProof/>
            <w:webHidden/>
          </w:rPr>
          <w:fldChar w:fldCharType="separate"/>
        </w:r>
        <w:r w:rsidR="00741EA9">
          <w:rPr>
            <w:noProof/>
            <w:webHidden/>
          </w:rPr>
          <w:t>69</w:t>
        </w:r>
        <w:r w:rsidR="00741EA9">
          <w:rPr>
            <w:noProof/>
            <w:webHidden/>
          </w:rPr>
          <w:fldChar w:fldCharType="end"/>
        </w:r>
      </w:hyperlink>
    </w:p>
    <w:p w14:paraId="076375C7" w14:textId="77777777" w:rsidR="00741EA9" w:rsidRDefault="004668FF" w:rsidP="00741EA9">
      <w:pPr>
        <w:pStyle w:val="TOC3withindent"/>
        <w:rPr>
          <w:rFonts w:asciiTheme="minorHAnsi" w:eastAsiaTheme="minorEastAsia" w:hAnsiTheme="minorHAnsi"/>
          <w:szCs w:val="24"/>
          <w:lang w:val="en-GB" w:eastAsia="en-GB"/>
        </w:rPr>
      </w:pPr>
      <w:hyperlink w:anchor="_Toc5282669" w:history="1">
        <w:r w:rsidR="00741EA9" w:rsidRPr="00701A96">
          <w:rPr>
            <w:rStyle w:val="Hyperlink"/>
            <w:lang w:eastAsia="en-GB"/>
          </w:rPr>
          <w:t>Humanitarian and disaster risk reduction</w:t>
        </w:r>
        <w:r w:rsidR="00741EA9">
          <w:rPr>
            <w:webHidden/>
          </w:rPr>
          <w:tab/>
        </w:r>
        <w:r w:rsidR="00741EA9">
          <w:rPr>
            <w:webHidden/>
          </w:rPr>
          <w:fldChar w:fldCharType="begin"/>
        </w:r>
        <w:r w:rsidR="00741EA9">
          <w:rPr>
            <w:webHidden/>
          </w:rPr>
          <w:instrText xml:space="preserve"> PAGEREF _Toc5282669 \h </w:instrText>
        </w:r>
        <w:r w:rsidR="00741EA9">
          <w:rPr>
            <w:webHidden/>
          </w:rPr>
        </w:r>
        <w:r w:rsidR="00741EA9">
          <w:rPr>
            <w:webHidden/>
          </w:rPr>
          <w:fldChar w:fldCharType="separate"/>
        </w:r>
        <w:r w:rsidR="00741EA9">
          <w:rPr>
            <w:webHidden/>
          </w:rPr>
          <w:t>69</w:t>
        </w:r>
        <w:r w:rsidR="00741EA9">
          <w:rPr>
            <w:webHidden/>
          </w:rPr>
          <w:fldChar w:fldCharType="end"/>
        </w:r>
      </w:hyperlink>
    </w:p>
    <w:p w14:paraId="0DA9FB29" w14:textId="77777777" w:rsidR="00741EA9" w:rsidRDefault="004668FF" w:rsidP="00741EA9">
      <w:pPr>
        <w:pStyle w:val="TOC3withindent"/>
        <w:rPr>
          <w:rFonts w:asciiTheme="minorHAnsi" w:eastAsiaTheme="minorEastAsia" w:hAnsiTheme="minorHAnsi"/>
          <w:szCs w:val="24"/>
          <w:lang w:val="en-GB" w:eastAsia="en-GB"/>
        </w:rPr>
      </w:pPr>
      <w:hyperlink w:anchor="_Toc5282670" w:history="1">
        <w:r w:rsidR="00741EA9" w:rsidRPr="00701A96">
          <w:rPr>
            <w:rStyle w:val="Hyperlink"/>
            <w:lang w:val="en-GB" w:eastAsia="en-GB"/>
          </w:rPr>
          <w:t>Conflict and displacement</w:t>
        </w:r>
        <w:r w:rsidR="00741EA9">
          <w:rPr>
            <w:webHidden/>
          </w:rPr>
          <w:tab/>
        </w:r>
        <w:r w:rsidR="00741EA9">
          <w:rPr>
            <w:webHidden/>
          </w:rPr>
          <w:fldChar w:fldCharType="begin"/>
        </w:r>
        <w:r w:rsidR="00741EA9">
          <w:rPr>
            <w:webHidden/>
          </w:rPr>
          <w:instrText xml:space="preserve"> PAGEREF _Toc5282670 \h </w:instrText>
        </w:r>
        <w:r w:rsidR="00741EA9">
          <w:rPr>
            <w:webHidden/>
          </w:rPr>
        </w:r>
        <w:r w:rsidR="00741EA9">
          <w:rPr>
            <w:webHidden/>
          </w:rPr>
          <w:fldChar w:fldCharType="separate"/>
        </w:r>
        <w:r w:rsidR="00741EA9">
          <w:rPr>
            <w:webHidden/>
          </w:rPr>
          <w:t>72</w:t>
        </w:r>
        <w:r w:rsidR="00741EA9">
          <w:rPr>
            <w:webHidden/>
          </w:rPr>
          <w:fldChar w:fldCharType="end"/>
        </w:r>
      </w:hyperlink>
    </w:p>
    <w:p w14:paraId="4D14F949" w14:textId="77777777" w:rsidR="00741EA9" w:rsidRDefault="004668FF" w:rsidP="00741EA9">
      <w:pPr>
        <w:pStyle w:val="TOC3withindent"/>
        <w:rPr>
          <w:rFonts w:asciiTheme="minorHAnsi" w:eastAsiaTheme="minorEastAsia" w:hAnsiTheme="minorHAnsi"/>
          <w:szCs w:val="24"/>
          <w:lang w:val="en-GB" w:eastAsia="en-GB"/>
        </w:rPr>
      </w:pPr>
      <w:hyperlink w:anchor="_Toc5282671" w:history="1">
        <w:r w:rsidR="00741EA9" w:rsidRPr="00701A96">
          <w:rPr>
            <w:rStyle w:val="Hyperlink"/>
          </w:rPr>
          <w:t>Social protection</w:t>
        </w:r>
        <w:r w:rsidR="00741EA9">
          <w:rPr>
            <w:webHidden/>
          </w:rPr>
          <w:tab/>
        </w:r>
        <w:r w:rsidR="00741EA9">
          <w:rPr>
            <w:webHidden/>
          </w:rPr>
          <w:fldChar w:fldCharType="begin"/>
        </w:r>
        <w:r w:rsidR="00741EA9">
          <w:rPr>
            <w:webHidden/>
          </w:rPr>
          <w:instrText xml:space="preserve"> PAGEREF _Toc5282671 \h </w:instrText>
        </w:r>
        <w:r w:rsidR="00741EA9">
          <w:rPr>
            <w:webHidden/>
          </w:rPr>
        </w:r>
        <w:r w:rsidR="00741EA9">
          <w:rPr>
            <w:webHidden/>
          </w:rPr>
          <w:fldChar w:fldCharType="separate"/>
        </w:r>
        <w:r w:rsidR="00741EA9">
          <w:rPr>
            <w:webHidden/>
          </w:rPr>
          <w:t>72</w:t>
        </w:r>
        <w:r w:rsidR="00741EA9">
          <w:rPr>
            <w:webHidden/>
          </w:rPr>
          <w:fldChar w:fldCharType="end"/>
        </w:r>
      </w:hyperlink>
    </w:p>
    <w:p w14:paraId="38AC317F" w14:textId="77777777" w:rsidR="00741EA9" w:rsidRDefault="004668FF">
      <w:pPr>
        <w:pStyle w:val="TOC2"/>
        <w:rPr>
          <w:rFonts w:asciiTheme="minorHAnsi" w:eastAsiaTheme="minorEastAsia" w:hAnsiTheme="minorHAnsi"/>
          <w:bCs w:val="0"/>
          <w:noProof/>
          <w:szCs w:val="24"/>
          <w:lang w:val="en-GB" w:eastAsia="en-GB"/>
        </w:rPr>
      </w:pPr>
      <w:hyperlink w:anchor="_Toc5282672" w:history="1">
        <w:r w:rsidR="00741EA9" w:rsidRPr="00701A96">
          <w:rPr>
            <w:rStyle w:val="Hyperlink"/>
            <w:noProof/>
            <w:lang w:val="en-GB" w:eastAsia="en-GB"/>
          </w:rPr>
          <w:t>Gender Equality Fund and empowering women and girls</w:t>
        </w:r>
        <w:r w:rsidR="00741EA9">
          <w:rPr>
            <w:noProof/>
            <w:webHidden/>
          </w:rPr>
          <w:tab/>
        </w:r>
        <w:r w:rsidR="00741EA9">
          <w:rPr>
            <w:noProof/>
            <w:webHidden/>
          </w:rPr>
          <w:fldChar w:fldCharType="begin"/>
        </w:r>
        <w:r w:rsidR="00741EA9">
          <w:rPr>
            <w:noProof/>
            <w:webHidden/>
          </w:rPr>
          <w:instrText xml:space="preserve"> PAGEREF _Toc5282672 \h </w:instrText>
        </w:r>
        <w:r w:rsidR="00741EA9">
          <w:rPr>
            <w:noProof/>
            <w:webHidden/>
          </w:rPr>
        </w:r>
        <w:r w:rsidR="00741EA9">
          <w:rPr>
            <w:noProof/>
            <w:webHidden/>
          </w:rPr>
          <w:fldChar w:fldCharType="separate"/>
        </w:r>
        <w:r w:rsidR="00741EA9">
          <w:rPr>
            <w:noProof/>
            <w:webHidden/>
          </w:rPr>
          <w:t>73</w:t>
        </w:r>
        <w:r w:rsidR="00741EA9">
          <w:rPr>
            <w:noProof/>
            <w:webHidden/>
          </w:rPr>
          <w:fldChar w:fldCharType="end"/>
        </w:r>
      </w:hyperlink>
    </w:p>
    <w:p w14:paraId="40F3B605" w14:textId="77777777" w:rsidR="00741EA9" w:rsidRDefault="004668FF">
      <w:pPr>
        <w:pStyle w:val="TOC2"/>
        <w:rPr>
          <w:rFonts w:asciiTheme="minorHAnsi" w:eastAsiaTheme="minorEastAsia" w:hAnsiTheme="minorHAnsi"/>
          <w:bCs w:val="0"/>
          <w:noProof/>
          <w:szCs w:val="24"/>
          <w:lang w:val="en-GB" w:eastAsia="en-GB"/>
        </w:rPr>
      </w:pPr>
      <w:hyperlink w:anchor="_Toc5282673" w:history="1">
        <w:r w:rsidR="00741EA9" w:rsidRPr="00701A96">
          <w:rPr>
            <w:rStyle w:val="Hyperlink"/>
            <w:noProof/>
            <w:lang w:val="en-GB" w:eastAsia="en-GB"/>
          </w:rPr>
          <w:t>Disability-inclusive development</w:t>
        </w:r>
        <w:r w:rsidR="00741EA9">
          <w:rPr>
            <w:noProof/>
            <w:webHidden/>
          </w:rPr>
          <w:tab/>
        </w:r>
        <w:r w:rsidR="00741EA9">
          <w:rPr>
            <w:noProof/>
            <w:webHidden/>
          </w:rPr>
          <w:fldChar w:fldCharType="begin"/>
        </w:r>
        <w:r w:rsidR="00741EA9">
          <w:rPr>
            <w:noProof/>
            <w:webHidden/>
          </w:rPr>
          <w:instrText xml:space="preserve"> PAGEREF _Toc5282673 \h </w:instrText>
        </w:r>
        <w:r w:rsidR="00741EA9">
          <w:rPr>
            <w:noProof/>
            <w:webHidden/>
          </w:rPr>
        </w:r>
        <w:r w:rsidR="00741EA9">
          <w:rPr>
            <w:noProof/>
            <w:webHidden/>
          </w:rPr>
          <w:fldChar w:fldCharType="separate"/>
        </w:r>
        <w:r w:rsidR="00741EA9">
          <w:rPr>
            <w:noProof/>
            <w:webHidden/>
          </w:rPr>
          <w:t>75</w:t>
        </w:r>
        <w:r w:rsidR="00741EA9">
          <w:rPr>
            <w:noProof/>
            <w:webHidden/>
          </w:rPr>
          <w:fldChar w:fldCharType="end"/>
        </w:r>
      </w:hyperlink>
    </w:p>
    <w:p w14:paraId="609AB255" w14:textId="77777777" w:rsidR="00741EA9" w:rsidRDefault="004668FF">
      <w:pPr>
        <w:pStyle w:val="TOC2"/>
        <w:rPr>
          <w:rFonts w:asciiTheme="minorHAnsi" w:eastAsiaTheme="minorEastAsia" w:hAnsiTheme="minorHAnsi"/>
          <w:bCs w:val="0"/>
          <w:noProof/>
          <w:szCs w:val="24"/>
          <w:lang w:val="en-GB" w:eastAsia="en-GB"/>
        </w:rPr>
      </w:pPr>
      <w:hyperlink w:anchor="_Toc5282674" w:history="1">
        <w:r w:rsidR="00741EA9" w:rsidRPr="00701A96">
          <w:rPr>
            <w:rStyle w:val="Hyperlink"/>
            <w:noProof/>
            <w:lang w:val="en-GB" w:eastAsia="en-GB"/>
          </w:rPr>
          <w:t>Sport for development</w:t>
        </w:r>
        <w:r w:rsidR="00741EA9">
          <w:rPr>
            <w:noProof/>
            <w:webHidden/>
          </w:rPr>
          <w:tab/>
        </w:r>
        <w:r w:rsidR="00741EA9">
          <w:rPr>
            <w:noProof/>
            <w:webHidden/>
          </w:rPr>
          <w:fldChar w:fldCharType="begin"/>
        </w:r>
        <w:r w:rsidR="00741EA9">
          <w:rPr>
            <w:noProof/>
            <w:webHidden/>
          </w:rPr>
          <w:instrText xml:space="preserve"> PAGEREF _Toc5282674 \h </w:instrText>
        </w:r>
        <w:r w:rsidR="00741EA9">
          <w:rPr>
            <w:noProof/>
            <w:webHidden/>
          </w:rPr>
        </w:r>
        <w:r w:rsidR="00741EA9">
          <w:rPr>
            <w:noProof/>
            <w:webHidden/>
          </w:rPr>
          <w:fldChar w:fldCharType="separate"/>
        </w:r>
        <w:r w:rsidR="00741EA9">
          <w:rPr>
            <w:noProof/>
            <w:webHidden/>
          </w:rPr>
          <w:t>76</w:t>
        </w:r>
        <w:r w:rsidR="00741EA9">
          <w:rPr>
            <w:noProof/>
            <w:webHidden/>
          </w:rPr>
          <w:fldChar w:fldCharType="end"/>
        </w:r>
      </w:hyperlink>
    </w:p>
    <w:p w14:paraId="29B862E3" w14:textId="77777777" w:rsidR="00741EA9" w:rsidRDefault="004668FF">
      <w:pPr>
        <w:pStyle w:val="TOC1"/>
        <w:rPr>
          <w:rFonts w:asciiTheme="minorHAnsi" w:eastAsiaTheme="minorEastAsia" w:hAnsiTheme="minorHAnsi"/>
          <w:b w:val="0"/>
          <w:bCs w:val="0"/>
          <w:caps w:val="0"/>
          <w:noProof/>
          <w:lang w:val="en-GB" w:eastAsia="en-GB"/>
        </w:rPr>
      </w:pPr>
      <w:hyperlink w:anchor="_Toc5282675" w:history="1">
        <w:r w:rsidR="00741EA9" w:rsidRPr="00701A96">
          <w:rPr>
            <w:rStyle w:val="Hyperlink"/>
            <w:noProof/>
            <w:lang w:eastAsia="en-GB"/>
          </w:rPr>
          <w:t>GLOBAL PROGRAMS</w:t>
        </w:r>
        <w:r w:rsidR="00741EA9">
          <w:rPr>
            <w:noProof/>
            <w:webHidden/>
          </w:rPr>
          <w:tab/>
        </w:r>
        <w:r w:rsidR="00741EA9">
          <w:rPr>
            <w:noProof/>
            <w:webHidden/>
          </w:rPr>
          <w:fldChar w:fldCharType="begin"/>
        </w:r>
        <w:r w:rsidR="00741EA9">
          <w:rPr>
            <w:noProof/>
            <w:webHidden/>
          </w:rPr>
          <w:instrText xml:space="preserve"> PAGEREF _Toc5282675 \h </w:instrText>
        </w:r>
        <w:r w:rsidR="00741EA9">
          <w:rPr>
            <w:noProof/>
            <w:webHidden/>
          </w:rPr>
        </w:r>
        <w:r w:rsidR="00741EA9">
          <w:rPr>
            <w:noProof/>
            <w:webHidden/>
          </w:rPr>
          <w:fldChar w:fldCharType="separate"/>
        </w:r>
        <w:r w:rsidR="00741EA9">
          <w:rPr>
            <w:noProof/>
            <w:webHidden/>
          </w:rPr>
          <w:t>78</w:t>
        </w:r>
        <w:r w:rsidR="00741EA9">
          <w:rPr>
            <w:noProof/>
            <w:webHidden/>
          </w:rPr>
          <w:fldChar w:fldCharType="end"/>
        </w:r>
      </w:hyperlink>
    </w:p>
    <w:p w14:paraId="21B6698C" w14:textId="77777777" w:rsidR="00741EA9" w:rsidRDefault="004668FF">
      <w:pPr>
        <w:pStyle w:val="TOC2"/>
        <w:rPr>
          <w:rFonts w:asciiTheme="minorHAnsi" w:eastAsiaTheme="minorEastAsia" w:hAnsiTheme="minorHAnsi"/>
          <w:bCs w:val="0"/>
          <w:noProof/>
          <w:szCs w:val="24"/>
          <w:lang w:val="en-GB" w:eastAsia="en-GB"/>
        </w:rPr>
      </w:pPr>
      <w:hyperlink w:anchor="_Toc5282676" w:history="1">
        <w:r w:rsidR="00741EA9" w:rsidRPr="00701A96">
          <w:rPr>
            <w:rStyle w:val="Hyperlink"/>
            <w:noProof/>
            <w:lang w:val="en-GB" w:eastAsia="en-GB"/>
          </w:rPr>
          <w:t>Global funds and multilateral organisations</w:t>
        </w:r>
        <w:r w:rsidR="00741EA9">
          <w:rPr>
            <w:noProof/>
            <w:webHidden/>
          </w:rPr>
          <w:tab/>
        </w:r>
        <w:r w:rsidR="00741EA9">
          <w:rPr>
            <w:noProof/>
            <w:webHidden/>
          </w:rPr>
          <w:fldChar w:fldCharType="begin"/>
        </w:r>
        <w:r w:rsidR="00741EA9">
          <w:rPr>
            <w:noProof/>
            <w:webHidden/>
          </w:rPr>
          <w:instrText xml:space="preserve"> PAGEREF _Toc5282676 \h </w:instrText>
        </w:r>
        <w:r w:rsidR="00741EA9">
          <w:rPr>
            <w:noProof/>
            <w:webHidden/>
          </w:rPr>
        </w:r>
        <w:r w:rsidR="00741EA9">
          <w:rPr>
            <w:noProof/>
            <w:webHidden/>
          </w:rPr>
          <w:fldChar w:fldCharType="separate"/>
        </w:r>
        <w:r w:rsidR="00741EA9">
          <w:rPr>
            <w:noProof/>
            <w:webHidden/>
          </w:rPr>
          <w:t>78</w:t>
        </w:r>
        <w:r w:rsidR="00741EA9">
          <w:rPr>
            <w:noProof/>
            <w:webHidden/>
          </w:rPr>
          <w:fldChar w:fldCharType="end"/>
        </w:r>
      </w:hyperlink>
    </w:p>
    <w:p w14:paraId="6DFBD37C" w14:textId="77777777" w:rsidR="00741EA9" w:rsidRDefault="004668FF" w:rsidP="00741EA9">
      <w:pPr>
        <w:pStyle w:val="TOC3withindent"/>
        <w:rPr>
          <w:rFonts w:asciiTheme="minorHAnsi" w:eastAsiaTheme="minorEastAsia" w:hAnsiTheme="minorHAnsi"/>
          <w:szCs w:val="24"/>
          <w:lang w:val="en-GB" w:eastAsia="en-GB"/>
        </w:rPr>
      </w:pPr>
      <w:hyperlink w:anchor="_Toc5282677" w:history="1">
        <w:r w:rsidR="00741EA9" w:rsidRPr="00701A96">
          <w:rPr>
            <w:rStyle w:val="Hyperlink"/>
            <w:lang w:val="en-GB" w:eastAsia="en-GB"/>
          </w:rPr>
          <w:t>World Bank Group</w:t>
        </w:r>
        <w:r w:rsidR="00741EA9">
          <w:rPr>
            <w:webHidden/>
          </w:rPr>
          <w:tab/>
        </w:r>
        <w:r w:rsidR="00741EA9">
          <w:rPr>
            <w:webHidden/>
          </w:rPr>
          <w:fldChar w:fldCharType="begin"/>
        </w:r>
        <w:r w:rsidR="00741EA9">
          <w:rPr>
            <w:webHidden/>
          </w:rPr>
          <w:instrText xml:space="preserve"> PAGEREF _Toc5282677 \h </w:instrText>
        </w:r>
        <w:r w:rsidR="00741EA9">
          <w:rPr>
            <w:webHidden/>
          </w:rPr>
        </w:r>
        <w:r w:rsidR="00741EA9">
          <w:rPr>
            <w:webHidden/>
          </w:rPr>
          <w:fldChar w:fldCharType="separate"/>
        </w:r>
        <w:r w:rsidR="00741EA9">
          <w:rPr>
            <w:webHidden/>
          </w:rPr>
          <w:t>78</w:t>
        </w:r>
        <w:r w:rsidR="00741EA9">
          <w:rPr>
            <w:webHidden/>
          </w:rPr>
          <w:fldChar w:fldCharType="end"/>
        </w:r>
      </w:hyperlink>
    </w:p>
    <w:p w14:paraId="70ED1BA7" w14:textId="77777777" w:rsidR="00741EA9" w:rsidRDefault="004668FF" w:rsidP="00741EA9">
      <w:pPr>
        <w:pStyle w:val="TOC3withindent"/>
        <w:rPr>
          <w:rFonts w:asciiTheme="minorHAnsi" w:eastAsiaTheme="minorEastAsia" w:hAnsiTheme="minorHAnsi"/>
          <w:szCs w:val="24"/>
          <w:lang w:val="en-GB" w:eastAsia="en-GB"/>
        </w:rPr>
      </w:pPr>
      <w:hyperlink w:anchor="_Toc5282678" w:history="1">
        <w:r w:rsidR="00741EA9" w:rsidRPr="00701A96">
          <w:rPr>
            <w:rStyle w:val="Hyperlink"/>
            <w:lang w:val="en-GB" w:eastAsia="en-GB"/>
          </w:rPr>
          <w:t>Asian Development Bank</w:t>
        </w:r>
        <w:r w:rsidR="00741EA9">
          <w:rPr>
            <w:webHidden/>
          </w:rPr>
          <w:tab/>
        </w:r>
        <w:r w:rsidR="00741EA9">
          <w:rPr>
            <w:webHidden/>
          </w:rPr>
          <w:fldChar w:fldCharType="begin"/>
        </w:r>
        <w:r w:rsidR="00741EA9">
          <w:rPr>
            <w:webHidden/>
          </w:rPr>
          <w:instrText xml:space="preserve"> PAGEREF _Toc5282678 \h </w:instrText>
        </w:r>
        <w:r w:rsidR="00741EA9">
          <w:rPr>
            <w:webHidden/>
          </w:rPr>
        </w:r>
        <w:r w:rsidR="00741EA9">
          <w:rPr>
            <w:webHidden/>
          </w:rPr>
          <w:fldChar w:fldCharType="separate"/>
        </w:r>
        <w:r w:rsidR="00741EA9">
          <w:rPr>
            <w:webHidden/>
          </w:rPr>
          <w:t>79</w:t>
        </w:r>
        <w:r w:rsidR="00741EA9">
          <w:rPr>
            <w:webHidden/>
          </w:rPr>
          <w:fldChar w:fldCharType="end"/>
        </w:r>
      </w:hyperlink>
    </w:p>
    <w:p w14:paraId="534ACD2E" w14:textId="77777777" w:rsidR="00741EA9" w:rsidRDefault="004668FF" w:rsidP="00741EA9">
      <w:pPr>
        <w:pStyle w:val="TOC3withindent"/>
        <w:rPr>
          <w:rFonts w:asciiTheme="minorHAnsi" w:eastAsiaTheme="minorEastAsia" w:hAnsiTheme="minorHAnsi"/>
          <w:szCs w:val="24"/>
          <w:lang w:val="en-GB" w:eastAsia="en-GB"/>
        </w:rPr>
      </w:pPr>
      <w:hyperlink w:anchor="_Toc5282679" w:history="1">
        <w:r w:rsidR="00741EA9" w:rsidRPr="00701A96">
          <w:rPr>
            <w:rStyle w:val="Hyperlink"/>
            <w:lang w:val="en-GB" w:eastAsia="en-GB"/>
          </w:rPr>
          <w:t>Asian Infrastructure Investment Bank</w:t>
        </w:r>
        <w:r w:rsidR="00741EA9">
          <w:rPr>
            <w:webHidden/>
          </w:rPr>
          <w:tab/>
        </w:r>
        <w:r w:rsidR="00741EA9">
          <w:rPr>
            <w:webHidden/>
          </w:rPr>
          <w:fldChar w:fldCharType="begin"/>
        </w:r>
        <w:r w:rsidR="00741EA9">
          <w:rPr>
            <w:webHidden/>
          </w:rPr>
          <w:instrText xml:space="preserve"> PAGEREF _Toc5282679 \h </w:instrText>
        </w:r>
        <w:r w:rsidR="00741EA9">
          <w:rPr>
            <w:webHidden/>
          </w:rPr>
        </w:r>
        <w:r w:rsidR="00741EA9">
          <w:rPr>
            <w:webHidden/>
          </w:rPr>
          <w:fldChar w:fldCharType="separate"/>
        </w:r>
        <w:r w:rsidR="00741EA9">
          <w:rPr>
            <w:webHidden/>
          </w:rPr>
          <w:t>79</w:t>
        </w:r>
        <w:r w:rsidR="00741EA9">
          <w:rPr>
            <w:webHidden/>
          </w:rPr>
          <w:fldChar w:fldCharType="end"/>
        </w:r>
      </w:hyperlink>
    </w:p>
    <w:p w14:paraId="77AE2CC2" w14:textId="77777777" w:rsidR="00741EA9" w:rsidRDefault="004668FF" w:rsidP="00741EA9">
      <w:pPr>
        <w:pStyle w:val="TOC3withindent"/>
        <w:rPr>
          <w:rFonts w:asciiTheme="minorHAnsi" w:eastAsiaTheme="minorEastAsia" w:hAnsiTheme="minorHAnsi"/>
          <w:szCs w:val="24"/>
          <w:lang w:val="en-GB" w:eastAsia="en-GB"/>
        </w:rPr>
      </w:pPr>
      <w:hyperlink w:anchor="_Toc5282680" w:history="1">
        <w:r w:rsidR="00741EA9" w:rsidRPr="00701A96">
          <w:rPr>
            <w:rStyle w:val="Hyperlink"/>
            <w:lang w:val="en-GB" w:eastAsia="en-GB"/>
          </w:rPr>
          <w:t>The Global Fund to Fight AIDS, Tuberculosis and Malaria</w:t>
        </w:r>
        <w:r w:rsidR="00741EA9">
          <w:rPr>
            <w:webHidden/>
          </w:rPr>
          <w:tab/>
        </w:r>
        <w:r w:rsidR="00741EA9">
          <w:rPr>
            <w:webHidden/>
          </w:rPr>
          <w:fldChar w:fldCharType="begin"/>
        </w:r>
        <w:r w:rsidR="00741EA9">
          <w:rPr>
            <w:webHidden/>
          </w:rPr>
          <w:instrText xml:space="preserve"> PAGEREF _Toc5282680 \h </w:instrText>
        </w:r>
        <w:r w:rsidR="00741EA9">
          <w:rPr>
            <w:webHidden/>
          </w:rPr>
        </w:r>
        <w:r w:rsidR="00741EA9">
          <w:rPr>
            <w:webHidden/>
          </w:rPr>
          <w:fldChar w:fldCharType="separate"/>
        </w:r>
        <w:r w:rsidR="00741EA9">
          <w:rPr>
            <w:webHidden/>
          </w:rPr>
          <w:t>79</w:t>
        </w:r>
        <w:r w:rsidR="00741EA9">
          <w:rPr>
            <w:webHidden/>
          </w:rPr>
          <w:fldChar w:fldCharType="end"/>
        </w:r>
      </w:hyperlink>
    </w:p>
    <w:p w14:paraId="6FF80084" w14:textId="77777777" w:rsidR="00741EA9" w:rsidRDefault="004668FF" w:rsidP="00741EA9">
      <w:pPr>
        <w:pStyle w:val="TOC3withindent"/>
        <w:rPr>
          <w:rFonts w:asciiTheme="minorHAnsi" w:eastAsiaTheme="minorEastAsia" w:hAnsiTheme="minorHAnsi"/>
          <w:szCs w:val="24"/>
          <w:lang w:val="en-GB" w:eastAsia="en-GB"/>
        </w:rPr>
      </w:pPr>
      <w:hyperlink w:anchor="_Toc5282681" w:history="1">
        <w:r w:rsidR="00741EA9" w:rsidRPr="00701A96">
          <w:rPr>
            <w:rStyle w:val="Hyperlink"/>
            <w:lang w:val="en-GB" w:eastAsia="en-GB"/>
          </w:rPr>
          <w:t>Gavi, The Vaccine Alliance</w:t>
        </w:r>
        <w:r w:rsidR="00741EA9">
          <w:rPr>
            <w:webHidden/>
          </w:rPr>
          <w:tab/>
        </w:r>
        <w:r w:rsidR="00741EA9">
          <w:rPr>
            <w:webHidden/>
          </w:rPr>
          <w:fldChar w:fldCharType="begin"/>
        </w:r>
        <w:r w:rsidR="00741EA9">
          <w:rPr>
            <w:webHidden/>
          </w:rPr>
          <w:instrText xml:space="preserve"> PAGEREF _Toc5282681 \h </w:instrText>
        </w:r>
        <w:r w:rsidR="00741EA9">
          <w:rPr>
            <w:webHidden/>
          </w:rPr>
        </w:r>
        <w:r w:rsidR="00741EA9">
          <w:rPr>
            <w:webHidden/>
          </w:rPr>
          <w:fldChar w:fldCharType="separate"/>
        </w:r>
        <w:r w:rsidR="00741EA9">
          <w:rPr>
            <w:webHidden/>
          </w:rPr>
          <w:t>79</w:t>
        </w:r>
        <w:r w:rsidR="00741EA9">
          <w:rPr>
            <w:webHidden/>
          </w:rPr>
          <w:fldChar w:fldCharType="end"/>
        </w:r>
      </w:hyperlink>
    </w:p>
    <w:p w14:paraId="1838B37A" w14:textId="77777777" w:rsidR="00741EA9" w:rsidRDefault="004668FF" w:rsidP="00741EA9">
      <w:pPr>
        <w:pStyle w:val="TOC3withindent"/>
        <w:rPr>
          <w:rFonts w:asciiTheme="minorHAnsi" w:eastAsiaTheme="minorEastAsia" w:hAnsiTheme="minorHAnsi"/>
          <w:szCs w:val="24"/>
          <w:lang w:val="en-GB" w:eastAsia="en-GB"/>
        </w:rPr>
      </w:pPr>
      <w:hyperlink w:anchor="_Toc5282682" w:history="1">
        <w:r w:rsidR="00741EA9" w:rsidRPr="00701A96">
          <w:rPr>
            <w:rStyle w:val="Hyperlink"/>
            <w:lang w:eastAsia="en-GB"/>
          </w:rPr>
          <w:t>Global Partnership for Education</w:t>
        </w:r>
        <w:r w:rsidR="00741EA9">
          <w:rPr>
            <w:webHidden/>
          </w:rPr>
          <w:tab/>
        </w:r>
        <w:r w:rsidR="00741EA9">
          <w:rPr>
            <w:webHidden/>
          </w:rPr>
          <w:fldChar w:fldCharType="begin"/>
        </w:r>
        <w:r w:rsidR="00741EA9">
          <w:rPr>
            <w:webHidden/>
          </w:rPr>
          <w:instrText xml:space="preserve"> PAGEREF _Toc5282682 \h </w:instrText>
        </w:r>
        <w:r w:rsidR="00741EA9">
          <w:rPr>
            <w:webHidden/>
          </w:rPr>
        </w:r>
        <w:r w:rsidR="00741EA9">
          <w:rPr>
            <w:webHidden/>
          </w:rPr>
          <w:fldChar w:fldCharType="separate"/>
        </w:r>
        <w:r w:rsidR="00741EA9">
          <w:rPr>
            <w:webHidden/>
          </w:rPr>
          <w:t>79</w:t>
        </w:r>
        <w:r w:rsidR="00741EA9">
          <w:rPr>
            <w:webHidden/>
          </w:rPr>
          <w:fldChar w:fldCharType="end"/>
        </w:r>
      </w:hyperlink>
    </w:p>
    <w:p w14:paraId="524A1BF9" w14:textId="77777777" w:rsidR="00741EA9" w:rsidRDefault="004668FF" w:rsidP="00741EA9">
      <w:pPr>
        <w:pStyle w:val="TOC3withindent"/>
        <w:rPr>
          <w:rFonts w:asciiTheme="minorHAnsi" w:eastAsiaTheme="minorEastAsia" w:hAnsiTheme="minorHAnsi"/>
          <w:szCs w:val="24"/>
          <w:lang w:val="en-GB" w:eastAsia="en-GB"/>
        </w:rPr>
      </w:pPr>
      <w:hyperlink w:anchor="_Toc5282683" w:history="1">
        <w:r w:rsidR="00741EA9" w:rsidRPr="00701A96">
          <w:rPr>
            <w:rStyle w:val="Hyperlink"/>
            <w:lang w:eastAsia="en-GB"/>
          </w:rPr>
          <w:t>Global Environment Facility</w:t>
        </w:r>
        <w:r w:rsidR="00741EA9">
          <w:rPr>
            <w:webHidden/>
          </w:rPr>
          <w:tab/>
        </w:r>
        <w:r w:rsidR="00741EA9">
          <w:rPr>
            <w:webHidden/>
          </w:rPr>
          <w:fldChar w:fldCharType="begin"/>
        </w:r>
        <w:r w:rsidR="00741EA9">
          <w:rPr>
            <w:webHidden/>
          </w:rPr>
          <w:instrText xml:space="preserve"> PAGEREF _Toc5282683 \h </w:instrText>
        </w:r>
        <w:r w:rsidR="00741EA9">
          <w:rPr>
            <w:webHidden/>
          </w:rPr>
        </w:r>
        <w:r w:rsidR="00741EA9">
          <w:rPr>
            <w:webHidden/>
          </w:rPr>
          <w:fldChar w:fldCharType="separate"/>
        </w:r>
        <w:r w:rsidR="00741EA9">
          <w:rPr>
            <w:webHidden/>
          </w:rPr>
          <w:t>80</w:t>
        </w:r>
        <w:r w:rsidR="00741EA9">
          <w:rPr>
            <w:webHidden/>
          </w:rPr>
          <w:fldChar w:fldCharType="end"/>
        </w:r>
      </w:hyperlink>
    </w:p>
    <w:p w14:paraId="001FF255" w14:textId="77777777" w:rsidR="00741EA9" w:rsidRDefault="004668FF" w:rsidP="00741EA9">
      <w:pPr>
        <w:pStyle w:val="TOC3withindent"/>
        <w:rPr>
          <w:rFonts w:asciiTheme="minorHAnsi" w:eastAsiaTheme="minorEastAsia" w:hAnsiTheme="minorHAnsi"/>
          <w:szCs w:val="24"/>
          <w:lang w:val="en-GB" w:eastAsia="en-GB"/>
        </w:rPr>
      </w:pPr>
      <w:hyperlink w:anchor="_Toc5282684" w:history="1">
        <w:r w:rsidR="00741EA9" w:rsidRPr="00701A96">
          <w:rPr>
            <w:rStyle w:val="Hyperlink"/>
            <w:lang w:eastAsia="en-GB"/>
          </w:rPr>
          <w:t>The Multilateral Fund for the Implementation of the Montreal Protocol</w:t>
        </w:r>
        <w:r w:rsidR="00741EA9">
          <w:rPr>
            <w:webHidden/>
          </w:rPr>
          <w:tab/>
        </w:r>
        <w:r w:rsidR="00741EA9">
          <w:rPr>
            <w:webHidden/>
          </w:rPr>
          <w:fldChar w:fldCharType="begin"/>
        </w:r>
        <w:r w:rsidR="00741EA9">
          <w:rPr>
            <w:webHidden/>
          </w:rPr>
          <w:instrText xml:space="preserve"> PAGEREF _Toc5282684 \h </w:instrText>
        </w:r>
        <w:r w:rsidR="00741EA9">
          <w:rPr>
            <w:webHidden/>
          </w:rPr>
        </w:r>
        <w:r w:rsidR="00741EA9">
          <w:rPr>
            <w:webHidden/>
          </w:rPr>
          <w:fldChar w:fldCharType="separate"/>
        </w:r>
        <w:r w:rsidR="00741EA9">
          <w:rPr>
            <w:webHidden/>
          </w:rPr>
          <w:t>80</w:t>
        </w:r>
        <w:r w:rsidR="00741EA9">
          <w:rPr>
            <w:webHidden/>
          </w:rPr>
          <w:fldChar w:fldCharType="end"/>
        </w:r>
      </w:hyperlink>
    </w:p>
    <w:p w14:paraId="64A0564E" w14:textId="77777777" w:rsidR="00741EA9" w:rsidRDefault="004668FF" w:rsidP="00741EA9">
      <w:pPr>
        <w:pStyle w:val="TOC3withindent"/>
        <w:rPr>
          <w:rFonts w:asciiTheme="minorHAnsi" w:eastAsiaTheme="minorEastAsia" w:hAnsiTheme="minorHAnsi"/>
          <w:szCs w:val="24"/>
          <w:lang w:val="en-GB" w:eastAsia="en-GB"/>
        </w:rPr>
      </w:pPr>
      <w:hyperlink w:anchor="_Toc5282685" w:history="1">
        <w:r w:rsidR="00741EA9" w:rsidRPr="00701A96">
          <w:rPr>
            <w:rStyle w:val="Hyperlink"/>
            <w:lang w:eastAsia="en-GB"/>
          </w:rPr>
          <w:t>United Nations</w:t>
        </w:r>
        <w:r w:rsidR="00741EA9">
          <w:rPr>
            <w:webHidden/>
          </w:rPr>
          <w:tab/>
        </w:r>
        <w:r w:rsidR="00741EA9">
          <w:rPr>
            <w:webHidden/>
          </w:rPr>
          <w:fldChar w:fldCharType="begin"/>
        </w:r>
        <w:r w:rsidR="00741EA9">
          <w:rPr>
            <w:webHidden/>
          </w:rPr>
          <w:instrText xml:space="preserve"> PAGEREF _Toc5282685 \h </w:instrText>
        </w:r>
        <w:r w:rsidR="00741EA9">
          <w:rPr>
            <w:webHidden/>
          </w:rPr>
        </w:r>
        <w:r w:rsidR="00741EA9">
          <w:rPr>
            <w:webHidden/>
          </w:rPr>
          <w:fldChar w:fldCharType="separate"/>
        </w:r>
        <w:r w:rsidR="00741EA9">
          <w:rPr>
            <w:webHidden/>
          </w:rPr>
          <w:t>80</w:t>
        </w:r>
        <w:r w:rsidR="00741EA9">
          <w:rPr>
            <w:webHidden/>
          </w:rPr>
          <w:fldChar w:fldCharType="end"/>
        </w:r>
      </w:hyperlink>
    </w:p>
    <w:p w14:paraId="761BEDB6" w14:textId="77777777" w:rsidR="00741EA9" w:rsidRDefault="004668FF" w:rsidP="00741EA9">
      <w:pPr>
        <w:pStyle w:val="TOC3withindent"/>
        <w:rPr>
          <w:rFonts w:asciiTheme="minorHAnsi" w:eastAsiaTheme="minorEastAsia" w:hAnsiTheme="minorHAnsi"/>
          <w:szCs w:val="24"/>
          <w:lang w:val="en-GB" w:eastAsia="en-GB"/>
        </w:rPr>
      </w:pPr>
      <w:hyperlink w:anchor="_Toc5282686" w:history="1">
        <w:r w:rsidR="00741EA9" w:rsidRPr="00701A96">
          <w:rPr>
            <w:rStyle w:val="Hyperlink"/>
            <w:lang w:eastAsia="en-GB"/>
          </w:rPr>
          <w:t>United Nations Volunteers</w:t>
        </w:r>
        <w:r w:rsidR="00741EA9">
          <w:rPr>
            <w:webHidden/>
          </w:rPr>
          <w:tab/>
        </w:r>
        <w:r w:rsidR="00741EA9">
          <w:rPr>
            <w:webHidden/>
          </w:rPr>
          <w:fldChar w:fldCharType="begin"/>
        </w:r>
        <w:r w:rsidR="00741EA9">
          <w:rPr>
            <w:webHidden/>
          </w:rPr>
          <w:instrText xml:space="preserve"> PAGEREF _Toc5282686 \h </w:instrText>
        </w:r>
        <w:r w:rsidR="00741EA9">
          <w:rPr>
            <w:webHidden/>
          </w:rPr>
        </w:r>
        <w:r w:rsidR="00741EA9">
          <w:rPr>
            <w:webHidden/>
          </w:rPr>
          <w:fldChar w:fldCharType="separate"/>
        </w:r>
        <w:r w:rsidR="00741EA9">
          <w:rPr>
            <w:webHidden/>
          </w:rPr>
          <w:t>81</w:t>
        </w:r>
        <w:r w:rsidR="00741EA9">
          <w:rPr>
            <w:webHidden/>
          </w:rPr>
          <w:fldChar w:fldCharType="end"/>
        </w:r>
      </w:hyperlink>
    </w:p>
    <w:p w14:paraId="287B659E" w14:textId="77777777" w:rsidR="00741EA9" w:rsidRDefault="004668FF" w:rsidP="00741EA9">
      <w:pPr>
        <w:pStyle w:val="TOC3withindent"/>
        <w:rPr>
          <w:rFonts w:asciiTheme="minorHAnsi" w:eastAsiaTheme="minorEastAsia" w:hAnsiTheme="minorHAnsi"/>
          <w:szCs w:val="24"/>
          <w:lang w:val="en-GB" w:eastAsia="en-GB"/>
        </w:rPr>
      </w:pPr>
      <w:hyperlink w:anchor="_Toc5282687" w:history="1">
        <w:r w:rsidR="00741EA9" w:rsidRPr="00701A96">
          <w:rPr>
            <w:rStyle w:val="Hyperlink"/>
            <w:lang w:eastAsia="en-GB"/>
          </w:rPr>
          <w:t>The Commonwealth</w:t>
        </w:r>
        <w:r w:rsidR="00741EA9">
          <w:rPr>
            <w:webHidden/>
          </w:rPr>
          <w:tab/>
        </w:r>
        <w:r w:rsidR="00741EA9">
          <w:rPr>
            <w:webHidden/>
          </w:rPr>
          <w:fldChar w:fldCharType="begin"/>
        </w:r>
        <w:r w:rsidR="00741EA9">
          <w:rPr>
            <w:webHidden/>
          </w:rPr>
          <w:instrText xml:space="preserve"> PAGEREF _Toc5282687 \h </w:instrText>
        </w:r>
        <w:r w:rsidR="00741EA9">
          <w:rPr>
            <w:webHidden/>
          </w:rPr>
        </w:r>
        <w:r w:rsidR="00741EA9">
          <w:rPr>
            <w:webHidden/>
          </w:rPr>
          <w:fldChar w:fldCharType="separate"/>
        </w:r>
        <w:r w:rsidR="00741EA9">
          <w:rPr>
            <w:webHidden/>
          </w:rPr>
          <w:t>81</w:t>
        </w:r>
        <w:r w:rsidR="00741EA9">
          <w:rPr>
            <w:webHidden/>
          </w:rPr>
          <w:fldChar w:fldCharType="end"/>
        </w:r>
      </w:hyperlink>
    </w:p>
    <w:p w14:paraId="20F613AD" w14:textId="77777777" w:rsidR="00741EA9" w:rsidRDefault="004668FF">
      <w:pPr>
        <w:pStyle w:val="TOC2"/>
        <w:rPr>
          <w:rFonts w:asciiTheme="minorHAnsi" w:eastAsiaTheme="minorEastAsia" w:hAnsiTheme="minorHAnsi"/>
          <w:bCs w:val="0"/>
          <w:noProof/>
          <w:szCs w:val="24"/>
          <w:lang w:val="en-GB" w:eastAsia="en-GB"/>
        </w:rPr>
      </w:pPr>
      <w:hyperlink w:anchor="_Toc5282688" w:history="1">
        <w:r w:rsidR="00741EA9" w:rsidRPr="00701A96">
          <w:rPr>
            <w:rStyle w:val="Hyperlink"/>
            <w:noProof/>
            <w:lang w:val="en-GB" w:eastAsia="en-GB"/>
          </w:rPr>
          <w:t>Climate change</w:t>
        </w:r>
        <w:r w:rsidR="00741EA9">
          <w:rPr>
            <w:noProof/>
            <w:webHidden/>
          </w:rPr>
          <w:tab/>
        </w:r>
        <w:r w:rsidR="00741EA9">
          <w:rPr>
            <w:noProof/>
            <w:webHidden/>
          </w:rPr>
          <w:fldChar w:fldCharType="begin"/>
        </w:r>
        <w:r w:rsidR="00741EA9">
          <w:rPr>
            <w:noProof/>
            <w:webHidden/>
          </w:rPr>
          <w:instrText xml:space="preserve"> PAGEREF _Toc5282688 \h </w:instrText>
        </w:r>
        <w:r w:rsidR="00741EA9">
          <w:rPr>
            <w:noProof/>
            <w:webHidden/>
          </w:rPr>
        </w:r>
        <w:r w:rsidR="00741EA9">
          <w:rPr>
            <w:noProof/>
            <w:webHidden/>
          </w:rPr>
          <w:fldChar w:fldCharType="separate"/>
        </w:r>
        <w:r w:rsidR="00741EA9">
          <w:rPr>
            <w:noProof/>
            <w:webHidden/>
          </w:rPr>
          <w:t>81</w:t>
        </w:r>
        <w:r w:rsidR="00741EA9">
          <w:rPr>
            <w:noProof/>
            <w:webHidden/>
          </w:rPr>
          <w:fldChar w:fldCharType="end"/>
        </w:r>
      </w:hyperlink>
    </w:p>
    <w:p w14:paraId="1B5D8CF2" w14:textId="77777777" w:rsidR="00741EA9" w:rsidRDefault="004668FF">
      <w:pPr>
        <w:pStyle w:val="TOC2"/>
        <w:rPr>
          <w:rFonts w:asciiTheme="minorHAnsi" w:eastAsiaTheme="minorEastAsia" w:hAnsiTheme="minorHAnsi"/>
          <w:bCs w:val="0"/>
          <w:noProof/>
          <w:szCs w:val="24"/>
          <w:lang w:val="en-GB" w:eastAsia="en-GB"/>
        </w:rPr>
      </w:pPr>
      <w:hyperlink w:anchor="_Toc5282689" w:history="1">
        <w:r w:rsidR="00741EA9" w:rsidRPr="00701A96">
          <w:rPr>
            <w:rStyle w:val="Hyperlink"/>
            <w:noProof/>
            <w:lang w:val="en-GB" w:eastAsia="en-GB"/>
          </w:rPr>
          <w:t>Cyber Cooperation Program</w:t>
        </w:r>
        <w:r w:rsidR="00741EA9">
          <w:rPr>
            <w:noProof/>
            <w:webHidden/>
          </w:rPr>
          <w:tab/>
        </w:r>
        <w:r w:rsidR="00741EA9">
          <w:rPr>
            <w:noProof/>
            <w:webHidden/>
          </w:rPr>
          <w:fldChar w:fldCharType="begin"/>
        </w:r>
        <w:r w:rsidR="00741EA9">
          <w:rPr>
            <w:noProof/>
            <w:webHidden/>
          </w:rPr>
          <w:instrText xml:space="preserve"> PAGEREF _Toc5282689 \h </w:instrText>
        </w:r>
        <w:r w:rsidR="00741EA9">
          <w:rPr>
            <w:noProof/>
            <w:webHidden/>
          </w:rPr>
        </w:r>
        <w:r w:rsidR="00741EA9">
          <w:rPr>
            <w:noProof/>
            <w:webHidden/>
          </w:rPr>
          <w:fldChar w:fldCharType="separate"/>
        </w:r>
        <w:r w:rsidR="00741EA9">
          <w:rPr>
            <w:noProof/>
            <w:webHidden/>
          </w:rPr>
          <w:t>82</w:t>
        </w:r>
        <w:r w:rsidR="00741EA9">
          <w:rPr>
            <w:noProof/>
            <w:webHidden/>
          </w:rPr>
          <w:fldChar w:fldCharType="end"/>
        </w:r>
      </w:hyperlink>
    </w:p>
    <w:p w14:paraId="6EF4E31F" w14:textId="77777777" w:rsidR="00741EA9" w:rsidRDefault="004668FF">
      <w:pPr>
        <w:pStyle w:val="TOC2"/>
        <w:rPr>
          <w:rFonts w:asciiTheme="minorHAnsi" w:eastAsiaTheme="minorEastAsia" w:hAnsiTheme="minorHAnsi"/>
          <w:bCs w:val="0"/>
          <w:noProof/>
          <w:szCs w:val="24"/>
          <w:lang w:val="en-GB" w:eastAsia="en-GB"/>
        </w:rPr>
      </w:pPr>
      <w:hyperlink w:anchor="_Toc5282690" w:history="1">
        <w:r w:rsidR="00741EA9" w:rsidRPr="00701A96">
          <w:rPr>
            <w:rStyle w:val="Hyperlink"/>
            <w:noProof/>
            <w:lang w:val="en-GB" w:eastAsia="en-GB"/>
          </w:rPr>
          <w:t>Non-government organisations and volunteers</w:t>
        </w:r>
        <w:r w:rsidR="00741EA9">
          <w:rPr>
            <w:noProof/>
            <w:webHidden/>
          </w:rPr>
          <w:tab/>
        </w:r>
        <w:r w:rsidR="00741EA9">
          <w:rPr>
            <w:noProof/>
            <w:webHidden/>
          </w:rPr>
          <w:fldChar w:fldCharType="begin"/>
        </w:r>
        <w:r w:rsidR="00741EA9">
          <w:rPr>
            <w:noProof/>
            <w:webHidden/>
          </w:rPr>
          <w:instrText xml:space="preserve"> PAGEREF _Toc5282690 \h </w:instrText>
        </w:r>
        <w:r w:rsidR="00741EA9">
          <w:rPr>
            <w:noProof/>
            <w:webHidden/>
          </w:rPr>
        </w:r>
        <w:r w:rsidR="00741EA9">
          <w:rPr>
            <w:noProof/>
            <w:webHidden/>
          </w:rPr>
          <w:fldChar w:fldCharType="separate"/>
        </w:r>
        <w:r w:rsidR="00741EA9">
          <w:rPr>
            <w:noProof/>
            <w:webHidden/>
          </w:rPr>
          <w:t>83</w:t>
        </w:r>
        <w:r w:rsidR="00741EA9">
          <w:rPr>
            <w:noProof/>
            <w:webHidden/>
          </w:rPr>
          <w:fldChar w:fldCharType="end"/>
        </w:r>
      </w:hyperlink>
    </w:p>
    <w:p w14:paraId="43BA19D7" w14:textId="77777777" w:rsidR="00741EA9" w:rsidRDefault="004668FF">
      <w:pPr>
        <w:pStyle w:val="TOC1"/>
        <w:rPr>
          <w:rFonts w:asciiTheme="minorHAnsi" w:eastAsiaTheme="minorEastAsia" w:hAnsiTheme="minorHAnsi"/>
          <w:b w:val="0"/>
          <w:bCs w:val="0"/>
          <w:caps w:val="0"/>
          <w:noProof/>
          <w:lang w:val="en-GB" w:eastAsia="en-GB"/>
        </w:rPr>
      </w:pPr>
      <w:hyperlink w:anchor="_Toc5282691" w:history="1">
        <w:r w:rsidR="00741EA9" w:rsidRPr="00701A96">
          <w:rPr>
            <w:rStyle w:val="Hyperlink"/>
            <w:noProof/>
            <w:lang w:val="en-GB" w:eastAsia="en-GB"/>
          </w:rPr>
          <w:t>australian government  departments delivering aid</w:t>
        </w:r>
        <w:r w:rsidR="00741EA9">
          <w:rPr>
            <w:noProof/>
            <w:webHidden/>
          </w:rPr>
          <w:tab/>
        </w:r>
        <w:r w:rsidR="00741EA9">
          <w:rPr>
            <w:noProof/>
            <w:webHidden/>
          </w:rPr>
          <w:fldChar w:fldCharType="begin"/>
        </w:r>
        <w:r w:rsidR="00741EA9">
          <w:rPr>
            <w:noProof/>
            <w:webHidden/>
          </w:rPr>
          <w:instrText xml:space="preserve"> PAGEREF _Toc5282691 \h </w:instrText>
        </w:r>
        <w:r w:rsidR="00741EA9">
          <w:rPr>
            <w:noProof/>
            <w:webHidden/>
          </w:rPr>
        </w:r>
        <w:r w:rsidR="00741EA9">
          <w:rPr>
            <w:noProof/>
            <w:webHidden/>
          </w:rPr>
          <w:fldChar w:fldCharType="separate"/>
        </w:r>
        <w:r w:rsidR="00741EA9">
          <w:rPr>
            <w:noProof/>
            <w:webHidden/>
          </w:rPr>
          <w:t>85</w:t>
        </w:r>
        <w:r w:rsidR="00741EA9">
          <w:rPr>
            <w:noProof/>
            <w:webHidden/>
          </w:rPr>
          <w:fldChar w:fldCharType="end"/>
        </w:r>
      </w:hyperlink>
    </w:p>
    <w:p w14:paraId="557E376D" w14:textId="77777777" w:rsidR="00741EA9" w:rsidRDefault="004668FF">
      <w:pPr>
        <w:pStyle w:val="TOC2"/>
        <w:rPr>
          <w:rFonts w:asciiTheme="minorHAnsi" w:eastAsiaTheme="minorEastAsia" w:hAnsiTheme="minorHAnsi"/>
          <w:bCs w:val="0"/>
          <w:noProof/>
          <w:szCs w:val="24"/>
          <w:lang w:val="en-GB" w:eastAsia="en-GB"/>
        </w:rPr>
      </w:pPr>
      <w:hyperlink w:anchor="_Toc5282692" w:history="1">
        <w:r w:rsidR="00741EA9" w:rsidRPr="00701A96">
          <w:rPr>
            <w:rStyle w:val="Hyperlink"/>
            <w:noProof/>
            <w:lang w:val="en-GB" w:eastAsia="en-GB"/>
          </w:rPr>
          <w:t>Australian Centre for International Agricultural Research</w:t>
        </w:r>
        <w:r w:rsidR="00741EA9">
          <w:rPr>
            <w:noProof/>
            <w:webHidden/>
          </w:rPr>
          <w:tab/>
        </w:r>
        <w:r w:rsidR="00741EA9">
          <w:rPr>
            <w:noProof/>
            <w:webHidden/>
          </w:rPr>
          <w:fldChar w:fldCharType="begin"/>
        </w:r>
        <w:r w:rsidR="00741EA9">
          <w:rPr>
            <w:noProof/>
            <w:webHidden/>
          </w:rPr>
          <w:instrText xml:space="preserve"> PAGEREF _Toc5282692 \h </w:instrText>
        </w:r>
        <w:r w:rsidR="00741EA9">
          <w:rPr>
            <w:noProof/>
            <w:webHidden/>
          </w:rPr>
        </w:r>
        <w:r w:rsidR="00741EA9">
          <w:rPr>
            <w:noProof/>
            <w:webHidden/>
          </w:rPr>
          <w:fldChar w:fldCharType="separate"/>
        </w:r>
        <w:r w:rsidR="00741EA9">
          <w:rPr>
            <w:noProof/>
            <w:webHidden/>
          </w:rPr>
          <w:t>86</w:t>
        </w:r>
        <w:r w:rsidR="00741EA9">
          <w:rPr>
            <w:noProof/>
            <w:webHidden/>
          </w:rPr>
          <w:fldChar w:fldCharType="end"/>
        </w:r>
      </w:hyperlink>
    </w:p>
    <w:p w14:paraId="66214722" w14:textId="77777777" w:rsidR="00741EA9" w:rsidRDefault="004668FF">
      <w:pPr>
        <w:pStyle w:val="TOC2"/>
        <w:rPr>
          <w:rFonts w:asciiTheme="minorHAnsi" w:eastAsiaTheme="minorEastAsia" w:hAnsiTheme="minorHAnsi"/>
          <w:bCs w:val="0"/>
          <w:noProof/>
          <w:szCs w:val="24"/>
          <w:lang w:val="en-GB" w:eastAsia="en-GB"/>
        </w:rPr>
      </w:pPr>
      <w:hyperlink w:anchor="_Toc5282693" w:history="1">
        <w:r w:rsidR="00741EA9" w:rsidRPr="00701A96">
          <w:rPr>
            <w:rStyle w:val="Hyperlink"/>
            <w:noProof/>
            <w:lang w:val="en-GB" w:eastAsia="en-GB"/>
          </w:rPr>
          <w:t>Australian Federal Police</w:t>
        </w:r>
        <w:r w:rsidR="00741EA9">
          <w:rPr>
            <w:noProof/>
            <w:webHidden/>
          </w:rPr>
          <w:tab/>
        </w:r>
        <w:r w:rsidR="00741EA9">
          <w:rPr>
            <w:noProof/>
            <w:webHidden/>
          </w:rPr>
          <w:fldChar w:fldCharType="begin"/>
        </w:r>
        <w:r w:rsidR="00741EA9">
          <w:rPr>
            <w:noProof/>
            <w:webHidden/>
          </w:rPr>
          <w:instrText xml:space="preserve"> PAGEREF _Toc5282693 \h </w:instrText>
        </w:r>
        <w:r w:rsidR="00741EA9">
          <w:rPr>
            <w:noProof/>
            <w:webHidden/>
          </w:rPr>
        </w:r>
        <w:r w:rsidR="00741EA9">
          <w:rPr>
            <w:noProof/>
            <w:webHidden/>
          </w:rPr>
          <w:fldChar w:fldCharType="separate"/>
        </w:r>
        <w:r w:rsidR="00741EA9">
          <w:rPr>
            <w:noProof/>
            <w:webHidden/>
          </w:rPr>
          <w:t>86</w:t>
        </w:r>
        <w:r w:rsidR="00741EA9">
          <w:rPr>
            <w:noProof/>
            <w:webHidden/>
          </w:rPr>
          <w:fldChar w:fldCharType="end"/>
        </w:r>
      </w:hyperlink>
    </w:p>
    <w:p w14:paraId="25B2CAD4" w14:textId="77777777" w:rsidR="00741EA9" w:rsidRDefault="004668FF">
      <w:pPr>
        <w:pStyle w:val="TOC2"/>
        <w:rPr>
          <w:rFonts w:asciiTheme="minorHAnsi" w:eastAsiaTheme="minorEastAsia" w:hAnsiTheme="minorHAnsi"/>
          <w:bCs w:val="0"/>
          <w:noProof/>
          <w:szCs w:val="24"/>
          <w:lang w:val="en-GB" w:eastAsia="en-GB"/>
        </w:rPr>
      </w:pPr>
      <w:hyperlink w:anchor="_Toc5282694" w:history="1">
        <w:r w:rsidR="00741EA9" w:rsidRPr="00701A96">
          <w:rPr>
            <w:rStyle w:val="Hyperlink"/>
            <w:noProof/>
            <w:lang w:val="en-GB" w:eastAsia="en-GB"/>
          </w:rPr>
          <w:t>Department of the Treasury</w:t>
        </w:r>
        <w:r w:rsidR="00741EA9">
          <w:rPr>
            <w:noProof/>
            <w:webHidden/>
          </w:rPr>
          <w:tab/>
        </w:r>
        <w:r w:rsidR="00741EA9">
          <w:rPr>
            <w:noProof/>
            <w:webHidden/>
          </w:rPr>
          <w:fldChar w:fldCharType="begin"/>
        </w:r>
        <w:r w:rsidR="00741EA9">
          <w:rPr>
            <w:noProof/>
            <w:webHidden/>
          </w:rPr>
          <w:instrText xml:space="preserve"> PAGEREF _Toc5282694 \h </w:instrText>
        </w:r>
        <w:r w:rsidR="00741EA9">
          <w:rPr>
            <w:noProof/>
            <w:webHidden/>
          </w:rPr>
        </w:r>
        <w:r w:rsidR="00741EA9">
          <w:rPr>
            <w:noProof/>
            <w:webHidden/>
          </w:rPr>
          <w:fldChar w:fldCharType="separate"/>
        </w:r>
        <w:r w:rsidR="00741EA9">
          <w:rPr>
            <w:noProof/>
            <w:webHidden/>
          </w:rPr>
          <w:t>86</w:t>
        </w:r>
        <w:r w:rsidR="00741EA9">
          <w:rPr>
            <w:noProof/>
            <w:webHidden/>
          </w:rPr>
          <w:fldChar w:fldCharType="end"/>
        </w:r>
      </w:hyperlink>
    </w:p>
    <w:p w14:paraId="571BFAEF" w14:textId="77777777" w:rsidR="00741EA9" w:rsidRDefault="004668FF">
      <w:pPr>
        <w:pStyle w:val="TOC2"/>
        <w:rPr>
          <w:rFonts w:asciiTheme="minorHAnsi" w:eastAsiaTheme="minorEastAsia" w:hAnsiTheme="minorHAnsi"/>
          <w:bCs w:val="0"/>
          <w:noProof/>
          <w:szCs w:val="24"/>
          <w:lang w:val="en-GB" w:eastAsia="en-GB"/>
        </w:rPr>
      </w:pPr>
      <w:hyperlink w:anchor="_Toc5282695" w:history="1">
        <w:r w:rsidR="00741EA9" w:rsidRPr="00701A96">
          <w:rPr>
            <w:rStyle w:val="Hyperlink"/>
            <w:noProof/>
            <w:lang w:val="en-GB" w:eastAsia="en-GB"/>
          </w:rPr>
          <w:t>Other contributions</w:t>
        </w:r>
        <w:r w:rsidR="00741EA9">
          <w:rPr>
            <w:noProof/>
            <w:webHidden/>
          </w:rPr>
          <w:tab/>
        </w:r>
        <w:r w:rsidR="00741EA9">
          <w:rPr>
            <w:noProof/>
            <w:webHidden/>
          </w:rPr>
          <w:fldChar w:fldCharType="begin"/>
        </w:r>
        <w:r w:rsidR="00741EA9">
          <w:rPr>
            <w:noProof/>
            <w:webHidden/>
          </w:rPr>
          <w:instrText xml:space="preserve"> PAGEREF _Toc5282695 \h </w:instrText>
        </w:r>
        <w:r w:rsidR="00741EA9">
          <w:rPr>
            <w:noProof/>
            <w:webHidden/>
          </w:rPr>
        </w:r>
        <w:r w:rsidR="00741EA9">
          <w:rPr>
            <w:noProof/>
            <w:webHidden/>
          </w:rPr>
          <w:fldChar w:fldCharType="separate"/>
        </w:r>
        <w:r w:rsidR="00741EA9">
          <w:rPr>
            <w:noProof/>
            <w:webHidden/>
          </w:rPr>
          <w:t>87</w:t>
        </w:r>
        <w:r w:rsidR="00741EA9">
          <w:rPr>
            <w:noProof/>
            <w:webHidden/>
          </w:rPr>
          <w:fldChar w:fldCharType="end"/>
        </w:r>
      </w:hyperlink>
    </w:p>
    <w:p w14:paraId="67768D72" w14:textId="77777777" w:rsidR="00741EA9" w:rsidRDefault="004668FF">
      <w:pPr>
        <w:pStyle w:val="TOC1"/>
        <w:rPr>
          <w:rFonts w:asciiTheme="minorHAnsi" w:eastAsiaTheme="minorEastAsia" w:hAnsiTheme="minorHAnsi"/>
          <w:b w:val="0"/>
          <w:bCs w:val="0"/>
          <w:caps w:val="0"/>
          <w:noProof/>
          <w:lang w:val="en-GB" w:eastAsia="en-GB"/>
        </w:rPr>
      </w:pPr>
      <w:hyperlink w:anchor="_Toc5282696" w:history="1">
        <w:r w:rsidR="00741EA9" w:rsidRPr="00701A96">
          <w:rPr>
            <w:rStyle w:val="Hyperlink"/>
            <w:noProof/>
            <w:lang w:val="en-GB" w:eastAsia="en-GB"/>
          </w:rPr>
          <w:t>APPENDIX 1: 2030 AGENDA FOR  SUSTAINABLE DEVELOPMENT</w:t>
        </w:r>
        <w:r w:rsidR="00741EA9">
          <w:rPr>
            <w:noProof/>
            <w:webHidden/>
          </w:rPr>
          <w:tab/>
        </w:r>
        <w:r w:rsidR="00741EA9">
          <w:rPr>
            <w:noProof/>
            <w:webHidden/>
          </w:rPr>
          <w:fldChar w:fldCharType="begin"/>
        </w:r>
        <w:r w:rsidR="00741EA9">
          <w:rPr>
            <w:noProof/>
            <w:webHidden/>
          </w:rPr>
          <w:instrText xml:space="preserve"> PAGEREF _Toc5282696 \h </w:instrText>
        </w:r>
        <w:r w:rsidR="00741EA9">
          <w:rPr>
            <w:noProof/>
            <w:webHidden/>
          </w:rPr>
        </w:r>
        <w:r w:rsidR="00741EA9">
          <w:rPr>
            <w:noProof/>
            <w:webHidden/>
          </w:rPr>
          <w:fldChar w:fldCharType="separate"/>
        </w:r>
        <w:r w:rsidR="00741EA9">
          <w:rPr>
            <w:noProof/>
            <w:webHidden/>
          </w:rPr>
          <w:t>89</w:t>
        </w:r>
        <w:r w:rsidR="00741EA9">
          <w:rPr>
            <w:noProof/>
            <w:webHidden/>
          </w:rPr>
          <w:fldChar w:fldCharType="end"/>
        </w:r>
      </w:hyperlink>
    </w:p>
    <w:p w14:paraId="4A1D3A76" w14:textId="77777777" w:rsidR="00741EA9" w:rsidRDefault="004668FF">
      <w:pPr>
        <w:pStyle w:val="TOC1"/>
        <w:rPr>
          <w:rFonts w:asciiTheme="minorHAnsi" w:eastAsiaTheme="minorEastAsia" w:hAnsiTheme="minorHAnsi"/>
          <w:b w:val="0"/>
          <w:bCs w:val="0"/>
          <w:caps w:val="0"/>
          <w:noProof/>
          <w:lang w:val="en-GB" w:eastAsia="en-GB"/>
        </w:rPr>
      </w:pPr>
      <w:hyperlink w:anchor="_Toc5282697" w:history="1">
        <w:r w:rsidR="00741EA9" w:rsidRPr="00701A96">
          <w:rPr>
            <w:rStyle w:val="Hyperlink"/>
            <w:noProof/>
            <w:lang w:val="en-GB" w:eastAsia="en-GB"/>
          </w:rPr>
          <w:t>Appendix 2: Supplementary tables</w:t>
        </w:r>
        <w:r w:rsidR="00741EA9">
          <w:rPr>
            <w:noProof/>
            <w:webHidden/>
          </w:rPr>
          <w:tab/>
        </w:r>
        <w:r w:rsidR="00741EA9">
          <w:rPr>
            <w:noProof/>
            <w:webHidden/>
          </w:rPr>
          <w:fldChar w:fldCharType="begin"/>
        </w:r>
        <w:r w:rsidR="00741EA9">
          <w:rPr>
            <w:noProof/>
            <w:webHidden/>
          </w:rPr>
          <w:instrText xml:space="preserve"> PAGEREF _Toc5282697 \h </w:instrText>
        </w:r>
        <w:r w:rsidR="00741EA9">
          <w:rPr>
            <w:noProof/>
            <w:webHidden/>
          </w:rPr>
        </w:r>
        <w:r w:rsidR="00741EA9">
          <w:rPr>
            <w:noProof/>
            <w:webHidden/>
          </w:rPr>
          <w:fldChar w:fldCharType="separate"/>
        </w:r>
        <w:r w:rsidR="00741EA9">
          <w:rPr>
            <w:noProof/>
            <w:webHidden/>
          </w:rPr>
          <w:t>90</w:t>
        </w:r>
        <w:r w:rsidR="00741EA9">
          <w:rPr>
            <w:noProof/>
            <w:webHidden/>
          </w:rPr>
          <w:fldChar w:fldCharType="end"/>
        </w:r>
      </w:hyperlink>
    </w:p>
    <w:p w14:paraId="5E5897DB" w14:textId="77777777" w:rsidR="00741EA9" w:rsidRDefault="004668FF">
      <w:pPr>
        <w:pStyle w:val="TOC1"/>
        <w:rPr>
          <w:rFonts w:asciiTheme="minorHAnsi" w:eastAsiaTheme="minorEastAsia" w:hAnsiTheme="minorHAnsi"/>
          <w:b w:val="0"/>
          <w:bCs w:val="0"/>
          <w:caps w:val="0"/>
          <w:noProof/>
          <w:lang w:val="en-GB" w:eastAsia="en-GB"/>
        </w:rPr>
      </w:pPr>
      <w:hyperlink w:anchor="_Toc5282698" w:history="1">
        <w:r w:rsidR="00741EA9" w:rsidRPr="00701A96">
          <w:rPr>
            <w:rStyle w:val="Hyperlink"/>
            <w:noProof/>
            <w:lang w:eastAsia="en-GB"/>
          </w:rPr>
          <w:t>GLOSSARY OF TERMS</w:t>
        </w:r>
        <w:r w:rsidR="00741EA9">
          <w:rPr>
            <w:noProof/>
            <w:webHidden/>
          </w:rPr>
          <w:tab/>
        </w:r>
        <w:r w:rsidR="00741EA9">
          <w:rPr>
            <w:noProof/>
            <w:webHidden/>
          </w:rPr>
          <w:fldChar w:fldCharType="begin"/>
        </w:r>
        <w:r w:rsidR="00741EA9">
          <w:rPr>
            <w:noProof/>
            <w:webHidden/>
          </w:rPr>
          <w:instrText xml:space="preserve"> PAGEREF _Toc5282698 \h </w:instrText>
        </w:r>
        <w:r w:rsidR="00741EA9">
          <w:rPr>
            <w:noProof/>
            <w:webHidden/>
          </w:rPr>
        </w:r>
        <w:r w:rsidR="00741EA9">
          <w:rPr>
            <w:noProof/>
            <w:webHidden/>
          </w:rPr>
          <w:fldChar w:fldCharType="separate"/>
        </w:r>
        <w:r w:rsidR="00741EA9">
          <w:rPr>
            <w:noProof/>
            <w:webHidden/>
          </w:rPr>
          <w:t>93</w:t>
        </w:r>
        <w:r w:rsidR="00741EA9">
          <w:rPr>
            <w:noProof/>
            <w:webHidden/>
          </w:rPr>
          <w:fldChar w:fldCharType="end"/>
        </w:r>
      </w:hyperlink>
    </w:p>
    <w:p w14:paraId="07C6A858" w14:textId="77777777" w:rsidR="00741EA9" w:rsidRDefault="004668FF">
      <w:pPr>
        <w:pStyle w:val="TOC1"/>
        <w:rPr>
          <w:rFonts w:asciiTheme="minorHAnsi" w:eastAsiaTheme="minorEastAsia" w:hAnsiTheme="minorHAnsi"/>
          <w:b w:val="0"/>
          <w:bCs w:val="0"/>
          <w:caps w:val="0"/>
          <w:noProof/>
          <w:lang w:val="en-GB" w:eastAsia="en-GB"/>
        </w:rPr>
      </w:pPr>
      <w:hyperlink w:anchor="_Toc5282699" w:history="1">
        <w:r w:rsidR="00741EA9" w:rsidRPr="00701A96">
          <w:rPr>
            <w:rStyle w:val="Hyperlink"/>
            <w:noProof/>
            <w:lang w:val="en-GB" w:eastAsia="en-GB"/>
          </w:rPr>
          <w:t>ABBREVIATIONS AND SHORTENED FORMS</w:t>
        </w:r>
        <w:r w:rsidR="00741EA9">
          <w:rPr>
            <w:noProof/>
            <w:webHidden/>
          </w:rPr>
          <w:tab/>
        </w:r>
        <w:r w:rsidR="00741EA9">
          <w:rPr>
            <w:noProof/>
            <w:webHidden/>
          </w:rPr>
          <w:fldChar w:fldCharType="begin"/>
        </w:r>
        <w:r w:rsidR="00741EA9">
          <w:rPr>
            <w:noProof/>
            <w:webHidden/>
          </w:rPr>
          <w:instrText xml:space="preserve"> PAGEREF _Toc5282699 \h </w:instrText>
        </w:r>
        <w:r w:rsidR="00741EA9">
          <w:rPr>
            <w:noProof/>
            <w:webHidden/>
          </w:rPr>
        </w:r>
        <w:r w:rsidR="00741EA9">
          <w:rPr>
            <w:noProof/>
            <w:webHidden/>
          </w:rPr>
          <w:fldChar w:fldCharType="separate"/>
        </w:r>
        <w:r w:rsidR="00741EA9">
          <w:rPr>
            <w:noProof/>
            <w:webHidden/>
          </w:rPr>
          <w:t>97</w:t>
        </w:r>
        <w:r w:rsidR="00741EA9">
          <w:rPr>
            <w:noProof/>
            <w:webHidden/>
          </w:rPr>
          <w:fldChar w:fldCharType="end"/>
        </w:r>
      </w:hyperlink>
    </w:p>
    <w:p w14:paraId="6B34EE24" w14:textId="77777777" w:rsidR="00741EA9" w:rsidRDefault="004668FF">
      <w:pPr>
        <w:pStyle w:val="TOC1"/>
        <w:rPr>
          <w:rFonts w:asciiTheme="minorHAnsi" w:eastAsiaTheme="minorEastAsia" w:hAnsiTheme="minorHAnsi"/>
          <w:b w:val="0"/>
          <w:bCs w:val="0"/>
          <w:caps w:val="0"/>
          <w:noProof/>
          <w:lang w:val="en-GB" w:eastAsia="en-GB"/>
        </w:rPr>
      </w:pPr>
      <w:hyperlink w:anchor="_Toc5282700" w:history="1">
        <w:r w:rsidR="00741EA9" w:rsidRPr="00701A96">
          <w:rPr>
            <w:rStyle w:val="Hyperlink"/>
            <w:noProof/>
            <w:lang w:val="en-GB" w:eastAsia="en-GB"/>
          </w:rPr>
          <w:t>List of case studies, tables and figureS</w:t>
        </w:r>
        <w:r w:rsidR="00741EA9">
          <w:rPr>
            <w:noProof/>
            <w:webHidden/>
          </w:rPr>
          <w:tab/>
        </w:r>
        <w:r w:rsidR="00741EA9">
          <w:rPr>
            <w:noProof/>
            <w:webHidden/>
          </w:rPr>
          <w:fldChar w:fldCharType="begin"/>
        </w:r>
        <w:r w:rsidR="00741EA9">
          <w:rPr>
            <w:noProof/>
            <w:webHidden/>
          </w:rPr>
          <w:instrText xml:space="preserve"> PAGEREF _Toc5282700 \h </w:instrText>
        </w:r>
        <w:r w:rsidR="00741EA9">
          <w:rPr>
            <w:noProof/>
            <w:webHidden/>
          </w:rPr>
        </w:r>
        <w:r w:rsidR="00741EA9">
          <w:rPr>
            <w:noProof/>
            <w:webHidden/>
          </w:rPr>
          <w:fldChar w:fldCharType="separate"/>
        </w:r>
        <w:r w:rsidR="00741EA9">
          <w:rPr>
            <w:noProof/>
            <w:webHidden/>
          </w:rPr>
          <w:t>98</w:t>
        </w:r>
        <w:r w:rsidR="00741EA9">
          <w:rPr>
            <w:noProof/>
            <w:webHidden/>
          </w:rPr>
          <w:fldChar w:fldCharType="end"/>
        </w:r>
      </w:hyperlink>
    </w:p>
    <w:p w14:paraId="4E953804" w14:textId="51C7F679" w:rsidR="00C5564E" w:rsidRPr="00E70583" w:rsidRDefault="00E70583" w:rsidP="00E70583">
      <w:pPr>
        <w:pStyle w:val="TOC3"/>
        <w:rPr>
          <w:rFonts w:asciiTheme="minorHAnsi" w:eastAsiaTheme="minorEastAsia" w:hAnsiTheme="minorHAnsi"/>
          <w:noProof/>
          <w:szCs w:val="24"/>
          <w:lang w:val="en-GB" w:eastAsia="en-GB"/>
        </w:rPr>
      </w:pPr>
      <w:r>
        <w:fldChar w:fldCharType="end"/>
      </w:r>
      <w:r w:rsidR="00C5564E">
        <w:br w:type="page"/>
      </w:r>
    </w:p>
    <w:p w14:paraId="1C712EEF" w14:textId="69E3432E" w:rsidR="004112D9" w:rsidRDefault="001A4770" w:rsidP="00C5564E">
      <w:pPr>
        <w:pStyle w:val="Heading1"/>
      </w:pPr>
      <w:bookmarkStart w:id="9" w:name="_Toc5269718"/>
      <w:bookmarkStart w:id="10" w:name="_Toc5269920"/>
      <w:bookmarkStart w:id="11" w:name="_Toc5270132"/>
      <w:bookmarkStart w:id="12" w:name="_Toc5282605"/>
      <w:r>
        <w:lastRenderedPageBreak/>
        <w:t>Ministers’ foreword</w:t>
      </w:r>
      <w:bookmarkEnd w:id="9"/>
      <w:bookmarkEnd w:id="10"/>
      <w:bookmarkEnd w:id="11"/>
      <w:bookmarkEnd w:id="12"/>
    </w:p>
    <w:p w14:paraId="52011A35" w14:textId="77777777" w:rsidR="001A4770" w:rsidRPr="001A4770" w:rsidRDefault="001A4770" w:rsidP="001A4770">
      <w:pPr>
        <w:pStyle w:val="Body"/>
        <w:rPr>
          <w:lang w:eastAsia="en-GB"/>
        </w:rPr>
      </w:pPr>
      <w:r w:rsidRPr="001A4770">
        <w:rPr>
          <w:lang w:eastAsia="en-GB"/>
        </w:rPr>
        <w:t>A carefully targeted development assistance program focussed on our region is in Australia’s interest, as it is in the interests of our friends and neighbours. Healthy, educated and well-governed communities with affordable infrastructure are better placed for sustainable growth and more resilient to external shocks, including natural disasters. A more prosperous and secure region increases mutual opportunities for trade and investment, fosters increased capability to respond to threats emerging from transnational crime and strengthens self-management of borders. This is why the Australian Government is investing $4 billion in development assistance in 2019–20 to help tackle poverty and build a stronger and more resilient Indo-Pacific. </w:t>
      </w:r>
    </w:p>
    <w:p w14:paraId="0F5735D4" w14:textId="77777777" w:rsidR="001A4770" w:rsidRPr="001A4770" w:rsidRDefault="001A4770" w:rsidP="001A4770">
      <w:pPr>
        <w:pStyle w:val="Body"/>
        <w:rPr>
          <w:lang w:eastAsia="en-GB"/>
        </w:rPr>
      </w:pPr>
      <w:r w:rsidRPr="001A4770">
        <w:rPr>
          <w:lang w:eastAsia="en-GB"/>
        </w:rPr>
        <w:t>Development assistance with a strong regional focus builds on our deep links through our geography, history, trade, education, employment, sport and migration and brings Australia and our neighbours closer together. The Australian Government has a bold vision for further stepping-up its engagement with the Indo-Pacific.</w:t>
      </w:r>
    </w:p>
    <w:p w14:paraId="1FB8BFF0" w14:textId="77777777" w:rsidR="001A4770" w:rsidRPr="001A4770" w:rsidRDefault="001A4770" w:rsidP="001A4770">
      <w:pPr>
        <w:pStyle w:val="Body"/>
        <w:rPr>
          <w:lang w:eastAsia="en-GB"/>
        </w:rPr>
      </w:pPr>
      <w:r w:rsidRPr="001A4770">
        <w:rPr>
          <w:lang w:eastAsia="en-GB"/>
        </w:rPr>
        <w:t>In 2019–20, we will provide a record level of assistance of $1.4 billion to the Pacific. The Australian Infrastructure Financing Facility for the Pacific will transform Australia’s development assistance and be a cornerstone of our sustainable, principles-based infrastructure investments in the Pacific and Timor-Leste. The Facility will assist Australia to work with partner governments and the private sector to address critical infrastructure gaps while avoiding unsustainable debt. The $2 billion facility, of which $500 million will be in grants, will focus on telecommunications, energy, transport and water and incorporate cross cutting issues that include climate change and gender.</w:t>
      </w:r>
    </w:p>
    <w:p w14:paraId="0DA81D54" w14:textId="07DB6F9B" w:rsidR="001A4770" w:rsidRPr="001A4770" w:rsidRDefault="001A4770" w:rsidP="001A4770">
      <w:pPr>
        <w:pStyle w:val="Body"/>
        <w:rPr>
          <w:lang w:eastAsia="en-GB"/>
        </w:rPr>
      </w:pPr>
      <w:r w:rsidRPr="001A4770">
        <w:t>Labour mobility has been highly be</w:t>
      </w:r>
      <w:r>
        <w:t>neficial for Australia </w:t>
      </w:r>
      <w:r w:rsidRPr="001A4770">
        <w:rPr>
          <w:spacing w:val="-3"/>
          <w:lang w:eastAsia="en-GB"/>
        </w:rPr>
        <w:t>and our Pacific partners. To help more Australian employers </w:t>
      </w:r>
      <w:r w:rsidRPr="001A4770">
        <w:rPr>
          <w:spacing w:val="-3"/>
          <w:lang w:eastAsia="en-GB"/>
        </w:rPr>
        <w:br/>
        <w:t xml:space="preserve">and Pacific workers connect, we are </w:t>
      </w:r>
      <w:r w:rsidRPr="001A4770">
        <w:rPr>
          <w:lang w:eastAsia="en-GB"/>
        </w:rPr>
        <w:t xml:space="preserve">implementing a $70 million Pacific Labour Facility. </w:t>
      </w:r>
      <w:r w:rsidRPr="001A4770">
        <w:t>We are deepening our educational links by providi</w:t>
      </w:r>
      <w:r>
        <w:t xml:space="preserve">ng $66 million over four years </w:t>
      </w:r>
      <w:r w:rsidRPr="001A4770">
        <w:t xml:space="preserve">for secondary school scholarships along </w:t>
      </w:r>
      <w:r w:rsidRPr="001A4770">
        <w:rPr>
          <w:lang w:eastAsia="en-GB"/>
        </w:rPr>
        <w:t xml:space="preserve">with more scholarships for vocational education and training. </w:t>
      </w:r>
      <w:r w:rsidRPr="001A4770">
        <w:t xml:space="preserve">Our Australia Sports Linkages Program will strengthen sporting ties and build safe, fair and accessible sporting organisations in our region, and increase the participation of women and girls in sport. </w:t>
      </w:r>
      <w:r w:rsidRPr="001A4770">
        <w:rPr>
          <w:lang w:eastAsia="en-GB"/>
        </w:rPr>
        <w:t>To drive forward the new initiatives we have established an Office of the Pacific in the Department of Foreign Affairs and Trade. </w:t>
      </w:r>
    </w:p>
    <w:p w14:paraId="2C303C80" w14:textId="77777777" w:rsidR="001A4770" w:rsidRPr="001A4770" w:rsidRDefault="001A4770" w:rsidP="001A4770">
      <w:pPr>
        <w:pStyle w:val="Body"/>
        <w:rPr>
          <w:lang w:eastAsia="en-GB"/>
        </w:rPr>
      </w:pPr>
      <w:r w:rsidRPr="001A4770">
        <w:rPr>
          <w:lang w:eastAsia="en-GB"/>
        </w:rPr>
        <w:t>Australia is strongly committed to being the partner of choice in the Pacific for capability building in law enforcement, justice and the protection of maritime and other rights under international law. We will work closely with Pacific partners to strengthen regional security, including through initiatives like our Australia Pacific Security College, building the Pacific’s capacity to respond to key security issues. We will also establish a Pacific faculty at the Australian Institute of Police Management to support the next generation of Pacific police leaders. These initiatives will complement our broader work through activities like our Pacific Fusion Centre, which will improve sharing of information to fight transnational crime and address other security threats to the region. </w:t>
      </w:r>
    </w:p>
    <w:p w14:paraId="518DCA4C" w14:textId="77777777" w:rsidR="001A4770" w:rsidRPr="001A4770" w:rsidRDefault="001A4770" w:rsidP="001A4770">
      <w:pPr>
        <w:pStyle w:val="Body"/>
        <w:rPr>
          <w:lang w:eastAsia="en-GB"/>
        </w:rPr>
      </w:pPr>
      <w:r w:rsidRPr="001A4770">
        <w:rPr>
          <w:lang w:eastAsia="en-GB"/>
        </w:rPr>
        <w:t>Australia is supporting the Boe Declaration on Regional Security, through which Pacific leaders reaffirmed that climate change remains the single greatest threat to the livelihoods, security and wellbeing of the peoples of the Pacific. Through our development assistance we are spending $300 million over four years for climate change and disaster resilience support to the region.</w:t>
      </w:r>
    </w:p>
    <w:p w14:paraId="4796B09B" w14:textId="77777777" w:rsidR="001A4770" w:rsidRPr="001A4770" w:rsidRDefault="001A4770" w:rsidP="001A4770">
      <w:pPr>
        <w:pStyle w:val="Body"/>
        <w:rPr>
          <w:lang w:eastAsia="en-GB"/>
        </w:rPr>
      </w:pPr>
      <w:r w:rsidRPr="001A4770">
        <w:rPr>
          <w:lang w:eastAsia="en-GB"/>
        </w:rPr>
        <w:t>Our development partnerships in Southeast Asia are evolving into economic partnerships, shifting our focus from funding services to supporting institutional reform and accountable governance. We retain a strong focus on inclusive growth throughout Southeast Asia, including a strong focus on gender equality. We are investing $121 million to provide technical advice to ASEAN governments on how to best manage infrastructure development, including avoiding debt traps.</w:t>
      </w:r>
    </w:p>
    <w:p w14:paraId="7B0212D5" w14:textId="4DE77711" w:rsidR="001A4770" w:rsidRPr="001A4770" w:rsidRDefault="001A4770" w:rsidP="00A151AC">
      <w:pPr>
        <w:pStyle w:val="Body"/>
        <w:rPr>
          <w:lang w:eastAsia="en-GB"/>
        </w:rPr>
      </w:pPr>
      <w:r>
        <w:rPr>
          <w:lang w:eastAsia="en-GB"/>
        </w:rPr>
        <w:br w:type="page"/>
      </w:r>
      <w:r w:rsidRPr="001A4770">
        <w:rPr>
          <w:lang w:eastAsia="en-GB"/>
        </w:rPr>
        <w:lastRenderedPageBreak/>
        <w:t>Our work with partners on global issues such as health, gender equality and the environment helps build resilient and strong communities. In 2019–20, we will continue to strengthen the public health systems and capacities of our partners. We continue to be at the forefront of efforts to empower women and girls, including through our $55 million investment in the Gender Equality Fund.</w:t>
      </w:r>
    </w:p>
    <w:p w14:paraId="19995E22" w14:textId="76752448" w:rsidR="001A4770" w:rsidRPr="001A4770" w:rsidRDefault="001A4770" w:rsidP="001A4770">
      <w:pPr>
        <w:pStyle w:val="Body"/>
        <w:rPr>
          <w:lang w:eastAsia="en-GB"/>
        </w:rPr>
      </w:pPr>
      <w:r w:rsidRPr="001A4770">
        <w:t xml:space="preserve">In 2019–20, Australia will provide a record $450 million in humanitarian assistance both bilaterally and with global partners. This recognises the role that humanitarian crises </w:t>
      </w:r>
      <w:r w:rsidRPr="001A4770">
        <w:rPr>
          <w:lang w:eastAsia="en-GB"/>
        </w:rPr>
        <w:t xml:space="preserve">have in undermining growth, reversing hard-won development gains, increasing poverty and contributing to instability. </w:t>
      </w:r>
      <w:r w:rsidRPr="001A4770">
        <w:rPr>
          <w:spacing w:val="-3"/>
          <w:lang w:eastAsia="en-GB"/>
        </w:rPr>
        <w:t>Australia is deepening our partnerships with our neighbours so that together we can ensure our region is strong and stable and develops in a way that benefits all of our citizens.</w:t>
      </w:r>
    </w:p>
    <w:p w14:paraId="2BBCEF6E" w14:textId="70BF4C26" w:rsidR="001A4770" w:rsidRDefault="001A4770" w:rsidP="00642DA5">
      <w:pPr>
        <w:pStyle w:val="Body"/>
        <w:rPr>
          <w:lang w:eastAsia="en-GB"/>
        </w:rPr>
      </w:pPr>
      <w:r w:rsidRPr="00642DA5">
        <w:rPr>
          <w:b/>
          <w:lang w:eastAsia="en-GB"/>
        </w:rPr>
        <w:t>Senator the Hon Marise Payne</w:t>
      </w:r>
      <w:r w:rsidRPr="00642DA5">
        <w:rPr>
          <w:b/>
          <w:lang w:eastAsia="en-GB"/>
        </w:rPr>
        <w:br/>
      </w:r>
      <w:r w:rsidRPr="001A4770">
        <w:rPr>
          <w:lang w:eastAsia="en-GB"/>
        </w:rPr>
        <w:t>Minister for Foreign Affairs</w:t>
      </w:r>
    </w:p>
    <w:p w14:paraId="13001FE1" w14:textId="0290CC0E" w:rsidR="00A01A49" w:rsidRDefault="001A4770" w:rsidP="00B332DB">
      <w:pPr>
        <w:pStyle w:val="figurehead"/>
      </w:pPr>
      <w:r>
        <w:br w:type="page"/>
      </w:r>
      <w:bookmarkStart w:id="13" w:name="_Toc5284228"/>
      <w:bookmarkStart w:id="14" w:name="_Toc5284301"/>
      <w:bookmarkStart w:id="15" w:name="_Toc514849820"/>
      <w:r w:rsidR="00642DA5" w:rsidRPr="004158DB">
        <w:lastRenderedPageBreak/>
        <w:t>Figure 1: Strategic framework for the aid pr</w:t>
      </w:r>
      <w:r w:rsidR="00D704F0">
        <w:t>ogram</w:t>
      </w:r>
      <w:bookmarkEnd w:id="13"/>
      <w:bookmarkEnd w:id="14"/>
    </w:p>
    <w:p w14:paraId="0BC71401" w14:textId="77777777" w:rsidR="00741EA9" w:rsidRDefault="00741EA9" w:rsidP="00C5564E">
      <w:pPr>
        <w:rPr>
          <w:lang w:eastAsia="en-GB"/>
        </w:rPr>
      </w:pPr>
    </w:p>
    <w:p w14:paraId="09BCB472" w14:textId="0290CC0E" w:rsidR="00642DA5" w:rsidRDefault="00D704F0" w:rsidP="00CB5936">
      <w:pPr>
        <w:pStyle w:val="Body"/>
        <w:rPr>
          <w:lang w:eastAsia="en-GB"/>
        </w:rPr>
      </w:pPr>
      <w:r>
        <w:rPr>
          <w:noProof/>
          <w:lang w:val="en-AU" w:eastAsia="en-AU"/>
        </w:rPr>
        <w:drawing>
          <wp:inline distT="0" distB="0" distL="0" distR="0" wp14:anchorId="211F6759" wp14:editId="4BC8935D">
            <wp:extent cx="6120130" cy="5926677"/>
            <wp:effectExtent l="0" t="0" r="1270" b="0"/>
            <wp:docPr id="2" name="Picture 2" descr="This is a flow chart showing the priorities and objectives of the Australian aid program. The flow is as follows:&#10;For each country, the balance of investments will be tailored to country context and reflect Australia’s national interest.&#10;We invest in:&#10;Infrastructure, trade facilitation and international competitiveness; &#10;Agriculture, Fisheries and Water; &#10;Effective Governance; policies, institutions and functioning economies; &#10;Education and health;&#10;Building Resilience: humanitarian assistance, disaster risk reduction and social protection; and&#10;Gender equality and empowering women and girls.&#10;We maximise impact by being innovative and leveraging knowledge and finance&#10;Private sector development and human development are complementary objectives&#10;Through our aid program, we are:&#10;Promoting Australia’s national interests by contribution to sustainable economic growth and poverty reduction.&#10;&#10;" title="Figure 1: Strategic framework for the aid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019 Strategic framework_master.eps"/>
                    <pic:cNvPicPr/>
                  </pic:nvPicPr>
                  <pic:blipFill>
                    <a:blip r:embed="rId8">
                      <a:extLst>
                        <a:ext uri="{28A0092B-C50C-407E-A947-70E740481C1C}">
                          <a14:useLocalDpi xmlns:a14="http://schemas.microsoft.com/office/drawing/2010/main" val="0"/>
                        </a:ext>
                      </a:extLst>
                    </a:blip>
                    <a:stretch>
                      <a:fillRect/>
                    </a:stretch>
                  </pic:blipFill>
                  <pic:spPr>
                    <a:xfrm>
                      <a:off x="0" y="0"/>
                      <a:ext cx="6120130" cy="5926677"/>
                    </a:xfrm>
                    <a:prstGeom prst="rect">
                      <a:avLst/>
                    </a:prstGeom>
                  </pic:spPr>
                </pic:pic>
              </a:graphicData>
            </a:graphic>
          </wp:inline>
        </w:drawing>
      </w:r>
      <w:bookmarkEnd w:id="15"/>
    </w:p>
    <w:p w14:paraId="3D224384" w14:textId="1584D74A" w:rsidR="004112D9" w:rsidRPr="004112D9" w:rsidRDefault="00642DA5" w:rsidP="00C5564E">
      <w:pPr>
        <w:pStyle w:val="Heading1"/>
        <w:rPr>
          <w:lang w:val="en-GB" w:eastAsia="en-GB"/>
        </w:rPr>
      </w:pPr>
      <w:r>
        <w:rPr>
          <w:lang w:val="en-GB" w:eastAsia="en-GB"/>
        </w:rPr>
        <w:br w:type="page"/>
      </w:r>
      <w:bookmarkStart w:id="16" w:name="_Toc5269719"/>
      <w:bookmarkStart w:id="17" w:name="_Toc5269921"/>
      <w:bookmarkStart w:id="18" w:name="_Toc5270133"/>
      <w:bookmarkStart w:id="19" w:name="_Toc5282606"/>
      <w:r w:rsidR="004112D9" w:rsidRPr="004112D9">
        <w:rPr>
          <w:lang w:val="en-GB" w:eastAsia="en-GB"/>
        </w:rPr>
        <w:lastRenderedPageBreak/>
        <w:t>ove</w:t>
      </w:r>
      <w:r w:rsidR="001A4770">
        <w:rPr>
          <w:lang w:val="en-GB" w:eastAsia="en-GB"/>
        </w:rPr>
        <w:t>rview of australian</w:t>
      </w:r>
      <w:r w:rsidR="00C5564E">
        <w:rPr>
          <w:lang w:val="en-GB" w:eastAsia="en-GB"/>
        </w:rPr>
        <w:br/>
      </w:r>
      <w:r w:rsidR="001A4770">
        <w:rPr>
          <w:lang w:val="en-GB" w:eastAsia="en-GB"/>
        </w:rPr>
        <w:t xml:space="preserve">development </w:t>
      </w:r>
      <w:r w:rsidR="004112D9" w:rsidRPr="004112D9">
        <w:rPr>
          <w:lang w:val="en-GB" w:eastAsia="en-GB"/>
        </w:rPr>
        <w:t>assistance</w:t>
      </w:r>
      <w:bookmarkEnd w:id="16"/>
      <w:bookmarkEnd w:id="17"/>
      <w:bookmarkEnd w:id="18"/>
      <w:bookmarkEnd w:id="19"/>
    </w:p>
    <w:p w14:paraId="6684FDBC" w14:textId="77777777" w:rsidR="004112D9" w:rsidRPr="004112D9" w:rsidRDefault="004112D9" w:rsidP="003E2599">
      <w:pPr>
        <w:pStyle w:val="Heading2"/>
        <w:rPr>
          <w:lang w:val="en-GB" w:eastAsia="en-GB"/>
        </w:rPr>
      </w:pPr>
      <w:bookmarkStart w:id="20" w:name="_Toc5269720"/>
      <w:bookmarkStart w:id="21" w:name="_Toc5269922"/>
      <w:bookmarkStart w:id="22" w:name="_Toc5270134"/>
      <w:bookmarkStart w:id="23" w:name="_Toc5282607"/>
      <w:r w:rsidRPr="004112D9">
        <w:rPr>
          <w:lang w:val="en-GB" w:eastAsia="en-GB"/>
        </w:rPr>
        <w:t>What is Australian development assistance?</w:t>
      </w:r>
      <w:bookmarkEnd w:id="20"/>
      <w:bookmarkEnd w:id="21"/>
      <w:bookmarkEnd w:id="22"/>
      <w:bookmarkEnd w:id="23"/>
    </w:p>
    <w:p w14:paraId="17070CE3" w14:textId="77777777" w:rsidR="004112D9" w:rsidRPr="004112D9" w:rsidRDefault="004112D9" w:rsidP="001A4770">
      <w:pPr>
        <w:pStyle w:val="Body"/>
        <w:rPr>
          <w:lang w:eastAsia="en-GB"/>
        </w:rPr>
      </w:pPr>
      <w:r w:rsidRPr="004112D9">
        <w:rPr>
          <w:lang w:eastAsia="en-GB"/>
        </w:rPr>
        <w:t>Australian development assistance is an investment in the prosperity, stability and growth of our region, the Indo-Pacific. Our development assistance reflects our values and our interests.</w:t>
      </w:r>
    </w:p>
    <w:p w14:paraId="0486100C" w14:textId="77777777" w:rsidR="004112D9" w:rsidRPr="004112D9" w:rsidRDefault="004112D9" w:rsidP="001A4770">
      <w:pPr>
        <w:pStyle w:val="Body"/>
        <w:rPr>
          <w:lang w:eastAsia="en-GB"/>
        </w:rPr>
      </w:pPr>
      <w:r w:rsidRPr="004112D9">
        <w:rPr>
          <w:i/>
          <w:iCs/>
          <w:lang w:eastAsia="en-GB"/>
        </w:rPr>
        <w:t xml:space="preserve">The 2017 Foreign Policy White Paper </w:t>
      </w:r>
      <w:r w:rsidRPr="004112D9">
        <w:rPr>
          <w:lang w:eastAsia="en-GB"/>
        </w:rPr>
        <w:t>(White Paper) commits Australia to an active agenda, integrated across our diplomatic, security, economic and development priorities, in support of an open, inclusive and prosperous Indo-Pacific. Australia’s development assistance is essential to this vision. It enables partnerships for sustainable and inclusive economic growth and poverty reduction, addresses transnational security threats and strengthens people-to-people relationships.</w:t>
      </w:r>
    </w:p>
    <w:p w14:paraId="26225CF3" w14:textId="77777777" w:rsidR="004112D9" w:rsidRPr="004112D9" w:rsidRDefault="004112D9" w:rsidP="001A4770">
      <w:pPr>
        <w:pStyle w:val="Body"/>
        <w:rPr>
          <w:lang w:eastAsia="en-GB"/>
        </w:rPr>
      </w:pPr>
      <w:r w:rsidRPr="004112D9">
        <w:rPr>
          <w:lang w:eastAsia="en-GB"/>
        </w:rPr>
        <w:t xml:space="preserve">Australia’s development assistance is guided by a strategic policy framework, </w:t>
      </w:r>
      <w:r w:rsidRPr="004112D9">
        <w:rPr>
          <w:i/>
          <w:iCs/>
          <w:lang w:eastAsia="en-GB"/>
        </w:rPr>
        <w:t>Australian aid: promoting prosperity, reducing poverty, enhancing stability</w:t>
      </w:r>
      <w:r w:rsidRPr="004112D9">
        <w:rPr>
          <w:lang w:eastAsia="en-GB"/>
        </w:rPr>
        <w:t>. The program is aligned with the 2030 Agenda for Sustainable Development and the Sustainable Development Goals, agreed in 2015 as global blueprints for action to end poverty.</w:t>
      </w:r>
    </w:p>
    <w:p w14:paraId="0F549FC9" w14:textId="77777777" w:rsidR="004112D9" w:rsidRPr="004112D9" w:rsidRDefault="004112D9" w:rsidP="003E2599">
      <w:pPr>
        <w:pStyle w:val="Heading2"/>
        <w:rPr>
          <w:lang w:val="en-GB" w:eastAsia="en-GB"/>
        </w:rPr>
      </w:pPr>
      <w:bookmarkStart w:id="24" w:name="_Toc5269721"/>
      <w:bookmarkStart w:id="25" w:name="_Toc5269923"/>
      <w:bookmarkStart w:id="26" w:name="_Toc5270135"/>
      <w:bookmarkStart w:id="27" w:name="_Toc5282608"/>
      <w:r w:rsidRPr="004112D9">
        <w:rPr>
          <w:lang w:val="en-GB" w:eastAsia="en-GB"/>
        </w:rPr>
        <w:t>Investing in our region</w:t>
      </w:r>
      <w:bookmarkEnd w:id="24"/>
      <w:bookmarkEnd w:id="25"/>
      <w:bookmarkEnd w:id="26"/>
      <w:bookmarkEnd w:id="27"/>
    </w:p>
    <w:p w14:paraId="3C829CC4" w14:textId="77777777" w:rsidR="004112D9" w:rsidRPr="004112D9" w:rsidRDefault="004112D9" w:rsidP="001A4770">
      <w:pPr>
        <w:pStyle w:val="Body"/>
        <w:rPr>
          <w:lang w:eastAsia="en-GB"/>
        </w:rPr>
      </w:pPr>
      <w:r w:rsidRPr="004112D9">
        <w:rPr>
          <w:lang w:eastAsia="en-GB"/>
        </w:rPr>
        <w:t>Australia is located in one of the most economically dynamic regions in the world. This presents Australia with opportunities and challenges—opportunities to support the rapid growth seen in many parts of the Indo-Pacific, and challenges to help ensure that the benefits of prosperity and security are shared by all. Australian development assistance invests in a better future for our world, our neighbours and our country.</w:t>
      </w:r>
    </w:p>
    <w:p w14:paraId="79C4CE43" w14:textId="77777777" w:rsidR="004112D9" w:rsidRPr="004112D9" w:rsidRDefault="004112D9" w:rsidP="001A4770">
      <w:pPr>
        <w:pStyle w:val="Body"/>
        <w:rPr>
          <w:lang w:eastAsia="en-GB"/>
        </w:rPr>
      </w:pPr>
      <w:r w:rsidRPr="004112D9">
        <w:rPr>
          <w:lang w:eastAsia="en-GB"/>
        </w:rPr>
        <w:t>The Pacific and Southeast Asia hosts almost half of the world’s poorest people, with nearly 330 million living in extreme poverty, on less than USD1.90 a day. These people are significantly more likely to be malnourished, die in their first year of life, and lack access to schooling, water and/or sanitation.</w:t>
      </w:r>
    </w:p>
    <w:p w14:paraId="0E29CFFD" w14:textId="259E1CBC" w:rsidR="004112D9" w:rsidRPr="004112D9" w:rsidRDefault="004112D9" w:rsidP="001A4770">
      <w:pPr>
        <w:pStyle w:val="Body"/>
        <w:rPr>
          <w:lang w:eastAsia="en-GB"/>
        </w:rPr>
      </w:pPr>
      <w:r w:rsidRPr="004112D9">
        <w:rPr>
          <w:lang w:eastAsia="en-GB"/>
        </w:rPr>
        <w:t>The region is also home to 40 per cent of natural disasters and 84 per cent of people affected by natural disasters worldwide</w:t>
      </w:r>
      <w:r w:rsidR="00A34B9E">
        <w:rPr>
          <w:rStyle w:val="FootnoteReference"/>
          <w:lang w:eastAsia="en-GB"/>
        </w:rPr>
        <w:footnoteReference w:id="1"/>
      </w:r>
      <w:r w:rsidRPr="004112D9">
        <w:rPr>
          <w:lang w:eastAsia="en-GB"/>
        </w:rPr>
        <w:t>. Natural disasters undermine growth, reverse hard-won development gains and can increase poverty.</w:t>
      </w:r>
    </w:p>
    <w:p w14:paraId="751CC2E5" w14:textId="77777777" w:rsidR="004112D9" w:rsidRPr="004112D9" w:rsidRDefault="004112D9" w:rsidP="001A4770">
      <w:pPr>
        <w:pStyle w:val="Body"/>
        <w:rPr>
          <w:lang w:eastAsia="en-GB"/>
        </w:rPr>
      </w:pPr>
      <w:r w:rsidRPr="004112D9">
        <w:rPr>
          <w:lang w:eastAsia="en-GB"/>
        </w:rPr>
        <w:t>Australia is well placed to assist those most in need by helping remove barriers that prevent people from living a life of dignity. Our focus on gender equality and women’s empowerment is essential for developing nations to reach their full potential.</w:t>
      </w:r>
    </w:p>
    <w:p w14:paraId="6B6DCEEA" w14:textId="77777777" w:rsidR="004112D9" w:rsidRPr="004112D9" w:rsidRDefault="004112D9" w:rsidP="001A4770">
      <w:pPr>
        <w:pStyle w:val="Body"/>
        <w:rPr>
          <w:lang w:eastAsia="en-GB"/>
        </w:rPr>
      </w:pPr>
      <w:r w:rsidRPr="004112D9">
        <w:rPr>
          <w:lang w:eastAsia="en-GB"/>
        </w:rPr>
        <w:t>Investing in disaster risk reduction in our region is essential, with evidence suggesting that for every $1 invested in risk reduction we can save up to $15 in the aftermath of a disaster. When disaster strikes, however, our humanitarian assistance alleviates suffering and helps to rebuild critical infrastructure.</w:t>
      </w:r>
    </w:p>
    <w:p w14:paraId="6EA7CD6F" w14:textId="77777777" w:rsidR="004112D9" w:rsidRPr="004112D9" w:rsidRDefault="004112D9" w:rsidP="001A4770">
      <w:pPr>
        <w:pStyle w:val="Body"/>
        <w:rPr>
          <w:lang w:eastAsia="en-GB"/>
        </w:rPr>
      </w:pPr>
      <w:r w:rsidRPr="004112D9">
        <w:rPr>
          <w:lang w:eastAsia="en-GB"/>
        </w:rPr>
        <w:t>Investing in the Pacific and Southeast Asia is an investment in Australia’s security and prosperity. Australia benefits when neighbouring countries are stable and well-governed and their citizens are healthy, well-educated and able to make an economic contribution.</w:t>
      </w:r>
    </w:p>
    <w:p w14:paraId="368100DA" w14:textId="77777777" w:rsidR="004112D9" w:rsidRPr="004112D9" w:rsidRDefault="004112D9" w:rsidP="001A4770">
      <w:pPr>
        <w:pStyle w:val="Body"/>
        <w:rPr>
          <w:lang w:eastAsia="en-GB"/>
        </w:rPr>
      </w:pPr>
      <w:r w:rsidRPr="004112D9">
        <w:rPr>
          <w:spacing w:val="-3"/>
          <w:lang w:eastAsia="en-GB"/>
        </w:rPr>
        <w:t xml:space="preserve">Our work to strengthen communities and economies of the region reflects our interests. In 2017, </w:t>
      </w:r>
      <w:r w:rsidRPr="004112D9">
        <w:rPr>
          <w:lang w:eastAsia="en-GB"/>
        </w:rPr>
        <w:t xml:space="preserve">Australia exported more than $21 billion to countries where we have a development assistance partnership. Our aid-for-trade investments aim to deepen and expand trade links in the region, supporting growth and job creation. Our health projects help prevent the spread of infectious diseases from reaching our shores. Our work to enable private sector growth and improve </w:t>
      </w:r>
      <w:r w:rsidRPr="004112D9">
        <w:rPr>
          <w:spacing w:val="-3"/>
          <w:lang w:eastAsia="en-GB"/>
        </w:rPr>
        <w:t>farming creates jobs, reducing migration pressures and contributing to reduced risk of conflict.</w:t>
      </w:r>
    </w:p>
    <w:p w14:paraId="0E0A89D5" w14:textId="77777777" w:rsidR="004112D9" w:rsidRPr="004112D9" w:rsidRDefault="004112D9" w:rsidP="001A4770">
      <w:pPr>
        <w:pStyle w:val="Body"/>
        <w:rPr>
          <w:lang w:eastAsia="en-GB"/>
        </w:rPr>
      </w:pPr>
      <w:r w:rsidRPr="004112D9">
        <w:rPr>
          <w:lang w:eastAsia="en-GB"/>
        </w:rPr>
        <w:lastRenderedPageBreak/>
        <w:t>Through Australian development assistance, enduring partnerships and people-to-people links are built. Our Seasonal Worker Programme provides much needed remittances to Pacific economies while serving to deepen their close ties and integration with Australia. This is supported by our work with the Australia Pacific Training Coalition that ensures people have the skills they need to fully participate in the scheme and to support Pacific islands own labour market needs. Australia Award Scholarships provide high-quality Australian education and create deep ties with the region’s current and emerging leaders. They also promote our tertiary education overseas. Our sports for development program deepens our special relationships with our Pacific neighbours while promoting actions to address the spread of HIV (human immunodeficiency virus) and to stop domestic violence.</w:t>
      </w:r>
    </w:p>
    <w:p w14:paraId="455673AA" w14:textId="77777777" w:rsidR="004112D9" w:rsidRPr="004112D9" w:rsidRDefault="004112D9" w:rsidP="001A4770">
      <w:pPr>
        <w:pStyle w:val="Body"/>
        <w:rPr>
          <w:lang w:eastAsia="en-GB"/>
        </w:rPr>
      </w:pPr>
      <w:r w:rsidRPr="004112D9">
        <w:rPr>
          <w:lang w:eastAsia="en-GB"/>
        </w:rPr>
        <w:t>More broadly, through our development assistance Australia contributes as a responsible global citizen in meeting our global commitments. For example, our commitment to international agreements in relation to climate change, is reinforced by our efforts to respond to, and address, climate change through specific programs. In this way our development assistance magnifies the influence that Australia brings to bear on pressing regional and global challenges.</w:t>
      </w:r>
    </w:p>
    <w:p w14:paraId="20A01EF2" w14:textId="77777777" w:rsidR="004112D9" w:rsidRPr="004112D9" w:rsidRDefault="004112D9" w:rsidP="003E2599">
      <w:pPr>
        <w:pStyle w:val="Heading2"/>
        <w:rPr>
          <w:lang w:val="en-GB" w:eastAsia="en-GB"/>
        </w:rPr>
      </w:pPr>
      <w:bookmarkStart w:id="28" w:name="_Toc5269722"/>
      <w:bookmarkStart w:id="29" w:name="_Toc5269924"/>
      <w:bookmarkStart w:id="30" w:name="_Toc5270136"/>
      <w:bookmarkStart w:id="31" w:name="_Toc5282609"/>
      <w:r w:rsidRPr="004112D9">
        <w:rPr>
          <w:lang w:val="en-GB" w:eastAsia="en-GB"/>
        </w:rPr>
        <w:t>Allocating Australian development assistance</w:t>
      </w:r>
      <w:bookmarkEnd w:id="28"/>
      <w:bookmarkEnd w:id="29"/>
      <w:bookmarkEnd w:id="30"/>
      <w:bookmarkEnd w:id="31"/>
    </w:p>
    <w:p w14:paraId="39CFE9C1" w14:textId="77777777" w:rsidR="004112D9" w:rsidRPr="004112D9" w:rsidRDefault="004112D9" w:rsidP="001A4770">
      <w:pPr>
        <w:pStyle w:val="Body"/>
        <w:rPr>
          <w:lang w:eastAsia="en-GB"/>
        </w:rPr>
      </w:pPr>
      <w:r w:rsidRPr="004112D9">
        <w:rPr>
          <w:lang w:eastAsia="en-GB"/>
        </w:rPr>
        <w:t>In line with the White Paper, four questions guide Australia’s investment choices across the development program, translating the strategic framework into implementation practice: </w:t>
      </w:r>
    </w:p>
    <w:p w14:paraId="4F183967" w14:textId="77777777" w:rsidR="00B632B6" w:rsidRPr="000E4027" w:rsidRDefault="00B632B6" w:rsidP="00B632B6">
      <w:pPr>
        <w:pStyle w:val="Bullet"/>
        <w:rPr>
          <w:lang w:eastAsia="en-GB"/>
        </w:rPr>
      </w:pPr>
      <w:r w:rsidRPr="000E4027">
        <w:rPr>
          <w:lang w:eastAsia="en-GB"/>
        </w:rPr>
        <w:t>Is this in our national interest?</w:t>
      </w:r>
    </w:p>
    <w:p w14:paraId="6F5F091E" w14:textId="77777777" w:rsidR="00B632B6" w:rsidRPr="000E4027" w:rsidRDefault="00B632B6" w:rsidP="00B632B6">
      <w:pPr>
        <w:pStyle w:val="Bullet"/>
        <w:rPr>
          <w:lang w:eastAsia="en-GB"/>
        </w:rPr>
      </w:pPr>
      <w:r w:rsidRPr="000E4027">
        <w:rPr>
          <w:lang w:eastAsia="en-GB"/>
        </w:rPr>
        <w:t>Will this promote inclusive growth and reduce poverty?</w:t>
      </w:r>
    </w:p>
    <w:p w14:paraId="2BEDC8E6" w14:textId="77777777" w:rsidR="00B632B6" w:rsidRPr="000E4027" w:rsidRDefault="00B632B6" w:rsidP="00B632B6">
      <w:pPr>
        <w:pStyle w:val="Bullet"/>
        <w:rPr>
          <w:lang w:eastAsia="en-GB"/>
        </w:rPr>
      </w:pPr>
      <w:r w:rsidRPr="000E4027">
        <w:rPr>
          <w:lang w:eastAsia="en-GB"/>
        </w:rPr>
        <w:t>Does Australia’s contribution add value and leverage?</w:t>
      </w:r>
    </w:p>
    <w:p w14:paraId="5C40E2EA" w14:textId="77777777" w:rsidR="00B632B6" w:rsidRPr="000E4027" w:rsidRDefault="00B632B6" w:rsidP="00B632B6">
      <w:pPr>
        <w:pStyle w:val="Bullet"/>
        <w:rPr>
          <w:lang w:eastAsia="en-GB"/>
        </w:rPr>
      </w:pPr>
      <w:r w:rsidRPr="000E4027">
        <w:rPr>
          <w:lang w:eastAsia="en-GB"/>
        </w:rPr>
        <w:t>Will this deliver results and value for money?</w:t>
      </w:r>
    </w:p>
    <w:p w14:paraId="6DCF4DED" w14:textId="77777777" w:rsidR="004112D9" w:rsidRPr="004112D9" w:rsidRDefault="004112D9" w:rsidP="003E2599">
      <w:pPr>
        <w:pStyle w:val="Heading2"/>
        <w:rPr>
          <w:lang w:val="en-GB" w:eastAsia="en-GB"/>
        </w:rPr>
      </w:pPr>
      <w:bookmarkStart w:id="32" w:name="_Toc5269723"/>
      <w:bookmarkStart w:id="33" w:name="_Toc5269925"/>
      <w:bookmarkStart w:id="34" w:name="_Toc5270137"/>
      <w:bookmarkStart w:id="35" w:name="_Toc5282610"/>
      <w:r w:rsidRPr="004112D9">
        <w:rPr>
          <w:lang w:val="en-GB" w:eastAsia="en-GB"/>
        </w:rPr>
        <w:t>How do we provide development assistance?</w:t>
      </w:r>
      <w:bookmarkEnd w:id="32"/>
      <w:bookmarkEnd w:id="33"/>
      <w:bookmarkEnd w:id="34"/>
      <w:bookmarkEnd w:id="35"/>
    </w:p>
    <w:p w14:paraId="44ED60FA" w14:textId="77777777" w:rsidR="004112D9" w:rsidRPr="004112D9" w:rsidRDefault="004112D9" w:rsidP="001A4770">
      <w:pPr>
        <w:pStyle w:val="Body"/>
        <w:rPr>
          <w:lang w:eastAsia="en-GB"/>
        </w:rPr>
      </w:pPr>
      <w:r w:rsidRPr="004112D9">
        <w:rPr>
          <w:lang w:eastAsia="en-GB"/>
        </w:rPr>
        <w:t>Australia supports reforms that foster inclusive growth and build resilience to economic and environmental shocks. Australia’s approach is framed by mutual economic and strategic interests that differ depending on individual country contexts. </w:t>
      </w:r>
    </w:p>
    <w:p w14:paraId="61AE359A" w14:textId="77777777" w:rsidR="004112D9" w:rsidRPr="004112D9" w:rsidRDefault="004112D9" w:rsidP="001A4770">
      <w:pPr>
        <w:pStyle w:val="Body"/>
        <w:rPr>
          <w:lang w:eastAsia="en-GB"/>
        </w:rPr>
      </w:pPr>
      <w:r w:rsidRPr="004112D9">
        <w:rPr>
          <w:lang w:eastAsia="en-GB"/>
        </w:rPr>
        <w:t>Australia’s development partners are diverse in size, population and income level. Partners range from large, fast-growing Asian nations to remote micro-states in the Pacific. In the Pacific, Australia is stepping-up engagement to respond to the long-term and unique challenges faced by our partners, while promoting greater economic integration with Australia. We are investing more in infrastructure, recognising the size of the infrastructure deficit in the region and the important role that infrastructure plays in underpinning service delivery for households and facilitating business. </w:t>
      </w:r>
    </w:p>
    <w:p w14:paraId="734B4C87" w14:textId="77777777" w:rsidR="004112D9" w:rsidRPr="004112D9" w:rsidRDefault="004112D9" w:rsidP="001A4770">
      <w:pPr>
        <w:pStyle w:val="Body"/>
        <w:rPr>
          <w:lang w:eastAsia="en-GB"/>
        </w:rPr>
      </w:pPr>
      <w:r w:rsidRPr="004112D9">
        <w:rPr>
          <w:lang w:eastAsia="en-GB"/>
        </w:rPr>
        <w:t>We are working to identify innovative solutions to challenges facing governments and communities in the region, including through using technology to improve access to essential goods such as medical supplies and services, and applying science to help reduce the transmission of mosquito-borne diseases.</w:t>
      </w:r>
    </w:p>
    <w:p w14:paraId="2AC3D35A" w14:textId="77777777" w:rsidR="004112D9" w:rsidRPr="004112D9" w:rsidRDefault="004112D9" w:rsidP="001A4770">
      <w:pPr>
        <w:pStyle w:val="Body"/>
        <w:rPr>
          <w:lang w:eastAsia="en-GB"/>
        </w:rPr>
      </w:pPr>
      <w:r w:rsidRPr="004112D9">
        <w:rPr>
          <w:lang w:eastAsia="en-GB"/>
        </w:rPr>
        <w:t>Our focus on expanding labour mobility in the region will open opportunities for Pacific islanders to fill gaps in Australia’s labour market. The resulting increase in remittances will deepen capital markets in the region and generate new business growth. This is important for increasing resilience and prosperity over the long term.</w:t>
      </w:r>
    </w:p>
    <w:p w14:paraId="358FE45C" w14:textId="77777777" w:rsidR="004112D9" w:rsidRPr="004112D9" w:rsidRDefault="004112D9" w:rsidP="001A4770">
      <w:pPr>
        <w:pStyle w:val="Body"/>
        <w:rPr>
          <w:lang w:eastAsia="en-GB"/>
        </w:rPr>
      </w:pPr>
      <w:r w:rsidRPr="004112D9">
        <w:rPr>
          <w:lang w:eastAsia="en-GB"/>
        </w:rPr>
        <w:t xml:space="preserve">We will remain deeply engaged in Southeast Asia, to contribute to development, resilience and stability in our neighbourhood. We are increasing our focus on providing policy support and strengthening national systems. We are working with governments in the region to encourage greater private sector investment, recognising the key role that the private sector plays in job creation. Even with strong economic growth, many of our partner countries will continue to face challenges in meeting the demands of their populations for quality services and infrastructure. We will work with our partners to strengthen institutions and maximise their own resources for inclusive growth and poverty reduction. Our longstanding partnerships in areas like infrastructure, economic </w:t>
      </w:r>
      <w:r w:rsidRPr="004112D9">
        <w:rPr>
          <w:lang w:eastAsia="en-GB"/>
        </w:rPr>
        <w:lastRenderedPageBreak/>
        <w:t>reform and education provide a strong platform for enhanced cooperation. </w:t>
      </w:r>
    </w:p>
    <w:p w14:paraId="6C386DE4" w14:textId="77777777" w:rsidR="004112D9" w:rsidRPr="004112D9" w:rsidRDefault="004112D9" w:rsidP="001A4770">
      <w:pPr>
        <w:pStyle w:val="Body"/>
        <w:rPr>
          <w:lang w:eastAsia="en-GB"/>
        </w:rPr>
      </w:pPr>
      <w:r w:rsidRPr="004112D9">
        <w:rPr>
          <w:lang w:eastAsia="en-GB"/>
        </w:rPr>
        <w:t>In implementing Australia’s development assistance we consider how we can support key determinants of growth, including building human capital and critical infrastructure, strengthening accountable governance and institutions and addressing poverty. In particular, we seek opportunities to champion gender equality and inclusiveness as drivers of growth. We also recognise that managing the climate and disaster risks in the region will become increasingly important to maintaining gains in prosperity and stability. </w:t>
      </w:r>
    </w:p>
    <w:p w14:paraId="4BDCC72D" w14:textId="77777777" w:rsidR="004112D9" w:rsidRPr="004112D9" w:rsidRDefault="004112D9" w:rsidP="001A4770">
      <w:pPr>
        <w:pStyle w:val="Body"/>
        <w:rPr>
          <w:lang w:eastAsia="en-GB"/>
        </w:rPr>
      </w:pPr>
      <w:r w:rsidRPr="004112D9">
        <w:rPr>
          <w:lang w:eastAsia="en-GB"/>
        </w:rPr>
        <w:t>Australia assists partner countries achieve their own reform priorities, increasingly moving towards development partnerships that bring to bear all our efforts—official development assistance, trade and investment, people-to-people endeavours and security cooperation—for mutual prosperity. </w:t>
      </w:r>
    </w:p>
    <w:p w14:paraId="646C9E6F" w14:textId="77777777" w:rsidR="004112D9" w:rsidRPr="004112D9" w:rsidRDefault="004112D9" w:rsidP="003E2599">
      <w:pPr>
        <w:pStyle w:val="Heading2"/>
        <w:rPr>
          <w:lang w:val="en-GB" w:eastAsia="en-GB"/>
        </w:rPr>
      </w:pPr>
      <w:bookmarkStart w:id="36" w:name="_Toc5269724"/>
      <w:bookmarkStart w:id="37" w:name="_Toc5269926"/>
      <w:bookmarkStart w:id="38" w:name="_Toc5270138"/>
      <w:bookmarkStart w:id="39" w:name="_Toc5282611"/>
      <w:r w:rsidRPr="004112D9">
        <w:rPr>
          <w:lang w:val="en-GB" w:eastAsia="en-GB"/>
        </w:rPr>
        <w:t>Who do we work with?</w:t>
      </w:r>
      <w:bookmarkEnd w:id="36"/>
      <w:bookmarkEnd w:id="37"/>
      <w:bookmarkEnd w:id="38"/>
      <w:bookmarkEnd w:id="39"/>
    </w:p>
    <w:p w14:paraId="3606E22A" w14:textId="77777777" w:rsidR="004112D9" w:rsidRPr="004112D9" w:rsidRDefault="004112D9" w:rsidP="001A4770">
      <w:pPr>
        <w:pStyle w:val="Body"/>
        <w:rPr>
          <w:lang w:eastAsia="en-GB"/>
        </w:rPr>
      </w:pPr>
      <w:r w:rsidRPr="004112D9">
        <w:rPr>
          <w:lang w:eastAsia="en-GB"/>
        </w:rPr>
        <w:t>In addition to the Department of Foreign Affairs and Trade (DFAT), other Australian Government departments, such as the Australian Centre for International Agricultural Research, the Australian Federal Police and the Treasury, play an important role in the delivery of the Australian development assistance program, as do state and territory governments. Together, we provide expertise to support the development, economic, security and political objectives of partner countries. For example, DFAT collaborates with around 20 agencies to advance the whole-of-government, stepped-up engagement with the Pacific, including expanding access for Pacific workers to Australia’s labour markets and strengthening security cooperation. </w:t>
      </w:r>
    </w:p>
    <w:p w14:paraId="411F36EE" w14:textId="77777777" w:rsidR="004112D9" w:rsidRPr="004112D9" w:rsidRDefault="004112D9" w:rsidP="001A4770">
      <w:pPr>
        <w:pStyle w:val="Body"/>
        <w:rPr>
          <w:lang w:eastAsia="en-GB"/>
        </w:rPr>
      </w:pPr>
      <w:r w:rsidRPr="004112D9">
        <w:rPr>
          <w:lang w:eastAsia="en-GB"/>
        </w:rPr>
        <w:t>Australia partners with foreign governments, the private sector, international organisations and civil society, including non-government organisations (NGOs), to deliver our development assistance program. Working with others gives us increased access to expertise and financial resources, improving the efficiency and effectiveness of Australia’s assistance.</w:t>
      </w:r>
    </w:p>
    <w:p w14:paraId="658B21D9" w14:textId="45F0C0A9" w:rsidR="004112D9" w:rsidRPr="004112D9" w:rsidRDefault="004112D9" w:rsidP="001A4770">
      <w:pPr>
        <w:pStyle w:val="Body"/>
        <w:rPr>
          <w:lang w:eastAsia="en-GB"/>
        </w:rPr>
      </w:pPr>
      <w:r w:rsidRPr="004112D9">
        <w:rPr>
          <w:lang w:eastAsia="en-GB"/>
        </w:rPr>
        <w:t>Most of Australia’s development assistance is delivered bilaterally. We work with partner governments to align our assistance with their development priorities. We collaborate on program design and implementation and share lessons when evaluating our endeavours.</w:t>
      </w:r>
      <w:r w:rsidR="002F2D35">
        <w:rPr>
          <w:lang w:eastAsia="en-GB"/>
        </w:rPr>
        <w:t xml:space="preserve"> </w:t>
      </w:r>
      <w:r w:rsidRPr="004112D9">
        <w:rPr>
          <w:lang w:eastAsia="en-GB"/>
        </w:rPr>
        <w:t>Bilateral aid can also be delivered by the partner government itself or a third party such as an NG</w:t>
      </w:r>
      <w:r w:rsidR="00A266CC">
        <w:rPr>
          <w:lang w:eastAsia="en-GB"/>
        </w:rPr>
        <w:t>O or private sector contractor.</w:t>
      </w:r>
    </w:p>
    <w:p w14:paraId="259E766C" w14:textId="77777777" w:rsidR="004112D9" w:rsidRPr="004112D9" w:rsidRDefault="004112D9" w:rsidP="001A4770">
      <w:pPr>
        <w:pStyle w:val="Body"/>
        <w:rPr>
          <w:lang w:eastAsia="en-GB"/>
        </w:rPr>
      </w:pPr>
      <w:r w:rsidRPr="004112D9">
        <w:rPr>
          <w:lang w:eastAsia="en-GB"/>
        </w:rPr>
        <w:t>Australia also provides funding to multilateral organisations and funds, such as the World Bank, the Asian Development Bank (ADB), United Nations (UN), Gavi—The Vaccine Alliance (GAVI) and the Global Fund to Fight AIDS, Tuberculosis and Malaria (The Global Fund). This funding is often pooled with funds from other governments and then used to reduce poverty in developing countries. Multilateral organisations form an important part of the international rules-based order. They set norms and standards and promote global cooperation on development issues. Australia funds multilateral organisations and global programs where doing so extends our reach, our leverage and the impact of our assistance. This support also promotes collective responses to challenges that cannot be solved by countries acting by themselves.</w:t>
      </w:r>
    </w:p>
    <w:p w14:paraId="4B31D8FD" w14:textId="1933C941" w:rsidR="004112D9" w:rsidRPr="004112D9" w:rsidRDefault="004112D9" w:rsidP="001A4770">
      <w:pPr>
        <w:pStyle w:val="Body"/>
        <w:rPr>
          <w:lang w:eastAsia="en-GB"/>
        </w:rPr>
      </w:pPr>
      <w:r w:rsidRPr="004112D9">
        <w:rPr>
          <w:lang w:eastAsia="en-GB"/>
        </w:rPr>
        <w:t>In addition, Australia has regional programs of development assistance. In some areas, such as in health, education, infrastructure and water, it makes more sense to deliver programs across many countries or for the whole region. Communicable and vector-borne diseases, for instance, cross borders, so a sectoral approach, sometimes paired with a bilateral program, is necessary. In the Pacific, regional approaches more efficiently help address challenges associated with geographic isolation and small, dispersed populations. For example, the Australia-Pacific Technical Coalition enrols students from 14 countries at campuses across five countries, providing Australian-standard qualifications in line with domestic an</w:t>
      </w:r>
      <w:r w:rsidR="00A266CC">
        <w:rPr>
          <w:lang w:eastAsia="en-GB"/>
        </w:rPr>
        <w:t>d international labour markets.</w:t>
      </w:r>
    </w:p>
    <w:p w14:paraId="02133E5A" w14:textId="4C233C74" w:rsidR="004112D9" w:rsidRPr="004112D9" w:rsidRDefault="00506A9A" w:rsidP="00C5564E">
      <w:pPr>
        <w:pStyle w:val="Heading2"/>
        <w:rPr>
          <w:lang w:val="en-GB" w:eastAsia="en-GB"/>
        </w:rPr>
      </w:pPr>
      <w:r>
        <w:rPr>
          <w:lang w:val="en-GB" w:eastAsia="en-GB"/>
        </w:rPr>
        <w:br w:type="page"/>
      </w:r>
      <w:bookmarkStart w:id="40" w:name="_Toc5269725"/>
      <w:bookmarkStart w:id="41" w:name="_Toc5269927"/>
      <w:bookmarkStart w:id="42" w:name="_Toc5270139"/>
      <w:bookmarkStart w:id="43" w:name="_Toc5282612"/>
      <w:r w:rsidR="004112D9" w:rsidRPr="004112D9">
        <w:rPr>
          <w:lang w:val="en-GB" w:eastAsia="en-GB"/>
        </w:rPr>
        <w:lastRenderedPageBreak/>
        <w:t>Tracking the i</w:t>
      </w:r>
      <w:r w:rsidR="00A266CC">
        <w:rPr>
          <w:lang w:val="en-GB" w:eastAsia="en-GB"/>
        </w:rPr>
        <w:t>mpact of Australia’s investment</w:t>
      </w:r>
      <w:bookmarkEnd w:id="40"/>
      <w:bookmarkEnd w:id="41"/>
      <w:bookmarkEnd w:id="42"/>
      <w:bookmarkEnd w:id="43"/>
    </w:p>
    <w:p w14:paraId="374BB0DA" w14:textId="0E3F9A2A" w:rsidR="004112D9" w:rsidRPr="004112D9" w:rsidRDefault="004112D9" w:rsidP="001A4770">
      <w:pPr>
        <w:pStyle w:val="Body"/>
        <w:rPr>
          <w:lang w:eastAsia="en-GB"/>
        </w:rPr>
      </w:pPr>
      <w:r w:rsidRPr="001A4770">
        <w:t>Australians want assurance that their taxpayer funds are used correctly and in ways that are in their interests. Australia has a strong focus on performance reporting, evaluation, innovation and research. The Australian Government’s performance framework for its development assistance program,</w:t>
      </w:r>
      <w:r w:rsidRPr="004112D9">
        <w:rPr>
          <w:lang w:eastAsia="en-GB"/>
        </w:rPr>
        <w:t xml:space="preserve"> </w:t>
      </w:r>
      <w:r w:rsidRPr="004112D9">
        <w:rPr>
          <w:i/>
          <w:iCs/>
          <w:lang w:eastAsia="en-GB"/>
        </w:rPr>
        <w:t>Making Performance Count: enhancing the accountability and effectiveness of Australian aid</w:t>
      </w:r>
      <w:r w:rsidRPr="004112D9">
        <w:rPr>
          <w:lang w:eastAsia="en-GB"/>
        </w:rPr>
        <w:t>, outlines how we measure performance and ensures a strong focus on results and</w:t>
      </w:r>
      <w:r w:rsidR="00A266CC">
        <w:rPr>
          <w:lang w:eastAsia="en-GB"/>
        </w:rPr>
        <w:t xml:space="preserve"> value for money.</w:t>
      </w:r>
    </w:p>
    <w:p w14:paraId="6DCC70D7" w14:textId="0BFB565E" w:rsidR="004112D9" w:rsidRPr="004112D9" w:rsidRDefault="004112D9" w:rsidP="001A4770">
      <w:pPr>
        <w:pStyle w:val="Body"/>
        <w:rPr>
          <w:lang w:eastAsia="en-GB"/>
        </w:rPr>
      </w:pPr>
      <w:r w:rsidRPr="004112D9">
        <w:rPr>
          <w:lang w:eastAsia="en-GB"/>
        </w:rPr>
        <w:t xml:space="preserve">Each year, DFAT’s Performance of Australian Aid report summarises progress on performance of Australia’s development assistance program. It includes a summary of progress against the program’s: 10 strategic targets; country, regional and global program performance; as well as sector and thematic performance. DFAT’s Annual Report also discusses the department’s performance and financial management, in line with the </w:t>
      </w:r>
      <w:r w:rsidRPr="004112D9">
        <w:rPr>
          <w:i/>
          <w:iCs/>
          <w:lang w:eastAsia="en-GB"/>
        </w:rPr>
        <w:t>Public Governance Performance and Accountability Act 2013</w:t>
      </w:r>
      <w:r w:rsidR="00A266CC">
        <w:rPr>
          <w:lang w:eastAsia="en-GB"/>
        </w:rPr>
        <w:t xml:space="preserve"> (Cwlth).</w:t>
      </w:r>
    </w:p>
    <w:p w14:paraId="5711CA2F" w14:textId="77777777" w:rsidR="004112D9" w:rsidRPr="004112D9" w:rsidRDefault="004112D9" w:rsidP="001A4770">
      <w:pPr>
        <w:pStyle w:val="Body"/>
        <w:rPr>
          <w:lang w:eastAsia="en-GB"/>
        </w:rPr>
      </w:pPr>
      <w:r w:rsidRPr="004112D9">
        <w:rPr>
          <w:lang w:eastAsia="en-GB"/>
        </w:rPr>
        <w:t>Several independent mechanisms help monitor and improve the effectiveness of our aid. These include:</w:t>
      </w:r>
    </w:p>
    <w:p w14:paraId="6086646F" w14:textId="0102B891" w:rsidR="004112D9" w:rsidRPr="004112D9" w:rsidRDefault="004112D9" w:rsidP="002F2D35">
      <w:pPr>
        <w:pStyle w:val="Bullet"/>
        <w:rPr>
          <w:lang w:val="en-GB" w:eastAsia="en-GB"/>
        </w:rPr>
      </w:pPr>
      <w:r w:rsidRPr="004112D9">
        <w:rPr>
          <w:lang w:val="en-GB" w:eastAsia="en-GB"/>
        </w:rPr>
        <w:t>independent evaluations of aid investments commissioned by DFAT and its Offi</w:t>
      </w:r>
      <w:r w:rsidR="00A266CC">
        <w:rPr>
          <w:lang w:val="en-GB" w:eastAsia="en-GB"/>
        </w:rPr>
        <w:t>ce of Development Effectiveness</w:t>
      </w:r>
    </w:p>
    <w:p w14:paraId="1EC7DDBA" w14:textId="77777777" w:rsidR="004112D9" w:rsidRPr="004112D9" w:rsidRDefault="004112D9" w:rsidP="002F2D35">
      <w:pPr>
        <w:pStyle w:val="Bullet"/>
        <w:rPr>
          <w:lang w:val="en-GB" w:eastAsia="en-GB"/>
        </w:rPr>
      </w:pPr>
      <w:r w:rsidRPr="004112D9">
        <w:rPr>
          <w:lang w:val="en-GB" w:eastAsia="en-GB"/>
        </w:rPr>
        <w:t>audits by the Australian National Audit Office</w:t>
      </w:r>
    </w:p>
    <w:p w14:paraId="7491F585" w14:textId="77777777" w:rsidR="004112D9" w:rsidRPr="004112D9" w:rsidRDefault="004112D9" w:rsidP="002F2D35">
      <w:pPr>
        <w:pStyle w:val="Bullet"/>
        <w:rPr>
          <w:lang w:val="en-GB" w:eastAsia="en-GB"/>
        </w:rPr>
      </w:pPr>
      <w:r w:rsidRPr="004112D9">
        <w:rPr>
          <w:lang w:val="en-GB" w:eastAsia="en-GB"/>
        </w:rPr>
        <w:t>periodic reviews by the Organisation for Economic Cooperation and Development’s Development Assistance Committee (OECD DAC).</w:t>
      </w:r>
    </w:p>
    <w:p w14:paraId="1E84DE10" w14:textId="77777777" w:rsidR="004112D9" w:rsidRPr="004112D9" w:rsidRDefault="004112D9" w:rsidP="003E2599">
      <w:pPr>
        <w:pStyle w:val="Heading2"/>
        <w:rPr>
          <w:lang w:val="en-GB" w:eastAsia="en-GB"/>
        </w:rPr>
      </w:pPr>
      <w:bookmarkStart w:id="44" w:name="_Toc5269726"/>
      <w:bookmarkStart w:id="45" w:name="_Toc5269928"/>
      <w:bookmarkStart w:id="46" w:name="_Toc5270140"/>
      <w:bookmarkStart w:id="47" w:name="_Toc5282613"/>
      <w:r w:rsidRPr="004112D9">
        <w:rPr>
          <w:lang w:val="en-GB" w:eastAsia="en-GB"/>
        </w:rPr>
        <w:t>More information</w:t>
      </w:r>
      <w:bookmarkEnd w:id="44"/>
      <w:bookmarkEnd w:id="45"/>
      <w:bookmarkEnd w:id="46"/>
      <w:bookmarkEnd w:id="47"/>
    </w:p>
    <w:p w14:paraId="6A47D145" w14:textId="77777777" w:rsidR="004112D9" w:rsidRPr="004112D9" w:rsidRDefault="004112D9" w:rsidP="001A4770">
      <w:pPr>
        <w:pStyle w:val="Body"/>
        <w:rPr>
          <w:lang w:eastAsia="en-GB"/>
        </w:rPr>
      </w:pPr>
      <w:r w:rsidRPr="004112D9">
        <w:rPr>
          <w:lang w:eastAsia="en-GB"/>
        </w:rPr>
        <w:t>The following publications and data products are available on DFAT’s website:</w:t>
      </w:r>
    </w:p>
    <w:p w14:paraId="60342C84" w14:textId="77777777" w:rsidR="004112D9" w:rsidRPr="002F2D35" w:rsidRDefault="004112D9" w:rsidP="002F2D35">
      <w:pPr>
        <w:pStyle w:val="Bullet"/>
        <w:rPr>
          <w:i/>
          <w:lang w:eastAsia="en-GB"/>
        </w:rPr>
      </w:pPr>
      <w:r w:rsidRPr="001A4770">
        <w:t>Foreign policy:</w:t>
      </w:r>
      <w:r w:rsidRPr="004112D9">
        <w:rPr>
          <w:lang w:eastAsia="en-GB"/>
        </w:rPr>
        <w:t xml:space="preserve"> </w:t>
      </w:r>
      <w:r w:rsidRPr="002F2D35">
        <w:rPr>
          <w:i/>
          <w:lang w:eastAsia="en-GB"/>
        </w:rPr>
        <w:t>2017 Foreign Policy White Paper.</w:t>
      </w:r>
    </w:p>
    <w:p w14:paraId="4C9CA5BC" w14:textId="77777777" w:rsidR="004112D9" w:rsidRPr="002F2D35" w:rsidRDefault="004112D9" w:rsidP="002F2D35">
      <w:pPr>
        <w:pStyle w:val="Bullet"/>
        <w:rPr>
          <w:i/>
          <w:lang w:eastAsia="en-GB"/>
        </w:rPr>
      </w:pPr>
      <w:r w:rsidRPr="004112D9">
        <w:rPr>
          <w:lang w:eastAsia="en-GB"/>
        </w:rPr>
        <w:t xml:space="preserve">Aid policy: </w:t>
      </w:r>
      <w:r w:rsidRPr="002F2D35">
        <w:rPr>
          <w:i/>
          <w:lang w:eastAsia="en-GB"/>
        </w:rPr>
        <w:t>Australian aid: promoting prosperity, reducing poverty, enhancing stability.</w:t>
      </w:r>
    </w:p>
    <w:p w14:paraId="308EF8B6" w14:textId="77777777" w:rsidR="004112D9" w:rsidRPr="004112D9" w:rsidRDefault="004112D9" w:rsidP="002F2D35">
      <w:pPr>
        <w:pStyle w:val="Bullet"/>
        <w:rPr>
          <w:lang w:val="en-GB" w:eastAsia="en-GB"/>
        </w:rPr>
      </w:pPr>
      <w:r w:rsidRPr="004112D9">
        <w:rPr>
          <w:lang w:val="en-GB" w:eastAsia="en-GB"/>
        </w:rPr>
        <w:t>Budget Papers and Portfolio Budget Statements.</w:t>
      </w:r>
    </w:p>
    <w:p w14:paraId="77E828AB" w14:textId="77777777" w:rsidR="004112D9" w:rsidRPr="002F2D35" w:rsidRDefault="004112D9" w:rsidP="002F2D35">
      <w:pPr>
        <w:pStyle w:val="Bullet"/>
        <w:rPr>
          <w:i/>
          <w:lang w:eastAsia="en-GB"/>
        </w:rPr>
      </w:pPr>
      <w:r w:rsidRPr="001A4770">
        <w:t>Statistical summary of development assistance expenditure in:</w:t>
      </w:r>
      <w:r w:rsidRPr="004112D9">
        <w:rPr>
          <w:lang w:eastAsia="en-GB"/>
        </w:rPr>
        <w:t xml:space="preserve"> </w:t>
      </w:r>
      <w:r w:rsidRPr="002F2D35">
        <w:rPr>
          <w:i/>
          <w:lang w:eastAsia="en-GB"/>
        </w:rPr>
        <w:t>Australia’s Official Development Assistance, Statistical Summary.</w:t>
      </w:r>
    </w:p>
    <w:p w14:paraId="206D1E0F" w14:textId="77777777" w:rsidR="004112D9" w:rsidRPr="004112D9" w:rsidRDefault="004112D9" w:rsidP="002F2D35">
      <w:pPr>
        <w:pStyle w:val="Bullet"/>
        <w:rPr>
          <w:lang w:val="en-GB" w:eastAsia="en-GB"/>
        </w:rPr>
      </w:pPr>
      <w:r w:rsidRPr="004112D9">
        <w:rPr>
          <w:lang w:val="en-GB" w:eastAsia="en-GB"/>
        </w:rPr>
        <w:t>Assessment of the performance and results of Australia’s development assistance program in annual Performance of Australian Aid Reports.</w:t>
      </w:r>
    </w:p>
    <w:p w14:paraId="449ADC67" w14:textId="77777777" w:rsidR="00CB5936" w:rsidRDefault="002F2D35" w:rsidP="00C5564E">
      <w:pPr>
        <w:pStyle w:val="AssistanceHead"/>
      </w:pPr>
      <w:r>
        <w:br w:type="page"/>
      </w:r>
      <w:r w:rsidR="00E1303A" w:rsidRPr="00C5564E">
        <w:lastRenderedPageBreak/>
        <w:t>2019–20 TOTAL AUSTRALIAN OFFICIAL DEVELOPMENT ASSISTANCE</w:t>
      </w:r>
      <w:r w:rsidR="00E1303A" w:rsidRPr="00C5564E">
        <w:rPr>
          <w:vertAlign w:val="superscript"/>
        </w:rPr>
        <w:t>*</w:t>
      </w:r>
      <w:r w:rsidR="00E1303A" w:rsidRPr="00C5564E">
        <w:br/>
        <w:t>$4 billion</w:t>
      </w:r>
    </w:p>
    <w:p w14:paraId="4A130EFE" w14:textId="0406467F" w:rsidR="00B4037F" w:rsidRPr="00E1303A" w:rsidRDefault="00491515" w:rsidP="00CB5936">
      <w:pPr>
        <w:pStyle w:val="Body"/>
      </w:pPr>
      <w:r>
        <w:rPr>
          <w:noProof/>
          <w:lang w:val="en-AU" w:eastAsia="en-AU"/>
        </w:rPr>
        <w:drawing>
          <wp:inline distT="0" distB="0" distL="0" distR="0" wp14:anchorId="2FFAAFA5" wp14:editId="2D8741B0">
            <wp:extent cx="5845930" cy="3764132"/>
            <wp:effectExtent l="0" t="0" r="0" b="0"/>
            <wp:docPr id="3" name="Picture 3" descr="This is a map showing the distribution of Australian Official Development Assistance by region of benefit, for the financial year 2019–20. All figures are Budget Estimates.&#10;Total Australian ODA in 2019–20 is an estimated 4.0 billion dollars.&#10;1.4 billion dollars is for Pacific;&#10;1 billion dollars for Southeast and East Asia;&#10;266.2 million dollars for South and West Asia;&#10;198.8 million dollars for the Middle East and Africa;&#10;3.3 million dollars for Latin America and the Caribbean;&#10;497.6 million dollars to United Nations, Commonwealth and Other International Organisations and cash payments to multilateral organisations; and&#10;689.8 million dollars to Humanitarian and other Official Development Assistance not attributed to particular regions&#10;"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20 ODA flows circle map_world 2019 WORD-01.jpg"/>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5855039" cy="3769997"/>
                    </a:xfrm>
                    <a:prstGeom prst="rect">
                      <a:avLst/>
                    </a:prstGeom>
                    <a:ln>
                      <a:noFill/>
                    </a:ln>
                    <a:extLst>
                      <a:ext uri="{53640926-AAD7-44D8-BBD7-CCE9431645EC}">
                        <a14:shadowObscured xmlns:a14="http://schemas.microsoft.com/office/drawing/2010/main"/>
                      </a:ext>
                    </a:extLst>
                  </pic:spPr>
                </pic:pic>
              </a:graphicData>
            </a:graphic>
          </wp:inline>
        </w:drawing>
      </w:r>
    </w:p>
    <w:p w14:paraId="1FFEA6F8" w14:textId="13563296" w:rsidR="00E1303A" w:rsidRPr="00090082" w:rsidRDefault="00E1303A" w:rsidP="00090082">
      <w:pPr>
        <w:pStyle w:val="Aidpagehead"/>
      </w:pPr>
      <w:r w:rsidRPr="00090082">
        <w:t xml:space="preserve"> </w:t>
      </w:r>
      <w:r w:rsidR="00491515" w:rsidRPr="00090082">
        <w:t>Australian ODA by investment priority</w:t>
      </w:r>
    </w:p>
    <w:p w14:paraId="22CE1702" w14:textId="3DE715A7" w:rsidR="00E1303A" w:rsidRDefault="00027392" w:rsidP="00CB5936">
      <w:pPr>
        <w:pStyle w:val="Body"/>
      </w:pPr>
      <w:r>
        <w:rPr>
          <w:noProof/>
          <w:lang w:val="en-AU" w:eastAsia="en-AU"/>
        </w:rPr>
        <w:drawing>
          <wp:inline distT="0" distB="0" distL="0" distR="0" wp14:anchorId="58963CD5" wp14:editId="41A115FF">
            <wp:extent cx="6119495" cy="2050742"/>
            <wp:effectExtent l="0" t="0" r="1905" b="6985"/>
            <wp:docPr id="4" name="Picture 4" descr="This is a pie chart showing the distribution of Australian Official Development Assistance according to investment priorities, for the financial year 2019–20. &#10;18.8 per cent is for Infrastructure and Trade; &#10;8.7 per cent is for Agriculture, Fisheries and Water; &#10;20.4 per cent is for Effective Governance; &#10;15.9 per cent is for Education; &#10;14.0 per cent is for Health; &#10;17.1 per cent is for Building Resilience; and&#10;5.0 per cent is for General development support.&#10;"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19_DFAT_pie chart_Figure 1_WORD-01.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6120130" cy="2050955"/>
                    </a:xfrm>
                    <a:prstGeom prst="rect">
                      <a:avLst/>
                    </a:prstGeom>
                    <a:ln>
                      <a:noFill/>
                    </a:ln>
                    <a:extLst>
                      <a:ext uri="{53640926-AAD7-44D8-BBD7-CCE9431645EC}">
                        <a14:shadowObscured xmlns:a14="http://schemas.microsoft.com/office/drawing/2010/main"/>
                      </a:ext>
                    </a:extLst>
                  </pic:spPr>
                </pic:pic>
              </a:graphicData>
            </a:graphic>
          </wp:inline>
        </w:drawing>
      </w:r>
    </w:p>
    <w:p w14:paraId="2BB94F02" w14:textId="77777777" w:rsidR="00027392" w:rsidRPr="00C7533E" w:rsidRDefault="00027392" w:rsidP="00C7533E">
      <w:pPr>
        <w:pStyle w:val="Boxcopy"/>
        <w:rPr>
          <w:b/>
        </w:rPr>
      </w:pPr>
      <w:r w:rsidRPr="00C7533E">
        <w:rPr>
          <w:b/>
        </w:rPr>
        <w:t>Australia’s aid program—Highlights:</w:t>
      </w:r>
    </w:p>
    <w:p w14:paraId="2A55CC4F" w14:textId="77777777" w:rsidR="00C7533E" w:rsidRPr="00C7533E" w:rsidRDefault="00C7533E" w:rsidP="00C7533E">
      <w:pPr>
        <w:pStyle w:val="Boxcopy"/>
      </w:pPr>
      <w:r w:rsidRPr="00C7533E">
        <w:t>Some examples of Australia’s aid expenditure include:</w:t>
      </w:r>
    </w:p>
    <w:p w14:paraId="61C04F04" w14:textId="77777777" w:rsidR="00C7533E" w:rsidRPr="00C7533E" w:rsidRDefault="00C7533E" w:rsidP="00C7533E">
      <w:pPr>
        <w:pStyle w:val="boxbullets"/>
      </w:pPr>
      <w:r w:rsidRPr="00C7533E">
        <w:t>Pacific and Timor-Leste Australian Infrastructure Financing Facility for the Pacific, 500 million dollars from 2019–20 to 2022–23;</w:t>
      </w:r>
    </w:p>
    <w:p w14:paraId="29A43A86" w14:textId="571D4851" w:rsidR="00C7533E" w:rsidRPr="00C7533E" w:rsidRDefault="00C7533E" w:rsidP="00C7533E">
      <w:pPr>
        <w:pStyle w:val="boxbullets"/>
      </w:pPr>
      <w:r w:rsidRPr="00C7533E">
        <w:t xml:space="preserve">Pacific Coral Sea Cable System, </w:t>
      </w:r>
      <w:r w:rsidR="00843D0C">
        <w:t xml:space="preserve">up to </w:t>
      </w:r>
      <w:r w:rsidR="008214F7">
        <w:br/>
      </w:r>
      <w:r w:rsidRPr="00C7533E">
        <w:t>200 million dollars from 2017–18 to 2019–20;</w:t>
      </w:r>
    </w:p>
    <w:p w14:paraId="1C65FA01" w14:textId="6F8E3018" w:rsidR="00C7533E" w:rsidRPr="00C7533E" w:rsidRDefault="00C7533E" w:rsidP="00C7533E">
      <w:pPr>
        <w:pStyle w:val="boxbullets"/>
      </w:pPr>
      <w:r w:rsidRPr="00C7533E">
        <w:t>Global Humanitarian and Protracted Crises, 450 million dollars in 2019</w:t>
      </w:r>
      <w:r>
        <w:t>–</w:t>
      </w:r>
      <w:r w:rsidRPr="00C7533E">
        <w:t>20.</w:t>
      </w:r>
    </w:p>
    <w:p w14:paraId="5D67C1CA" w14:textId="77777777" w:rsidR="00A34B9E" w:rsidRPr="00A34B9E" w:rsidRDefault="00A34B9E" w:rsidP="00A34B9E">
      <w:pPr>
        <w:pStyle w:val="FootnoteText"/>
        <w:rPr>
          <w:lang w:val="en-GB" w:eastAsia="en-GB"/>
        </w:rPr>
      </w:pPr>
      <w:r w:rsidRPr="00A34B9E">
        <w:rPr>
          <w:lang w:val="en-GB" w:eastAsia="en-GB"/>
        </w:rPr>
        <w:t>*</w:t>
      </w:r>
      <w:r w:rsidRPr="00A34B9E">
        <w:rPr>
          <w:lang w:val="en-GB" w:eastAsia="en-GB"/>
        </w:rPr>
        <w:tab/>
        <w:t>Total Australian ODA, from all agencies and programs, attributable to partner countries and regions. </w:t>
      </w:r>
    </w:p>
    <w:p w14:paraId="5C06B523" w14:textId="77777777" w:rsidR="00A34B9E" w:rsidRPr="00A34B9E" w:rsidRDefault="00A34B9E" w:rsidP="00A34B9E">
      <w:pPr>
        <w:pStyle w:val="NoParagraphStyle"/>
      </w:pPr>
    </w:p>
    <w:p w14:paraId="78EEC538" w14:textId="6966AB7F" w:rsidR="004112D9" w:rsidRPr="004112D9" w:rsidRDefault="004112D9" w:rsidP="001A4770">
      <w:pPr>
        <w:pStyle w:val="Heading1"/>
        <w:rPr>
          <w:lang w:val="en-GB" w:eastAsia="en-GB"/>
        </w:rPr>
      </w:pPr>
      <w:bookmarkStart w:id="48" w:name="_Toc5269727"/>
      <w:bookmarkStart w:id="49" w:name="_Toc5269929"/>
      <w:bookmarkStart w:id="50" w:name="_Toc5270141"/>
      <w:bookmarkStart w:id="51" w:name="_Toc5282614"/>
      <w:r w:rsidRPr="004112D9">
        <w:rPr>
          <w:lang w:val="en-GB" w:eastAsia="en-GB"/>
        </w:rPr>
        <w:lastRenderedPageBreak/>
        <w:t>key tables</w:t>
      </w:r>
      <w:bookmarkEnd w:id="48"/>
      <w:bookmarkEnd w:id="49"/>
      <w:bookmarkEnd w:id="50"/>
      <w:bookmarkEnd w:id="51"/>
    </w:p>
    <w:p w14:paraId="7B10FE4F" w14:textId="77777777" w:rsidR="004112D9" w:rsidRPr="004112D9" w:rsidRDefault="004112D9" w:rsidP="003E2599">
      <w:pPr>
        <w:pStyle w:val="Heading2"/>
        <w:rPr>
          <w:lang w:val="en-GB" w:eastAsia="en-GB"/>
        </w:rPr>
      </w:pPr>
      <w:bookmarkStart w:id="52" w:name="_Toc5269728"/>
      <w:bookmarkStart w:id="53" w:name="_Toc5269930"/>
      <w:bookmarkStart w:id="54" w:name="_Toc5270142"/>
      <w:bookmarkStart w:id="55" w:name="_Toc5282615"/>
      <w:r w:rsidRPr="004112D9">
        <w:rPr>
          <w:lang w:val="en-GB" w:eastAsia="en-GB"/>
        </w:rPr>
        <w:t>Australian ODA by country, regional and global programs</w:t>
      </w:r>
      <w:bookmarkEnd w:id="52"/>
      <w:bookmarkEnd w:id="53"/>
      <w:bookmarkEnd w:id="54"/>
      <w:bookmarkEnd w:id="55"/>
    </w:p>
    <w:p w14:paraId="5BC4167B" w14:textId="77777777" w:rsidR="002A0F7C" w:rsidRDefault="002F2D35" w:rsidP="00B332DB">
      <w:pPr>
        <w:pStyle w:val="figurehead"/>
      </w:pPr>
      <w:bookmarkStart w:id="56" w:name="_Toc5283647"/>
      <w:bookmarkStart w:id="57" w:name="_Toc5284229"/>
      <w:bookmarkStart w:id="58" w:name="_Toc5284302"/>
      <w:r w:rsidRPr="002A0F7C">
        <w:t>Table 1: Allocations by country, regional and global programs</w:t>
      </w:r>
      <w:bookmarkEnd w:id="56"/>
      <w:bookmarkEnd w:id="57"/>
      <w:bookmarkEnd w:id="58"/>
    </w:p>
    <w:p w14:paraId="49DDC0DB" w14:textId="0C9F58CF" w:rsidR="00655313" w:rsidRPr="002A0F7C" w:rsidRDefault="004112D9" w:rsidP="00B332DB">
      <w:pPr>
        <w:pStyle w:val="figurehead-notbold"/>
      </w:pPr>
      <w:r w:rsidRPr="002A0F7C">
        <w:t>2018–19 and 2019–20 Budget Estimate</w:t>
      </w:r>
    </w:p>
    <w:tbl>
      <w:tblPr>
        <w:tblStyle w:val="TableGridLight"/>
        <w:tblW w:w="8221" w:type="dxa"/>
        <w:tblInd w:w="110" w:type="dxa"/>
        <w:tblLook w:val="0620" w:firstRow="1" w:lastRow="0" w:firstColumn="0" w:lastColumn="0" w:noHBand="1" w:noVBand="1"/>
        <w:tblCaption w:val="Table 1: Allocations by country, regional and global programs"/>
      </w:tblPr>
      <w:tblGrid>
        <w:gridCol w:w="4819"/>
        <w:gridCol w:w="1701"/>
        <w:gridCol w:w="1701"/>
      </w:tblGrid>
      <w:tr w:rsidR="00655313" w:rsidRPr="00655313" w14:paraId="64F41A8F" w14:textId="77777777" w:rsidTr="00700988">
        <w:trPr>
          <w:tblHeader/>
        </w:trPr>
        <w:tc>
          <w:tcPr>
            <w:tcW w:w="4819" w:type="dxa"/>
            <w:hideMark/>
          </w:tcPr>
          <w:p w14:paraId="7940F20E" w14:textId="77777777" w:rsidR="004112D9" w:rsidRPr="00655313" w:rsidRDefault="004112D9" w:rsidP="00655313">
            <w:pPr>
              <w:pStyle w:val="BodyTable"/>
              <w:rPr>
                <w:b/>
                <w:lang w:eastAsia="en-GB"/>
              </w:rPr>
            </w:pPr>
            <w:r w:rsidRPr="00655313">
              <w:rPr>
                <w:b/>
                <w:lang w:eastAsia="en-GB"/>
              </w:rPr>
              <w:t>Program</w:t>
            </w:r>
          </w:p>
        </w:tc>
        <w:tc>
          <w:tcPr>
            <w:tcW w:w="1701" w:type="dxa"/>
            <w:hideMark/>
          </w:tcPr>
          <w:p w14:paraId="4B92FBF2" w14:textId="55C46C83" w:rsidR="004112D9" w:rsidRPr="00655313" w:rsidRDefault="004112D9" w:rsidP="00655313">
            <w:pPr>
              <w:pStyle w:val="BodyTable"/>
              <w:jc w:val="right"/>
              <w:rPr>
                <w:b/>
                <w:lang w:eastAsia="en-GB"/>
              </w:rPr>
            </w:pPr>
            <w:r w:rsidRPr="00655313">
              <w:rPr>
                <w:b/>
                <w:lang w:eastAsia="en-GB"/>
              </w:rPr>
              <w:t>2018–19</w:t>
            </w:r>
            <w:r w:rsidRPr="00655313">
              <w:rPr>
                <w:rFonts w:ascii="Ubuntu Light" w:hAnsi="Ubuntu Light"/>
                <w:b/>
                <w:lang w:eastAsia="en-GB"/>
              </w:rPr>
              <w:br/>
            </w:r>
            <w:r w:rsidR="00A138D7">
              <w:rPr>
                <w:b/>
                <w:lang w:eastAsia="en-GB"/>
              </w:rPr>
              <w:t xml:space="preserve">Budget </w:t>
            </w:r>
            <w:r w:rsidRPr="00655313">
              <w:rPr>
                <w:b/>
                <w:lang w:eastAsia="en-GB"/>
              </w:rPr>
              <w:t xml:space="preserve">Estimate </w:t>
            </w:r>
            <w:r w:rsidRPr="00655313">
              <w:rPr>
                <w:b/>
                <w:lang w:eastAsia="en-GB"/>
              </w:rPr>
              <w:br/>
              <w:t>$m</w:t>
            </w:r>
          </w:p>
        </w:tc>
        <w:tc>
          <w:tcPr>
            <w:tcW w:w="1701" w:type="dxa"/>
            <w:hideMark/>
          </w:tcPr>
          <w:p w14:paraId="60D84C4D" w14:textId="3EE84DF4" w:rsidR="004112D9" w:rsidRPr="00655313" w:rsidRDefault="004112D9" w:rsidP="00655313">
            <w:pPr>
              <w:pStyle w:val="BodyTable"/>
              <w:jc w:val="right"/>
              <w:rPr>
                <w:b/>
                <w:lang w:eastAsia="en-GB"/>
              </w:rPr>
            </w:pPr>
            <w:r w:rsidRPr="00655313">
              <w:rPr>
                <w:b/>
                <w:lang w:eastAsia="en-GB"/>
              </w:rPr>
              <w:t xml:space="preserve">2019–20 </w:t>
            </w:r>
            <w:r w:rsidRPr="00655313">
              <w:rPr>
                <w:rFonts w:ascii="Ubuntu Light" w:hAnsi="Ubuntu Light"/>
                <w:b/>
                <w:lang w:eastAsia="en-GB"/>
              </w:rPr>
              <w:br/>
            </w:r>
            <w:r w:rsidRPr="00655313">
              <w:rPr>
                <w:b/>
                <w:lang w:eastAsia="en-GB"/>
              </w:rPr>
              <w:t>Budget</w:t>
            </w:r>
            <w:r w:rsidR="003E2599">
              <w:rPr>
                <w:b/>
                <w:lang w:eastAsia="en-GB"/>
              </w:rPr>
              <w:t xml:space="preserve"> </w:t>
            </w:r>
            <w:r w:rsidRPr="00655313">
              <w:rPr>
                <w:b/>
                <w:lang w:eastAsia="en-GB"/>
              </w:rPr>
              <w:t xml:space="preserve">Estimate </w:t>
            </w:r>
            <w:r w:rsidRPr="00655313">
              <w:rPr>
                <w:rFonts w:ascii="Ubuntu Light" w:hAnsi="Ubuntu Light"/>
                <w:b/>
                <w:lang w:eastAsia="en-GB"/>
              </w:rPr>
              <w:br/>
            </w:r>
            <w:r w:rsidRPr="00655313">
              <w:rPr>
                <w:b/>
                <w:lang w:eastAsia="en-GB"/>
              </w:rPr>
              <w:t>$m</w:t>
            </w:r>
          </w:p>
        </w:tc>
      </w:tr>
      <w:tr w:rsidR="00655313" w:rsidRPr="004112D9" w14:paraId="57C12E51" w14:textId="77777777" w:rsidTr="00700988">
        <w:tc>
          <w:tcPr>
            <w:tcW w:w="4819" w:type="dxa"/>
            <w:hideMark/>
          </w:tcPr>
          <w:p w14:paraId="03ABD212" w14:textId="77777777" w:rsidR="004112D9" w:rsidRPr="004112D9" w:rsidRDefault="004112D9" w:rsidP="00655313">
            <w:pPr>
              <w:pStyle w:val="BodyTable"/>
              <w:rPr>
                <w:lang w:eastAsia="en-GB"/>
              </w:rPr>
            </w:pPr>
            <w:r w:rsidRPr="004112D9">
              <w:rPr>
                <w:lang w:eastAsia="en-GB"/>
              </w:rPr>
              <w:t>Papua New Guinea</w:t>
            </w:r>
          </w:p>
        </w:tc>
        <w:tc>
          <w:tcPr>
            <w:tcW w:w="1701" w:type="dxa"/>
            <w:hideMark/>
          </w:tcPr>
          <w:p w14:paraId="71A6A226" w14:textId="77777777" w:rsidR="004112D9" w:rsidRPr="004112D9" w:rsidRDefault="004112D9" w:rsidP="00475E39">
            <w:pPr>
              <w:pStyle w:val="BodyTable"/>
              <w:jc w:val="right"/>
              <w:rPr>
                <w:lang w:eastAsia="en-GB"/>
              </w:rPr>
            </w:pPr>
            <w:r w:rsidRPr="004112D9">
              <w:rPr>
                <w:lang w:eastAsia="en-GB"/>
              </w:rPr>
              <w:t>519.5</w:t>
            </w:r>
          </w:p>
        </w:tc>
        <w:tc>
          <w:tcPr>
            <w:tcW w:w="1701" w:type="dxa"/>
            <w:hideMark/>
          </w:tcPr>
          <w:p w14:paraId="20A7930D" w14:textId="77777777" w:rsidR="004112D9" w:rsidRPr="004112D9" w:rsidRDefault="004112D9" w:rsidP="00475E39">
            <w:pPr>
              <w:pStyle w:val="BodyTable"/>
              <w:jc w:val="right"/>
              <w:rPr>
                <w:lang w:eastAsia="en-GB"/>
              </w:rPr>
            </w:pPr>
            <w:r w:rsidRPr="004112D9">
              <w:rPr>
                <w:lang w:eastAsia="en-GB"/>
              </w:rPr>
              <w:t>512.3</w:t>
            </w:r>
          </w:p>
        </w:tc>
      </w:tr>
      <w:tr w:rsidR="00655313" w:rsidRPr="004112D9" w14:paraId="6AD3736E" w14:textId="77777777" w:rsidTr="00700988">
        <w:tc>
          <w:tcPr>
            <w:tcW w:w="4819" w:type="dxa"/>
            <w:hideMark/>
          </w:tcPr>
          <w:p w14:paraId="291AB60A" w14:textId="19540799" w:rsidR="004112D9" w:rsidRPr="004112D9" w:rsidRDefault="004112D9" w:rsidP="00655313">
            <w:pPr>
              <w:pStyle w:val="BodyTable"/>
              <w:ind w:left="283"/>
              <w:rPr>
                <w:lang w:eastAsia="en-GB"/>
              </w:rPr>
            </w:pPr>
            <w:r w:rsidRPr="004112D9">
              <w:rPr>
                <w:lang w:eastAsia="en-GB"/>
              </w:rPr>
              <w:t>Bilateral program</w:t>
            </w:r>
          </w:p>
        </w:tc>
        <w:tc>
          <w:tcPr>
            <w:tcW w:w="1701" w:type="dxa"/>
            <w:hideMark/>
          </w:tcPr>
          <w:p w14:paraId="00C66498" w14:textId="77777777" w:rsidR="004112D9" w:rsidRPr="004112D9" w:rsidRDefault="004112D9" w:rsidP="00475E39">
            <w:pPr>
              <w:pStyle w:val="BodyTable"/>
              <w:jc w:val="right"/>
              <w:rPr>
                <w:lang w:eastAsia="en-GB"/>
              </w:rPr>
            </w:pPr>
            <w:r w:rsidRPr="004112D9">
              <w:rPr>
                <w:lang w:eastAsia="en-GB"/>
              </w:rPr>
              <w:t>427.9</w:t>
            </w:r>
          </w:p>
        </w:tc>
        <w:tc>
          <w:tcPr>
            <w:tcW w:w="1701" w:type="dxa"/>
            <w:hideMark/>
          </w:tcPr>
          <w:p w14:paraId="560DCF38" w14:textId="77777777" w:rsidR="004112D9" w:rsidRPr="004112D9" w:rsidRDefault="004112D9" w:rsidP="00475E39">
            <w:pPr>
              <w:pStyle w:val="BodyTable"/>
              <w:jc w:val="right"/>
              <w:rPr>
                <w:lang w:eastAsia="en-GB"/>
              </w:rPr>
            </w:pPr>
            <w:r w:rsidRPr="004112D9">
              <w:rPr>
                <w:lang w:eastAsia="en-GB"/>
              </w:rPr>
              <w:t>427.9</w:t>
            </w:r>
          </w:p>
        </w:tc>
      </w:tr>
      <w:tr w:rsidR="00655313" w:rsidRPr="004112D9" w14:paraId="3C99350E" w14:textId="77777777" w:rsidTr="00700988">
        <w:tc>
          <w:tcPr>
            <w:tcW w:w="4819" w:type="dxa"/>
            <w:hideMark/>
          </w:tcPr>
          <w:p w14:paraId="4D003154" w14:textId="47B43799" w:rsidR="004112D9" w:rsidRPr="004112D9" w:rsidRDefault="004112D9" w:rsidP="00655313">
            <w:pPr>
              <w:pStyle w:val="BodyTable"/>
              <w:ind w:left="283"/>
              <w:rPr>
                <w:lang w:eastAsia="en-GB"/>
              </w:rPr>
            </w:pPr>
            <w:r w:rsidRPr="004112D9">
              <w:rPr>
                <w:lang w:eastAsia="en-GB"/>
              </w:rPr>
              <w:t>Joint Understanding</w:t>
            </w:r>
            <w:r w:rsidRPr="004112D9">
              <w:rPr>
                <w:vertAlign w:val="superscript"/>
                <w:lang w:eastAsia="en-GB"/>
              </w:rPr>
              <w:t>1</w:t>
            </w:r>
          </w:p>
        </w:tc>
        <w:tc>
          <w:tcPr>
            <w:tcW w:w="1701" w:type="dxa"/>
            <w:hideMark/>
          </w:tcPr>
          <w:p w14:paraId="1B7152C9" w14:textId="77777777" w:rsidR="004112D9" w:rsidRPr="004112D9" w:rsidRDefault="004112D9" w:rsidP="00475E39">
            <w:pPr>
              <w:pStyle w:val="BodyTable"/>
              <w:jc w:val="right"/>
              <w:rPr>
                <w:lang w:eastAsia="en-GB"/>
              </w:rPr>
            </w:pPr>
            <w:r w:rsidRPr="004112D9">
              <w:rPr>
                <w:lang w:eastAsia="en-GB"/>
              </w:rPr>
              <w:t>62.0</w:t>
            </w:r>
          </w:p>
        </w:tc>
        <w:tc>
          <w:tcPr>
            <w:tcW w:w="1701" w:type="dxa"/>
            <w:hideMark/>
          </w:tcPr>
          <w:p w14:paraId="6581B8BE" w14:textId="77777777" w:rsidR="004112D9" w:rsidRPr="004112D9" w:rsidRDefault="004112D9" w:rsidP="00475E39">
            <w:pPr>
              <w:pStyle w:val="BodyTable"/>
              <w:jc w:val="right"/>
              <w:rPr>
                <w:lang w:eastAsia="en-GB"/>
              </w:rPr>
            </w:pPr>
            <w:r w:rsidRPr="004112D9">
              <w:rPr>
                <w:lang w:eastAsia="en-GB"/>
              </w:rPr>
              <w:t>67.0</w:t>
            </w:r>
          </w:p>
        </w:tc>
      </w:tr>
      <w:tr w:rsidR="00655313" w:rsidRPr="004112D9" w14:paraId="4131A24F" w14:textId="77777777" w:rsidTr="00700988">
        <w:tc>
          <w:tcPr>
            <w:tcW w:w="4819" w:type="dxa"/>
            <w:hideMark/>
          </w:tcPr>
          <w:p w14:paraId="5C95205E" w14:textId="67C5B934" w:rsidR="004112D9" w:rsidRPr="004112D9" w:rsidRDefault="004112D9" w:rsidP="00655313">
            <w:pPr>
              <w:pStyle w:val="BodyTable"/>
              <w:ind w:left="283"/>
              <w:rPr>
                <w:lang w:eastAsia="en-GB"/>
              </w:rPr>
            </w:pPr>
            <w:r w:rsidRPr="004112D9">
              <w:rPr>
                <w:lang w:eastAsia="en-GB"/>
              </w:rPr>
              <w:t>Coral Sea Cable System</w:t>
            </w:r>
          </w:p>
        </w:tc>
        <w:tc>
          <w:tcPr>
            <w:tcW w:w="1701" w:type="dxa"/>
            <w:hideMark/>
          </w:tcPr>
          <w:p w14:paraId="60079E86" w14:textId="77777777" w:rsidR="004112D9" w:rsidRPr="004112D9" w:rsidRDefault="004112D9" w:rsidP="00475E39">
            <w:pPr>
              <w:pStyle w:val="BodyTable"/>
              <w:jc w:val="right"/>
              <w:rPr>
                <w:lang w:eastAsia="en-GB"/>
              </w:rPr>
            </w:pPr>
            <w:r w:rsidRPr="004112D9">
              <w:rPr>
                <w:lang w:eastAsia="en-GB"/>
              </w:rPr>
              <w:t>29.6</w:t>
            </w:r>
          </w:p>
        </w:tc>
        <w:tc>
          <w:tcPr>
            <w:tcW w:w="1701" w:type="dxa"/>
            <w:hideMark/>
          </w:tcPr>
          <w:p w14:paraId="1F59557F" w14:textId="77777777" w:rsidR="004112D9" w:rsidRPr="004112D9" w:rsidRDefault="004112D9" w:rsidP="00475E39">
            <w:pPr>
              <w:pStyle w:val="BodyTable"/>
              <w:jc w:val="right"/>
              <w:rPr>
                <w:lang w:eastAsia="en-GB"/>
              </w:rPr>
            </w:pPr>
            <w:r w:rsidRPr="004112D9">
              <w:rPr>
                <w:lang w:eastAsia="en-GB"/>
              </w:rPr>
              <w:t>17.4</w:t>
            </w:r>
          </w:p>
        </w:tc>
      </w:tr>
      <w:tr w:rsidR="00655313" w:rsidRPr="004112D9" w14:paraId="61B845EA" w14:textId="77777777" w:rsidTr="00700988">
        <w:tc>
          <w:tcPr>
            <w:tcW w:w="4819" w:type="dxa"/>
            <w:hideMark/>
          </w:tcPr>
          <w:p w14:paraId="282C7AE1" w14:textId="77777777" w:rsidR="004112D9" w:rsidRPr="004112D9" w:rsidRDefault="004112D9" w:rsidP="00655313">
            <w:pPr>
              <w:pStyle w:val="BodyTable"/>
              <w:rPr>
                <w:lang w:eastAsia="en-GB"/>
              </w:rPr>
            </w:pPr>
            <w:r w:rsidRPr="004112D9">
              <w:rPr>
                <w:lang w:eastAsia="en-GB"/>
              </w:rPr>
              <w:t>Solomon Islands</w:t>
            </w:r>
          </w:p>
        </w:tc>
        <w:tc>
          <w:tcPr>
            <w:tcW w:w="1701" w:type="dxa"/>
            <w:hideMark/>
          </w:tcPr>
          <w:p w14:paraId="4D72DCD5" w14:textId="77777777" w:rsidR="004112D9" w:rsidRPr="004112D9" w:rsidRDefault="004112D9" w:rsidP="00475E39">
            <w:pPr>
              <w:pStyle w:val="BodyTable"/>
              <w:jc w:val="right"/>
              <w:rPr>
                <w:lang w:eastAsia="en-GB"/>
              </w:rPr>
            </w:pPr>
            <w:r w:rsidRPr="004112D9">
              <w:rPr>
                <w:lang w:eastAsia="en-GB"/>
              </w:rPr>
              <w:t>146.1</w:t>
            </w:r>
          </w:p>
        </w:tc>
        <w:tc>
          <w:tcPr>
            <w:tcW w:w="1701" w:type="dxa"/>
            <w:hideMark/>
          </w:tcPr>
          <w:p w14:paraId="4A8EC214" w14:textId="77777777" w:rsidR="004112D9" w:rsidRPr="004112D9" w:rsidRDefault="004112D9" w:rsidP="00475E39">
            <w:pPr>
              <w:pStyle w:val="BodyTable"/>
              <w:jc w:val="right"/>
              <w:rPr>
                <w:lang w:eastAsia="en-GB"/>
              </w:rPr>
            </w:pPr>
            <w:r w:rsidRPr="004112D9">
              <w:rPr>
                <w:lang w:eastAsia="en-GB"/>
              </w:rPr>
              <w:t>122.3</w:t>
            </w:r>
          </w:p>
        </w:tc>
      </w:tr>
      <w:tr w:rsidR="00655313" w:rsidRPr="004112D9" w14:paraId="7B8ED3AA" w14:textId="77777777" w:rsidTr="00700988">
        <w:tc>
          <w:tcPr>
            <w:tcW w:w="4819" w:type="dxa"/>
            <w:hideMark/>
          </w:tcPr>
          <w:p w14:paraId="755F1B3D" w14:textId="275EEAD1" w:rsidR="004112D9" w:rsidRPr="004112D9" w:rsidRDefault="004112D9" w:rsidP="00655313">
            <w:pPr>
              <w:pStyle w:val="BodyTable"/>
              <w:ind w:left="283"/>
              <w:rPr>
                <w:lang w:eastAsia="en-GB"/>
              </w:rPr>
            </w:pPr>
            <w:r w:rsidRPr="004112D9">
              <w:rPr>
                <w:lang w:eastAsia="en-GB"/>
              </w:rPr>
              <w:t>Bilateral program</w:t>
            </w:r>
          </w:p>
        </w:tc>
        <w:tc>
          <w:tcPr>
            <w:tcW w:w="1701" w:type="dxa"/>
            <w:hideMark/>
          </w:tcPr>
          <w:p w14:paraId="5CA4EF51" w14:textId="77777777" w:rsidR="004112D9" w:rsidRPr="004112D9" w:rsidRDefault="004112D9" w:rsidP="00475E39">
            <w:pPr>
              <w:pStyle w:val="BodyTable"/>
              <w:jc w:val="right"/>
              <w:rPr>
                <w:lang w:eastAsia="en-GB"/>
              </w:rPr>
            </w:pPr>
            <w:r w:rsidRPr="004112D9">
              <w:rPr>
                <w:lang w:eastAsia="en-GB"/>
              </w:rPr>
              <w:t>92.7</w:t>
            </w:r>
          </w:p>
        </w:tc>
        <w:tc>
          <w:tcPr>
            <w:tcW w:w="1701" w:type="dxa"/>
            <w:hideMark/>
          </w:tcPr>
          <w:p w14:paraId="3E7DCF84" w14:textId="77777777" w:rsidR="004112D9" w:rsidRPr="004112D9" w:rsidRDefault="004112D9" w:rsidP="00475E39">
            <w:pPr>
              <w:pStyle w:val="BodyTable"/>
              <w:jc w:val="right"/>
              <w:rPr>
                <w:lang w:eastAsia="en-GB"/>
              </w:rPr>
            </w:pPr>
            <w:r w:rsidRPr="004112D9">
              <w:rPr>
                <w:lang w:eastAsia="en-GB"/>
              </w:rPr>
              <w:t>92.7</w:t>
            </w:r>
          </w:p>
        </w:tc>
      </w:tr>
      <w:tr w:rsidR="00655313" w:rsidRPr="004112D9" w14:paraId="094780CA" w14:textId="77777777" w:rsidTr="00700988">
        <w:tc>
          <w:tcPr>
            <w:tcW w:w="4819" w:type="dxa"/>
            <w:hideMark/>
          </w:tcPr>
          <w:p w14:paraId="315B235C" w14:textId="7F630F1E" w:rsidR="004112D9" w:rsidRPr="004112D9" w:rsidRDefault="004112D9" w:rsidP="00655313">
            <w:pPr>
              <w:pStyle w:val="BodyTable"/>
              <w:ind w:left="283"/>
              <w:rPr>
                <w:lang w:eastAsia="en-GB"/>
              </w:rPr>
            </w:pPr>
            <w:r w:rsidRPr="004112D9">
              <w:rPr>
                <w:lang w:eastAsia="en-GB"/>
              </w:rPr>
              <w:t>Coral Sea Cable System</w:t>
            </w:r>
          </w:p>
        </w:tc>
        <w:tc>
          <w:tcPr>
            <w:tcW w:w="1701" w:type="dxa"/>
            <w:hideMark/>
          </w:tcPr>
          <w:p w14:paraId="10684AFB" w14:textId="77777777" w:rsidR="004112D9" w:rsidRPr="004112D9" w:rsidRDefault="004112D9" w:rsidP="00475E39">
            <w:pPr>
              <w:pStyle w:val="BodyTable"/>
              <w:jc w:val="right"/>
              <w:rPr>
                <w:lang w:eastAsia="en-GB"/>
              </w:rPr>
            </w:pPr>
            <w:r w:rsidRPr="004112D9">
              <w:rPr>
                <w:lang w:eastAsia="en-GB"/>
              </w:rPr>
              <w:t>53.4</w:t>
            </w:r>
          </w:p>
        </w:tc>
        <w:tc>
          <w:tcPr>
            <w:tcW w:w="1701" w:type="dxa"/>
            <w:hideMark/>
          </w:tcPr>
          <w:p w14:paraId="0C112866" w14:textId="77777777" w:rsidR="004112D9" w:rsidRPr="004112D9" w:rsidRDefault="004112D9" w:rsidP="00475E39">
            <w:pPr>
              <w:pStyle w:val="BodyTable"/>
              <w:jc w:val="right"/>
              <w:rPr>
                <w:lang w:eastAsia="en-GB"/>
              </w:rPr>
            </w:pPr>
            <w:r w:rsidRPr="004112D9">
              <w:rPr>
                <w:lang w:eastAsia="en-GB"/>
              </w:rPr>
              <w:t>29.6</w:t>
            </w:r>
          </w:p>
        </w:tc>
      </w:tr>
      <w:tr w:rsidR="00655313" w:rsidRPr="004112D9" w14:paraId="43A0296E" w14:textId="77777777" w:rsidTr="00700988">
        <w:tc>
          <w:tcPr>
            <w:tcW w:w="4819" w:type="dxa"/>
            <w:hideMark/>
          </w:tcPr>
          <w:p w14:paraId="17246D8C" w14:textId="77777777" w:rsidR="004112D9" w:rsidRPr="004112D9" w:rsidRDefault="004112D9" w:rsidP="00655313">
            <w:pPr>
              <w:pStyle w:val="BodyTable"/>
              <w:rPr>
                <w:lang w:eastAsia="en-GB"/>
              </w:rPr>
            </w:pPr>
            <w:r w:rsidRPr="004112D9">
              <w:rPr>
                <w:lang w:eastAsia="en-GB"/>
              </w:rPr>
              <w:t>Vanuatu</w:t>
            </w:r>
          </w:p>
        </w:tc>
        <w:tc>
          <w:tcPr>
            <w:tcW w:w="1701" w:type="dxa"/>
            <w:hideMark/>
          </w:tcPr>
          <w:p w14:paraId="6B8B551F" w14:textId="77777777" w:rsidR="004112D9" w:rsidRPr="004112D9" w:rsidRDefault="004112D9" w:rsidP="00475E39">
            <w:pPr>
              <w:pStyle w:val="BodyTable"/>
              <w:jc w:val="right"/>
              <w:rPr>
                <w:lang w:eastAsia="en-GB"/>
              </w:rPr>
            </w:pPr>
            <w:r w:rsidRPr="004112D9">
              <w:rPr>
                <w:lang w:eastAsia="en-GB"/>
              </w:rPr>
              <w:t>41.9</w:t>
            </w:r>
          </w:p>
        </w:tc>
        <w:tc>
          <w:tcPr>
            <w:tcW w:w="1701" w:type="dxa"/>
            <w:hideMark/>
          </w:tcPr>
          <w:p w14:paraId="5B4D681E" w14:textId="77777777" w:rsidR="004112D9" w:rsidRPr="004112D9" w:rsidRDefault="004112D9" w:rsidP="00475E39">
            <w:pPr>
              <w:pStyle w:val="BodyTable"/>
              <w:jc w:val="right"/>
              <w:rPr>
                <w:lang w:eastAsia="en-GB"/>
              </w:rPr>
            </w:pPr>
            <w:r w:rsidRPr="004112D9">
              <w:rPr>
                <w:lang w:eastAsia="en-GB"/>
              </w:rPr>
              <w:t>41.9</w:t>
            </w:r>
          </w:p>
        </w:tc>
      </w:tr>
      <w:tr w:rsidR="00655313" w:rsidRPr="004112D9" w14:paraId="723F8AAC" w14:textId="77777777" w:rsidTr="00700988">
        <w:tc>
          <w:tcPr>
            <w:tcW w:w="4819" w:type="dxa"/>
            <w:hideMark/>
          </w:tcPr>
          <w:p w14:paraId="72623554" w14:textId="77777777" w:rsidR="004112D9" w:rsidRPr="004112D9" w:rsidRDefault="004112D9" w:rsidP="00655313">
            <w:pPr>
              <w:pStyle w:val="BodyTable"/>
              <w:rPr>
                <w:lang w:eastAsia="en-GB"/>
              </w:rPr>
            </w:pPr>
            <w:r w:rsidRPr="004112D9">
              <w:rPr>
                <w:lang w:eastAsia="en-GB"/>
              </w:rPr>
              <w:t>Fiji</w:t>
            </w:r>
          </w:p>
        </w:tc>
        <w:tc>
          <w:tcPr>
            <w:tcW w:w="1701" w:type="dxa"/>
            <w:hideMark/>
          </w:tcPr>
          <w:p w14:paraId="3CA4C596" w14:textId="77777777" w:rsidR="004112D9" w:rsidRPr="004112D9" w:rsidRDefault="004112D9" w:rsidP="00475E39">
            <w:pPr>
              <w:pStyle w:val="BodyTable"/>
              <w:jc w:val="right"/>
              <w:rPr>
                <w:lang w:eastAsia="en-GB"/>
              </w:rPr>
            </w:pPr>
            <w:r w:rsidRPr="004112D9">
              <w:rPr>
                <w:lang w:eastAsia="en-GB"/>
              </w:rPr>
              <w:t>35.0</w:t>
            </w:r>
          </w:p>
        </w:tc>
        <w:tc>
          <w:tcPr>
            <w:tcW w:w="1701" w:type="dxa"/>
            <w:hideMark/>
          </w:tcPr>
          <w:p w14:paraId="183CDEE4" w14:textId="77777777" w:rsidR="004112D9" w:rsidRPr="004112D9" w:rsidRDefault="004112D9" w:rsidP="00475E39">
            <w:pPr>
              <w:pStyle w:val="BodyTable"/>
              <w:jc w:val="right"/>
              <w:rPr>
                <w:lang w:eastAsia="en-GB"/>
              </w:rPr>
            </w:pPr>
            <w:r w:rsidRPr="004112D9">
              <w:rPr>
                <w:lang w:eastAsia="en-GB"/>
              </w:rPr>
              <w:t>35.0</w:t>
            </w:r>
          </w:p>
        </w:tc>
      </w:tr>
      <w:tr w:rsidR="00655313" w:rsidRPr="004112D9" w14:paraId="16D8A0A3" w14:textId="77777777" w:rsidTr="00700988">
        <w:tc>
          <w:tcPr>
            <w:tcW w:w="4819" w:type="dxa"/>
            <w:hideMark/>
          </w:tcPr>
          <w:p w14:paraId="0AB7CB05" w14:textId="77777777" w:rsidR="004112D9" w:rsidRPr="004112D9" w:rsidRDefault="004112D9" w:rsidP="00655313">
            <w:pPr>
              <w:pStyle w:val="BodyTable"/>
              <w:rPr>
                <w:lang w:eastAsia="en-GB"/>
              </w:rPr>
            </w:pPr>
            <w:r w:rsidRPr="004112D9">
              <w:rPr>
                <w:lang w:eastAsia="en-GB"/>
              </w:rPr>
              <w:t>Samoa</w:t>
            </w:r>
          </w:p>
        </w:tc>
        <w:tc>
          <w:tcPr>
            <w:tcW w:w="1701" w:type="dxa"/>
            <w:hideMark/>
          </w:tcPr>
          <w:p w14:paraId="47F42CE6" w14:textId="77777777" w:rsidR="004112D9" w:rsidRPr="004112D9" w:rsidRDefault="004112D9" w:rsidP="00475E39">
            <w:pPr>
              <w:pStyle w:val="BodyTable"/>
              <w:jc w:val="right"/>
              <w:rPr>
                <w:lang w:eastAsia="en-GB"/>
              </w:rPr>
            </w:pPr>
            <w:r w:rsidRPr="004112D9">
              <w:rPr>
                <w:lang w:eastAsia="en-GB"/>
              </w:rPr>
              <w:t>23.6</w:t>
            </w:r>
          </w:p>
        </w:tc>
        <w:tc>
          <w:tcPr>
            <w:tcW w:w="1701" w:type="dxa"/>
            <w:hideMark/>
          </w:tcPr>
          <w:p w14:paraId="7D6B423A" w14:textId="77777777" w:rsidR="004112D9" w:rsidRPr="004112D9" w:rsidRDefault="004112D9" w:rsidP="00475E39">
            <w:pPr>
              <w:pStyle w:val="BodyTable"/>
              <w:jc w:val="right"/>
              <w:rPr>
                <w:lang w:eastAsia="en-GB"/>
              </w:rPr>
            </w:pPr>
            <w:r w:rsidRPr="004112D9">
              <w:rPr>
                <w:lang w:eastAsia="en-GB"/>
              </w:rPr>
              <w:t>23.6</w:t>
            </w:r>
          </w:p>
        </w:tc>
      </w:tr>
      <w:tr w:rsidR="00655313" w:rsidRPr="004112D9" w14:paraId="65F626A6" w14:textId="77777777" w:rsidTr="00700988">
        <w:tc>
          <w:tcPr>
            <w:tcW w:w="4819" w:type="dxa"/>
            <w:hideMark/>
          </w:tcPr>
          <w:p w14:paraId="0F97408B" w14:textId="77777777" w:rsidR="004112D9" w:rsidRPr="004112D9" w:rsidRDefault="004112D9" w:rsidP="00655313">
            <w:pPr>
              <w:pStyle w:val="BodyTable"/>
              <w:rPr>
                <w:lang w:eastAsia="en-GB"/>
              </w:rPr>
            </w:pPr>
            <w:r w:rsidRPr="004112D9">
              <w:rPr>
                <w:lang w:eastAsia="en-GB"/>
              </w:rPr>
              <w:t>Nauru</w:t>
            </w:r>
          </w:p>
        </w:tc>
        <w:tc>
          <w:tcPr>
            <w:tcW w:w="1701" w:type="dxa"/>
            <w:hideMark/>
          </w:tcPr>
          <w:p w14:paraId="3893D83B" w14:textId="77777777" w:rsidR="004112D9" w:rsidRPr="004112D9" w:rsidRDefault="004112D9" w:rsidP="00475E39">
            <w:pPr>
              <w:pStyle w:val="BodyTable"/>
              <w:jc w:val="right"/>
              <w:rPr>
                <w:lang w:eastAsia="en-GB"/>
              </w:rPr>
            </w:pPr>
            <w:r w:rsidRPr="004112D9">
              <w:rPr>
                <w:lang w:eastAsia="en-GB"/>
              </w:rPr>
              <w:t>21.2</w:t>
            </w:r>
          </w:p>
        </w:tc>
        <w:tc>
          <w:tcPr>
            <w:tcW w:w="1701" w:type="dxa"/>
            <w:hideMark/>
          </w:tcPr>
          <w:p w14:paraId="1ADB3111" w14:textId="77777777" w:rsidR="004112D9" w:rsidRPr="004112D9" w:rsidRDefault="004112D9" w:rsidP="00475E39">
            <w:pPr>
              <w:pStyle w:val="BodyTable"/>
              <w:jc w:val="right"/>
              <w:rPr>
                <w:lang w:eastAsia="en-GB"/>
              </w:rPr>
            </w:pPr>
            <w:r w:rsidRPr="004112D9">
              <w:rPr>
                <w:lang w:eastAsia="en-GB"/>
              </w:rPr>
              <w:t>21.2</w:t>
            </w:r>
          </w:p>
        </w:tc>
      </w:tr>
      <w:tr w:rsidR="00655313" w:rsidRPr="004112D9" w14:paraId="69AFC114" w14:textId="77777777" w:rsidTr="00700988">
        <w:tc>
          <w:tcPr>
            <w:tcW w:w="4819" w:type="dxa"/>
            <w:hideMark/>
          </w:tcPr>
          <w:p w14:paraId="2F35A777" w14:textId="77777777" w:rsidR="004112D9" w:rsidRPr="004112D9" w:rsidRDefault="004112D9" w:rsidP="00655313">
            <w:pPr>
              <w:pStyle w:val="BodyTable"/>
              <w:rPr>
                <w:lang w:eastAsia="en-GB"/>
              </w:rPr>
            </w:pPr>
            <w:r w:rsidRPr="004112D9">
              <w:rPr>
                <w:lang w:eastAsia="en-GB"/>
              </w:rPr>
              <w:t>Kiribati</w:t>
            </w:r>
          </w:p>
        </w:tc>
        <w:tc>
          <w:tcPr>
            <w:tcW w:w="1701" w:type="dxa"/>
            <w:hideMark/>
          </w:tcPr>
          <w:p w14:paraId="38664F0E" w14:textId="77777777" w:rsidR="004112D9" w:rsidRPr="004112D9" w:rsidRDefault="004112D9" w:rsidP="00475E39">
            <w:pPr>
              <w:pStyle w:val="BodyTable"/>
              <w:jc w:val="right"/>
              <w:rPr>
                <w:lang w:eastAsia="en-GB"/>
              </w:rPr>
            </w:pPr>
            <w:r w:rsidRPr="004112D9">
              <w:rPr>
                <w:lang w:eastAsia="en-GB"/>
              </w:rPr>
              <w:t>20.2</w:t>
            </w:r>
          </w:p>
        </w:tc>
        <w:tc>
          <w:tcPr>
            <w:tcW w:w="1701" w:type="dxa"/>
            <w:hideMark/>
          </w:tcPr>
          <w:p w14:paraId="47F3A939" w14:textId="77777777" w:rsidR="004112D9" w:rsidRPr="004112D9" w:rsidRDefault="004112D9" w:rsidP="00475E39">
            <w:pPr>
              <w:pStyle w:val="BodyTable"/>
              <w:jc w:val="right"/>
              <w:rPr>
                <w:lang w:eastAsia="en-GB"/>
              </w:rPr>
            </w:pPr>
            <w:r w:rsidRPr="004112D9">
              <w:rPr>
                <w:lang w:eastAsia="en-GB"/>
              </w:rPr>
              <w:t>20.2</w:t>
            </w:r>
          </w:p>
        </w:tc>
      </w:tr>
      <w:tr w:rsidR="00655313" w:rsidRPr="004112D9" w14:paraId="4D701D4C" w14:textId="77777777" w:rsidTr="00700988">
        <w:tc>
          <w:tcPr>
            <w:tcW w:w="4819" w:type="dxa"/>
            <w:hideMark/>
          </w:tcPr>
          <w:p w14:paraId="168F0026" w14:textId="77777777" w:rsidR="004112D9" w:rsidRPr="004112D9" w:rsidRDefault="004112D9" w:rsidP="00655313">
            <w:pPr>
              <w:pStyle w:val="BodyTable"/>
              <w:rPr>
                <w:lang w:eastAsia="en-GB"/>
              </w:rPr>
            </w:pPr>
            <w:r w:rsidRPr="004112D9">
              <w:rPr>
                <w:lang w:eastAsia="en-GB"/>
              </w:rPr>
              <w:t>Tonga</w:t>
            </w:r>
          </w:p>
        </w:tc>
        <w:tc>
          <w:tcPr>
            <w:tcW w:w="1701" w:type="dxa"/>
            <w:hideMark/>
          </w:tcPr>
          <w:p w14:paraId="07056A28" w14:textId="77777777" w:rsidR="004112D9" w:rsidRPr="004112D9" w:rsidRDefault="004112D9" w:rsidP="00475E39">
            <w:pPr>
              <w:pStyle w:val="BodyTable"/>
              <w:jc w:val="right"/>
              <w:rPr>
                <w:lang w:eastAsia="en-GB"/>
              </w:rPr>
            </w:pPr>
            <w:r w:rsidRPr="004112D9">
              <w:rPr>
                <w:lang w:eastAsia="en-GB"/>
              </w:rPr>
              <w:t>17.6</w:t>
            </w:r>
          </w:p>
        </w:tc>
        <w:tc>
          <w:tcPr>
            <w:tcW w:w="1701" w:type="dxa"/>
            <w:hideMark/>
          </w:tcPr>
          <w:p w14:paraId="75C6246B" w14:textId="77777777" w:rsidR="004112D9" w:rsidRPr="004112D9" w:rsidRDefault="004112D9" w:rsidP="00475E39">
            <w:pPr>
              <w:pStyle w:val="BodyTable"/>
              <w:jc w:val="right"/>
              <w:rPr>
                <w:lang w:eastAsia="en-GB"/>
              </w:rPr>
            </w:pPr>
            <w:r w:rsidRPr="004112D9">
              <w:rPr>
                <w:lang w:eastAsia="en-GB"/>
              </w:rPr>
              <w:t>17.6</w:t>
            </w:r>
          </w:p>
        </w:tc>
      </w:tr>
      <w:tr w:rsidR="00655313" w:rsidRPr="004112D9" w14:paraId="02E9D6BA" w14:textId="77777777" w:rsidTr="00700988">
        <w:tc>
          <w:tcPr>
            <w:tcW w:w="4819" w:type="dxa"/>
            <w:hideMark/>
          </w:tcPr>
          <w:p w14:paraId="6120D356" w14:textId="77777777" w:rsidR="004112D9" w:rsidRPr="004112D9" w:rsidRDefault="004112D9" w:rsidP="00655313">
            <w:pPr>
              <w:pStyle w:val="BodyTable"/>
              <w:rPr>
                <w:lang w:eastAsia="en-GB"/>
              </w:rPr>
            </w:pPr>
            <w:r w:rsidRPr="004112D9">
              <w:rPr>
                <w:lang w:eastAsia="en-GB"/>
              </w:rPr>
              <w:t>Tuvalu</w:t>
            </w:r>
          </w:p>
        </w:tc>
        <w:tc>
          <w:tcPr>
            <w:tcW w:w="1701" w:type="dxa"/>
            <w:hideMark/>
          </w:tcPr>
          <w:p w14:paraId="43586535" w14:textId="77777777" w:rsidR="004112D9" w:rsidRPr="004112D9" w:rsidRDefault="004112D9" w:rsidP="00475E39">
            <w:pPr>
              <w:pStyle w:val="BodyTable"/>
              <w:jc w:val="right"/>
              <w:rPr>
                <w:lang w:eastAsia="en-GB"/>
              </w:rPr>
            </w:pPr>
            <w:r w:rsidRPr="004112D9">
              <w:rPr>
                <w:lang w:eastAsia="en-GB"/>
              </w:rPr>
              <w:t>6.6</w:t>
            </w:r>
          </w:p>
        </w:tc>
        <w:tc>
          <w:tcPr>
            <w:tcW w:w="1701" w:type="dxa"/>
            <w:hideMark/>
          </w:tcPr>
          <w:p w14:paraId="312F695D" w14:textId="77777777" w:rsidR="004112D9" w:rsidRPr="004112D9" w:rsidRDefault="004112D9" w:rsidP="00475E39">
            <w:pPr>
              <w:pStyle w:val="BodyTable"/>
              <w:jc w:val="right"/>
              <w:rPr>
                <w:lang w:eastAsia="en-GB"/>
              </w:rPr>
            </w:pPr>
            <w:r w:rsidRPr="004112D9">
              <w:rPr>
                <w:lang w:eastAsia="en-GB"/>
              </w:rPr>
              <w:t>6.6</w:t>
            </w:r>
          </w:p>
        </w:tc>
      </w:tr>
      <w:tr w:rsidR="00655313" w:rsidRPr="004112D9" w14:paraId="055898EA" w14:textId="77777777" w:rsidTr="00700988">
        <w:tc>
          <w:tcPr>
            <w:tcW w:w="4819" w:type="dxa"/>
            <w:hideMark/>
          </w:tcPr>
          <w:p w14:paraId="5FDF4B0D" w14:textId="77777777" w:rsidR="004112D9" w:rsidRPr="004112D9" w:rsidRDefault="004112D9" w:rsidP="00655313">
            <w:pPr>
              <w:pStyle w:val="BodyTable"/>
              <w:rPr>
                <w:lang w:eastAsia="en-GB"/>
              </w:rPr>
            </w:pPr>
            <w:r w:rsidRPr="004112D9">
              <w:rPr>
                <w:lang w:eastAsia="en-GB"/>
              </w:rPr>
              <w:t>Cook Islands</w:t>
            </w:r>
          </w:p>
        </w:tc>
        <w:tc>
          <w:tcPr>
            <w:tcW w:w="1701" w:type="dxa"/>
            <w:hideMark/>
          </w:tcPr>
          <w:p w14:paraId="144F1562" w14:textId="77777777" w:rsidR="004112D9" w:rsidRPr="004112D9" w:rsidRDefault="004112D9" w:rsidP="00475E39">
            <w:pPr>
              <w:pStyle w:val="BodyTable"/>
              <w:jc w:val="right"/>
              <w:rPr>
                <w:lang w:eastAsia="en-GB"/>
              </w:rPr>
            </w:pPr>
            <w:r w:rsidRPr="004112D9">
              <w:rPr>
                <w:lang w:eastAsia="en-GB"/>
              </w:rPr>
              <w:t>1.9</w:t>
            </w:r>
          </w:p>
        </w:tc>
        <w:tc>
          <w:tcPr>
            <w:tcW w:w="1701" w:type="dxa"/>
            <w:hideMark/>
          </w:tcPr>
          <w:p w14:paraId="38F40B0C" w14:textId="77777777" w:rsidR="004112D9" w:rsidRPr="004112D9" w:rsidRDefault="004112D9" w:rsidP="00475E39">
            <w:pPr>
              <w:pStyle w:val="BodyTable"/>
              <w:jc w:val="right"/>
              <w:rPr>
                <w:lang w:eastAsia="en-GB"/>
              </w:rPr>
            </w:pPr>
            <w:r w:rsidRPr="004112D9">
              <w:rPr>
                <w:lang w:eastAsia="en-GB"/>
              </w:rPr>
              <w:t>1.9</w:t>
            </w:r>
          </w:p>
        </w:tc>
      </w:tr>
      <w:tr w:rsidR="00655313" w:rsidRPr="004112D9" w14:paraId="7100B9D1" w14:textId="77777777" w:rsidTr="00700988">
        <w:tc>
          <w:tcPr>
            <w:tcW w:w="4819" w:type="dxa"/>
            <w:hideMark/>
          </w:tcPr>
          <w:p w14:paraId="32EEFC69" w14:textId="77777777" w:rsidR="004112D9" w:rsidRPr="004112D9" w:rsidRDefault="004112D9" w:rsidP="00655313">
            <w:pPr>
              <w:pStyle w:val="BodyTable"/>
              <w:rPr>
                <w:lang w:eastAsia="en-GB"/>
              </w:rPr>
            </w:pPr>
            <w:r w:rsidRPr="004112D9">
              <w:rPr>
                <w:lang w:eastAsia="en-GB"/>
              </w:rPr>
              <w:t>Niue and Tokelau</w:t>
            </w:r>
          </w:p>
        </w:tc>
        <w:tc>
          <w:tcPr>
            <w:tcW w:w="1701" w:type="dxa"/>
            <w:hideMark/>
          </w:tcPr>
          <w:p w14:paraId="155612DA" w14:textId="77777777" w:rsidR="004112D9" w:rsidRPr="004112D9" w:rsidRDefault="004112D9" w:rsidP="00475E39">
            <w:pPr>
              <w:pStyle w:val="BodyTable"/>
              <w:jc w:val="right"/>
              <w:rPr>
                <w:lang w:eastAsia="en-GB"/>
              </w:rPr>
            </w:pPr>
            <w:r w:rsidRPr="004112D9">
              <w:rPr>
                <w:lang w:eastAsia="en-GB"/>
              </w:rPr>
              <w:t>1.8</w:t>
            </w:r>
          </w:p>
        </w:tc>
        <w:tc>
          <w:tcPr>
            <w:tcW w:w="1701" w:type="dxa"/>
            <w:hideMark/>
          </w:tcPr>
          <w:p w14:paraId="221DEC58" w14:textId="77777777" w:rsidR="004112D9" w:rsidRPr="004112D9" w:rsidRDefault="004112D9" w:rsidP="00475E39">
            <w:pPr>
              <w:pStyle w:val="BodyTable"/>
              <w:jc w:val="right"/>
              <w:rPr>
                <w:lang w:eastAsia="en-GB"/>
              </w:rPr>
            </w:pPr>
            <w:r w:rsidRPr="004112D9">
              <w:rPr>
                <w:lang w:eastAsia="en-GB"/>
              </w:rPr>
              <w:t>1.8</w:t>
            </w:r>
          </w:p>
        </w:tc>
      </w:tr>
      <w:tr w:rsidR="00655313" w:rsidRPr="004112D9" w14:paraId="72F24E6F" w14:textId="77777777" w:rsidTr="00700988">
        <w:tc>
          <w:tcPr>
            <w:tcW w:w="4819" w:type="dxa"/>
            <w:hideMark/>
          </w:tcPr>
          <w:p w14:paraId="43E57C90" w14:textId="77777777" w:rsidR="004112D9" w:rsidRPr="004112D9" w:rsidRDefault="004112D9" w:rsidP="00655313">
            <w:pPr>
              <w:pStyle w:val="BodyTable"/>
              <w:rPr>
                <w:lang w:eastAsia="en-GB"/>
              </w:rPr>
            </w:pPr>
            <w:r w:rsidRPr="004112D9">
              <w:rPr>
                <w:lang w:eastAsia="en-GB"/>
              </w:rPr>
              <w:t>North Pacific</w:t>
            </w:r>
          </w:p>
        </w:tc>
        <w:tc>
          <w:tcPr>
            <w:tcW w:w="1701" w:type="dxa"/>
            <w:hideMark/>
          </w:tcPr>
          <w:p w14:paraId="55E8810B" w14:textId="77777777" w:rsidR="004112D9" w:rsidRPr="004112D9" w:rsidRDefault="004112D9" w:rsidP="00475E39">
            <w:pPr>
              <w:pStyle w:val="BodyTable"/>
              <w:jc w:val="right"/>
              <w:rPr>
                <w:lang w:eastAsia="en-GB"/>
              </w:rPr>
            </w:pPr>
            <w:r w:rsidRPr="004112D9">
              <w:rPr>
                <w:lang w:eastAsia="en-GB"/>
              </w:rPr>
              <w:t>5.0</w:t>
            </w:r>
          </w:p>
        </w:tc>
        <w:tc>
          <w:tcPr>
            <w:tcW w:w="1701" w:type="dxa"/>
            <w:hideMark/>
          </w:tcPr>
          <w:p w14:paraId="53AB6FF1" w14:textId="77777777" w:rsidR="004112D9" w:rsidRPr="004112D9" w:rsidRDefault="004112D9" w:rsidP="00475E39">
            <w:pPr>
              <w:pStyle w:val="BodyTable"/>
              <w:jc w:val="right"/>
              <w:rPr>
                <w:lang w:eastAsia="en-GB"/>
              </w:rPr>
            </w:pPr>
            <w:r w:rsidRPr="004112D9">
              <w:rPr>
                <w:lang w:eastAsia="en-GB"/>
              </w:rPr>
              <w:t>5.0</w:t>
            </w:r>
          </w:p>
        </w:tc>
      </w:tr>
      <w:tr w:rsidR="00655313" w:rsidRPr="004112D9" w14:paraId="387EB444" w14:textId="77777777" w:rsidTr="00700988">
        <w:tc>
          <w:tcPr>
            <w:tcW w:w="4819" w:type="dxa"/>
            <w:hideMark/>
          </w:tcPr>
          <w:p w14:paraId="54B7E904" w14:textId="77777777" w:rsidR="004112D9" w:rsidRPr="004112D9" w:rsidRDefault="004112D9" w:rsidP="00655313">
            <w:pPr>
              <w:pStyle w:val="BodyTable"/>
              <w:rPr>
                <w:lang w:eastAsia="en-GB"/>
              </w:rPr>
            </w:pPr>
            <w:r w:rsidRPr="004112D9">
              <w:rPr>
                <w:lang w:eastAsia="en-GB"/>
              </w:rPr>
              <w:t>Pacific Regional</w:t>
            </w:r>
          </w:p>
        </w:tc>
        <w:tc>
          <w:tcPr>
            <w:tcW w:w="1701" w:type="dxa"/>
            <w:hideMark/>
          </w:tcPr>
          <w:p w14:paraId="2E731F7D" w14:textId="77777777" w:rsidR="004112D9" w:rsidRPr="004112D9" w:rsidRDefault="004112D9" w:rsidP="00475E39">
            <w:pPr>
              <w:pStyle w:val="BodyTable"/>
              <w:jc w:val="right"/>
              <w:rPr>
                <w:lang w:eastAsia="en-GB"/>
              </w:rPr>
            </w:pPr>
            <w:r w:rsidRPr="004112D9">
              <w:rPr>
                <w:lang w:eastAsia="en-GB"/>
              </w:rPr>
              <w:t>206.6</w:t>
            </w:r>
          </w:p>
        </w:tc>
        <w:tc>
          <w:tcPr>
            <w:tcW w:w="1701" w:type="dxa"/>
            <w:hideMark/>
          </w:tcPr>
          <w:p w14:paraId="118BBA81" w14:textId="77777777" w:rsidR="004112D9" w:rsidRPr="004112D9" w:rsidRDefault="004112D9" w:rsidP="00475E39">
            <w:pPr>
              <w:pStyle w:val="BodyTable"/>
              <w:jc w:val="right"/>
              <w:rPr>
                <w:lang w:eastAsia="en-GB"/>
              </w:rPr>
            </w:pPr>
            <w:r w:rsidRPr="004112D9">
              <w:rPr>
                <w:lang w:eastAsia="en-GB"/>
              </w:rPr>
              <w:t>231.5</w:t>
            </w:r>
          </w:p>
        </w:tc>
      </w:tr>
      <w:tr w:rsidR="00655313" w:rsidRPr="004112D9" w14:paraId="438F4645" w14:textId="77777777" w:rsidTr="00700988">
        <w:tc>
          <w:tcPr>
            <w:tcW w:w="4819" w:type="dxa"/>
            <w:hideMark/>
          </w:tcPr>
          <w:p w14:paraId="6FD66087" w14:textId="77777777" w:rsidR="004112D9" w:rsidRPr="00475E39" w:rsidRDefault="004112D9" w:rsidP="00655313">
            <w:pPr>
              <w:pStyle w:val="BodyTable"/>
              <w:rPr>
                <w:b/>
                <w:lang w:eastAsia="en-GB"/>
              </w:rPr>
            </w:pPr>
            <w:r w:rsidRPr="00475E39">
              <w:rPr>
                <w:b/>
                <w:lang w:eastAsia="en-GB"/>
              </w:rPr>
              <w:t>Pacific total</w:t>
            </w:r>
          </w:p>
        </w:tc>
        <w:tc>
          <w:tcPr>
            <w:tcW w:w="1701" w:type="dxa"/>
            <w:hideMark/>
          </w:tcPr>
          <w:p w14:paraId="0E42145B" w14:textId="77777777" w:rsidR="004112D9" w:rsidRPr="00DA017B" w:rsidRDefault="004112D9" w:rsidP="00DA017B">
            <w:pPr>
              <w:pStyle w:val="tablebodytable"/>
              <w:jc w:val="right"/>
              <w:rPr>
                <w:b/>
                <w:lang w:eastAsia="en-GB"/>
              </w:rPr>
            </w:pPr>
            <w:r w:rsidRPr="00DA017B">
              <w:rPr>
                <w:b/>
                <w:lang w:eastAsia="en-GB"/>
              </w:rPr>
              <w:t>1,047.0</w:t>
            </w:r>
          </w:p>
        </w:tc>
        <w:tc>
          <w:tcPr>
            <w:tcW w:w="1701" w:type="dxa"/>
            <w:hideMark/>
          </w:tcPr>
          <w:p w14:paraId="18139D89" w14:textId="77777777" w:rsidR="004112D9" w:rsidRPr="00DA017B" w:rsidRDefault="004112D9" w:rsidP="00DA017B">
            <w:pPr>
              <w:pStyle w:val="BodyTable"/>
              <w:jc w:val="right"/>
              <w:rPr>
                <w:b/>
                <w:lang w:eastAsia="en-GB"/>
              </w:rPr>
            </w:pPr>
            <w:r w:rsidRPr="00DA017B">
              <w:rPr>
                <w:b/>
                <w:lang w:eastAsia="en-GB"/>
              </w:rPr>
              <w:t>1,041.0</w:t>
            </w:r>
          </w:p>
        </w:tc>
      </w:tr>
      <w:tr w:rsidR="00655313" w:rsidRPr="004112D9" w14:paraId="2F17162C" w14:textId="77777777" w:rsidTr="00700988">
        <w:tc>
          <w:tcPr>
            <w:tcW w:w="4819" w:type="dxa"/>
            <w:hideMark/>
          </w:tcPr>
          <w:p w14:paraId="6A879311" w14:textId="77777777" w:rsidR="004112D9" w:rsidRPr="004112D9" w:rsidRDefault="004112D9" w:rsidP="00655313">
            <w:pPr>
              <w:pStyle w:val="BodyTable"/>
              <w:rPr>
                <w:lang w:eastAsia="en-GB"/>
              </w:rPr>
            </w:pPr>
            <w:r w:rsidRPr="004112D9">
              <w:rPr>
                <w:lang w:eastAsia="en-GB"/>
              </w:rPr>
              <w:t>Indonesia</w:t>
            </w:r>
          </w:p>
        </w:tc>
        <w:tc>
          <w:tcPr>
            <w:tcW w:w="1701" w:type="dxa"/>
            <w:hideMark/>
          </w:tcPr>
          <w:p w14:paraId="6E21D062" w14:textId="77777777" w:rsidR="004112D9" w:rsidRPr="004112D9" w:rsidRDefault="004112D9" w:rsidP="00475E39">
            <w:pPr>
              <w:pStyle w:val="BodyTable"/>
              <w:jc w:val="right"/>
              <w:rPr>
                <w:lang w:eastAsia="en-GB"/>
              </w:rPr>
            </w:pPr>
            <w:r w:rsidRPr="004112D9">
              <w:rPr>
                <w:lang w:eastAsia="en-GB"/>
              </w:rPr>
              <w:t>266.4</w:t>
            </w:r>
          </w:p>
        </w:tc>
        <w:tc>
          <w:tcPr>
            <w:tcW w:w="1701" w:type="dxa"/>
            <w:hideMark/>
          </w:tcPr>
          <w:p w14:paraId="22443E4F" w14:textId="77777777" w:rsidR="004112D9" w:rsidRPr="004112D9" w:rsidRDefault="004112D9" w:rsidP="00475E39">
            <w:pPr>
              <w:pStyle w:val="BodyTable"/>
              <w:jc w:val="right"/>
              <w:rPr>
                <w:lang w:eastAsia="en-GB"/>
              </w:rPr>
            </w:pPr>
            <w:r w:rsidRPr="004112D9">
              <w:rPr>
                <w:lang w:eastAsia="en-GB"/>
              </w:rPr>
              <w:t>255.7</w:t>
            </w:r>
          </w:p>
        </w:tc>
      </w:tr>
      <w:tr w:rsidR="00655313" w:rsidRPr="004112D9" w14:paraId="400DEBF5" w14:textId="77777777" w:rsidTr="00700988">
        <w:tc>
          <w:tcPr>
            <w:tcW w:w="4819" w:type="dxa"/>
            <w:hideMark/>
          </w:tcPr>
          <w:p w14:paraId="23BA55AD" w14:textId="77777777" w:rsidR="004112D9" w:rsidRPr="004112D9" w:rsidRDefault="004112D9" w:rsidP="00655313">
            <w:pPr>
              <w:pStyle w:val="BodyTable"/>
              <w:rPr>
                <w:lang w:eastAsia="en-GB"/>
              </w:rPr>
            </w:pPr>
            <w:r w:rsidRPr="004112D9">
              <w:rPr>
                <w:lang w:eastAsia="en-GB"/>
              </w:rPr>
              <w:t>Timor-Leste</w:t>
            </w:r>
          </w:p>
        </w:tc>
        <w:tc>
          <w:tcPr>
            <w:tcW w:w="1701" w:type="dxa"/>
            <w:hideMark/>
          </w:tcPr>
          <w:p w14:paraId="3E759076" w14:textId="77777777" w:rsidR="004112D9" w:rsidRPr="004112D9" w:rsidRDefault="004112D9" w:rsidP="00475E39">
            <w:pPr>
              <w:pStyle w:val="BodyTable"/>
              <w:jc w:val="right"/>
              <w:rPr>
                <w:lang w:eastAsia="en-GB"/>
              </w:rPr>
            </w:pPr>
            <w:r w:rsidRPr="004112D9">
              <w:rPr>
                <w:lang w:eastAsia="en-GB"/>
              </w:rPr>
              <w:t>73.0</w:t>
            </w:r>
          </w:p>
        </w:tc>
        <w:tc>
          <w:tcPr>
            <w:tcW w:w="1701" w:type="dxa"/>
            <w:hideMark/>
          </w:tcPr>
          <w:p w14:paraId="3F33C4B3" w14:textId="77777777" w:rsidR="004112D9" w:rsidRPr="004112D9" w:rsidRDefault="004112D9" w:rsidP="00475E39">
            <w:pPr>
              <w:pStyle w:val="BodyTable"/>
              <w:jc w:val="right"/>
              <w:rPr>
                <w:lang w:eastAsia="en-GB"/>
              </w:rPr>
            </w:pPr>
            <w:r w:rsidRPr="004112D9">
              <w:rPr>
                <w:lang w:eastAsia="en-GB"/>
              </w:rPr>
              <w:t>73.0</w:t>
            </w:r>
          </w:p>
        </w:tc>
      </w:tr>
      <w:tr w:rsidR="00655313" w:rsidRPr="004112D9" w14:paraId="30E1986C" w14:textId="77777777" w:rsidTr="00700988">
        <w:tc>
          <w:tcPr>
            <w:tcW w:w="4819" w:type="dxa"/>
            <w:hideMark/>
          </w:tcPr>
          <w:p w14:paraId="7121E32D" w14:textId="77777777" w:rsidR="004112D9" w:rsidRPr="004112D9" w:rsidRDefault="004112D9" w:rsidP="00655313">
            <w:pPr>
              <w:pStyle w:val="BodyTable"/>
              <w:rPr>
                <w:lang w:eastAsia="en-GB"/>
              </w:rPr>
            </w:pPr>
            <w:r w:rsidRPr="004112D9">
              <w:rPr>
                <w:lang w:eastAsia="en-GB"/>
              </w:rPr>
              <w:t>The Philippines</w:t>
            </w:r>
          </w:p>
        </w:tc>
        <w:tc>
          <w:tcPr>
            <w:tcW w:w="1701" w:type="dxa"/>
            <w:hideMark/>
          </w:tcPr>
          <w:p w14:paraId="3C1538FF" w14:textId="77777777" w:rsidR="004112D9" w:rsidRPr="004112D9" w:rsidRDefault="004112D9" w:rsidP="00475E39">
            <w:pPr>
              <w:pStyle w:val="BodyTable"/>
              <w:jc w:val="right"/>
              <w:rPr>
                <w:lang w:eastAsia="en-GB"/>
              </w:rPr>
            </w:pPr>
            <w:r w:rsidRPr="004112D9">
              <w:rPr>
                <w:lang w:eastAsia="en-GB"/>
              </w:rPr>
              <w:t>67.0</w:t>
            </w:r>
          </w:p>
        </w:tc>
        <w:tc>
          <w:tcPr>
            <w:tcW w:w="1701" w:type="dxa"/>
            <w:hideMark/>
          </w:tcPr>
          <w:p w14:paraId="15386E06" w14:textId="77777777" w:rsidR="004112D9" w:rsidRPr="004112D9" w:rsidRDefault="004112D9" w:rsidP="00475E39">
            <w:pPr>
              <w:pStyle w:val="BodyTable"/>
              <w:jc w:val="right"/>
              <w:rPr>
                <w:lang w:eastAsia="en-GB"/>
              </w:rPr>
            </w:pPr>
            <w:r w:rsidRPr="004112D9">
              <w:rPr>
                <w:lang w:eastAsia="en-GB"/>
              </w:rPr>
              <w:t>63.7</w:t>
            </w:r>
          </w:p>
        </w:tc>
      </w:tr>
      <w:tr w:rsidR="00655313" w:rsidRPr="004112D9" w14:paraId="59C99D06" w14:textId="77777777" w:rsidTr="00700988">
        <w:tc>
          <w:tcPr>
            <w:tcW w:w="4819" w:type="dxa"/>
            <w:hideMark/>
          </w:tcPr>
          <w:p w14:paraId="59A14292" w14:textId="77777777" w:rsidR="004112D9" w:rsidRPr="004112D9" w:rsidRDefault="004112D9" w:rsidP="00655313">
            <w:pPr>
              <w:pStyle w:val="BodyTable"/>
              <w:rPr>
                <w:lang w:eastAsia="en-GB"/>
              </w:rPr>
            </w:pPr>
            <w:r w:rsidRPr="004112D9">
              <w:rPr>
                <w:lang w:eastAsia="en-GB"/>
              </w:rPr>
              <w:t>Vietnam</w:t>
            </w:r>
          </w:p>
        </w:tc>
        <w:tc>
          <w:tcPr>
            <w:tcW w:w="1701" w:type="dxa"/>
            <w:hideMark/>
          </w:tcPr>
          <w:p w14:paraId="1A83C4FE" w14:textId="77777777" w:rsidR="004112D9" w:rsidRPr="004112D9" w:rsidRDefault="004112D9" w:rsidP="00475E39">
            <w:pPr>
              <w:pStyle w:val="BodyTable"/>
              <w:jc w:val="right"/>
              <w:rPr>
                <w:lang w:eastAsia="en-GB"/>
              </w:rPr>
            </w:pPr>
            <w:r w:rsidRPr="004112D9">
              <w:rPr>
                <w:lang w:eastAsia="en-GB"/>
              </w:rPr>
              <w:t>58.4</w:t>
            </w:r>
          </w:p>
        </w:tc>
        <w:tc>
          <w:tcPr>
            <w:tcW w:w="1701" w:type="dxa"/>
            <w:hideMark/>
          </w:tcPr>
          <w:p w14:paraId="4C28F19B" w14:textId="77777777" w:rsidR="004112D9" w:rsidRPr="004112D9" w:rsidRDefault="004112D9" w:rsidP="00475E39">
            <w:pPr>
              <w:pStyle w:val="BodyTable"/>
              <w:jc w:val="right"/>
              <w:rPr>
                <w:lang w:eastAsia="en-GB"/>
              </w:rPr>
            </w:pPr>
            <w:r w:rsidRPr="004112D9">
              <w:rPr>
                <w:lang w:eastAsia="en-GB"/>
              </w:rPr>
              <w:t>58.4</w:t>
            </w:r>
          </w:p>
        </w:tc>
      </w:tr>
      <w:tr w:rsidR="00655313" w:rsidRPr="004112D9" w14:paraId="68F8E380" w14:textId="77777777" w:rsidTr="00700988">
        <w:tc>
          <w:tcPr>
            <w:tcW w:w="4819" w:type="dxa"/>
            <w:hideMark/>
          </w:tcPr>
          <w:p w14:paraId="2699E797" w14:textId="77777777" w:rsidR="004112D9" w:rsidRPr="004112D9" w:rsidRDefault="004112D9" w:rsidP="00655313">
            <w:pPr>
              <w:pStyle w:val="BodyTable"/>
              <w:rPr>
                <w:lang w:eastAsia="en-GB"/>
              </w:rPr>
            </w:pPr>
            <w:r w:rsidRPr="004112D9">
              <w:rPr>
                <w:lang w:eastAsia="en-GB"/>
              </w:rPr>
              <w:t>Cambodia</w:t>
            </w:r>
          </w:p>
        </w:tc>
        <w:tc>
          <w:tcPr>
            <w:tcW w:w="1701" w:type="dxa"/>
            <w:hideMark/>
          </w:tcPr>
          <w:p w14:paraId="795661B8" w14:textId="77777777" w:rsidR="004112D9" w:rsidRPr="004112D9" w:rsidRDefault="004112D9" w:rsidP="00475E39">
            <w:pPr>
              <w:pStyle w:val="BodyTable"/>
              <w:jc w:val="right"/>
              <w:rPr>
                <w:lang w:eastAsia="en-GB"/>
              </w:rPr>
            </w:pPr>
            <w:r w:rsidRPr="004112D9">
              <w:rPr>
                <w:lang w:eastAsia="en-GB"/>
              </w:rPr>
              <w:t>56.1</w:t>
            </w:r>
          </w:p>
        </w:tc>
        <w:tc>
          <w:tcPr>
            <w:tcW w:w="1701" w:type="dxa"/>
            <w:hideMark/>
          </w:tcPr>
          <w:p w14:paraId="01EFD632" w14:textId="77777777" w:rsidR="004112D9" w:rsidRPr="004112D9" w:rsidRDefault="004112D9" w:rsidP="00475E39">
            <w:pPr>
              <w:pStyle w:val="BodyTable"/>
              <w:jc w:val="right"/>
              <w:rPr>
                <w:lang w:eastAsia="en-GB"/>
              </w:rPr>
            </w:pPr>
            <w:r w:rsidRPr="004112D9">
              <w:rPr>
                <w:lang w:eastAsia="en-GB"/>
              </w:rPr>
              <w:t>43.4</w:t>
            </w:r>
          </w:p>
        </w:tc>
      </w:tr>
      <w:tr w:rsidR="00655313" w:rsidRPr="004112D9" w14:paraId="2F23A23F" w14:textId="77777777" w:rsidTr="00700988">
        <w:tc>
          <w:tcPr>
            <w:tcW w:w="4819" w:type="dxa"/>
            <w:hideMark/>
          </w:tcPr>
          <w:p w14:paraId="2F3C8D34" w14:textId="77777777" w:rsidR="004112D9" w:rsidRPr="004112D9" w:rsidRDefault="004112D9" w:rsidP="00655313">
            <w:pPr>
              <w:pStyle w:val="BodyTable"/>
              <w:rPr>
                <w:lang w:eastAsia="en-GB"/>
              </w:rPr>
            </w:pPr>
            <w:r w:rsidRPr="004112D9">
              <w:rPr>
                <w:lang w:eastAsia="en-GB"/>
              </w:rPr>
              <w:t>Myanmar</w:t>
            </w:r>
          </w:p>
        </w:tc>
        <w:tc>
          <w:tcPr>
            <w:tcW w:w="1701" w:type="dxa"/>
            <w:hideMark/>
          </w:tcPr>
          <w:p w14:paraId="4101DD5B" w14:textId="77777777" w:rsidR="004112D9" w:rsidRPr="004112D9" w:rsidRDefault="004112D9" w:rsidP="00475E39">
            <w:pPr>
              <w:pStyle w:val="BodyTable"/>
              <w:jc w:val="right"/>
              <w:rPr>
                <w:lang w:eastAsia="en-GB"/>
              </w:rPr>
            </w:pPr>
            <w:r w:rsidRPr="004112D9">
              <w:rPr>
                <w:lang w:eastAsia="en-GB"/>
              </w:rPr>
              <w:t>42.1</w:t>
            </w:r>
          </w:p>
        </w:tc>
        <w:tc>
          <w:tcPr>
            <w:tcW w:w="1701" w:type="dxa"/>
            <w:hideMark/>
          </w:tcPr>
          <w:p w14:paraId="7F95C140" w14:textId="77777777" w:rsidR="004112D9" w:rsidRPr="004112D9" w:rsidRDefault="004112D9" w:rsidP="00475E39">
            <w:pPr>
              <w:pStyle w:val="BodyTable"/>
              <w:jc w:val="right"/>
              <w:rPr>
                <w:lang w:eastAsia="en-GB"/>
              </w:rPr>
            </w:pPr>
            <w:r w:rsidRPr="004112D9">
              <w:rPr>
                <w:lang w:eastAsia="en-GB"/>
              </w:rPr>
              <w:t>42.1</w:t>
            </w:r>
          </w:p>
        </w:tc>
      </w:tr>
      <w:tr w:rsidR="00655313" w:rsidRPr="004112D9" w14:paraId="57E8DECF" w14:textId="77777777" w:rsidTr="00700988">
        <w:tc>
          <w:tcPr>
            <w:tcW w:w="4819" w:type="dxa"/>
            <w:hideMark/>
          </w:tcPr>
          <w:p w14:paraId="0514173E" w14:textId="77777777" w:rsidR="004112D9" w:rsidRPr="004112D9" w:rsidRDefault="004112D9" w:rsidP="00655313">
            <w:pPr>
              <w:pStyle w:val="BodyTable"/>
              <w:rPr>
                <w:lang w:eastAsia="en-GB"/>
              </w:rPr>
            </w:pPr>
            <w:r w:rsidRPr="004112D9">
              <w:rPr>
                <w:lang w:eastAsia="en-GB"/>
              </w:rPr>
              <w:t>Laos</w:t>
            </w:r>
          </w:p>
        </w:tc>
        <w:tc>
          <w:tcPr>
            <w:tcW w:w="1701" w:type="dxa"/>
            <w:hideMark/>
          </w:tcPr>
          <w:p w14:paraId="6ECC5C85" w14:textId="77777777" w:rsidR="004112D9" w:rsidRPr="004112D9" w:rsidRDefault="004112D9" w:rsidP="00475E39">
            <w:pPr>
              <w:pStyle w:val="BodyTable"/>
              <w:jc w:val="right"/>
              <w:rPr>
                <w:lang w:eastAsia="en-GB"/>
              </w:rPr>
            </w:pPr>
            <w:r w:rsidRPr="004112D9">
              <w:rPr>
                <w:lang w:eastAsia="en-GB"/>
              </w:rPr>
              <w:t>20.6</w:t>
            </w:r>
          </w:p>
        </w:tc>
        <w:tc>
          <w:tcPr>
            <w:tcW w:w="1701" w:type="dxa"/>
            <w:hideMark/>
          </w:tcPr>
          <w:p w14:paraId="31064098" w14:textId="77777777" w:rsidR="004112D9" w:rsidRPr="004112D9" w:rsidRDefault="004112D9" w:rsidP="00475E39">
            <w:pPr>
              <w:pStyle w:val="BodyTable"/>
              <w:jc w:val="right"/>
              <w:rPr>
                <w:lang w:eastAsia="en-GB"/>
              </w:rPr>
            </w:pPr>
            <w:r w:rsidRPr="004112D9">
              <w:rPr>
                <w:lang w:eastAsia="en-GB"/>
              </w:rPr>
              <w:t>20.6</w:t>
            </w:r>
          </w:p>
        </w:tc>
      </w:tr>
      <w:tr w:rsidR="00655313" w:rsidRPr="004112D9" w14:paraId="6287D7DF" w14:textId="77777777" w:rsidTr="00700988">
        <w:tc>
          <w:tcPr>
            <w:tcW w:w="4819" w:type="dxa"/>
            <w:hideMark/>
          </w:tcPr>
          <w:p w14:paraId="1BB89201" w14:textId="77777777" w:rsidR="004112D9" w:rsidRPr="004112D9" w:rsidRDefault="004112D9" w:rsidP="00655313">
            <w:pPr>
              <w:pStyle w:val="BodyTable"/>
              <w:rPr>
                <w:lang w:eastAsia="en-GB"/>
              </w:rPr>
            </w:pPr>
            <w:r w:rsidRPr="004112D9">
              <w:rPr>
                <w:lang w:eastAsia="en-GB"/>
              </w:rPr>
              <w:t>Mongolia</w:t>
            </w:r>
          </w:p>
        </w:tc>
        <w:tc>
          <w:tcPr>
            <w:tcW w:w="1701" w:type="dxa"/>
            <w:hideMark/>
          </w:tcPr>
          <w:p w14:paraId="12C5EBEF" w14:textId="77777777" w:rsidR="004112D9" w:rsidRPr="004112D9" w:rsidRDefault="004112D9" w:rsidP="00475E39">
            <w:pPr>
              <w:pStyle w:val="BodyTable"/>
              <w:jc w:val="right"/>
              <w:rPr>
                <w:lang w:eastAsia="en-GB"/>
              </w:rPr>
            </w:pPr>
            <w:r w:rsidRPr="004112D9">
              <w:rPr>
                <w:lang w:eastAsia="en-GB"/>
              </w:rPr>
              <w:t>5.9</w:t>
            </w:r>
          </w:p>
        </w:tc>
        <w:tc>
          <w:tcPr>
            <w:tcW w:w="1701" w:type="dxa"/>
            <w:hideMark/>
          </w:tcPr>
          <w:p w14:paraId="4DF8F2CF" w14:textId="77777777" w:rsidR="004112D9" w:rsidRPr="004112D9" w:rsidRDefault="004112D9" w:rsidP="00475E39">
            <w:pPr>
              <w:pStyle w:val="BodyTable"/>
              <w:jc w:val="right"/>
              <w:rPr>
                <w:lang w:eastAsia="en-GB"/>
              </w:rPr>
            </w:pPr>
            <w:r w:rsidRPr="004112D9">
              <w:rPr>
                <w:lang w:eastAsia="en-GB"/>
              </w:rPr>
              <w:t>5.9</w:t>
            </w:r>
          </w:p>
        </w:tc>
      </w:tr>
      <w:tr w:rsidR="00655313" w:rsidRPr="004112D9" w14:paraId="69B90912" w14:textId="77777777" w:rsidTr="00700988">
        <w:tc>
          <w:tcPr>
            <w:tcW w:w="4819" w:type="dxa"/>
            <w:hideMark/>
          </w:tcPr>
          <w:p w14:paraId="10717CB4" w14:textId="77777777" w:rsidR="004112D9" w:rsidRPr="004112D9" w:rsidRDefault="004112D9" w:rsidP="00655313">
            <w:pPr>
              <w:pStyle w:val="BodyTable"/>
              <w:rPr>
                <w:lang w:eastAsia="en-GB"/>
              </w:rPr>
            </w:pPr>
            <w:r w:rsidRPr="004112D9">
              <w:rPr>
                <w:lang w:eastAsia="en-GB"/>
              </w:rPr>
              <w:t>ASEAN and Mekong</w:t>
            </w:r>
          </w:p>
        </w:tc>
        <w:tc>
          <w:tcPr>
            <w:tcW w:w="1701" w:type="dxa"/>
            <w:hideMark/>
          </w:tcPr>
          <w:p w14:paraId="6CC9AE13" w14:textId="77777777" w:rsidR="004112D9" w:rsidRPr="004112D9" w:rsidRDefault="004112D9" w:rsidP="00475E39">
            <w:pPr>
              <w:pStyle w:val="BodyTable"/>
              <w:jc w:val="right"/>
              <w:rPr>
                <w:lang w:eastAsia="en-GB"/>
              </w:rPr>
            </w:pPr>
            <w:r w:rsidRPr="004112D9">
              <w:rPr>
                <w:lang w:eastAsia="en-GB"/>
              </w:rPr>
              <w:t>32.6</w:t>
            </w:r>
          </w:p>
        </w:tc>
        <w:tc>
          <w:tcPr>
            <w:tcW w:w="1701" w:type="dxa"/>
            <w:hideMark/>
          </w:tcPr>
          <w:p w14:paraId="102800F2" w14:textId="77777777" w:rsidR="004112D9" w:rsidRPr="004112D9" w:rsidRDefault="004112D9" w:rsidP="00475E39">
            <w:pPr>
              <w:pStyle w:val="BodyTable"/>
              <w:jc w:val="right"/>
              <w:rPr>
                <w:lang w:eastAsia="en-GB"/>
              </w:rPr>
            </w:pPr>
            <w:r w:rsidRPr="004112D9">
              <w:rPr>
                <w:lang w:eastAsia="en-GB"/>
              </w:rPr>
              <w:t>33.7</w:t>
            </w:r>
          </w:p>
        </w:tc>
      </w:tr>
      <w:tr w:rsidR="00655313" w:rsidRPr="004112D9" w14:paraId="76A8EE4A" w14:textId="77777777" w:rsidTr="00700988">
        <w:tc>
          <w:tcPr>
            <w:tcW w:w="4819" w:type="dxa"/>
            <w:hideMark/>
          </w:tcPr>
          <w:p w14:paraId="7A9DEA7A" w14:textId="77777777" w:rsidR="004112D9" w:rsidRPr="004112D9" w:rsidRDefault="004112D9" w:rsidP="00655313">
            <w:pPr>
              <w:pStyle w:val="BodyTable"/>
              <w:rPr>
                <w:lang w:eastAsia="en-GB"/>
              </w:rPr>
            </w:pPr>
            <w:r w:rsidRPr="004112D9">
              <w:rPr>
                <w:lang w:eastAsia="en-GB"/>
              </w:rPr>
              <w:t>Southeast and East Asia Regional</w:t>
            </w:r>
          </w:p>
        </w:tc>
        <w:tc>
          <w:tcPr>
            <w:tcW w:w="1701" w:type="dxa"/>
            <w:hideMark/>
          </w:tcPr>
          <w:p w14:paraId="17393C97" w14:textId="77777777" w:rsidR="004112D9" w:rsidRPr="004112D9" w:rsidRDefault="004112D9" w:rsidP="00475E39">
            <w:pPr>
              <w:pStyle w:val="BodyTable"/>
              <w:jc w:val="right"/>
              <w:rPr>
                <w:lang w:eastAsia="en-GB"/>
              </w:rPr>
            </w:pPr>
            <w:r w:rsidRPr="004112D9">
              <w:rPr>
                <w:lang w:eastAsia="en-GB"/>
              </w:rPr>
              <w:t>14.6</w:t>
            </w:r>
          </w:p>
        </w:tc>
        <w:tc>
          <w:tcPr>
            <w:tcW w:w="1701" w:type="dxa"/>
            <w:hideMark/>
          </w:tcPr>
          <w:p w14:paraId="09D6207C" w14:textId="77777777" w:rsidR="004112D9" w:rsidRPr="004112D9" w:rsidRDefault="004112D9" w:rsidP="00475E39">
            <w:pPr>
              <w:pStyle w:val="BodyTable"/>
              <w:jc w:val="right"/>
              <w:rPr>
                <w:lang w:eastAsia="en-GB"/>
              </w:rPr>
            </w:pPr>
            <w:r w:rsidRPr="004112D9">
              <w:rPr>
                <w:lang w:eastAsia="en-GB"/>
              </w:rPr>
              <w:t>14.6</w:t>
            </w:r>
          </w:p>
        </w:tc>
      </w:tr>
      <w:tr w:rsidR="00655313" w:rsidRPr="004112D9" w14:paraId="462F3F8D" w14:textId="77777777" w:rsidTr="00700988">
        <w:tc>
          <w:tcPr>
            <w:tcW w:w="4819" w:type="dxa"/>
            <w:hideMark/>
          </w:tcPr>
          <w:p w14:paraId="49CA8465" w14:textId="77777777" w:rsidR="004112D9" w:rsidRPr="00DA017B" w:rsidRDefault="004112D9" w:rsidP="00655313">
            <w:pPr>
              <w:pStyle w:val="BodyTable"/>
              <w:rPr>
                <w:b/>
                <w:lang w:eastAsia="en-GB"/>
              </w:rPr>
            </w:pPr>
            <w:r w:rsidRPr="00DA017B">
              <w:rPr>
                <w:b/>
                <w:lang w:eastAsia="en-GB"/>
              </w:rPr>
              <w:t>Southeast and East Asia total</w:t>
            </w:r>
          </w:p>
        </w:tc>
        <w:tc>
          <w:tcPr>
            <w:tcW w:w="1701" w:type="dxa"/>
            <w:hideMark/>
          </w:tcPr>
          <w:p w14:paraId="7945E5BD" w14:textId="77777777" w:rsidR="004112D9" w:rsidRPr="00DA017B" w:rsidRDefault="004112D9" w:rsidP="00475E39">
            <w:pPr>
              <w:pStyle w:val="BodyTable"/>
              <w:jc w:val="right"/>
              <w:rPr>
                <w:b/>
                <w:lang w:eastAsia="en-GB"/>
              </w:rPr>
            </w:pPr>
            <w:r w:rsidRPr="00DA017B">
              <w:rPr>
                <w:b/>
                <w:lang w:eastAsia="en-GB"/>
              </w:rPr>
              <w:t>636.7</w:t>
            </w:r>
          </w:p>
        </w:tc>
        <w:tc>
          <w:tcPr>
            <w:tcW w:w="1701" w:type="dxa"/>
            <w:hideMark/>
          </w:tcPr>
          <w:p w14:paraId="098B75B4" w14:textId="77777777" w:rsidR="004112D9" w:rsidRPr="00DA017B" w:rsidRDefault="004112D9" w:rsidP="00475E39">
            <w:pPr>
              <w:pStyle w:val="BodyTable"/>
              <w:jc w:val="right"/>
              <w:rPr>
                <w:b/>
                <w:lang w:eastAsia="en-GB"/>
              </w:rPr>
            </w:pPr>
            <w:r w:rsidRPr="00DA017B">
              <w:rPr>
                <w:b/>
                <w:lang w:eastAsia="en-GB"/>
              </w:rPr>
              <w:t>611.1</w:t>
            </w:r>
          </w:p>
        </w:tc>
      </w:tr>
      <w:tr w:rsidR="00655313" w:rsidRPr="004112D9" w14:paraId="7F539E05" w14:textId="77777777" w:rsidTr="00700988">
        <w:tc>
          <w:tcPr>
            <w:tcW w:w="4819" w:type="dxa"/>
            <w:hideMark/>
          </w:tcPr>
          <w:p w14:paraId="1DA5D0CD" w14:textId="77777777" w:rsidR="004112D9" w:rsidRPr="004112D9" w:rsidRDefault="004112D9" w:rsidP="00655313">
            <w:pPr>
              <w:pStyle w:val="BodyTable"/>
              <w:rPr>
                <w:lang w:eastAsia="en-GB"/>
              </w:rPr>
            </w:pPr>
            <w:r w:rsidRPr="004112D9">
              <w:rPr>
                <w:lang w:eastAsia="en-GB"/>
              </w:rPr>
              <w:t>Afghanistan</w:t>
            </w:r>
          </w:p>
        </w:tc>
        <w:tc>
          <w:tcPr>
            <w:tcW w:w="1701" w:type="dxa"/>
            <w:hideMark/>
          </w:tcPr>
          <w:p w14:paraId="7D48145F" w14:textId="77777777" w:rsidR="004112D9" w:rsidRPr="004112D9" w:rsidRDefault="004112D9" w:rsidP="00475E39">
            <w:pPr>
              <w:pStyle w:val="BodyTable"/>
              <w:jc w:val="right"/>
              <w:rPr>
                <w:lang w:eastAsia="en-GB"/>
              </w:rPr>
            </w:pPr>
            <w:r w:rsidRPr="004112D9">
              <w:rPr>
                <w:lang w:eastAsia="en-GB"/>
              </w:rPr>
              <w:t>80.0</w:t>
            </w:r>
          </w:p>
        </w:tc>
        <w:tc>
          <w:tcPr>
            <w:tcW w:w="1701" w:type="dxa"/>
            <w:hideMark/>
          </w:tcPr>
          <w:p w14:paraId="514280CA" w14:textId="77777777" w:rsidR="004112D9" w:rsidRPr="004112D9" w:rsidRDefault="004112D9" w:rsidP="00475E39">
            <w:pPr>
              <w:pStyle w:val="BodyTable"/>
              <w:jc w:val="right"/>
              <w:rPr>
                <w:lang w:eastAsia="en-GB"/>
              </w:rPr>
            </w:pPr>
            <w:r w:rsidRPr="004112D9">
              <w:rPr>
                <w:lang w:eastAsia="en-GB"/>
              </w:rPr>
              <w:t>80.0</w:t>
            </w:r>
          </w:p>
        </w:tc>
      </w:tr>
      <w:tr w:rsidR="00655313" w:rsidRPr="004112D9" w14:paraId="06C8991D" w14:textId="77777777" w:rsidTr="00700988">
        <w:tc>
          <w:tcPr>
            <w:tcW w:w="4819" w:type="dxa"/>
            <w:hideMark/>
          </w:tcPr>
          <w:p w14:paraId="45E22173" w14:textId="77777777" w:rsidR="004112D9" w:rsidRPr="004112D9" w:rsidRDefault="004112D9" w:rsidP="00655313">
            <w:pPr>
              <w:pStyle w:val="BodyTable"/>
              <w:rPr>
                <w:lang w:eastAsia="en-GB"/>
              </w:rPr>
            </w:pPr>
            <w:r w:rsidRPr="004112D9">
              <w:rPr>
                <w:lang w:eastAsia="en-GB"/>
              </w:rPr>
              <w:t>Bangladesh</w:t>
            </w:r>
          </w:p>
        </w:tc>
        <w:tc>
          <w:tcPr>
            <w:tcW w:w="1701" w:type="dxa"/>
            <w:hideMark/>
          </w:tcPr>
          <w:p w14:paraId="0F2A0788" w14:textId="77777777" w:rsidR="004112D9" w:rsidRPr="004112D9" w:rsidRDefault="004112D9" w:rsidP="00475E39">
            <w:pPr>
              <w:pStyle w:val="BodyTable"/>
              <w:jc w:val="right"/>
              <w:rPr>
                <w:lang w:eastAsia="en-GB"/>
              </w:rPr>
            </w:pPr>
            <w:r w:rsidRPr="004112D9">
              <w:rPr>
                <w:lang w:eastAsia="en-GB"/>
              </w:rPr>
              <w:t>42.1</w:t>
            </w:r>
          </w:p>
        </w:tc>
        <w:tc>
          <w:tcPr>
            <w:tcW w:w="1701" w:type="dxa"/>
            <w:hideMark/>
          </w:tcPr>
          <w:p w14:paraId="5A6F9C36" w14:textId="77777777" w:rsidR="004112D9" w:rsidRPr="004112D9" w:rsidRDefault="004112D9" w:rsidP="00475E39">
            <w:pPr>
              <w:pStyle w:val="BodyTable"/>
              <w:jc w:val="right"/>
              <w:rPr>
                <w:lang w:eastAsia="en-GB"/>
              </w:rPr>
            </w:pPr>
            <w:r w:rsidRPr="004112D9">
              <w:rPr>
                <w:lang w:eastAsia="en-GB"/>
              </w:rPr>
              <w:t>38.5</w:t>
            </w:r>
          </w:p>
        </w:tc>
      </w:tr>
      <w:tr w:rsidR="00655313" w:rsidRPr="004112D9" w14:paraId="422622D1" w14:textId="77777777" w:rsidTr="00700988">
        <w:tc>
          <w:tcPr>
            <w:tcW w:w="4819" w:type="dxa"/>
            <w:hideMark/>
          </w:tcPr>
          <w:p w14:paraId="58A6AAAD" w14:textId="77777777" w:rsidR="004112D9" w:rsidRPr="004112D9" w:rsidRDefault="004112D9" w:rsidP="00655313">
            <w:pPr>
              <w:pStyle w:val="BodyTable"/>
              <w:rPr>
                <w:lang w:eastAsia="en-GB"/>
              </w:rPr>
            </w:pPr>
            <w:r w:rsidRPr="004112D9">
              <w:rPr>
                <w:lang w:eastAsia="en-GB"/>
              </w:rPr>
              <w:t>Sri Lanka</w:t>
            </w:r>
          </w:p>
        </w:tc>
        <w:tc>
          <w:tcPr>
            <w:tcW w:w="1701" w:type="dxa"/>
            <w:hideMark/>
          </w:tcPr>
          <w:p w14:paraId="0CEE9115" w14:textId="77777777" w:rsidR="004112D9" w:rsidRPr="004112D9" w:rsidRDefault="004112D9" w:rsidP="00475E39">
            <w:pPr>
              <w:pStyle w:val="BodyTable"/>
              <w:jc w:val="right"/>
              <w:rPr>
                <w:lang w:eastAsia="en-GB"/>
              </w:rPr>
            </w:pPr>
            <w:r w:rsidRPr="004112D9">
              <w:rPr>
                <w:lang w:eastAsia="en-GB"/>
              </w:rPr>
              <w:t>19.9</w:t>
            </w:r>
          </w:p>
        </w:tc>
        <w:tc>
          <w:tcPr>
            <w:tcW w:w="1701" w:type="dxa"/>
            <w:hideMark/>
          </w:tcPr>
          <w:p w14:paraId="37408B20" w14:textId="77777777" w:rsidR="004112D9" w:rsidRPr="004112D9" w:rsidRDefault="004112D9" w:rsidP="00475E39">
            <w:pPr>
              <w:pStyle w:val="BodyTable"/>
              <w:jc w:val="right"/>
              <w:rPr>
                <w:lang w:eastAsia="en-GB"/>
              </w:rPr>
            </w:pPr>
            <w:r w:rsidRPr="004112D9">
              <w:rPr>
                <w:lang w:eastAsia="en-GB"/>
              </w:rPr>
              <w:t>19.9</w:t>
            </w:r>
          </w:p>
        </w:tc>
      </w:tr>
      <w:tr w:rsidR="00655313" w:rsidRPr="004112D9" w14:paraId="5AB172E1" w14:textId="77777777" w:rsidTr="00700988">
        <w:tc>
          <w:tcPr>
            <w:tcW w:w="4819" w:type="dxa"/>
            <w:hideMark/>
          </w:tcPr>
          <w:p w14:paraId="4C127DBF" w14:textId="77777777" w:rsidR="004112D9" w:rsidRPr="004112D9" w:rsidRDefault="004112D9" w:rsidP="00655313">
            <w:pPr>
              <w:pStyle w:val="BodyTable"/>
              <w:rPr>
                <w:lang w:eastAsia="en-GB"/>
              </w:rPr>
            </w:pPr>
            <w:r w:rsidRPr="004112D9">
              <w:rPr>
                <w:lang w:eastAsia="en-GB"/>
              </w:rPr>
              <w:t>Pakistan</w:t>
            </w:r>
          </w:p>
        </w:tc>
        <w:tc>
          <w:tcPr>
            <w:tcW w:w="1701" w:type="dxa"/>
            <w:hideMark/>
          </w:tcPr>
          <w:p w14:paraId="7C6EEFB6" w14:textId="77777777" w:rsidR="004112D9" w:rsidRPr="004112D9" w:rsidRDefault="004112D9" w:rsidP="00475E39">
            <w:pPr>
              <w:pStyle w:val="BodyTable"/>
              <w:jc w:val="right"/>
              <w:rPr>
                <w:lang w:eastAsia="en-GB"/>
              </w:rPr>
            </w:pPr>
            <w:r w:rsidRPr="004112D9">
              <w:rPr>
                <w:lang w:eastAsia="en-GB"/>
              </w:rPr>
              <w:t>39.4</w:t>
            </w:r>
          </w:p>
        </w:tc>
        <w:tc>
          <w:tcPr>
            <w:tcW w:w="1701" w:type="dxa"/>
            <w:hideMark/>
          </w:tcPr>
          <w:p w14:paraId="46EF0577" w14:textId="77777777" w:rsidR="004112D9" w:rsidRPr="004112D9" w:rsidRDefault="004112D9" w:rsidP="00475E39">
            <w:pPr>
              <w:pStyle w:val="BodyTable"/>
              <w:jc w:val="right"/>
              <w:rPr>
                <w:lang w:eastAsia="en-GB"/>
              </w:rPr>
            </w:pPr>
            <w:r w:rsidRPr="004112D9">
              <w:rPr>
                <w:lang w:eastAsia="en-GB"/>
              </w:rPr>
              <w:t>19.0</w:t>
            </w:r>
          </w:p>
        </w:tc>
      </w:tr>
      <w:tr w:rsidR="00655313" w:rsidRPr="004112D9" w14:paraId="42710A73" w14:textId="77777777" w:rsidTr="00700988">
        <w:tc>
          <w:tcPr>
            <w:tcW w:w="4819" w:type="dxa"/>
            <w:hideMark/>
          </w:tcPr>
          <w:p w14:paraId="64911AF8" w14:textId="77777777" w:rsidR="004112D9" w:rsidRPr="004112D9" w:rsidRDefault="004112D9" w:rsidP="00655313">
            <w:pPr>
              <w:pStyle w:val="BodyTable"/>
              <w:rPr>
                <w:lang w:eastAsia="en-GB"/>
              </w:rPr>
            </w:pPr>
            <w:r w:rsidRPr="004112D9">
              <w:rPr>
                <w:lang w:eastAsia="en-GB"/>
              </w:rPr>
              <w:t>Nepal</w:t>
            </w:r>
          </w:p>
        </w:tc>
        <w:tc>
          <w:tcPr>
            <w:tcW w:w="1701" w:type="dxa"/>
            <w:hideMark/>
          </w:tcPr>
          <w:p w14:paraId="2DC49840" w14:textId="77777777" w:rsidR="004112D9" w:rsidRPr="004112D9" w:rsidRDefault="004112D9" w:rsidP="00475E39">
            <w:pPr>
              <w:pStyle w:val="BodyTable"/>
              <w:jc w:val="right"/>
              <w:rPr>
                <w:lang w:eastAsia="en-GB"/>
              </w:rPr>
            </w:pPr>
            <w:r w:rsidRPr="004112D9">
              <w:rPr>
                <w:lang w:eastAsia="en-GB"/>
              </w:rPr>
              <w:t>15.6</w:t>
            </w:r>
          </w:p>
        </w:tc>
        <w:tc>
          <w:tcPr>
            <w:tcW w:w="1701" w:type="dxa"/>
            <w:hideMark/>
          </w:tcPr>
          <w:p w14:paraId="6A11A843" w14:textId="77777777" w:rsidR="004112D9" w:rsidRPr="004112D9" w:rsidRDefault="004112D9" w:rsidP="00475E39">
            <w:pPr>
              <w:pStyle w:val="BodyTable"/>
              <w:jc w:val="right"/>
              <w:rPr>
                <w:lang w:eastAsia="en-GB"/>
              </w:rPr>
            </w:pPr>
            <w:r w:rsidRPr="004112D9">
              <w:rPr>
                <w:lang w:eastAsia="en-GB"/>
              </w:rPr>
              <w:t>9.1</w:t>
            </w:r>
          </w:p>
        </w:tc>
      </w:tr>
      <w:tr w:rsidR="00655313" w:rsidRPr="004112D9" w14:paraId="301F8355" w14:textId="77777777" w:rsidTr="00700988">
        <w:tc>
          <w:tcPr>
            <w:tcW w:w="4819" w:type="dxa"/>
            <w:hideMark/>
          </w:tcPr>
          <w:p w14:paraId="05AABE24" w14:textId="77777777" w:rsidR="004112D9" w:rsidRPr="004112D9" w:rsidRDefault="004112D9" w:rsidP="00655313">
            <w:pPr>
              <w:pStyle w:val="BodyTable"/>
              <w:rPr>
                <w:lang w:eastAsia="en-GB"/>
              </w:rPr>
            </w:pPr>
            <w:r w:rsidRPr="004112D9">
              <w:rPr>
                <w:lang w:eastAsia="en-GB"/>
              </w:rPr>
              <w:t>Bhutan</w:t>
            </w:r>
          </w:p>
        </w:tc>
        <w:tc>
          <w:tcPr>
            <w:tcW w:w="1701" w:type="dxa"/>
            <w:hideMark/>
          </w:tcPr>
          <w:p w14:paraId="024D0ED3" w14:textId="77777777" w:rsidR="004112D9" w:rsidRPr="004112D9" w:rsidRDefault="004112D9" w:rsidP="00475E39">
            <w:pPr>
              <w:pStyle w:val="BodyTable"/>
              <w:jc w:val="right"/>
              <w:rPr>
                <w:lang w:eastAsia="en-GB"/>
              </w:rPr>
            </w:pPr>
            <w:r w:rsidRPr="004112D9">
              <w:rPr>
                <w:lang w:eastAsia="en-GB"/>
              </w:rPr>
              <w:t>2.1</w:t>
            </w:r>
          </w:p>
        </w:tc>
        <w:tc>
          <w:tcPr>
            <w:tcW w:w="1701" w:type="dxa"/>
            <w:hideMark/>
          </w:tcPr>
          <w:p w14:paraId="613E5A6A" w14:textId="77777777" w:rsidR="004112D9" w:rsidRPr="004112D9" w:rsidRDefault="004112D9" w:rsidP="00475E39">
            <w:pPr>
              <w:pStyle w:val="BodyTable"/>
              <w:jc w:val="right"/>
              <w:rPr>
                <w:lang w:eastAsia="en-GB"/>
              </w:rPr>
            </w:pPr>
            <w:r w:rsidRPr="004112D9">
              <w:rPr>
                <w:lang w:eastAsia="en-GB"/>
              </w:rPr>
              <w:t>2.1</w:t>
            </w:r>
          </w:p>
        </w:tc>
      </w:tr>
      <w:tr w:rsidR="00655313" w:rsidRPr="004112D9" w14:paraId="1372F1EE" w14:textId="77777777" w:rsidTr="00700988">
        <w:tc>
          <w:tcPr>
            <w:tcW w:w="4819" w:type="dxa"/>
            <w:hideMark/>
          </w:tcPr>
          <w:p w14:paraId="43FE10CC" w14:textId="77777777" w:rsidR="004112D9" w:rsidRPr="004112D9" w:rsidRDefault="004112D9" w:rsidP="00655313">
            <w:pPr>
              <w:pStyle w:val="BodyTable"/>
              <w:rPr>
                <w:lang w:eastAsia="en-GB"/>
              </w:rPr>
            </w:pPr>
            <w:r w:rsidRPr="004112D9">
              <w:rPr>
                <w:lang w:eastAsia="en-GB"/>
              </w:rPr>
              <w:t>Maldives</w:t>
            </w:r>
          </w:p>
        </w:tc>
        <w:tc>
          <w:tcPr>
            <w:tcW w:w="1701" w:type="dxa"/>
            <w:hideMark/>
          </w:tcPr>
          <w:p w14:paraId="04D72F70" w14:textId="77777777" w:rsidR="004112D9" w:rsidRPr="004112D9" w:rsidRDefault="004112D9" w:rsidP="00475E39">
            <w:pPr>
              <w:pStyle w:val="BodyTable"/>
              <w:jc w:val="right"/>
              <w:rPr>
                <w:lang w:eastAsia="en-GB"/>
              </w:rPr>
            </w:pPr>
            <w:r w:rsidRPr="004112D9">
              <w:rPr>
                <w:lang w:eastAsia="en-GB"/>
              </w:rPr>
              <w:t>1.8</w:t>
            </w:r>
          </w:p>
        </w:tc>
        <w:tc>
          <w:tcPr>
            <w:tcW w:w="1701" w:type="dxa"/>
            <w:hideMark/>
          </w:tcPr>
          <w:p w14:paraId="4E43A08C" w14:textId="77777777" w:rsidR="004112D9" w:rsidRPr="004112D9" w:rsidRDefault="004112D9" w:rsidP="00475E39">
            <w:pPr>
              <w:pStyle w:val="BodyTable"/>
              <w:jc w:val="right"/>
              <w:rPr>
                <w:lang w:eastAsia="en-GB"/>
              </w:rPr>
            </w:pPr>
            <w:r w:rsidRPr="004112D9">
              <w:rPr>
                <w:lang w:eastAsia="en-GB"/>
              </w:rPr>
              <w:t>1.8</w:t>
            </w:r>
          </w:p>
        </w:tc>
      </w:tr>
      <w:tr w:rsidR="00655313" w:rsidRPr="004112D9" w14:paraId="0442F930" w14:textId="77777777" w:rsidTr="00700988">
        <w:tc>
          <w:tcPr>
            <w:tcW w:w="4819" w:type="dxa"/>
            <w:hideMark/>
          </w:tcPr>
          <w:p w14:paraId="3BB7ED7C" w14:textId="77777777" w:rsidR="004112D9" w:rsidRPr="004112D9" w:rsidRDefault="004112D9" w:rsidP="00655313">
            <w:pPr>
              <w:pStyle w:val="BodyTable"/>
              <w:rPr>
                <w:lang w:eastAsia="en-GB"/>
              </w:rPr>
            </w:pPr>
            <w:r w:rsidRPr="004112D9">
              <w:rPr>
                <w:lang w:eastAsia="en-GB"/>
              </w:rPr>
              <w:t>South and West Asia Regional </w:t>
            </w:r>
          </w:p>
        </w:tc>
        <w:tc>
          <w:tcPr>
            <w:tcW w:w="1701" w:type="dxa"/>
            <w:hideMark/>
          </w:tcPr>
          <w:p w14:paraId="1A1E8677" w14:textId="77777777" w:rsidR="004112D9" w:rsidRPr="004112D9" w:rsidRDefault="004112D9" w:rsidP="00475E39">
            <w:pPr>
              <w:pStyle w:val="BodyTable"/>
              <w:jc w:val="right"/>
              <w:rPr>
                <w:lang w:eastAsia="en-GB"/>
              </w:rPr>
            </w:pPr>
            <w:r w:rsidRPr="004112D9">
              <w:rPr>
                <w:lang w:eastAsia="en-GB"/>
              </w:rPr>
              <w:t>19.8</w:t>
            </w:r>
          </w:p>
        </w:tc>
        <w:tc>
          <w:tcPr>
            <w:tcW w:w="1701" w:type="dxa"/>
            <w:hideMark/>
          </w:tcPr>
          <w:p w14:paraId="20194399" w14:textId="77777777" w:rsidR="004112D9" w:rsidRPr="004112D9" w:rsidRDefault="004112D9" w:rsidP="00475E39">
            <w:pPr>
              <w:pStyle w:val="BodyTable"/>
              <w:jc w:val="right"/>
              <w:rPr>
                <w:lang w:eastAsia="en-GB"/>
              </w:rPr>
            </w:pPr>
            <w:r w:rsidRPr="004112D9">
              <w:rPr>
                <w:lang w:eastAsia="en-GB"/>
              </w:rPr>
              <w:t>14.8</w:t>
            </w:r>
          </w:p>
        </w:tc>
      </w:tr>
      <w:tr w:rsidR="00655313" w:rsidRPr="004112D9" w14:paraId="619B7A8D" w14:textId="77777777" w:rsidTr="00700988">
        <w:tc>
          <w:tcPr>
            <w:tcW w:w="4819" w:type="dxa"/>
            <w:hideMark/>
          </w:tcPr>
          <w:p w14:paraId="185E472F" w14:textId="77777777" w:rsidR="004112D9" w:rsidRPr="00DA017B" w:rsidRDefault="004112D9" w:rsidP="00655313">
            <w:pPr>
              <w:pStyle w:val="BodyTable"/>
              <w:rPr>
                <w:b/>
                <w:lang w:eastAsia="en-GB"/>
              </w:rPr>
            </w:pPr>
            <w:r w:rsidRPr="00DA017B">
              <w:rPr>
                <w:b/>
                <w:lang w:eastAsia="en-GB"/>
              </w:rPr>
              <w:t>South and West Asia total</w:t>
            </w:r>
          </w:p>
        </w:tc>
        <w:tc>
          <w:tcPr>
            <w:tcW w:w="1701" w:type="dxa"/>
            <w:hideMark/>
          </w:tcPr>
          <w:p w14:paraId="73DD9802" w14:textId="77777777" w:rsidR="004112D9" w:rsidRPr="00DA017B" w:rsidRDefault="004112D9" w:rsidP="00475E39">
            <w:pPr>
              <w:pStyle w:val="BodyTable"/>
              <w:jc w:val="right"/>
              <w:rPr>
                <w:b/>
                <w:lang w:eastAsia="en-GB"/>
              </w:rPr>
            </w:pPr>
            <w:r w:rsidRPr="00DA017B">
              <w:rPr>
                <w:b/>
                <w:lang w:eastAsia="en-GB"/>
              </w:rPr>
              <w:t>220.7</w:t>
            </w:r>
          </w:p>
        </w:tc>
        <w:tc>
          <w:tcPr>
            <w:tcW w:w="1701" w:type="dxa"/>
            <w:hideMark/>
          </w:tcPr>
          <w:p w14:paraId="171D7EF0" w14:textId="77777777" w:rsidR="004112D9" w:rsidRPr="00DA017B" w:rsidRDefault="004112D9" w:rsidP="00475E39">
            <w:pPr>
              <w:pStyle w:val="BodyTable"/>
              <w:jc w:val="right"/>
              <w:rPr>
                <w:b/>
                <w:lang w:eastAsia="en-GB"/>
              </w:rPr>
            </w:pPr>
            <w:r w:rsidRPr="00DA017B">
              <w:rPr>
                <w:b/>
                <w:lang w:eastAsia="en-GB"/>
              </w:rPr>
              <w:t>185.2</w:t>
            </w:r>
          </w:p>
        </w:tc>
      </w:tr>
      <w:tr w:rsidR="00655313" w:rsidRPr="004112D9" w14:paraId="1FBEBC32" w14:textId="77777777" w:rsidTr="00700988">
        <w:tc>
          <w:tcPr>
            <w:tcW w:w="4819" w:type="dxa"/>
            <w:hideMark/>
          </w:tcPr>
          <w:p w14:paraId="24B96A5C" w14:textId="77777777" w:rsidR="004112D9" w:rsidRPr="004112D9" w:rsidRDefault="004112D9" w:rsidP="00655313">
            <w:pPr>
              <w:pStyle w:val="BodyTable"/>
              <w:rPr>
                <w:lang w:eastAsia="en-GB"/>
              </w:rPr>
            </w:pPr>
            <w:r w:rsidRPr="004112D9">
              <w:rPr>
                <w:lang w:eastAsia="en-GB"/>
              </w:rPr>
              <w:t>Sub-Saharan Africa</w:t>
            </w:r>
          </w:p>
        </w:tc>
        <w:tc>
          <w:tcPr>
            <w:tcW w:w="1701" w:type="dxa"/>
            <w:hideMark/>
          </w:tcPr>
          <w:p w14:paraId="78321DEA" w14:textId="23CAAD81" w:rsidR="004112D9" w:rsidRPr="004112D9" w:rsidRDefault="004112D9" w:rsidP="00475E39">
            <w:pPr>
              <w:pStyle w:val="BodyTable"/>
              <w:jc w:val="right"/>
              <w:rPr>
                <w:lang w:eastAsia="en-GB"/>
              </w:rPr>
            </w:pPr>
            <w:r w:rsidRPr="004112D9">
              <w:rPr>
                <w:lang w:eastAsia="en-GB"/>
              </w:rPr>
              <w:t>31.8</w:t>
            </w:r>
          </w:p>
        </w:tc>
        <w:tc>
          <w:tcPr>
            <w:tcW w:w="1701" w:type="dxa"/>
            <w:hideMark/>
          </w:tcPr>
          <w:p w14:paraId="35B299B0" w14:textId="77777777" w:rsidR="004112D9" w:rsidRPr="004112D9" w:rsidRDefault="004112D9" w:rsidP="00475E39">
            <w:pPr>
              <w:pStyle w:val="BodyTable"/>
              <w:jc w:val="right"/>
              <w:rPr>
                <w:lang w:eastAsia="en-GB"/>
              </w:rPr>
            </w:pPr>
            <w:r w:rsidRPr="004112D9">
              <w:rPr>
                <w:lang w:eastAsia="en-GB"/>
              </w:rPr>
              <w:t>31.8</w:t>
            </w:r>
          </w:p>
        </w:tc>
      </w:tr>
      <w:tr w:rsidR="004112D9" w:rsidRPr="004112D9" w14:paraId="48DF6C99" w14:textId="77777777" w:rsidTr="00700988">
        <w:trPr>
          <w:trHeight w:val="674"/>
        </w:trPr>
        <w:tc>
          <w:tcPr>
            <w:tcW w:w="4819" w:type="dxa"/>
            <w:hideMark/>
          </w:tcPr>
          <w:p w14:paraId="73469A09" w14:textId="71824A28" w:rsidR="004112D9" w:rsidRPr="004112D9" w:rsidRDefault="004112D9" w:rsidP="00964EB9">
            <w:pPr>
              <w:pStyle w:val="Body"/>
              <w:rPr>
                <w:lang w:eastAsia="en-GB"/>
              </w:rPr>
            </w:pPr>
            <w:r w:rsidRPr="004112D9">
              <w:rPr>
                <w:lang w:eastAsia="en-GB"/>
              </w:rPr>
              <w:lastRenderedPageBreak/>
              <w:t xml:space="preserve">The Middle East and North Africa </w:t>
            </w:r>
            <w:r w:rsidR="00DA017B">
              <w:rPr>
                <w:lang w:eastAsia="en-GB"/>
              </w:rPr>
              <w:br/>
            </w:r>
            <w:r w:rsidRPr="004112D9">
              <w:rPr>
                <w:lang w:eastAsia="en-GB"/>
              </w:rPr>
              <w:t>(includes the Palestinian Territories)</w:t>
            </w:r>
          </w:p>
        </w:tc>
        <w:tc>
          <w:tcPr>
            <w:tcW w:w="1701" w:type="dxa"/>
            <w:hideMark/>
          </w:tcPr>
          <w:p w14:paraId="76903D3C" w14:textId="77777777" w:rsidR="004112D9" w:rsidRPr="004112D9" w:rsidRDefault="004112D9" w:rsidP="00964EB9">
            <w:pPr>
              <w:pStyle w:val="BodyTable"/>
              <w:jc w:val="right"/>
              <w:rPr>
                <w:lang w:eastAsia="en-GB"/>
              </w:rPr>
            </w:pPr>
            <w:r w:rsidRPr="004112D9">
              <w:rPr>
                <w:lang w:eastAsia="en-GB"/>
              </w:rPr>
              <w:t>20.5</w:t>
            </w:r>
          </w:p>
        </w:tc>
        <w:tc>
          <w:tcPr>
            <w:tcW w:w="1701" w:type="dxa"/>
            <w:hideMark/>
          </w:tcPr>
          <w:p w14:paraId="168A0B47" w14:textId="48CA0C06" w:rsidR="004112D9" w:rsidRPr="004112D9" w:rsidRDefault="004112D9" w:rsidP="00964EB9">
            <w:pPr>
              <w:pStyle w:val="BodyTable"/>
              <w:jc w:val="right"/>
              <w:rPr>
                <w:lang w:eastAsia="en-GB"/>
              </w:rPr>
            </w:pPr>
            <w:r w:rsidRPr="004112D9">
              <w:rPr>
                <w:lang w:eastAsia="en-GB"/>
              </w:rPr>
              <w:t>20.5</w:t>
            </w:r>
          </w:p>
        </w:tc>
      </w:tr>
      <w:tr w:rsidR="00655313" w:rsidRPr="004112D9" w14:paraId="14BA33FE" w14:textId="77777777" w:rsidTr="00700988">
        <w:tc>
          <w:tcPr>
            <w:tcW w:w="4819" w:type="dxa"/>
            <w:hideMark/>
          </w:tcPr>
          <w:p w14:paraId="3E560033" w14:textId="77777777" w:rsidR="004112D9" w:rsidRPr="00DA017B" w:rsidRDefault="004112D9" w:rsidP="00655313">
            <w:pPr>
              <w:pStyle w:val="BodyTable"/>
              <w:rPr>
                <w:b/>
                <w:lang w:eastAsia="en-GB"/>
              </w:rPr>
            </w:pPr>
            <w:r w:rsidRPr="00DA017B">
              <w:rPr>
                <w:b/>
                <w:lang w:eastAsia="en-GB"/>
              </w:rPr>
              <w:t>The Middle East and Africa total</w:t>
            </w:r>
          </w:p>
        </w:tc>
        <w:tc>
          <w:tcPr>
            <w:tcW w:w="1701" w:type="dxa"/>
            <w:hideMark/>
          </w:tcPr>
          <w:p w14:paraId="04527D79" w14:textId="77777777" w:rsidR="004112D9" w:rsidRPr="00DA017B" w:rsidRDefault="004112D9" w:rsidP="00DA017B">
            <w:pPr>
              <w:pStyle w:val="BodyTable"/>
              <w:jc w:val="right"/>
              <w:rPr>
                <w:b/>
                <w:lang w:eastAsia="en-GB"/>
              </w:rPr>
            </w:pPr>
            <w:r w:rsidRPr="00DA017B">
              <w:rPr>
                <w:b/>
                <w:lang w:eastAsia="en-GB"/>
              </w:rPr>
              <w:t>52.3</w:t>
            </w:r>
          </w:p>
        </w:tc>
        <w:tc>
          <w:tcPr>
            <w:tcW w:w="1701" w:type="dxa"/>
            <w:hideMark/>
          </w:tcPr>
          <w:p w14:paraId="6BA42F5F" w14:textId="77777777" w:rsidR="004112D9" w:rsidRPr="00DA017B" w:rsidRDefault="004112D9" w:rsidP="00DA017B">
            <w:pPr>
              <w:pStyle w:val="BodyTable"/>
              <w:jc w:val="right"/>
              <w:rPr>
                <w:b/>
                <w:lang w:eastAsia="en-GB"/>
              </w:rPr>
            </w:pPr>
            <w:r w:rsidRPr="00DA017B">
              <w:rPr>
                <w:b/>
                <w:lang w:eastAsia="en-GB"/>
              </w:rPr>
              <w:t>52.3</w:t>
            </w:r>
          </w:p>
        </w:tc>
      </w:tr>
      <w:tr w:rsidR="004112D9" w:rsidRPr="004112D9" w14:paraId="6BB70DC6" w14:textId="77777777" w:rsidTr="00700988">
        <w:tc>
          <w:tcPr>
            <w:tcW w:w="4819" w:type="dxa"/>
            <w:hideMark/>
          </w:tcPr>
          <w:p w14:paraId="46696114" w14:textId="77777777" w:rsidR="004112D9" w:rsidRPr="00DA017B" w:rsidRDefault="004112D9" w:rsidP="00655313">
            <w:pPr>
              <w:pStyle w:val="BodyTable"/>
              <w:rPr>
                <w:b/>
                <w:lang w:eastAsia="en-GB"/>
              </w:rPr>
            </w:pPr>
            <w:r w:rsidRPr="00DA017B">
              <w:rPr>
                <w:b/>
                <w:lang w:eastAsia="en-GB"/>
              </w:rPr>
              <w:t>Gender Equality Fund</w:t>
            </w:r>
          </w:p>
        </w:tc>
        <w:tc>
          <w:tcPr>
            <w:tcW w:w="1701" w:type="dxa"/>
            <w:hideMark/>
          </w:tcPr>
          <w:p w14:paraId="53BE12E2" w14:textId="77777777" w:rsidR="004112D9" w:rsidRPr="00DA017B" w:rsidRDefault="004112D9" w:rsidP="00DA017B">
            <w:pPr>
              <w:pStyle w:val="BodyTable"/>
              <w:jc w:val="right"/>
              <w:rPr>
                <w:b/>
                <w:lang w:eastAsia="en-GB"/>
              </w:rPr>
            </w:pPr>
            <w:r w:rsidRPr="00DA017B">
              <w:rPr>
                <w:b/>
                <w:lang w:eastAsia="en-GB"/>
              </w:rPr>
              <w:t>55.0</w:t>
            </w:r>
          </w:p>
        </w:tc>
        <w:tc>
          <w:tcPr>
            <w:tcW w:w="1701" w:type="dxa"/>
            <w:hideMark/>
          </w:tcPr>
          <w:p w14:paraId="3DE7410B" w14:textId="77777777" w:rsidR="004112D9" w:rsidRPr="00DA017B" w:rsidRDefault="004112D9" w:rsidP="00DA017B">
            <w:pPr>
              <w:pStyle w:val="BodyTable"/>
              <w:jc w:val="right"/>
              <w:rPr>
                <w:b/>
                <w:lang w:eastAsia="en-GB"/>
              </w:rPr>
            </w:pPr>
            <w:r w:rsidRPr="00DA017B">
              <w:rPr>
                <w:b/>
                <w:lang w:eastAsia="en-GB"/>
              </w:rPr>
              <w:t>55.0</w:t>
            </w:r>
          </w:p>
        </w:tc>
      </w:tr>
      <w:tr w:rsidR="00655313" w:rsidRPr="004112D9" w14:paraId="0D2A4422" w14:textId="77777777" w:rsidTr="00700988">
        <w:tc>
          <w:tcPr>
            <w:tcW w:w="4819" w:type="dxa"/>
            <w:hideMark/>
          </w:tcPr>
          <w:p w14:paraId="68984968" w14:textId="77777777" w:rsidR="004112D9" w:rsidRPr="004112D9" w:rsidRDefault="004112D9" w:rsidP="00655313">
            <w:pPr>
              <w:pStyle w:val="BodyTable"/>
              <w:rPr>
                <w:lang w:eastAsia="en-GB"/>
              </w:rPr>
            </w:pPr>
            <w:r w:rsidRPr="004112D9">
              <w:rPr>
                <w:lang w:eastAsia="en-GB"/>
              </w:rPr>
              <w:t>Health, Water and Sanitation</w:t>
            </w:r>
          </w:p>
        </w:tc>
        <w:tc>
          <w:tcPr>
            <w:tcW w:w="1701" w:type="dxa"/>
            <w:hideMark/>
          </w:tcPr>
          <w:p w14:paraId="35450AF3" w14:textId="77777777" w:rsidR="004112D9" w:rsidRPr="004112D9" w:rsidRDefault="004112D9" w:rsidP="00DA017B">
            <w:pPr>
              <w:pStyle w:val="BodyTable"/>
              <w:jc w:val="right"/>
              <w:rPr>
                <w:lang w:eastAsia="en-GB"/>
              </w:rPr>
            </w:pPr>
            <w:r w:rsidRPr="004112D9">
              <w:rPr>
                <w:lang w:eastAsia="en-GB"/>
              </w:rPr>
              <w:t>108.1</w:t>
            </w:r>
          </w:p>
        </w:tc>
        <w:tc>
          <w:tcPr>
            <w:tcW w:w="1701" w:type="dxa"/>
            <w:hideMark/>
          </w:tcPr>
          <w:p w14:paraId="34C1E2E5" w14:textId="77777777" w:rsidR="004112D9" w:rsidRPr="004112D9" w:rsidRDefault="004112D9" w:rsidP="00DA017B">
            <w:pPr>
              <w:pStyle w:val="BodyTable"/>
              <w:jc w:val="right"/>
              <w:rPr>
                <w:lang w:eastAsia="en-GB"/>
              </w:rPr>
            </w:pPr>
            <w:r w:rsidRPr="004112D9">
              <w:rPr>
                <w:lang w:eastAsia="en-GB"/>
              </w:rPr>
              <w:t>102.4</w:t>
            </w:r>
          </w:p>
        </w:tc>
      </w:tr>
      <w:tr w:rsidR="004112D9" w:rsidRPr="004112D9" w14:paraId="7712C9CC" w14:textId="77777777" w:rsidTr="00700988">
        <w:tc>
          <w:tcPr>
            <w:tcW w:w="4819" w:type="dxa"/>
            <w:hideMark/>
          </w:tcPr>
          <w:p w14:paraId="29849722" w14:textId="77777777" w:rsidR="004112D9" w:rsidRPr="004112D9" w:rsidRDefault="004112D9" w:rsidP="00655313">
            <w:pPr>
              <w:pStyle w:val="BodyTable"/>
              <w:rPr>
                <w:lang w:eastAsia="en-GB"/>
              </w:rPr>
            </w:pPr>
            <w:r w:rsidRPr="004112D9">
              <w:rPr>
                <w:lang w:eastAsia="en-GB"/>
              </w:rPr>
              <w:t>Regional Scholarships and Education</w:t>
            </w:r>
          </w:p>
        </w:tc>
        <w:tc>
          <w:tcPr>
            <w:tcW w:w="1701" w:type="dxa"/>
            <w:hideMark/>
          </w:tcPr>
          <w:p w14:paraId="5EA6B177" w14:textId="77777777" w:rsidR="004112D9" w:rsidRPr="004112D9" w:rsidRDefault="004112D9" w:rsidP="00DA017B">
            <w:pPr>
              <w:pStyle w:val="BodyTable"/>
              <w:jc w:val="right"/>
              <w:rPr>
                <w:lang w:eastAsia="en-GB"/>
              </w:rPr>
            </w:pPr>
            <w:r w:rsidRPr="004112D9">
              <w:rPr>
                <w:lang w:eastAsia="en-GB"/>
              </w:rPr>
              <w:t>101.8</w:t>
            </w:r>
          </w:p>
        </w:tc>
        <w:tc>
          <w:tcPr>
            <w:tcW w:w="1701" w:type="dxa"/>
            <w:hideMark/>
          </w:tcPr>
          <w:p w14:paraId="3BF31253" w14:textId="77777777" w:rsidR="004112D9" w:rsidRPr="004112D9" w:rsidRDefault="004112D9" w:rsidP="00DA017B">
            <w:pPr>
              <w:pStyle w:val="BodyTable"/>
              <w:jc w:val="right"/>
              <w:rPr>
                <w:lang w:eastAsia="en-GB"/>
              </w:rPr>
            </w:pPr>
            <w:r w:rsidRPr="004112D9">
              <w:rPr>
                <w:lang w:eastAsia="en-GB"/>
              </w:rPr>
              <w:t>84.8</w:t>
            </w:r>
          </w:p>
        </w:tc>
      </w:tr>
      <w:tr w:rsidR="00655313" w:rsidRPr="004112D9" w14:paraId="0FD8FCAB" w14:textId="77777777" w:rsidTr="00700988">
        <w:tc>
          <w:tcPr>
            <w:tcW w:w="4819" w:type="dxa"/>
            <w:hideMark/>
          </w:tcPr>
          <w:p w14:paraId="26D49A89" w14:textId="77777777" w:rsidR="004112D9" w:rsidRPr="004112D9" w:rsidRDefault="004112D9" w:rsidP="00655313">
            <w:pPr>
              <w:pStyle w:val="BodyTable"/>
              <w:rPr>
                <w:lang w:eastAsia="en-GB"/>
              </w:rPr>
            </w:pPr>
            <w:r w:rsidRPr="004112D9">
              <w:rPr>
                <w:lang w:eastAsia="en-GB"/>
              </w:rPr>
              <w:t>Infrastructure and Rural Development</w:t>
            </w:r>
          </w:p>
        </w:tc>
        <w:tc>
          <w:tcPr>
            <w:tcW w:w="1701" w:type="dxa"/>
            <w:hideMark/>
          </w:tcPr>
          <w:p w14:paraId="45394453" w14:textId="77777777" w:rsidR="004112D9" w:rsidRPr="004112D9" w:rsidRDefault="004112D9" w:rsidP="00DA017B">
            <w:pPr>
              <w:pStyle w:val="BodyTable"/>
              <w:jc w:val="right"/>
              <w:rPr>
                <w:lang w:eastAsia="en-GB"/>
              </w:rPr>
            </w:pPr>
            <w:r w:rsidRPr="004112D9">
              <w:rPr>
                <w:lang w:eastAsia="en-GB"/>
              </w:rPr>
              <w:t>46.0</w:t>
            </w:r>
          </w:p>
        </w:tc>
        <w:tc>
          <w:tcPr>
            <w:tcW w:w="1701" w:type="dxa"/>
            <w:hideMark/>
          </w:tcPr>
          <w:p w14:paraId="40FEF3BA" w14:textId="77777777" w:rsidR="004112D9" w:rsidRPr="004112D9" w:rsidRDefault="004112D9" w:rsidP="00DA017B">
            <w:pPr>
              <w:pStyle w:val="BodyTable"/>
              <w:jc w:val="right"/>
              <w:rPr>
                <w:lang w:eastAsia="en-GB"/>
              </w:rPr>
            </w:pPr>
            <w:r w:rsidRPr="004112D9">
              <w:rPr>
                <w:lang w:eastAsia="en-GB"/>
              </w:rPr>
              <w:t>46.0</w:t>
            </w:r>
          </w:p>
        </w:tc>
      </w:tr>
      <w:tr w:rsidR="004112D9" w:rsidRPr="004112D9" w14:paraId="2DDDD2F9" w14:textId="77777777" w:rsidTr="00700988">
        <w:tc>
          <w:tcPr>
            <w:tcW w:w="4819" w:type="dxa"/>
            <w:hideMark/>
          </w:tcPr>
          <w:p w14:paraId="1261D449" w14:textId="77777777" w:rsidR="004112D9" w:rsidRPr="004112D9" w:rsidRDefault="004112D9" w:rsidP="00655313">
            <w:pPr>
              <w:pStyle w:val="BodyTable"/>
              <w:rPr>
                <w:lang w:eastAsia="en-GB"/>
              </w:rPr>
            </w:pPr>
            <w:r w:rsidRPr="004112D9">
              <w:rPr>
                <w:lang w:eastAsia="en-GB"/>
              </w:rPr>
              <w:t>Innovation Fund</w:t>
            </w:r>
          </w:p>
        </w:tc>
        <w:tc>
          <w:tcPr>
            <w:tcW w:w="1701" w:type="dxa"/>
            <w:hideMark/>
          </w:tcPr>
          <w:p w14:paraId="4E19B5C8" w14:textId="77777777" w:rsidR="004112D9" w:rsidRPr="004112D9" w:rsidRDefault="004112D9" w:rsidP="00DA017B">
            <w:pPr>
              <w:pStyle w:val="BodyTable"/>
              <w:jc w:val="right"/>
              <w:rPr>
                <w:lang w:eastAsia="en-GB"/>
              </w:rPr>
            </w:pPr>
            <w:r w:rsidRPr="004112D9">
              <w:rPr>
                <w:lang w:eastAsia="en-GB"/>
              </w:rPr>
              <w:t>35.0</w:t>
            </w:r>
          </w:p>
        </w:tc>
        <w:tc>
          <w:tcPr>
            <w:tcW w:w="1701" w:type="dxa"/>
            <w:hideMark/>
          </w:tcPr>
          <w:p w14:paraId="4B5F9B83" w14:textId="77777777" w:rsidR="004112D9" w:rsidRPr="004112D9" w:rsidRDefault="004112D9" w:rsidP="00DA017B">
            <w:pPr>
              <w:pStyle w:val="BodyTable"/>
              <w:jc w:val="right"/>
              <w:rPr>
                <w:lang w:eastAsia="en-GB"/>
              </w:rPr>
            </w:pPr>
            <w:r w:rsidRPr="004112D9">
              <w:rPr>
                <w:lang w:eastAsia="en-GB"/>
              </w:rPr>
              <w:t>11.1</w:t>
            </w:r>
          </w:p>
        </w:tc>
      </w:tr>
      <w:tr w:rsidR="00655313" w:rsidRPr="004112D9" w14:paraId="1738BC92" w14:textId="77777777" w:rsidTr="00700988">
        <w:tc>
          <w:tcPr>
            <w:tcW w:w="4819" w:type="dxa"/>
            <w:hideMark/>
          </w:tcPr>
          <w:p w14:paraId="31F360E4" w14:textId="77777777" w:rsidR="004112D9" w:rsidRPr="004112D9" w:rsidRDefault="004112D9" w:rsidP="00655313">
            <w:pPr>
              <w:pStyle w:val="BodyTable"/>
              <w:rPr>
                <w:lang w:eastAsia="en-GB"/>
              </w:rPr>
            </w:pPr>
            <w:r w:rsidRPr="004112D9">
              <w:rPr>
                <w:lang w:eastAsia="en-GB"/>
              </w:rPr>
              <w:t>Other sectoral programs</w:t>
            </w:r>
          </w:p>
        </w:tc>
        <w:tc>
          <w:tcPr>
            <w:tcW w:w="1701" w:type="dxa"/>
            <w:hideMark/>
          </w:tcPr>
          <w:p w14:paraId="60D8DAC6" w14:textId="77777777" w:rsidR="004112D9" w:rsidRPr="004112D9" w:rsidRDefault="004112D9" w:rsidP="00DA017B">
            <w:pPr>
              <w:pStyle w:val="BodyTable"/>
              <w:jc w:val="right"/>
              <w:rPr>
                <w:lang w:eastAsia="en-GB"/>
              </w:rPr>
            </w:pPr>
            <w:r w:rsidRPr="004112D9">
              <w:rPr>
                <w:lang w:eastAsia="en-GB"/>
              </w:rPr>
              <w:t>143.6</w:t>
            </w:r>
          </w:p>
        </w:tc>
        <w:tc>
          <w:tcPr>
            <w:tcW w:w="1701" w:type="dxa"/>
            <w:hideMark/>
          </w:tcPr>
          <w:p w14:paraId="7A4DD6DC" w14:textId="77777777" w:rsidR="004112D9" w:rsidRPr="004112D9" w:rsidRDefault="004112D9" w:rsidP="00DA017B">
            <w:pPr>
              <w:pStyle w:val="BodyTable"/>
              <w:jc w:val="right"/>
              <w:rPr>
                <w:lang w:eastAsia="en-GB"/>
              </w:rPr>
            </w:pPr>
            <w:r w:rsidRPr="004112D9">
              <w:rPr>
                <w:lang w:eastAsia="en-GB"/>
              </w:rPr>
              <w:t>87.7</w:t>
            </w:r>
          </w:p>
        </w:tc>
      </w:tr>
      <w:tr w:rsidR="004112D9" w:rsidRPr="004112D9" w14:paraId="783C88D5" w14:textId="77777777" w:rsidTr="00700988">
        <w:tc>
          <w:tcPr>
            <w:tcW w:w="4819" w:type="dxa"/>
            <w:hideMark/>
          </w:tcPr>
          <w:p w14:paraId="76A6F03F" w14:textId="77777777" w:rsidR="004112D9" w:rsidRPr="00DA017B" w:rsidRDefault="004112D9" w:rsidP="00655313">
            <w:pPr>
              <w:pStyle w:val="BodyTable"/>
              <w:rPr>
                <w:b/>
                <w:lang w:eastAsia="en-GB"/>
              </w:rPr>
            </w:pPr>
            <w:r w:rsidRPr="00DA017B">
              <w:rPr>
                <w:b/>
                <w:lang w:eastAsia="en-GB"/>
              </w:rPr>
              <w:t>Indo-Pacific sectoral programs total</w:t>
            </w:r>
          </w:p>
        </w:tc>
        <w:tc>
          <w:tcPr>
            <w:tcW w:w="1701" w:type="dxa"/>
            <w:hideMark/>
          </w:tcPr>
          <w:p w14:paraId="7D5B9E77" w14:textId="77777777" w:rsidR="004112D9" w:rsidRPr="00DA017B" w:rsidRDefault="004112D9" w:rsidP="00DA017B">
            <w:pPr>
              <w:pStyle w:val="BodyTable"/>
              <w:jc w:val="right"/>
              <w:rPr>
                <w:b/>
                <w:lang w:eastAsia="en-GB"/>
              </w:rPr>
            </w:pPr>
            <w:r w:rsidRPr="00DA017B">
              <w:rPr>
                <w:b/>
                <w:lang w:eastAsia="en-GB"/>
              </w:rPr>
              <w:t>434.5</w:t>
            </w:r>
          </w:p>
        </w:tc>
        <w:tc>
          <w:tcPr>
            <w:tcW w:w="1701" w:type="dxa"/>
            <w:hideMark/>
          </w:tcPr>
          <w:p w14:paraId="3EDB258E" w14:textId="77777777" w:rsidR="004112D9" w:rsidRPr="00DA017B" w:rsidRDefault="004112D9" w:rsidP="00DA017B">
            <w:pPr>
              <w:pStyle w:val="BodyTable"/>
              <w:jc w:val="right"/>
              <w:rPr>
                <w:b/>
                <w:lang w:eastAsia="en-GB"/>
              </w:rPr>
            </w:pPr>
            <w:r w:rsidRPr="00DA017B">
              <w:rPr>
                <w:b/>
                <w:lang w:eastAsia="en-GB"/>
              </w:rPr>
              <w:t>332.0</w:t>
            </w:r>
          </w:p>
        </w:tc>
      </w:tr>
      <w:tr w:rsidR="00655313" w:rsidRPr="004112D9" w14:paraId="70F2D93C" w14:textId="77777777" w:rsidTr="00700988">
        <w:tc>
          <w:tcPr>
            <w:tcW w:w="4819" w:type="dxa"/>
            <w:hideMark/>
          </w:tcPr>
          <w:p w14:paraId="455A41D3" w14:textId="77777777" w:rsidR="004112D9" w:rsidRPr="00DA017B" w:rsidRDefault="004112D9" w:rsidP="00655313">
            <w:pPr>
              <w:pStyle w:val="BodyTable"/>
              <w:rPr>
                <w:b/>
                <w:lang w:eastAsia="en-GB"/>
              </w:rPr>
            </w:pPr>
            <w:r w:rsidRPr="00DA017B">
              <w:rPr>
                <w:b/>
                <w:lang w:eastAsia="en-GB"/>
              </w:rPr>
              <w:t>Country and Regional programs total</w:t>
            </w:r>
          </w:p>
        </w:tc>
        <w:tc>
          <w:tcPr>
            <w:tcW w:w="1701" w:type="dxa"/>
            <w:hideMark/>
          </w:tcPr>
          <w:p w14:paraId="329C0B9A" w14:textId="77777777" w:rsidR="004112D9" w:rsidRPr="00DA017B" w:rsidRDefault="004112D9" w:rsidP="00DA017B">
            <w:pPr>
              <w:pStyle w:val="BodyTable"/>
              <w:jc w:val="right"/>
              <w:rPr>
                <w:b/>
                <w:lang w:eastAsia="en-GB"/>
              </w:rPr>
            </w:pPr>
            <w:r w:rsidRPr="00DA017B">
              <w:rPr>
                <w:b/>
                <w:lang w:eastAsia="en-GB"/>
              </w:rPr>
              <w:t>2,446.2</w:t>
            </w:r>
          </w:p>
        </w:tc>
        <w:tc>
          <w:tcPr>
            <w:tcW w:w="1701" w:type="dxa"/>
            <w:hideMark/>
          </w:tcPr>
          <w:p w14:paraId="2775E585" w14:textId="77777777" w:rsidR="004112D9" w:rsidRPr="00DA017B" w:rsidRDefault="004112D9" w:rsidP="00DA017B">
            <w:pPr>
              <w:pStyle w:val="BodyTable"/>
              <w:jc w:val="right"/>
              <w:rPr>
                <w:b/>
                <w:lang w:eastAsia="en-GB"/>
              </w:rPr>
            </w:pPr>
            <w:r w:rsidRPr="00DA017B">
              <w:rPr>
                <w:b/>
                <w:lang w:eastAsia="en-GB"/>
              </w:rPr>
              <w:t>2,276.5</w:t>
            </w:r>
          </w:p>
        </w:tc>
      </w:tr>
      <w:tr w:rsidR="004112D9" w:rsidRPr="004112D9" w14:paraId="0A4A6D2A" w14:textId="77777777" w:rsidTr="00700988">
        <w:tc>
          <w:tcPr>
            <w:tcW w:w="4819" w:type="dxa"/>
            <w:hideMark/>
          </w:tcPr>
          <w:p w14:paraId="2F84BC4C" w14:textId="77777777" w:rsidR="004112D9" w:rsidRPr="004112D9" w:rsidRDefault="004112D9" w:rsidP="00655313">
            <w:pPr>
              <w:pStyle w:val="BodyTable"/>
              <w:rPr>
                <w:lang w:eastAsia="en-GB"/>
              </w:rPr>
            </w:pPr>
            <w:r w:rsidRPr="004112D9">
              <w:rPr>
                <w:lang w:eastAsia="en-GB"/>
              </w:rPr>
              <w:t>Emergency Fund</w:t>
            </w:r>
          </w:p>
        </w:tc>
        <w:tc>
          <w:tcPr>
            <w:tcW w:w="1701" w:type="dxa"/>
            <w:hideMark/>
          </w:tcPr>
          <w:p w14:paraId="12387FDC" w14:textId="77777777" w:rsidR="004112D9" w:rsidRPr="004112D9" w:rsidRDefault="004112D9" w:rsidP="00DA017B">
            <w:pPr>
              <w:pStyle w:val="BodyTable"/>
              <w:jc w:val="right"/>
              <w:rPr>
                <w:lang w:eastAsia="en-GB"/>
              </w:rPr>
            </w:pPr>
            <w:r w:rsidRPr="004112D9">
              <w:rPr>
                <w:lang w:eastAsia="en-GB"/>
              </w:rPr>
              <w:t>150.0</w:t>
            </w:r>
          </w:p>
        </w:tc>
        <w:tc>
          <w:tcPr>
            <w:tcW w:w="1701" w:type="dxa"/>
            <w:hideMark/>
          </w:tcPr>
          <w:p w14:paraId="1C8DE301" w14:textId="77777777" w:rsidR="004112D9" w:rsidRPr="004112D9" w:rsidRDefault="004112D9" w:rsidP="00DA017B">
            <w:pPr>
              <w:pStyle w:val="BodyTable"/>
              <w:jc w:val="right"/>
              <w:rPr>
                <w:lang w:eastAsia="en-GB"/>
              </w:rPr>
            </w:pPr>
            <w:r w:rsidRPr="004112D9">
              <w:rPr>
                <w:lang w:eastAsia="en-GB"/>
              </w:rPr>
              <w:t>150.0</w:t>
            </w:r>
          </w:p>
        </w:tc>
      </w:tr>
      <w:tr w:rsidR="00655313" w:rsidRPr="004112D9" w14:paraId="6564D0B4" w14:textId="77777777" w:rsidTr="00700988">
        <w:tc>
          <w:tcPr>
            <w:tcW w:w="4819" w:type="dxa"/>
            <w:hideMark/>
          </w:tcPr>
          <w:p w14:paraId="644AA8E4" w14:textId="77777777" w:rsidR="004112D9" w:rsidRPr="004112D9" w:rsidRDefault="004112D9" w:rsidP="00655313">
            <w:pPr>
              <w:pStyle w:val="BodyTable"/>
              <w:rPr>
                <w:lang w:eastAsia="en-GB"/>
              </w:rPr>
            </w:pPr>
            <w:r w:rsidRPr="004112D9">
              <w:rPr>
                <w:lang w:eastAsia="en-GB"/>
              </w:rPr>
              <w:t>Global Humanitarian Partnerships</w:t>
            </w:r>
          </w:p>
        </w:tc>
        <w:tc>
          <w:tcPr>
            <w:tcW w:w="1701" w:type="dxa"/>
            <w:hideMark/>
          </w:tcPr>
          <w:p w14:paraId="1F3E1B5B" w14:textId="77777777" w:rsidR="004112D9" w:rsidRPr="004112D9" w:rsidRDefault="004112D9" w:rsidP="00DA017B">
            <w:pPr>
              <w:pStyle w:val="BodyTable"/>
              <w:jc w:val="right"/>
              <w:rPr>
                <w:lang w:eastAsia="en-GB"/>
              </w:rPr>
            </w:pPr>
            <w:r w:rsidRPr="004112D9">
              <w:rPr>
                <w:lang w:eastAsia="en-GB"/>
              </w:rPr>
              <w:t>133.5</w:t>
            </w:r>
          </w:p>
        </w:tc>
        <w:tc>
          <w:tcPr>
            <w:tcW w:w="1701" w:type="dxa"/>
            <w:hideMark/>
          </w:tcPr>
          <w:p w14:paraId="2CAC3472" w14:textId="77777777" w:rsidR="004112D9" w:rsidRPr="004112D9" w:rsidRDefault="004112D9" w:rsidP="00DA017B">
            <w:pPr>
              <w:pStyle w:val="BodyTable"/>
              <w:jc w:val="right"/>
              <w:rPr>
                <w:lang w:eastAsia="en-GB"/>
              </w:rPr>
            </w:pPr>
            <w:r w:rsidRPr="004112D9">
              <w:rPr>
                <w:lang w:eastAsia="en-GB"/>
              </w:rPr>
              <w:t>133.5</w:t>
            </w:r>
          </w:p>
        </w:tc>
      </w:tr>
      <w:tr w:rsidR="004112D9" w:rsidRPr="004112D9" w14:paraId="37E75338" w14:textId="77777777" w:rsidTr="00700988">
        <w:tc>
          <w:tcPr>
            <w:tcW w:w="4819" w:type="dxa"/>
            <w:hideMark/>
          </w:tcPr>
          <w:p w14:paraId="67A77AAE" w14:textId="13446DE2" w:rsidR="004112D9" w:rsidRPr="004112D9" w:rsidRDefault="004112D9" w:rsidP="00655313">
            <w:pPr>
              <w:pStyle w:val="BodyTable"/>
              <w:rPr>
                <w:lang w:eastAsia="en-GB"/>
              </w:rPr>
            </w:pPr>
            <w:r w:rsidRPr="004112D9">
              <w:rPr>
                <w:lang w:eastAsia="en-GB"/>
              </w:rPr>
              <w:t xml:space="preserve">Protracted Crises and Strengthening </w:t>
            </w:r>
            <w:r w:rsidR="00DA017B">
              <w:rPr>
                <w:lang w:eastAsia="en-GB"/>
              </w:rPr>
              <w:br/>
            </w:r>
            <w:r w:rsidRPr="004112D9">
              <w:rPr>
                <w:lang w:eastAsia="en-GB"/>
              </w:rPr>
              <w:t>Humanitarian Action</w:t>
            </w:r>
          </w:p>
        </w:tc>
        <w:tc>
          <w:tcPr>
            <w:tcW w:w="1701" w:type="dxa"/>
            <w:hideMark/>
          </w:tcPr>
          <w:p w14:paraId="1F1A57A1" w14:textId="77777777" w:rsidR="004112D9" w:rsidRPr="004112D9" w:rsidRDefault="004112D9" w:rsidP="00DA017B">
            <w:pPr>
              <w:pStyle w:val="BodyTable"/>
              <w:jc w:val="right"/>
              <w:rPr>
                <w:lang w:eastAsia="en-GB"/>
              </w:rPr>
            </w:pPr>
            <w:r w:rsidRPr="004112D9">
              <w:rPr>
                <w:lang w:eastAsia="en-GB"/>
              </w:rPr>
              <w:t>87.2</w:t>
            </w:r>
          </w:p>
        </w:tc>
        <w:tc>
          <w:tcPr>
            <w:tcW w:w="1701" w:type="dxa"/>
            <w:hideMark/>
          </w:tcPr>
          <w:p w14:paraId="50A07CFA" w14:textId="77777777" w:rsidR="004112D9" w:rsidRPr="004112D9" w:rsidRDefault="004112D9" w:rsidP="00DA017B">
            <w:pPr>
              <w:pStyle w:val="BodyTable"/>
              <w:jc w:val="right"/>
              <w:rPr>
                <w:lang w:eastAsia="en-GB"/>
              </w:rPr>
            </w:pPr>
            <w:r w:rsidRPr="004112D9">
              <w:rPr>
                <w:lang w:eastAsia="en-GB"/>
              </w:rPr>
              <w:t>115.5</w:t>
            </w:r>
          </w:p>
        </w:tc>
      </w:tr>
      <w:tr w:rsidR="00655313" w:rsidRPr="004112D9" w14:paraId="58F4F32D" w14:textId="77777777" w:rsidTr="00700988">
        <w:tc>
          <w:tcPr>
            <w:tcW w:w="4819" w:type="dxa"/>
            <w:hideMark/>
          </w:tcPr>
          <w:p w14:paraId="4070615D" w14:textId="77777777" w:rsidR="004112D9" w:rsidRPr="004112D9" w:rsidRDefault="004112D9" w:rsidP="00655313">
            <w:pPr>
              <w:pStyle w:val="BodyTable"/>
              <w:rPr>
                <w:lang w:eastAsia="en-GB"/>
              </w:rPr>
            </w:pPr>
            <w:r w:rsidRPr="004112D9">
              <w:rPr>
                <w:lang w:eastAsia="en-GB"/>
              </w:rPr>
              <w:t>Disaster Risk Reduction, Preparedness and Response</w:t>
            </w:r>
          </w:p>
        </w:tc>
        <w:tc>
          <w:tcPr>
            <w:tcW w:w="1701" w:type="dxa"/>
            <w:hideMark/>
          </w:tcPr>
          <w:p w14:paraId="3253F458" w14:textId="77777777" w:rsidR="004112D9" w:rsidRPr="004112D9" w:rsidRDefault="004112D9" w:rsidP="00DA017B">
            <w:pPr>
              <w:pStyle w:val="BodyTable"/>
              <w:jc w:val="right"/>
              <w:rPr>
                <w:lang w:eastAsia="en-GB"/>
              </w:rPr>
            </w:pPr>
            <w:r w:rsidRPr="004112D9">
              <w:rPr>
                <w:lang w:eastAsia="en-GB"/>
              </w:rPr>
              <w:t>39.0</w:t>
            </w:r>
          </w:p>
        </w:tc>
        <w:tc>
          <w:tcPr>
            <w:tcW w:w="1701" w:type="dxa"/>
            <w:hideMark/>
          </w:tcPr>
          <w:p w14:paraId="59D1995A" w14:textId="77777777" w:rsidR="004112D9" w:rsidRPr="004112D9" w:rsidRDefault="004112D9" w:rsidP="00DA017B">
            <w:pPr>
              <w:pStyle w:val="BodyTable"/>
              <w:jc w:val="right"/>
              <w:rPr>
                <w:lang w:eastAsia="en-GB"/>
              </w:rPr>
            </w:pPr>
            <w:r w:rsidRPr="004112D9">
              <w:rPr>
                <w:lang w:eastAsia="en-GB"/>
              </w:rPr>
              <w:t>51.0</w:t>
            </w:r>
          </w:p>
        </w:tc>
      </w:tr>
      <w:tr w:rsidR="004112D9" w:rsidRPr="004112D9" w14:paraId="7CC2882E" w14:textId="77777777" w:rsidTr="00700988">
        <w:tc>
          <w:tcPr>
            <w:tcW w:w="4819" w:type="dxa"/>
            <w:hideMark/>
          </w:tcPr>
          <w:p w14:paraId="4821EB40" w14:textId="77777777" w:rsidR="004112D9" w:rsidRPr="00DA017B" w:rsidRDefault="004112D9" w:rsidP="00655313">
            <w:pPr>
              <w:pStyle w:val="BodyTable"/>
              <w:rPr>
                <w:b/>
                <w:lang w:eastAsia="en-GB"/>
              </w:rPr>
            </w:pPr>
            <w:r w:rsidRPr="00DA017B">
              <w:rPr>
                <w:b/>
                <w:lang w:eastAsia="en-GB"/>
              </w:rPr>
              <w:t>Humanitarian, emergencies and refugees total</w:t>
            </w:r>
          </w:p>
        </w:tc>
        <w:tc>
          <w:tcPr>
            <w:tcW w:w="1701" w:type="dxa"/>
            <w:hideMark/>
          </w:tcPr>
          <w:p w14:paraId="584AD149" w14:textId="77777777" w:rsidR="004112D9" w:rsidRPr="00DA017B" w:rsidRDefault="004112D9" w:rsidP="00DA017B">
            <w:pPr>
              <w:pStyle w:val="BodyTable"/>
              <w:jc w:val="right"/>
              <w:rPr>
                <w:b/>
                <w:lang w:eastAsia="en-GB"/>
              </w:rPr>
            </w:pPr>
            <w:r w:rsidRPr="00DA017B">
              <w:rPr>
                <w:b/>
                <w:lang w:eastAsia="en-GB"/>
              </w:rPr>
              <w:t>409.7</w:t>
            </w:r>
          </w:p>
        </w:tc>
        <w:tc>
          <w:tcPr>
            <w:tcW w:w="1701" w:type="dxa"/>
            <w:hideMark/>
          </w:tcPr>
          <w:p w14:paraId="494BD1F5" w14:textId="77777777" w:rsidR="004112D9" w:rsidRPr="00DA017B" w:rsidRDefault="004112D9" w:rsidP="00DA017B">
            <w:pPr>
              <w:pStyle w:val="BodyTable"/>
              <w:jc w:val="right"/>
              <w:rPr>
                <w:b/>
                <w:lang w:eastAsia="en-GB"/>
              </w:rPr>
            </w:pPr>
            <w:r w:rsidRPr="00DA017B">
              <w:rPr>
                <w:b/>
                <w:lang w:eastAsia="en-GB"/>
              </w:rPr>
              <w:t>450.0</w:t>
            </w:r>
          </w:p>
        </w:tc>
      </w:tr>
      <w:tr w:rsidR="00655313" w:rsidRPr="004112D9" w14:paraId="35730D1D" w14:textId="77777777" w:rsidTr="00700988">
        <w:tc>
          <w:tcPr>
            <w:tcW w:w="4819" w:type="dxa"/>
            <w:hideMark/>
          </w:tcPr>
          <w:p w14:paraId="4DEF474B" w14:textId="77777777" w:rsidR="004112D9" w:rsidRPr="004112D9" w:rsidRDefault="004112D9" w:rsidP="00655313">
            <w:pPr>
              <w:pStyle w:val="BodyTable"/>
              <w:rPr>
                <w:lang w:eastAsia="en-GB"/>
              </w:rPr>
            </w:pPr>
            <w:r w:rsidRPr="004112D9">
              <w:rPr>
                <w:lang w:eastAsia="en-GB"/>
              </w:rPr>
              <w:t>United Nations Children's Fund</w:t>
            </w:r>
          </w:p>
        </w:tc>
        <w:tc>
          <w:tcPr>
            <w:tcW w:w="1701" w:type="dxa"/>
            <w:hideMark/>
          </w:tcPr>
          <w:p w14:paraId="6F8EE860" w14:textId="77777777" w:rsidR="004112D9" w:rsidRPr="004112D9" w:rsidRDefault="004112D9" w:rsidP="00DA017B">
            <w:pPr>
              <w:pStyle w:val="BodyTable"/>
              <w:jc w:val="right"/>
              <w:rPr>
                <w:lang w:eastAsia="en-GB"/>
              </w:rPr>
            </w:pPr>
            <w:r w:rsidRPr="004112D9">
              <w:rPr>
                <w:lang w:eastAsia="en-GB"/>
              </w:rPr>
              <w:t>21.0</w:t>
            </w:r>
          </w:p>
        </w:tc>
        <w:tc>
          <w:tcPr>
            <w:tcW w:w="1701" w:type="dxa"/>
            <w:hideMark/>
          </w:tcPr>
          <w:p w14:paraId="5875ACCD" w14:textId="77777777" w:rsidR="004112D9" w:rsidRPr="004112D9" w:rsidRDefault="004112D9" w:rsidP="00DA017B">
            <w:pPr>
              <w:pStyle w:val="BodyTable"/>
              <w:jc w:val="right"/>
              <w:rPr>
                <w:lang w:eastAsia="en-GB"/>
              </w:rPr>
            </w:pPr>
            <w:r w:rsidRPr="004112D9">
              <w:rPr>
                <w:lang w:eastAsia="en-GB"/>
              </w:rPr>
              <w:t>21.0</w:t>
            </w:r>
          </w:p>
        </w:tc>
      </w:tr>
      <w:tr w:rsidR="004112D9" w:rsidRPr="004112D9" w14:paraId="15F7B81C" w14:textId="77777777" w:rsidTr="00700988">
        <w:tc>
          <w:tcPr>
            <w:tcW w:w="4819" w:type="dxa"/>
            <w:hideMark/>
          </w:tcPr>
          <w:p w14:paraId="19CAE6CE" w14:textId="77777777" w:rsidR="004112D9" w:rsidRPr="004112D9" w:rsidRDefault="004112D9" w:rsidP="00655313">
            <w:pPr>
              <w:pStyle w:val="BodyTable"/>
              <w:rPr>
                <w:lang w:eastAsia="en-GB"/>
              </w:rPr>
            </w:pPr>
            <w:r w:rsidRPr="004112D9">
              <w:rPr>
                <w:lang w:eastAsia="en-GB"/>
              </w:rPr>
              <w:t>United Nations Development Fund</w:t>
            </w:r>
          </w:p>
        </w:tc>
        <w:tc>
          <w:tcPr>
            <w:tcW w:w="1701" w:type="dxa"/>
            <w:hideMark/>
          </w:tcPr>
          <w:p w14:paraId="18053B70" w14:textId="77777777" w:rsidR="004112D9" w:rsidRPr="004112D9" w:rsidRDefault="004112D9" w:rsidP="00DA017B">
            <w:pPr>
              <w:pStyle w:val="BodyTable"/>
              <w:jc w:val="right"/>
              <w:rPr>
                <w:lang w:eastAsia="en-GB"/>
              </w:rPr>
            </w:pPr>
            <w:r w:rsidRPr="004112D9">
              <w:rPr>
                <w:lang w:eastAsia="en-GB"/>
              </w:rPr>
              <w:t>12.7</w:t>
            </w:r>
          </w:p>
        </w:tc>
        <w:tc>
          <w:tcPr>
            <w:tcW w:w="1701" w:type="dxa"/>
            <w:hideMark/>
          </w:tcPr>
          <w:p w14:paraId="1BC5FFEC" w14:textId="77777777" w:rsidR="004112D9" w:rsidRPr="004112D9" w:rsidRDefault="004112D9" w:rsidP="00DA017B">
            <w:pPr>
              <w:pStyle w:val="BodyTable"/>
              <w:jc w:val="right"/>
              <w:rPr>
                <w:lang w:eastAsia="en-GB"/>
              </w:rPr>
            </w:pPr>
            <w:r w:rsidRPr="004112D9">
              <w:rPr>
                <w:lang w:eastAsia="en-GB"/>
              </w:rPr>
              <w:t>12.7</w:t>
            </w:r>
          </w:p>
        </w:tc>
      </w:tr>
      <w:tr w:rsidR="00655313" w:rsidRPr="004112D9" w14:paraId="437BE7F9" w14:textId="77777777" w:rsidTr="00700988">
        <w:tc>
          <w:tcPr>
            <w:tcW w:w="4819" w:type="dxa"/>
            <w:hideMark/>
          </w:tcPr>
          <w:p w14:paraId="5B5EC690" w14:textId="77777777" w:rsidR="004112D9" w:rsidRPr="004112D9" w:rsidRDefault="004112D9" w:rsidP="00655313">
            <w:pPr>
              <w:pStyle w:val="BodyTable"/>
              <w:rPr>
                <w:lang w:eastAsia="en-GB"/>
              </w:rPr>
            </w:pPr>
            <w:r w:rsidRPr="004112D9">
              <w:rPr>
                <w:lang w:eastAsia="en-GB"/>
              </w:rPr>
              <w:t>World Health Organisation</w:t>
            </w:r>
          </w:p>
        </w:tc>
        <w:tc>
          <w:tcPr>
            <w:tcW w:w="1701" w:type="dxa"/>
            <w:hideMark/>
          </w:tcPr>
          <w:p w14:paraId="5DF46B96" w14:textId="77777777" w:rsidR="004112D9" w:rsidRPr="004112D9" w:rsidRDefault="004112D9" w:rsidP="00DA017B">
            <w:pPr>
              <w:pStyle w:val="BodyTable"/>
              <w:jc w:val="right"/>
              <w:rPr>
                <w:lang w:eastAsia="en-GB"/>
              </w:rPr>
            </w:pPr>
            <w:r w:rsidRPr="004112D9">
              <w:rPr>
                <w:lang w:eastAsia="en-GB"/>
              </w:rPr>
              <w:t>12.4</w:t>
            </w:r>
          </w:p>
        </w:tc>
        <w:tc>
          <w:tcPr>
            <w:tcW w:w="1701" w:type="dxa"/>
            <w:hideMark/>
          </w:tcPr>
          <w:p w14:paraId="04D03B34" w14:textId="77777777" w:rsidR="004112D9" w:rsidRPr="004112D9" w:rsidRDefault="004112D9" w:rsidP="00DA017B">
            <w:pPr>
              <w:pStyle w:val="BodyTable"/>
              <w:jc w:val="right"/>
              <w:rPr>
                <w:lang w:eastAsia="en-GB"/>
              </w:rPr>
            </w:pPr>
            <w:r w:rsidRPr="004112D9">
              <w:rPr>
                <w:lang w:eastAsia="en-GB"/>
              </w:rPr>
              <w:t>12.4</w:t>
            </w:r>
          </w:p>
        </w:tc>
      </w:tr>
      <w:tr w:rsidR="004112D9" w:rsidRPr="004112D9" w14:paraId="628557DF" w14:textId="77777777" w:rsidTr="00700988">
        <w:tc>
          <w:tcPr>
            <w:tcW w:w="4819" w:type="dxa"/>
            <w:hideMark/>
          </w:tcPr>
          <w:p w14:paraId="037F0A23" w14:textId="77777777" w:rsidR="004112D9" w:rsidRPr="004112D9" w:rsidRDefault="004112D9" w:rsidP="00655313">
            <w:pPr>
              <w:pStyle w:val="BodyTable"/>
              <w:rPr>
                <w:lang w:eastAsia="en-GB"/>
              </w:rPr>
            </w:pPr>
            <w:r w:rsidRPr="004112D9">
              <w:rPr>
                <w:lang w:eastAsia="en-GB"/>
              </w:rPr>
              <w:t>United Nations Population Fund</w:t>
            </w:r>
          </w:p>
        </w:tc>
        <w:tc>
          <w:tcPr>
            <w:tcW w:w="1701" w:type="dxa"/>
            <w:hideMark/>
          </w:tcPr>
          <w:p w14:paraId="3BB4898D" w14:textId="77777777" w:rsidR="004112D9" w:rsidRPr="004112D9" w:rsidRDefault="004112D9" w:rsidP="00DA017B">
            <w:pPr>
              <w:pStyle w:val="BodyTable"/>
              <w:jc w:val="right"/>
              <w:rPr>
                <w:lang w:eastAsia="en-GB"/>
              </w:rPr>
            </w:pPr>
            <w:r w:rsidRPr="004112D9">
              <w:rPr>
                <w:lang w:eastAsia="en-GB"/>
              </w:rPr>
              <w:t>9.2</w:t>
            </w:r>
          </w:p>
        </w:tc>
        <w:tc>
          <w:tcPr>
            <w:tcW w:w="1701" w:type="dxa"/>
            <w:hideMark/>
          </w:tcPr>
          <w:p w14:paraId="180DBFD7" w14:textId="77777777" w:rsidR="004112D9" w:rsidRPr="004112D9" w:rsidRDefault="004112D9" w:rsidP="00DA017B">
            <w:pPr>
              <w:pStyle w:val="BodyTable"/>
              <w:jc w:val="right"/>
              <w:rPr>
                <w:lang w:eastAsia="en-GB"/>
              </w:rPr>
            </w:pPr>
            <w:r w:rsidRPr="004112D9">
              <w:rPr>
                <w:lang w:eastAsia="en-GB"/>
              </w:rPr>
              <w:t>9.2</w:t>
            </w:r>
          </w:p>
        </w:tc>
      </w:tr>
      <w:tr w:rsidR="00655313" w:rsidRPr="004112D9" w14:paraId="7CCFBB18" w14:textId="77777777" w:rsidTr="00700988">
        <w:tc>
          <w:tcPr>
            <w:tcW w:w="4819" w:type="dxa"/>
            <w:hideMark/>
          </w:tcPr>
          <w:p w14:paraId="3088EBC4" w14:textId="77777777" w:rsidR="004112D9" w:rsidRPr="004112D9" w:rsidRDefault="004112D9" w:rsidP="00655313">
            <w:pPr>
              <w:pStyle w:val="BodyTable"/>
              <w:rPr>
                <w:lang w:eastAsia="en-GB"/>
              </w:rPr>
            </w:pPr>
            <w:r w:rsidRPr="004112D9">
              <w:rPr>
                <w:lang w:eastAsia="en-GB"/>
              </w:rPr>
              <w:t>UN Women</w:t>
            </w:r>
          </w:p>
        </w:tc>
        <w:tc>
          <w:tcPr>
            <w:tcW w:w="1701" w:type="dxa"/>
            <w:hideMark/>
          </w:tcPr>
          <w:p w14:paraId="0FC98B4F" w14:textId="77777777" w:rsidR="004112D9" w:rsidRPr="004112D9" w:rsidRDefault="004112D9" w:rsidP="00DA017B">
            <w:pPr>
              <w:pStyle w:val="BodyTable"/>
              <w:jc w:val="right"/>
              <w:rPr>
                <w:lang w:eastAsia="en-GB"/>
              </w:rPr>
            </w:pPr>
            <w:r w:rsidRPr="004112D9">
              <w:rPr>
                <w:lang w:eastAsia="en-GB"/>
              </w:rPr>
              <w:t>7.8</w:t>
            </w:r>
          </w:p>
        </w:tc>
        <w:tc>
          <w:tcPr>
            <w:tcW w:w="1701" w:type="dxa"/>
            <w:hideMark/>
          </w:tcPr>
          <w:p w14:paraId="41F205A7" w14:textId="77777777" w:rsidR="004112D9" w:rsidRPr="004112D9" w:rsidRDefault="004112D9" w:rsidP="00DA017B">
            <w:pPr>
              <w:pStyle w:val="BodyTable"/>
              <w:jc w:val="right"/>
              <w:rPr>
                <w:lang w:eastAsia="en-GB"/>
              </w:rPr>
            </w:pPr>
            <w:r w:rsidRPr="004112D9">
              <w:rPr>
                <w:lang w:eastAsia="en-GB"/>
              </w:rPr>
              <w:t>7.8</w:t>
            </w:r>
          </w:p>
        </w:tc>
      </w:tr>
      <w:tr w:rsidR="004112D9" w:rsidRPr="004112D9" w14:paraId="64880AD7" w14:textId="77777777" w:rsidTr="00700988">
        <w:tc>
          <w:tcPr>
            <w:tcW w:w="4819" w:type="dxa"/>
            <w:hideMark/>
          </w:tcPr>
          <w:p w14:paraId="48498958" w14:textId="77777777" w:rsidR="004112D9" w:rsidRPr="004112D9" w:rsidRDefault="004112D9" w:rsidP="00655313">
            <w:pPr>
              <w:pStyle w:val="BodyTable"/>
              <w:rPr>
                <w:lang w:eastAsia="en-GB"/>
              </w:rPr>
            </w:pPr>
            <w:r w:rsidRPr="004112D9">
              <w:rPr>
                <w:lang w:eastAsia="en-GB"/>
              </w:rPr>
              <w:t>United Nations Program on HIV and AIDS</w:t>
            </w:r>
          </w:p>
        </w:tc>
        <w:tc>
          <w:tcPr>
            <w:tcW w:w="1701" w:type="dxa"/>
            <w:hideMark/>
          </w:tcPr>
          <w:p w14:paraId="4826D819" w14:textId="77777777" w:rsidR="004112D9" w:rsidRPr="004112D9" w:rsidRDefault="004112D9" w:rsidP="00DA017B">
            <w:pPr>
              <w:pStyle w:val="BodyTable"/>
              <w:jc w:val="right"/>
              <w:rPr>
                <w:lang w:eastAsia="en-GB"/>
              </w:rPr>
            </w:pPr>
            <w:r w:rsidRPr="004112D9">
              <w:rPr>
                <w:lang w:eastAsia="en-GB"/>
              </w:rPr>
              <w:t>4.5</w:t>
            </w:r>
          </w:p>
        </w:tc>
        <w:tc>
          <w:tcPr>
            <w:tcW w:w="1701" w:type="dxa"/>
            <w:hideMark/>
          </w:tcPr>
          <w:p w14:paraId="153D1CD6" w14:textId="77777777" w:rsidR="004112D9" w:rsidRPr="004112D9" w:rsidRDefault="004112D9" w:rsidP="00DA017B">
            <w:pPr>
              <w:pStyle w:val="BodyTable"/>
              <w:jc w:val="right"/>
              <w:rPr>
                <w:lang w:eastAsia="en-GB"/>
              </w:rPr>
            </w:pPr>
            <w:r w:rsidRPr="004112D9">
              <w:rPr>
                <w:lang w:eastAsia="en-GB"/>
              </w:rPr>
              <w:t>4.5</w:t>
            </w:r>
          </w:p>
        </w:tc>
      </w:tr>
      <w:tr w:rsidR="00655313" w:rsidRPr="004112D9" w14:paraId="433D7D9D" w14:textId="77777777" w:rsidTr="00700988">
        <w:tc>
          <w:tcPr>
            <w:tcW w:w="4819" w:type="dxa"/>
            <w:hideMark/>
          </w:tcPr>
          <w:p w14:paraId="5214D6C9" w14:textId="77777777" w:rsidR="004112D9" w:rsidRPr="004112D9" w:rsidRDefault="004112D9" w:rsidP="00655313">
            <w:pPr>
              <w:pStyle w:val="BodyTable"/>
              <w:rPr>
                <w:lang w:eastAsia="en-GB"/>
              </w:rPr>
            </w:pPr>
            <w:r w:rsidRPr="004112D9">
              <w:rPr>
                <w:lang w:eastAsia="en-GB"/>
              </w:rPr>
              <w:t>Commonwealth Organisations</w:t>
            </w:r>
          </w:p>
        </w:tc>
        <w:tc>
          <w:tcPr>
            <w:tcW w:w="1701" w:type="dxa"/>
            <w:hideMark/>
          </w:tcPr>
          <w:p w14:paraId="0480C074" w14:textId="77777777" w:rsidR="004112D9" w:rsidRPr="004112D9" w:rsidRDefault="004112D9" w:rsidP="00DA017B">
            <w:pPr>
              <w:pStyle w:val="BodyTable"/>
              <w:jc w:val="right"/>
              <w:rPr>
                <w:lang w:eastAsia="en-GB"/>
              </w:rPr>
            </w:pPr>
            <w:r w:rsidRPr="004112D9">
              <w:rPr>
                <w:lang w:eastAsia="en-GB"/>
              </w:rPr>
              <w:t>7.2</w:t>
            </w:r>
          </w:p>
        </w:tc>
        <w:tc>
          <w:tcPr>
            <w:tcW w:w="1701" w:type="dxa"/>
            <w:hideMark/>
          </w:tcPr>
          <w:p w14:paraId="5A63D70A" w14:textId="77777777" w:rsidR="004112D9" w:rsidRPr="004112D9" w:rsidRDefault="004112D9" w:rsidP="00DA017B">
            <w:pPr>
              <w:pStyle w:val="BodyTable"/>
              <w:jc w:val="right"/>
              <w:rPr>
                <w:lang w:eastAsia="en-GB"/>
              </w:rPr>
            </w:pPr>
            <w:r w:rsidRPr="004112D9">
              <w:rPr>
                <w:lang w:eastAsia="en-GB"/>
              </w:rPr>
              <w:t>7.2</w:t>
            </w:r>
          </w:p>
        </w:tc>
      </w:tr>
      <w:tr w:rsidR="004112D9" w:rsidRPr="004112D9" w14:paraId="0BA3B781" w14:textId="77777777" w:rsidTr="00700988">
        <w:tc>
          <w:tcPr>
            <w:tcW w:w="4819" w:type="dxa"/>
            <w:hideMark/>
          </w:tcPr>
          <w:p w14:paraId="2908C7DA" w14:textId="77777777" w:rsidR="004112D9" w:rsidRPr="004112D9" w:rsidRDefault="004112D9" w:rsidP="00655313">
            <w:pPr>
              <w:pStyle w:val="BodyTable"/>
              <w:rPr>
                <w:lang w:eastAsia="en-GB"/>
              </w:rPr>
            </w:pPr>
            <w:r w:rsidRPr="004112D9">
              <w:rPr>
                <w:lang w:eastAsia="en-GB"/>
              </w:rPr>
              <w:t>Contributions to Global Health Programs</w:t>
            </w:r>
            <w:r w:rsidRPr="004112D9">
              <w:rPr>
                <w:vertAlign w:val="superscript"/>
                <w:lang w:eastAsia="en-GB"/>
              </w:rPr>
              <w:t>2</w:t>
            </w:r>
          </w:p>
        </w:tc>
        <w:tc>
          <w:tcPr>
            <w:tcW w:w="1701" w:type="dxa"/>
            <w:hideMark/>
          </w:tcPr>
          <w:p w14:paraId="50E7CB8A" w14:textId="77777777" w:rsidR="004112D9" w:rsidRPr="004112D9" w:rsidRDefault="004112D9" w:rsidP="00DA017B">
            <w:pPr>
              <w:pStyle w:val="BodyTable"/>
              <w:jc w:val="right"/>
              <w:rPr>
                <w:lang w:eastAsia="en-GB"/>
              </w:rPr>
            </w:pPr>
            <w:r w:rsidRPr="004112D9">
              <w:rPr>
                <w:lang w:eastAsia="en-GB"/>
              </w:rPr>
              <w:t>65.0</w:t>
            </w:r>
          </w:p>
        </w:tc>
        <w:tc>
          <w:tcPr>
            <w:tcW w:w="1701" w:type="dxa"/>
            <w:hideMark/>
          </w:tcPr>
          <w:p w14:paraId="677842B3" w14:textId="77777777" w:rsidR="004112D9" w:rsidRPr="004112D9" w:rsidRDefault="004112D9" w:rsidP="00DA017B">
            <w:pPr>
              <w:pStyle w:val="BodyTable"/>
              <w:jc w:val="right"/>
              <w:rPr>
                <w:lang w:eastAsia="en-GB"/>
              </w:rPr>
            </w:pPr>
            <w:r w:rsidRPr="004112D9">
              <w:rPr>
                <w:lang w:eastAsia="en-GB"/>
              </w:rPr>
              <w:t>128.4</w:t>
            </w:r>
          </w:p>
        </w:tc>
      </w:tr>
      <w:tr w:rsidR="00655313" w:rsidRPr="004112D9" w14:paraId="534D9FDB" w14:textId="77777777" w:rsidTr="00700988">
        <w:tc>
          <w:tcPr>
            <w:tcW w:w="4819" w:type="dxa"/>
            <w:hideMark/>
          </w:tcPr>
          <w:p w14:paraId="22C3879D" w14:textId="77777777" w:rsidR="004112D9" w:rsidRPr="004112D9" w:rsidRDefault="004112D9" w:rsidP="00655313">
            <w:pPr>
              <w:pStyle w:val="BodyTable"/>
              <w:rPr>
                <w:lang w:eastAsia="en-GB"/>
              </w:rPr>
            </w:pPr>
            <w:r w:rsidRPr="004112D9">
              <w:rPr>
                <w:lang w:eastAsia="en-GB"/>
              </w:rPr>
              <w:t>Contributions to Global Education Partnerships</w:t>
            </w:r>
            <w:r w:rsidRPr="004112D9">
              <w:rPr>
                <w:vertAlign w:val="superscript"/>
                <w:lang w:eastAsia="en-GB"/>
              </w:rPr>
              <w:t>2</w:t>
            </w:r>
          </w:p>
        </w:tc>
        <w:tc>
          <w:tcPr>
            <w:tcW w:w="1701" w:type="dxa"/>
            <w:hideMark/>
          </w:tcPr>
          <w:p w14:paraId="42364AE8" w14:textId="77777777" w:rsidR="004112D9" w:rsidRPr="004112D9" w:rsidRDefault="004112D9" w:rsidP="00DA017B">
            <w:pPr>
              <w:pStyle w:val="BodyTable"/>
              <w:jc w:val="right"/>
              <w:rPr>
                <w:lang w:eastAsia="en-GB"/>
              </w:rPr>
            </w:pPr>
            <w:r w:rsidRPr="004112D9">
              <w:rPr>
                <w:lang w:eastAsia="en-GB"/>
              </w:rPr>
              <w:t>16.0</w:t>
            </w:r>
          </w:p>
        </w:tc>
        <w:tc>
          <w:tcPr>
            <w:tcW w:w="1701" w:type="dxa"/>
            <w:hideMark/>
          </w:tcPr>
          <w:p w14:paraId="37E47AF3" w14:textId="77777777" w:rsidR="004112D9" w:rsidRPr="004112D9" w:rsidRDefault="004112D9" w:rsidP="00DA017B">
            <w:pPr>
              <w:pStyle w:val="BodyTable"/>
              <w:jc w:val="right"/>
              <w:rPr>
                <w:lang w:eastAsia="en-GB"/>
              </w:rPr>
            </w:pPr>
            <w:r w:rsidRPr="004112D9">
              <w:rPr>
                <w:lang w:eastAsia="en-GB"/>
              </w:rPr>
              <w:t>30.0</w:t>
            </w:r>
          </w:p>
        </w:tc>
      </w:tr>
      <w:tr w:rsidR="004112D9" w:rsidRPr="004112D9" w14:paraId="5A7F4D28" w14:textId="77777777" w:rsidTr="00700988">
        <w:tc>
          <w:tcPr>
            <w:tcW w:w="4819" w:type="dxa"/>
            <w:hideMark/>
          </w:tcPr>
          <w:p w14:paraId="63FA7DC2" w14:textId="77777777" w:rsidR="004112D9" w:rsidRPr="004112D9" w:rsidRDefault="004112D9" w:rsidP="00655313">
            <w:pPr>
              <w:pStyle w:val="BodyTable"/>
              <w:rPr>
                <w:lang w:eastAsia="en-GB"/>
              </w:rPr>
            </w:pPr>
            <w:r w:rsidRPr="004112D9">
              <w:rPr>
                <w:lang w:eastAsia="en-GB"/>
              </w:rPr>
              <w:t>Contribution to Green Climate Fund</w:t>
            </w:r>
            <w:r w:rsidRPr="004112D9">
              <w:rPr>
                <w:vertAlign w:val="superscript"/>
                <w:lang w:eastAsia="en-GB"/>
              </w:rPr>
              <w:t>2</w:t>
            </w:r>
          </w:p>
        </w:tc>
        <w:tc>
          <w:tcPr>
            <w:tcW w:w="1701" w:type="dxa"/>
            <w:hideMark/>
          </w:tcPr>
          <w:p w14:paraId="1BB75638" w14:textId="77777777" w:rsidR="004112D9" w:rsidRPr="004112D9" w:rsidRDefault="004112D9" w:rsidP="00DA017B">
            <w:pPr>
              <w:pStyle w:val="BodyTable"/>
              <w:jc w:val="right"/>
              <w:rPr>
                <w:lang w:eastAsia="en-GB"/>
              </w:rPr>
            </w:pPr>
            <w:r w:rsidRPr="004112D9">
              <w:rPr>
                <w:lang w:eastAsia="en-GB"/>
              </w:rPr>
              <w:t>19.2</w:t>
            </w:r>
          </w:p>
        </w:tc>
        <w:tc>
          <w:tcPr>
            <w:tcW w:w="1701" w:type="dxa"/>
            <w:hideMark/>
          </w:tcPr>
          <w:p w14:paraId="6373548B" w14:textId="77777777" w:rsidR="004112D9" w:rsidRPr="004112D9" w:rsidRDefault="004112D9" w:rsidP="00DA017B">
            <w:pPr>
              <w:pStyle w:val="BodyTable"/>
              <w:jc w:val="right"/>
              <w:rPr>
                <w:lang w:eastAsia="en-GB"/>
              </w:rPr>
            </w:pPr>
            <w:r w:rsidRPr="004112D9">
              <w:rPr>
                <w:lang w:eastAsia="en-GB"/>
              </w:rPr>
              <w:t>–</w:t>
            </w:r>
          </w:p>
        </w:tc>
      </w:tr>
      <w:tr w:rsidR="00655313" w:rsidRPr="004112D9" w14:paraId="7A1A2F02" w14:textId="77777777" w:rsidTr="00700988">
        <w:tc>
          <w:tcPr>
            <w:tcW w:w="4819" w:type="dxa"/>
            <w:hideMark/>
          </w:tcPr>
          <w:p w14:paraId="60BFF09D" w14:textId="77777777" w:rsidR="004112D9" w:rsidRPr="004112D9" w:rsidRDefault="004112D9" w:rsidP="00655313">
            <w:pPr>
              <w:pStyle w:val="BodyTable"/>
              <w:rPr>
                <w:lang w:eastAsia="en-GB"/>
              </w:rPr>
            </w:pPr>
            <w:r w:rsidRPr="004112D9">
              <w:rPr>
                <w:lang w:eastAsia="en-GB"/>
              </w:rPr>
              <w:t>Other ODA eligible contributions</w:t>
            </w:r>
            <w:r w:rsidRPr="004112D9">
              <w:rPr>
                <w:vertAlign w:val="superscript"/>
                <w:lang w:eastAsia="en-GB"/>
              </w:rPr>
              <w:t>3</w:t>
            </w:r>
          </w:p>
        </w:tc>
        <w:tc>
          <w:tcPr>
            <w:tcW w:w="1701" w:type="dxa"/>
            <w:hideMark/>
          </w:tcPr>
          <w:p w14:paraId="3E7EA541" w14:textId="77777777" w:rsidR="004112D9" w:rsidRPr="004112D9" w:rsidRDefault="004112D9" w:rsidP="00DA017B">
            <w:pPr>
              <w:pStyle w:val="BodyTable"/>
              <w:jc w:val="right"/>
              <w:rPr>
                <w:lang w:eastAsia="en-GB"/>
              </w:rPr>
            </w:pPr>
            <w:r w:rsidRPr="004112D9">
              <w:rPr>
                <w:lang w:eastAsia="en-GB"/>
              </w:rPr>
              <w:t>44.9</w:t>
            </w:r>
          </w:p>
        </w:tc>
        <w:tc>
          <w:tcPr>
            <w:tcW w:w="1701" w:type="dxa"/>
            <w:hideMark/>
          </w:tcPr>
          <w:p w14:paraId="1B968FDF" w14:textId="77777777" w:rsidR="004112D9" w:rsidRPr="004112D9" w:rsidRDefault="004112D9" w:rsidP="00DA017B">
            <w:pPr>
              <w:pStyle w:val="BodyTable"/>
              <w:jc w:val="right"/>
              <w:rPr>
                <w:lang w:eastAsia="en-GB"/>
              </w:rPr>
            </w:pPr>
            <w:r w:rsidRPr="004112D9">
              <w:rPr>
                <w:lang w:eastAsia="en-GB"/>
              </w:rPr>
              <w:t>54.9</w:t>
            </w:r>
          </w:p>
        </w:tc>
      </w:tr>
      <w:tr w:rsidR="004112D9" w:rsidRPr="004112D9" w14:paraId="26515823" w14:textId="77777777" w:rsidTr="00700988">
        <w:tc>
          <w:tcPr>
            <w:tcW w:w="4819" w:type="dxa"/>
            <w:hideMark/>
          </w:tcPr>
          <w:p w14:paraId="598A4720" w14:textId="77777777" w:rsidR="004112D9" w:rsidRPr="00DA017B" w:rsidRDefault="004112D9" w:rsidP="00DA017B">
            <w:pPr>
              <w:pStyle w:val="tablebodytable"/>
              <w:rPr>
                <w:b/>
                <w:lang w:eastAsia="en-GB"/>
              </w:rPr>
            </w:pPr>
            <w:r w:rsidRPr="00DA017B">
              <w:rPr>
                <w:b/>
                <w:lang w:eastAsia="en-GB"/>
              </w:rPr>
              <w:t>UN, Commonwealth and Other International Organisations total</w:t>
            </w:r>
          </w:p>
        </w:tc>
        <w:tc>
          <w:tcPr>
            <w:tcW w:w="1701" w:type="dxa"/>
            <w:hideMark/>
          </w:tcPr>
          <w:p w14:paraId="28D789F1" w14:textId="77777777" w:rsidR="004112D9" w:rsidRPr="00DA017B" w:rsidRDefault="004112D9" w:rsidP="00DA017B">
            <w:pPr>
              <w:pStyle w:val="BodyTable"/>
              <w:jc w:val="right"/>
              <w:rPr>
                <w:b/>
                <w:lang w:eastAsia="en-GB"/>
              </w:rPr>
            </w:pPr>
            <w:r w:rsidRPr="00DA017B">
              <w:rPr>
                <w:b/>
                <w:lang w:eastAsia="en-GB"/>
              </w:rPr>
              <w:t>219.9</w:t>
            </w:r>
          </w:p>
        </w:tc>
        <w:tc>
          <w:tcPr>
            <w:tcW w:w="1701" w:type="dxa"/>
            <w:hideMark/>
          </w:tcPr>
          <w:p w14:paraId="6FD3AAEE" w14:textId="77777777" w:rsidR="004112D9" w:rsidRPr="00DA017B" w:rsidRDefault="004112D9" w:rsidP="00DA017B">
            <w:pPr>
              <w:pStyle w:val="BodyTable"/>
              <w:jc w:val="right"/>
              <w:rPr>
                <w:b/>
                <w:lang w:eastAsia="en-GB"/>
              </w:rPr>
            </w:pPr>
            <w:r w:rsidRPr="00DA017B">
              <w:rPr>
                <w:b/>
                <w:lang w:eastAsia="en-GB"/>
              </w:rPr>
              <w:t>288.1</w:t>
            </w:r>
          </w:p>
        </w:tc>
      </w:tr>
      <w:tr w:rsidR="00655313" w:rsidRPr="004112D9" w14:paraId="70EC3895" w14:textId="77777777" w:rsidTr="00700988">
        <w:tc>
          <w:tcPr>
            <w:tcW w:w="4819" w:type="dxa"/>
            <w:hideMark/>
          </w:tcPr>
          <w:p w14:paraId="19AEEAF1" w14:textId="77777777" w:rsidR="004112D9" w:rsidRPr="004112D9" w:rsidRDefault="004112D9" w:rsidP="00655313">
            <w:pPr>
              <w:pStyle w:val="BodyTable"/>
              <w:rPr>
                <w:lang w:eastAsia="en-GB"/>
              </w:rPr>
            </w:pPr>
            <w:r w:rsidRPr="004112D9">
              <w:rPr>
                <w:lang w:eastAsia="en-GB"/>
              </w:rPr>
              <w:t>Global NGO Programs</w:t>
            </w:r>
          </w:p>
        </w:tc>
        <w:tc>
          <w:tcPr>
            <w:tcW w:w="1701" w:type="dxa"/>
            <w:hideMark/>
          </w:tcPr>
          <w:p w14:paraId="6677EA2D" w14:textId="77777777" w:rsidR="004112D9" w:rsidRPr="004112D9" w:rsidRDefault="004112D9" w:rsidP="00DA017B">
            <w:pPr>
              <w:pStyle w:val="BodyTable"/>
              <w:jc w:val="right"/>
              <w:rPr>
                <w:lang w:eastAsia="en-GB"/>
              </w:rPr>
            </w:pPr>
            <w:r w:rsidRPr="004112D9">
              <w:rPr>
                <w:lang w:eastAsia="en-GB"/>
              </w:rPr>
              <w:t>135.6</w:t>
            </w:r>
          </w:p>
        </w:tc>
        <w:tc>
          <w:tcPr>
            <w:tcW w:w="1701" w:type="dxa"/>
            <w:hideMark/>
          </w:tcPr>
          <w:p w14:paraId="215FBD41" w14:textId="77777777" w:rsidR="004112D9" w:rsidRPr="004112D9" w:rsidRDefault="004112D9" w:rsidP="00DA017B">
            <w:pPr>
              <w:pStyle w:val="BodyTable"/>
              <w:jc w:val="right"/>
              <w:rPr>
                <w:lang w:eastAsia="en-GB"/>
              </w:rPr>
            </w:pPr>
            <w:r w:rsidRPr="004112D9">
              <w:rPr>
                <w:lang w:eastAsia="en-GB"/>
              </w:rPr>
              <w:t>138.6</w:t>
            </w:r>
          </w:p>
        </w:tc>
      </w:tr>
      <w:tr w:rsidR="004112D9" w:rsidRPr="004112D9" w14:paraId="3DF1AD8C" w14:textId="77777777" w:rsidTr="00700988">
        <w:tc>
          <w:tcPr>
            <w:tcW w:w="4819" w:type="dxa"/>
            <w:hideMark/>
          </w:tcPr>
          <w:p w14:paraId="3143A165" w14:textId="77777777" w:rsidR="004112D9" w:rsidRPr="004112D9" w:rsidRDefault="004112D9" w:rsidP="00655313">
            <w:pPr>
              <w:pStyle w:val="BodyTable"/>
              <w:rPr>
                <w:lang w:eastAsia="en-GB"/>
              </w:rPr>
            </w:pPr>
            <w:r w:rsidRPr="004112D9">
              <w:rPr>
                <w:lang w:eastAsia="en-GB"/>
              </w:rPr>
              <w:t>Australian Volunteers Program</w:t>
            </w:r>
          </w:p>
        </w:tc>
        <w:tc>
          <w:tcPr>
            <w:tcW w:w="1701" w:type="dxa"/>
            <w:hideMark/>
          </w:tcPr>
          <w:p w14:paraId="0A935D83" w14:textId="77777777" w:rsidR="004112D9" w:rsidRPr="004112D9" w:rsidRDefault="004112D9" w:rsidP="00DA017B">
            <w:pPr>
              <w:pStyle w:val="BodyTable"/>
              <w:jc w:val="right"/>
              <w:rPr>
                <w:lang w:eastAsia="en-GB"/>
              </w:rPr>
            </w:pPr>
            <w:r w:rsidRPr="004112D9">
              <w:rPr>
                <w:lang w:eastAsia="en-GB"/>
              </w:rPr>
              <w:t>42.6</w:t>
            </w:r>
          </w:p>
        </w:tc>
        <w:tc>
          <w:tcPr>
            <w:tcW w:w="1701" w:type="dxa"/>
            <w:hideMark/>
          </w:tcPr>
          <w:p w14:paraId="52771872" w14:textId="77777777" w:rsidR="004112D9" w:rsidRPr="004112D9" w:rsidRDefault="004112D9" w:rsidP="00DA017B">
            <w:pPr>
              <w:pStyle w:val="BodyTable"/>
              <w:jc w:val="right"/>
              <w:rPr>
                <w:lang w:eastAsia="en-GB"/>
              </w:rPr>
            </w:pPr>
            <w:r w:rsidRPr="004112D9">
              <w:rPr>
                <w:lang w:eastAsia="en-GB"/>
              </w:rPr>
              <w:t>40.0</w:t>
            </w:r>
          </w:p>
        </w:tc>
      </w:tr>
      <w:tr w:rsidR="00655313" w:rsidRPr="004112D9" w14:paraId="3A528CA2" w14:textId="77777777" w:rsidTr="00700988">
        <w:tc>
          <w:tcPr>
            <w:tcW w:w="4819" w:type="dxa"/>
            <w:hideMark/>
          </w:tcPr>
          <w:p w14:paraId="7B9BAF6B" w14:textId="77777777" w:rsidR="004112D9" w:rsidRPr="004112D9" w:rsidRDefault="004112D9" w:rsidP="00655313">
            <w:pPr>
              <w:pStyle w:val="BodyTable"/>
              <w:rPr>
                <w:lang w:eastAsia="en-GB"/>
              </w:rPr>
            </w:pPr>
            <w:r w:rsidRPr="004112D9">
              <w:rPr>
                <w:lang w:eastAsia="en-GB"/>
              </w:rPr>
              <w:t>Community Engagement and International Research</w:t>
            </w:r>
          </w:p>
        </w:tc>
        <w:tc>
          <w:tcPr>
            <w:tcW w:w="1701" w:type="dxa"/>
            <w:hideMark/>
          </w:tcPr>
          <w:p w14:paraId="1EA59ABA" w14:textId="77777777" w:rsidR="004112D9" w:rsidRPr="004112D9" w:rsidRDefault="004112D9" w:rsidP="00DA017B">
            <w:pPr>
              <w:pStyle w:val="BodyTable"/>
              <w:jc w:val="right"/>
              <w:rPr>
                <w:lang w:eastAsia="en-GB"/>
              </w:rPr>
            </w:pPr>
            <w:r w:rsidRPr="004112D9">
              <w:rPr>
                <w:lang w:eastAsia="en-GB"/>
              </w:rPr>
              <w:t>8.4</w:t>
            </w:r>
          </w:p>
        </w:tc>
        <w:tc>
          <w:tcPr>
            <w:tcW w:w="1701" w:type="dxa"/>
            <w:hideMark/>
          </w:tcPr>
          <w:p w14:paraId="522D98FA" w14:textId="77777777" w:rsidR="004112D9" w:rsidRPr="004112D9" w:rsidRDefault="004112D9" w:rsidP="00DA017B">
            <w:pPr>
              <w:pStyle w:val="BodyTable"/>
              <w:jc w:val="right"/>
              <w:rPr>
                <w:lang w:eastAsia="en-GB"/>
              </w:rPr>
            </w:pPr>
            <w:r w:rsidRPr="004112D9">
              <w:rPr>
                <w:lang w:eastAsia="en-GB"/>
              </w:rPr>
              <w:t>13.4</w:t>
            </w:r>
          </w:p>
        </w:tc>
      </w:tr>
      <w:tr w:rsidR="004112D9" w:rsidRPr="004112D9" w14:paraId="139E763B" w14:textId="77777777" w:rsidTr="00700988">
        <w:tc>
          <w:tcPr>
            <w:tcW w:w="4819" w:type="dxa"/>
            <w:hideMark/>
          </w:tcPr>
          <w:p w14:paraId="0BE9E637" w14:textId="77777777" w:rsidR="004112D9" w:rsidRPr="00DA017B" w:rsidRDefault="004112D9" w:rsidP="00655313">
            <w:pPr>
              <w:pStyle w:val="BodyTable"/>
              <w:rPr>
                <w:b/>
                <w:lang w:eastAsia="en-GB"/>
              </w:rPr>
            </w:pPr>
            <w:r w:rsidRPr="00DA017B">
              <w:rPr>
                <w:b/>
                <w:lang w:eastAsia="en-GB"/>
              </w:rPr>
              <w:t>NGO, volunteer and community programs total</w:t>
            </w:r>
          </w:p>
        </w:tc>
        <w:tc>
          <w:tcPr>
            <w:tcW w:w="1701" w:type="dxa"/>
            <w:hideMark/>
          </w:tcPr>
          <w:p w14:paraId="27318AC6" w14:textId="77777777" w:rsidR="004112D9" w:rsidRPr="00DA017B" w:rsidRDefault="004112D9" w:rsidP="00DA017B">
            <w:pPr>
              <w:pStyle w:val="BodyTable"/>
              <w:jc w:val="right"/>
              <w:rPr>
                <w:b/>
                <w:lang w:eastAsia="en-GB"/>
              </w:rPr>
            </w:pPr>
            <w:r w:rsidRPr="00DA017B">
              <w:rPr>
                <w:b/>
                <w:lang w:eastAsia="en-GB"/>
              </w:rPr>
              <w:t>186.6</w:t>
            </w:r>
          </w:p>
        </w:tc>
        <w:tc>
          <w:tcPr>
            <w:tcW w:w="1701" w:type="dxa"/>
            <w:hideMark/>
          </w:tcPr>
          <w:p w14:paraId="32A589A6" w14:textId="77777777" w:rsidR="004112D9" w:rsidRPr="00DA017B" w:rsidRDefault="004112D9" w:rsidP="00DA017B">
            <w:pPr>
              <w:pStyle w:val="BodyTable"/>
              <w:jc w:val="right"/>
              <w:rPr>
                <w:b/>
                <w:lang w:eastAsia="en-GB"/>
              </w:rPr>
            </w:pPr>
            <w:r w:rsidRPr="00DA017B">
              <w:rPr>
                <w:b/>
                <w:lang w:eastAsia="en-GB"/>
              </w:rPr>
              <w:t>191.9</w:t>
            </w:r>
          </w:p>
        </w:tc>
      </w:tr>
      <w:tr w:rsidR="00655313" w:rsidRPr="004112D9" w14:paraId="443DE1FF" w14:textId="77777777" w:rsidTr="00700988">
        <w:tc>
          <w:tcPr>
            <w:tcW w:w="4819" w:type="dxa"/>
            <w:hideMark/>
          </w:tcPr>
          <w:p w14:paraId="412A6F81" w14:textId="77777777" w:rsidR="004112D9" w:rsidRPr="00DA017B" w:rsidRDefault="004112D9" w:rsidP="00655313">
            <w:pPr>
              <w:pStyle w:val="BodyTable"/>
              <w:rPr>
                <w:b/>
                <w:lang w:eastAsia="en-GB"/>
              </w:rPr>
            </w:pPr>
            <w:r w:rsidRPr="00DA017B">
              <w:rPr>
                <w:b/>
                <w:lang w:eastAsia="en-GB"/>
              </w:rPr>
              <w:t>Cash payments to multilateral organisations</w:t>
            </w:r>
          </w:p>
        </w:tc>
        <w:tc>
          <w:tcPr>
            <w:tcW w:w="1701" w:type="dxa"/>
            <w:hideMark/>
          </w:tcPr>
          <w:p w14:paraId="140478F0" w14:textId="77777777" w:rsidR="004112D9" w:rsidRPr="00DA017B" w:rsidRDefault="004112D9" w:rsidP="00DA017B">
            <w:pPr>
              <w:pStyle w:val="BodyTable"/>
              <w:jc w:val="right"/>
              <w:rPr>
                <w:b/>
                <w:lang w:eastAsia="en-GB"/>
              </w:rPr>
            </w:pPr>
            <w:r w:rsidRPr="00DA017B">
              <w:rPr>
                <w:b/>
                <w:lang w:eastAsia="en-GB"/>
              </w:rPr>
              <w:t>358.6</w:t>
            </w:r>
          </w:p>
        </w:tc>
        <w:tc>
          <w:tcPr>
            <w:tcW w:w="1701" w:type="dxa"/>
            <w:hideMark/>
          </w:tcPr>
          <w:p w14:paraId="0AA05732" w14:textId="77777777" w:rsidR="004112D9" w:rsidRPr="00DA017B" w:rsidRDefault="004112D9" w:rsidP="00DA017B">
            <w:pPr>
              <w:pStyle w:val="BodyTable"/>
              <w:jc w:val="right"/>
              <w:rPr>
                <w:b/>
                <w:lang w:eastAsia="en-GB"/>
              </w:rPr>
            </w:pPr>
            <w:r w:rsidRPr="00DA017B">
              <w:rPr>
                <w:b/>
                <w:lang w:eastAsia="en-GB"/>
              </w:rPr>
              <w:t>234.6</w:t>
            </w:r>
          </w:p>
        </w:tc>
      </w:tr>
      <w:tr w:rsidR="004112D9" w:rsidRPr="004112D9" w14:paraId="5BAE20C0" w14:textId="77777777" w:rsidTr="00700988">
        <w:tc>
          <w:tcPr>
            <w:tcW w:w="4819" w:type="dxa"/>
            <w:hideMark/>
          </w:tcPr>
          <w:p w14:paraId="1513BC65" w14:textId="77777777" w:rsidR="004112D9" w:rsidRPr="00DA017B" w:rsidRDefault="004112D9" w:rsidP="00655313">
            <w:pPr>
              <w:pStyle w:val="BodyTable"/>
              <w:rPr>
                <w:b/>
                <w:lang w:eastAsia="en-GB"/>
              </w:rPr>
            </w:pPr>
            <w:r w:rsidRPr="00DA017B">
              <w:rPr>
                <w:b/>
                <w:lang w:eastAsia="en-GB"/>
              </w:rPr>
              <w:t>Global programs total</w:t>
            </w:r>
          </w:p>
        </w:tc>
        <w:tc>
          <w:tcPr>
            <w:tcW w:w="1701" w:type="dxa"/>
            <w:hideMark/>
          </w:tcPr>
          <w:p w14:paraId="312F307B" w14:textId="77777777" w:rsidR="004112D9" w:rsidRPr="00DA017B" w:rsidRDefault="004112D9" w:rsidP="00DA017B">
            <w:pPr>
              <w:pStyle w:val="BodyTable"/>
              <w:jc w:val="right"/>
              <w:rPr>
                <w:b/>
                <w:lang w:eastAsia="en-GB"/>
              </w:rPr>
            </w:pPr>
            <w:r w:rsidRPr="00DA017B">
              <w:rPr>
                <w:b/>
                <w:lang w:eastAsia="en-GB"/>
              </w:rPr>
              <w:t>1,174.7</w:t>
            </w:r>
          </w:p>
        </w:tc>
        <w:tc>
          <w:tcPr>
            <w:tcW w:w="1701" w:type="dxa"/>
            <w:hideMark/>
          </w:tcPr>
          <w:p w14:paraId="7A63A497" w14:textId="77777777" w:rsidR="004112D9" w:rsidRPr="00DA017B" w:rsidRDefault="004112D9" w:rsidP="00DA017B">
            <w:pPr>
              <w:pStyle w:val="BodyTable"/>
              <w:jc w:val="right"/>
              <w:rPr>
                <w:b/>
                <w:lang w:eastAsia="en-GB"/>
              </w:rPr>
            </w:pPr>
            <w:r w:rsidRPr="00DA017B">
              <w:rPr>
                <w:b/>
                <w:lang w:eastAsia="en-GB"/>
              </w:rPr>
              <w:t>1,164.7</w:t>
            </w:r>
          </w:p>
        </w:tc>
      </w:tr>
      <w:tr w:rsidR="00655313" w:rsidRPr="004112D9" w14:paraId="1E02ABF3" w14:textId="77777777" w:rsidTr="00700988">
        <w:tc>
          <w:tcPr>
            <w:tcW w:w="4819" w:type="dxa"/>
            <w:hideMark/>
          </w:tcPr>
          <w:p w14:paraId="422B552B" w14:textId="77777777" w:rsidR="004112D9" w:rsidRPr="00DA017B" w:rsidRDefault="004112D9" w:rsidP="00655313">
            <w:pPr>
              <w:pStyle w:val="BodyTable"/>
              <w:rPr>
                <w:b/>
                <w:lang w:eastAsia="en-GB"/>
              </w:rPr>
            </w:pPr>
            <w:r w:rsidRPr="00DA017B">
              <w:rPr>
                <w:b/>
                <w:lang w:eastAsia="en-GB"/>
              </w:rPr>
              <w:t>Departmental</w:t>
            </w:r>
          </w:p>
        </w:tc>
        <w:tc>
          <w:tcPr>
            <w:tcW w:w="1701" w:type="dxa"/>
            <w:hideMark/>
          </w:tcPr>
          <w:p w14:paraId="136F3049" w14:textId="77777777" w:rsidR="004112D9" w:rsidRPr="00DA017B" w:rsidRDefault="004112D9" w:rsidP="00DA017B">
            <w:pPr>
              <w:pStyle w:val="BodyTable"/>
              <w:jc w:val="right"/>
              <w:rPr>
                <w:b/>
                <w:lang w:eastAsia="en-GB"/>
              </w:rPr>
            </w:pPr>
            <w:r w:rsidRPr="00DA017B">
              <w:rPr>
                <w:b/>
                <w:lang w:eastAsia="en-GB"/>
              </w:rPr>
              <w:t>255.2</w:t>
            </w:r>
          </w:p>
        </w:tc>
        <w:tc>
          <w:tcPr>
            <w:tcW w:w="1701" w:type="dxa"/>
            <w:hideMark/>
          </w:tcPr>
          <w:p w14:paraId="2B9C15F2" w14:textId="77777777" w:rsidR="004112D9" w:rsidRPr="00DA017B" w:rsidRDefault="004112D9" w:rsidP="00DA017B">
            <w:pPr>
              <w:pStyle w:val="BodyTable"/>
              <w:jc w:val="right"/>
              <w:rPr>
                <w:b/>
                <w:lang w:eastAsia="en-GB"/>
              </w:rPr>
            </w:pPr>
            <w:r w:rsidRPr="00DA017B">
              <w:rPr>
                <w:b/>
                <w:lang w:eastAsia="en-GB"/>
              </w:rPr>
              <w:t>259.0</w:t>
            </w:r>
          </w:p>
        </w:tc>
      </w:tr>
      <w:tr w:rsidR="004112D9" w:rsidRPr="004112D9" w14:paraId="0C3E87A6" w14:textId="77777777" w:rsidTr="00700988">
        <w:tc>
          <w:tcPr>
            <w:tcW w:w="4819" w:type="dxa"/>
            <w:hideMark/>
          </w:tcPr>
          <w:p w14:paraId="678B443E" w14:textId="77777777" w:rsidR="004112D9" w:rsidRPr="00DA017B" w:rsidRDefault="004112D9" w:rsidP="00DA017B">
            <w:pPr>
              <w:pStyle w:val="tablebodytable"/>
              <w:rPr>
                <w:b/>
                <w:lang w:eastAsia="en-GB"/>
              </w:rPr>
            </w:pPr>
            <w:r w:rsidRPr="00DA017B">
              <w:rPr>
                <w:b/>
                <w:lang w:eastAsia="en-GB"/>
              </w:rPr>
              <w:t>Other Government Departments</w:t>
            </w:r>
            <w:r w:rsidRPr="00DA017B">
              <w:rPr>
                <w:b/>
                <w:vertAlign w:val="superscript"/>
                <w:lang w:eastAsia="en-GB"/>
              </w:rPr>
              <w:t>4</w:t>
            </w:r>
          </w:p>
        </w:tc>
        <w:tc>
          <w:tcPr>
            <w:tcW w:w="1701" w:type="dxa"/>
            <w:hideMark/>
          </w:tcPr>
          <w:p w14:paraId="64C5FCDA" w14:textId="77777777" w:rsidR="004112D9" w:rsidRPr="00DA017B" w:rsidRDefault="004112D9" w:rsidP="00DA017B">
            <w:pPr>
              <w:pStyle w:val="BodyTable"/>
              <w:jc w:val="right"/>
              <w:rPr>
                <w:b/>
                <w:lang w:eastAsia="en-GB"/>
              </w:rPr>
            </w:pPr>
            <w:r w:rsidRPr="00DA017B">
              <w:rPr>
                <w:b/>
                <w:lang w:eastAsia="en-GB"/>
              </w:rPr>
              <w:t>365.1</w:t>
            </w:r>
          </w:p>
        </w:tc>
        <w:tc>
          <w:tcPr>
            <w:tcW w:w="1701" w:type="dxa"/>
            <w:hideMark/>
          </w:tcPr>
          <w:p w14:paraId="1A821A7A" w14:textId="77777777" w:rsidR="004112D9" w:rsidRPr="00DA017B" w:rsidRDefault="004112D9" w:rsidP="00DA017B">
            <w:pPr>
              <w:pStyle w:val="BodyTable"/>
              <w:jc w:val="right"/>
              <w:rPr>
                <w:b/>
                <w:lang w:eastAsia="en-GB"/>
              </w:rPr>
            </w:pPr>
            <w:r w:rsidRPr="00DA017B">
              <w:rPr>
                <w:b/>
                <w:lang w:eastAsia="en-GB"/>
              </w:rPr>
              <w:t>444.1</w:t>
            </w:r>
          </w:p>
        </w:tc>
      </w:tr>
      <w:tr w:rsidR="00655313" w:rsidRPr="004112D9" w14:paraId="6BBB448C" w14:textId="77777777" w:rsidTr="00700988">
        <w:tc>
          <w:tcPr>
            <w:tcW w:w="4819" w:type="dxa"/>
            <w:hideMark/>
          </w:tcPr>
          <w:p w14:paraId="55E6B02A" w14:textId="77777777" w:rsidR="004112D9" w:rsidRPr="004112D9" w:rsidRDefault="004112D9" w:rsidP="00655313">
            <w:pPr>
              <w:pStyle w:val="BodyTable"/>
              <w:rPr>
                <w:lang w:eastAsia="en-GB"/>
              </w:rPr>
            </w:pPr>
            <w:r w:rsidRPr="004112D9">
              <w:rPr>
                <w:lang w:eastAsia="en-GB"/>
              </w:rPr>
              <w:t>Adjustments</w:t>
            </w:r>
          </w:p>
        </w:tc>
        <w:tc>
          <w:tcPr>
            <w:tcW w:w="1701" w:type="dxa"/>
            <w:hideMark/>
          </w:tcPr>
          <w:p w14:paraId="0E011254" w14:textId="77777777" w:rsidR="004112D9" w:rsidRPr="004112D9" w:rsidRDefault="004112D9" w:rsidP="00DA017B">
            <w:pPr>
              <w:pStyle w:val="BodyTable"/>
              <w:jc w:val="right"/>
              <w:rPr>
                <w:lang w:eastAsia="en-GB"/>
              </w:rPr>
            </w:pPr>
            <w:r w:rsidRPr="004112D9">
              <w:rPr>
                <w:lang w:eastAsia="en-GB"/>
              </w:rPr>
              <w:t>-80.1</w:t>
            </w:r>
          </w:p>
        </w:tc>
        <w:tc>
          <w:tcPr>
            <w:tcW w:w="1701" w:type="dxa"/>
            <w:hideMark/>
          </w:tcPr>
          <w:p w14:paraId="5A28D68A" w14:textId="77777777" w:rsidR="004112D9" w:rsidRPr="004112D9" w:rsidRDefault="004112D9" w:rsidP="00DA017B">
            <w:pPr>
              <w:pStyle w:val="BodyTable"/>
              <w:jc w:val="right"/>
              <w:rPr>
                <w:lang w:eastAsia="en-GB"/>
              </w:rPr>
            </w:pPr>
            <w:r w:rsidRPr="004112D9">
              <w:rPr>
                <w:lang w:eastAsia="en-GB"/>
              </w:rPr>
              <w:t>-100.3</w:t>
            </w:r>
          </w:p>
        </w:tc>
      </w:tr>
      <w:tr w:rsidR="004112D9" w:rsidRPr="004112D9" w14:paraId="71560BDC" w14:textId="77777777" w:rsidTr="00700988">
        <w:trPr>
          <w:trHeight w:val="365"/>
        </w:trPr>
        <w:tc>
          <w:tcPr>
            <w:tcW w:w="4819" w:type="dxa"/>
            <w:hideMark/>
          </w:tcPr>
          <w:p w14:paraId="0A419597" w14:textId="77777777" w:rsidR="004112D9" w:rsidRPr="00DA017B" w:rsidRDefault="004112D9" w:rsidP="00DA017B">
            <w:pPr>
              <w:pStyle w:val="tablebodytable"/>
              <w:rPr>
                <w:b/>
                <w:lang w:eastAsia="en-GB"/>
              </w:rPr>
            </w:pPr>
            <w:r w:rsidRPr="00DA017B">
              <w:rPr>
                <w:b/>
                <w:lang w:eastAsia="en-GB"/>
              </w:rPr>
              <w:t>Total Australian ODA</w:t>
            </w:r>
          </w:p>
        </w:tc>
        <w:tc>
          <w:tcPr>
            <w:tcW w:w="1701" w:type="dxa"/>
            <w:hideMark/>
          </w:tcPr>
          <w:p w14:paraId="11147689" w14:textId="77777777" w:rsidR="004112D9" w:rsidRPr="00DA017B" w:rsidRDefault="004112D9" w:rsidP="00DA017B">
            <w:pPr>
              <w:pStyle w:val="tablebodytable"/>
              <w:jc w:val="right"/>
              <w:rPr>
                <w:b/>
                <w:lang w:eastAsia="en-GB"/>
              </w:rPr>
            </w:pPr>
            <w:r w:rsidRPr="00DA017B">
              <w:rPr>
                <w:b/>
                <w:lang w:eastAsia="en-GB"/>
              </w:rPr>
              <w:t>4,161.1</w:t>
            </w:r>
          </w:p>
        </w:tc>
        <w:tc>
          <w:tcPr>
            <w:tcW w:w="1701" w:type="dxa"/>
            <w:hideMark/>
          </w:tcPr>
          <w:p w14:paraId="59140D7B" w14:textId="77777777" w:rsidR="004112D9" w:rsidRPr="00DA017B" w:rsidRDefault="004112D9" w:rsidP="00DA017B">
            <w:pPr>
              <w:pStyle w:val="tablebodytable"/>
              <w:jc w:val="right"/>
              <w:rPr>
                <w:b/>
                <w:lang w:eastAsia="en-GB"/>
              </w:rPr>
            </w:pPr>
            <w:r w:rsidRPr="00DA017B">
              <w:rPr>
                <w:b/>
                <w:lang w:eastAsia="en-GB"/>
              </w:rPr>
              <w:t>4,044.0</w:t>
            </w:r>
          </w:p>
        </w:tc>
      </w:tr>
    </w:tbl>
    <w:p w14:paraId="046AC200" w14:textId="77777777" w:rsidR="004112D9" w:rsidRPr="00A34B9E" w:rsidRDefault="004112D9" w:rsidP="00A34B9E">
      <w:pPr>
        <w:pStyle w:val="SmallBody"/>
      </w:pPr>
      <w:r w:rsidRPr="00A34B9E">
        <w:t>–</w:t>
      </w:r>
      <w:r w:rsidRPr="00A34B9E">
        <w:tab/>
        <w:t>denotes nil or rounded to zero (including null cells). Due to rounding, discrepancies may occur between sums of the component items and totals.</w:t>
      </w:r>
    </w:p>
    <w:p w14:paraId="0EA12F34" w14:textId="77777777" w:rsidR="004112D9" w:rsidRPr="00A34B9E" w:rsidRDefault="004112D9" w:rsidP="00A34B9E">
      <w:pPr>
        <w:pStyle w:val="SmallBody"/>
      </w:pPr>
      <w:r w:rsidRPr="00A34B9E">
        <w:t>1</w:t>
      </w:r>
      <w:r w:rsidRPr="00A34B9E">
        <w:tab/>
        <w:t>Joint Understanding between Australia and Papua New Guinea on Further Bilateral Cooperation on Health, Education and Law and Order.</w:t>
      </w:r>
    </w:p>
    <w:p w14:paraId="589C9004" w14:textId="77777777" w:rsidR="004112D9" w:rsidRPr="00A34B9E" w:rsidRDefault="004112D9" w:rsidP="00A34B9E">
      <w:pPr>
        <w:pStyle w:val="SmallBody"/>
      </w:pPr>
      <w:r w:rsidRPr="00A34B9E">
        <w:t>2</w:t>
      </w:r>
      <w:r w:rsidRPr="00A34B9E">
        <w:tab/>
        <w:t>Payments align with multi-year replenishment schedule. Australia made the final payment to the Green Climate Fund in December 2018.</w:t>
      </w:r>
    </w:p>
    <w:p w14:paraId="094DD727" w14:textId="77777777" w:rsidR="004112D9" w:rsidRPr="00A34B9E" w:rsidRDefault="004112D9" w:rsidP="00A34B9E">
      <w:pPr>
        <w:pStyle w:val="SmallBody"/>
      </w:pPr>
      <w:r w:rsidRPr="00A34B9E">
        <w:t>3</w:t>
      </w:r>
      <w:r w:rsidRPr="00A34B9E">
        <w:tab/>
        <w:t>Includes ODA eligible portions to the UN and other international organisations.</w:t>
      </w:r>
    </w:p>
    <w:p w14:paraId="0A43A3A6" w14:textId="77777777" w:rsidR="004112D9" w:rsidRPr="00A34B9E" w:rsidRDefault="004112D9" w:rsidP="00A34B9E">
      <w:pPr>
        <w:pStyle w:val="SmallBody"/>
      </w:pPr>
      <w:r w:rsidRPr="00A34B9E">
        <w:t xml:space="preserve">4 </w:t>
      </w:r>
      <w:r w:rsidRPr="00A34B9E">
        <w:tab/>
        <w:t>Includes Australia’s contribution to the Asian Infrastructure Investment Bank and Australia’s contribution for the World Bank’s General Capital Increase.</w:t>
      </w:r>
    </w:p>
    <w:p w14:paraId="5FE9DEC9" w14:textId="14160E03" w:rsidR="004112D9" w:rsidRPr="004112D9" w:rsidRDefault="004112D9" w:rsidP="003E2599">
      <w:pPr>
        <w:pStyle w:val="Heading2"/>
        <w:rPr>
          <w:lang w:val="en-GB" w:eastAsia="en-GB"/>
        </w:rPr>
      </w:pPr>
      <w:bookmarkStart w:id="59" w:name="_Toc5269729"/>
      <w:bookmarkStart w:id="60" w:name="_Toc5269931"/>
      <w:bookmarkStart w:id="61" w:name="_Toc5270143"/>
      <w:bookmarkStart w:id="62" w:name="_Toc5282616"/>
      <w:r w:rsidRPr="004112D9">
        <w:rPr>
          <w:lang w:val="en-GB" w:eastAsia="en-GB"/>
        </w:rPr>
        <w:lastRenderedPageBreak/>
        <w:t>Australian ODA by country and region of benefit</w:t>
      </w:r>
      <w:bookmarkEnd w:id="59"/>
      <w:bookmarkEnd w:id="60"/>
      <w:bookmarkEnd w:id="61"/>
      <w:bookmarkEnd w:id="62"/>
    </w:p>
    <w:p w14:paraId="3BE9E425" w14:textId="77777777" w:rsidR="00A138D7" w:rsidRPr="002A0F7C" w:rsidRDefault="004112D9" w:rsidP="00B332DB">
      <w:pPr>
        <w:pStyle w:val="figurehead"/>
      </w:pPr>
      <w:bookmarkStart w:id="63" w:name="_Toc5283648"/>
      <w:bookmarkStart w:id="64" w:name="_Toc5284230"/>
      <w:bookmarkStart w:id="65" w:name="_Toc5284303"/>
      <w:r w:rsidRPr="002A0F7C">
        <w:t>Table 2: Total Australian ODA b</w:t>
      </w:r>
      <w:r w:rsidR="00A138D7" w:rsidRPr="002A0F7C">
        <w:t>y country and region of benefit</w:t>
      </w:r>
      <w:bookmarkEnd w:id="63"/>
      <w:bookmarkEnd w:id="64"/>
      <w:bookmarkEnd w:id="65"/>
    </w:p>
    <w:p w14:paraId="6CCB3519" w14:textId="01741D0C" w:rsidR="00DA017B" w:rsidRPr="00DA017B" w:rsidRDefault="004112D9" w:rsidP="00B332DB">
      <w:pPr>
        <w:pStyle w:val="figurehead-notbold"/>
      </w:pPr>
      <w:r w:rsidRPr="00DA017B">
        <w:t>2018–19 and 2019–20 Budget Estimate</w:t>
      </w:r>
    </w:p>
    <w:tbl>
      <w:tblPr>
        <w:tblStyle w:val="TableGrid"/>
        <w:tblW w:w="8111" w:type="dxa"/>
        <w:tblInd w:w="110" w:type="dxa"/>
        <w:tblLook w:val="0420" w:firstRow="1" w:lastRow="0" w:firstColumn="0" w:lastColumn="0" w:noHBand="0" w:noVBand="1"/>
        <w:tblCaption w:val="Table 2: Total Australian ODA by country and region of benefit"/>
      </w:tblPr>
      <w:tblGrid>
        <w:gridCol w:w="4709"/>
        <w:gridCol w:w="1701"/>
        <w:gridCol w:w="1701"/>
      </w:tblGrid>
      <w:tr w:rsidR="00A138D7" w:rsidRPr="004112D9" w14:paraId="2C580E08" w14:textId="77777777" w:rsidTr="00700988">
        <w:trPr>
          <w:trHeight w:val="283"/>
        </w:trPr>
        <w:tc>
          <w:tcPr>
            <w:tcW w:w="4709" w:type="dxa"/>
          </w:tcPr>
          <w:p w14:paraId="40895C74" w14:textId="2ABCD138" w:rsidR="00A138D7" w:rsidRPr="00CE79FF" w:rsidRDefault="00A34B9E" w:rsidP="00CE79FF">
            <w:pPr>
              <w:pStyle w:val="tablebodytable"/>
              <w:rPr>
                <w:b/>
              </w:rPr>
            </w:pPr>
            <w:r w:rsidRPr="00CE79FF">
              <w:rPr>
                <w:b/>
              </w:rPr>
              <w:t>Country and region</w:t>
            </w:r>
            <w:r w:rsidRPr="00CE79FF">
              <w:rPr>
                <w:b/>
                <w:vertAlign w:val="superscript"/>
              </w:rPr>
              <w:t>*</w:t>
            </w:r>
          </w:p>
        </w:tc>
        <w:tc>
          <w:tcPr>
            <w:tcW w:w="1701" w:type="dxa"/>
          </w:tcPr>
          <w:p w14:paraId="70AC9A44" w14:textId="144C8909" w:rsidR="00A138D7" w:rsidRPr="00A138D7" w:rsidRDefault="00A138D7" w:rsidP="00A138D7">
            <w:pPr>
              <w:pStyle w:val="tablebodytable"/>
              <w:jc w:val="right"/>
              <w:rPr>
                <w:b/>
                <w:lang w:eastAsia="en-GB"/>
              </w:rPr>
            </w:pPr>
            <w:r w:rsidRPr="00A138D7">
              <w:rPr>
                <w:b/>
                <w:lang w:eastAsia="en-GB"/>
              </w:rPr>
              <w:t>2018–19</w:t>
            </w:r>
            <w:r w:rsidRPr="00A138D7">
              <w:rPr>
                <w:rFonts w:ascii="Ubuntu Light" w:hAnsi="Ubuntu Light"/>
                <w:b/>
                <w:lang w:eastAsia="en-GB"/>
              </w:rPr>
              <w:br/>
            </w:r>
            <w:r>
              <w:rPr>
                <w:b/>
                <w:lang w:eastAsia="en-GB"/>
              </w:rPr>
              <w:t xml:space="preserve">Budget </w:t>
            </w:r>
            <w:r w:rsidRPr="00A138D7">
              <w:rPr>
                <w:b/>
                <w:lang w:eastAsia="en-GB"/>
              </w:rPr>
              <w:t xml:space="preserve">Estimate </w:t>
            </w:r>
            <w:r w:rsidRPr="00A138D7">
              <w:rPr>
                <w:b/>
                <w:lang w:eastAsia="en-GB"/>
              </w:rPr>
              <w:br/>
              <w:t>$m</w:t>
            </w:r>
          </w:p>
        </w:tc>
        <w:tc>
          <w:tcPr>
            <w:tcW w:w="1701" w:type="dxa"/>
          </w:tcPr>
          <w:p w14:paraId="28A71186" w14:textId="2CA1A590" w:rsidR="00A138D7" w:rsidRPr="00A138D7" w:rsidRDefault="00A138D7" w:rsidP="00A138D7">
            <w:pPr>
              <w:pStyle w:val="tablebodytable"/>
              <w:jc w:val="right"/>
              <w:rPr>
                <w:b/>
                <w:lang w:eastAsia="en-GB"/>
              </w:rPr>
            </w:pPr>
            <w:r w:rsidRPr="00A138D7">
              <w:rPr>
                <w:b/>
                <w:lang w:eastAsia="en-GB"/>
              </w:rPr>
              <w:t xml:space="preserve">2019–20 </w:t>
            </w:r>
            <w:r w:rsidRPr="00A138D7">
              <w:rPr>
                <w:rFonts w:ascii="Ubuntu Light" w:hAnsi="Ubuntu Light"/>
                <w:b/>
                <w:lang w:eastAsia="en-GB"/>
              </w:rPr>
              <w:br/>
            </w:r>
            <w:r w:rsidRPr="00A138D7">
              <w:rPr>
                <w:b/>
                <w:lang w:eastAsia="en-GB"/>
              </w:rPr>
              <w:t>Budget</w:t>
            </w:r>
            <w:r>
              <w:rPr>
                <w:rFonts w:ascii="Ubuntu Light" w:hAnsi="Ubuntu Light"/>
                <w:b/>
                <w:lang w:eastAsia="en-GB"/>
              </w:rPr>
              <w:t xml:space="preserve"> </w:t>
            </w:r>
            <w:r w:rsidRPr="00A138D7">
              <w:rPr>
                <w:b/>
                <w:lang w:eastAsia="en-GB"/>
              </w:rPr>
              <w:t xml:space="preserve">Estimate </w:t>
            </w:r>
            <w:r w:rsidRPr="00A138D7">
              <w:rPr>
                <w:rFonts w:ascii="Ubuntu Light" w:hAnsi="Ubuntu Light"/>
                <w:b/>
                <w:lang w:eastAsia="en-GB"/>
              </w:rPr>
              <w:br/>
            </w:r>
            <w:r w:rsidRPr="00A138D7">
              <w:rPr>
                <w:b/>
                <w:lang w:eastAsia="en-GB"/>
              </w:rPr>
              <w:t>$m</w:t>
            </w:r>
          </w:p>
        </w:tc>
      </w:tr>
      <w:tr w:rsidR="004112D9" w:rsidRPr="004112D9" w14:paraId="7ADE8AE9" w14:textId="77777777" w:rsidTr="00700988">
        <w:tc>
          <w:tcPr>
            <w:tcW w:w="4709" w:type="dxa"/>
            <w:hideMark/>
          </w:tcPr>
          <w:p w14:paraId="5EB233DD" w14:textId="77777777" w:rsidR="004112D9" w:rsidRPr="004112D9" w:rsidRDefault="004112D9" w:rsidP="00A138D7">
            <w:pPr>
              <w:pStyle w:val="tablebodytable"/>
              <w:rPr>
                <w:lang w:eastAsia="en-GB"/>
              </w:rPr>
            </w:pPr>
            <w:r w:rsidRPr="004112D9">
              <w:rPr>
                <w:lang w:eastAsia="en-GB"/>
              </w:rPr>
              <w:t>Papua New Guinea</w:t>
            </w:r>
          </w:p>
        </w:tc>
        <w:tc>
          <w:tcPr>
            <w:tcW w:w="0" w:type="auto"/>
            <w:hideMark/>
          </w:tcPr>
          <w:p w14:paraId="757C8E42" w14:textId="77777777" w:rsidR="004112D9" w:rsidRPr="004112D9" w:rsidRDefault="004112D9" w:rsidP="00A138D7">
            <w:pPr>
              <w:pStyle w:val="tablebodytable"/>
              <w:jc w:val="right"/>
              <w:rPr>
                <w:lang w:eastAsia="en-GB"/>
              </w:rPr>
            </w:pPr>
            <w:r w:rsidRPr="004112D9">
              <w:rPr>
                <w:lang w:eastAsia="en-GB"/>
              </w:rPr>
              <w:t>572.2</w:t>
            </w:r>
          </w:p>
        </w:tc>
        <w:tc>
          <w:tcPr>
            <w:tcW w:w="1701" w:type="dxa"/>
            <w:hideMark/>
          </w:tcPr>
          <w:p w14:paraId="466A662C" w14:textId="77777777" w:rsidR="004112D9" w:rsidRPr="004112D9" w:rsidRDefault="004112D9" w:rsidP="00A138D7">
            <w:pPr>
              <w:pStyle w:val="tablebodytable"/>
              <w:jc w:val="right"/>
              <w:rPr>
                <w:lang w:eastAsia="en-GB"/>
              </w:rPr>
            </w:pPr>
            <w:r w:rsidRPr="004112D9">
              <w:rPr>
                <w:lang w:eastAsia="en-GB"/>
              </w:rPr>
              <w:t>607.5</w:t>
            </w:r>
          </w:p>
        </w:tc>
      </w:tr>
      <w:tr w:rsidR="004112D9" w:rsidRPr="004112D9" w14:paraId="52D1E55A" w14:textId="77777777" w:rsidTr="00700988">
        <w:tc>
          <w:tcPr>
            <w:tcW w:w="4709" w:type="dxa"/>
            <w:hideMark/>
          </w:tcPr>
          <w:p w14:paraId="4684002F" w14:textId="77777777" w:rsidR="004112D9" w:rsidRPr="004112D9" w:rsidRDefault="004112D9" w:rsidP="00A138D7">
            <w:pPr>
              <w:pStyle w:val="tablebodytable"/>
              <w:rPr>
                <w:lang w:eastAsia="en-GB"/>
              </w:rPr>
            </w:pPr>
            <w:r w:rsidRPr="004112D9">
              <w:rPr>
                <w:lang w:eastAsia="en-GB"/>
              </w:rPr>
              <w:t>Solomon Islands</w:t>
            </w:r>
          </w:p>
        </w:tc>
        <w:tc>
          <w:tcPr>
            <w:tcW w:w="0" w:type="auto"/>
            <w:hideMark/>
          </w:tcPr>
          <w:p w14:paraId="5107E882" w14:textId="77777777" w:rsidR="004112D9" w:rsidRPr="004112D9" w:rsidRDefault="004112D9" w:rsidP="00A138D7">
            <w:pPr>
              <w:pStyle w:val="tablebodytable"/>
              <w:jc w:val="right"/>
              <w:rPr>
                <w:lang w:eastAsia="en-GB"/>
              </w:rPr>
            </w:pPr>
            <w:r w:rsidRPr="004112D9">
              <w:rPr>
                <w:lang w:eastAsia="en-GB"/>
              </w:rPr>
              <w:t>187.0</w:t>
            </w:r>
          </w:p>
        </w:tc>
        <w:tc>
          <w:tcPr>
            <w:tcW w:w="1701" w:type="dxa"/>
            <w:hideMark/>
          </w:tcPr>
          <w:p w14:paraId="376FB079" w14:textId="77777777" w:rsidR="004112D9" w:rsidRPr="004112D9" w:rsidRDefault="004112D9" w:rsidP="00A138D7">
            <w:pPr>
              <w:pStyle w:val="tablebodytable"/>
              <w:jc w:val="right"/>
              <w:rPr>
                <w:lang w:eastAsia="en-GB"/>
              </w:rPr>
            </w:pPr>
            <w:r w:rsidRPr="004112D9">
              <w:rPr>
                <w:lang w:eastAsia="en-GB"/>
              </w:rPr>
              <w:t>174.4</w:t>
            </w:r>
          </w:p>
        </w:tc>
      </w:tr>
      <w:tr w:rsidR="004112D9" w:rsidRPr="004112D9" w14:paraId="790C8A82" w14:textId="77777777" w:rsidTr="00700988">
        <w:tc>
          <w:tcPr>
            <w:tcW w:w="4709" w:type="dxa"/>
            <w:hideMark/>
          </w:tcPr>
          <w:p w14:paraId="59588DE7" w14:textId="77777777" w:rsidR="004112D9" w:rsidRPr="004112D9" w:rsidRDefault="004112D9" w:rsidP="00A138D7">
            <w:pPr>
              <w:pStyle w:val="tablebodytable"/>
              <w:rPr>
                <w:lang w:eastAsia="en-GB"/>
              </w:rPr>
            </w:pPr>
            <w:r w:rsidRPr="004112D9">
              <w:rPr>
                <w:lang w:eastAsia="en-GB"/>
              </w:rPr>
              <w:t>Vanuatu</w:t>
            </w:r>
          </w:p>
        </w:tc>
        <w:tc>
          <w:tcPr>
            <w:tcW w:w="0" w:type="auto"/>
            <w:hideMark/>
          </w:tcPr>
          <w:p w14:paraId="3548B973" w14:textId="77777777" w:rsidR="004112D9" w:rsidRPr="004112D9" w:rsidRDefault="004112D9" w:rsidP="00A138D7">
            <w:pPr>
              <w:pStyle w:val="tablebodytable"/>
              <w:jc w:val="right"/>
              <w:rPr>
                <w:lang w:eastAsia="en-GB"/>
              </w:rPr>
            </w:pPr>
            <w:r w:rsidRPr="004112D9">
              <w:rPr>
                <w:lang w:eastAsia="en-GB"/>
              </w:rPr>
              <w:t>62.3</w:t>
            </w:r>
          </w:p>
        </w:tc>
        <w:tc>
          <w:tcPr>
            <w:tcW w:w="1701" w:type="dxa"/>
            <w:hideMark/>
          </w:tcPr>
          <w:p w14:paraId="41FF4526" w14:textId="77777777" w:rsidR="004112D9" w:rsidRPr="004112D9" w:rsidRDefault="004112D9" w:rsidP="00A138D7">
            <w:pPr>
              <w:pStyle w:val="tablebodytable"/>
              <w:jc w:val="right"/>
              <w:rPr>
                <w:lang w:eastAsia="en-GB"/>
              </w:rPr>
            </w:pPr>
            <w:r w:rsidRPr="004112D9">
              <w:rPr>
                <w:lang w:eastAsia="en-GB"/>
              </w:rPr>
              <w:t>66.2</w:t>
            </w:r>
          </w:p>
        </w:tc>
      </w:tr>
      <w:tr w:rsidR="004112D9" w:rsidRPr="004112D9" w14:paraId="21BDDCFB" w14:textId="77777777" w:rsidTr="00700988">
        <w:tc>
          <w:tcPr>
            <w:tcW w:w="4709" w:type="dxa"/>
            <w:hideMark/>
          </w:tcPr>
          <w:p w14:paraId="712A96E8" w14:textId="77777777" w:rsidR="004112D9" w:rsidRPr="004112D9" w:rsidRDefault="004112D9" w:rsidP="00A138D7">
            <w:pPr>
              <w:pStyle w:val="tablebodytable"/>
              <w:rPr>
                <w:lang w:eastAsia="en-GB"/>
              </w:rPr>
            </w:pPr>
            <w:r w:rsidRPr="004112D9">
              <w:rPr>
                <w:lang w:eastAsia="en-GB"/>
              </w:rPr>
              <w:t>Fiji</w:t>
            </w:r>
          </w:p>
        </w:tc>
        <w:tc>
          <w:tcPr>
            <w:tcW w:w="0" w:type="auto"/>
            <w:hideMark/>
          </w:tcPr>
          <w:p w14:paraId="09EC41E3" w14:textId="77777777" w:rsidR="004112D9" w:rsidRPr="004112D9" w:rsidRDefault="004112D9" w:rsidP="00A138D7">
            <w:pPr>
              <w:pStyle w:val="tablebodytable"/>
              <w:jc w:val="right"/>
              <w:rPr>
                <w:lang w:eastAsia="en-GB"/>
              </w:rPr>
            </w:pPr>
            <w:r w:rsidRPr="004112D9">
              <w:rPr>
                <w:lang w:eastAsia="en-GB"/>
              </w:rPr>
              <w:t>58.1</w:t>
            </w:r>
          </w:p>
        </w:tc>
        <w:tc>
          <w:tcPr>
            <w:tcW w:w="1701" w:type="dxa"/>
            <w:hideMark/>
          </w:tcPr>
          <w:p w14:paraId="47A861D4" w14:textId="77777777" w:rsidR="004112D9" w:rsidRPr="004112D9" w:rsidRDefault="004112D9" w:rsidP="00A138D7">
            <w:pPr>
              <w:pStyle w:val="tablebodytable"/>
              <w:jc w:val="right"/>
              <w:rPr>
                <w:lang w:eastAsia="en-GB"/>
              </w:rPr>
            </w:pPr>
            <w:r w:rsidRPr="004112D9">
              <w:rPr>
                <w:lang w:eastAsia="en-GB"/>
              </w:rPr>
              <w:t>58.8</w:t>
            </w:r>
          </w:p>
        </w:tc>
      </w:tr>
      <w:tr w:rsidR="004112D9" w:rsidRPr="004112D9" w14:paraId="64168806" w14:textId="77777777" w:rsidTr="00700988">
        <w:tc>
          <w:tcPr>
            <w:tcW w:w="4709" w:type="dxa"/>
            <w:hideMark/>
          </w:tcPr>
          <w:p w14:paraId="0BD3504B" w14:textId="77777777" w:rsidR="004112D9" w:rsidRPr="004112D9" w:rsidRDefault="004112D9" w:rsidP="00A138D7">
            <w:pPr>
              <w:pStyle w:val="tablebodytable"/>
              <w:rPr>
                <w:lang w:eastAsia="en-GB"/>
              </w:rPr>
            </w:pPr>
            <w:r w:rsidRPr="004112D9">
              <w:rPr>
                <w:lang w:eastAsia="en-GB"/>
              </w:rPr>
              <w:t>Samoa</w:t>
            </w:r>
          </w:p>
        </w:tc>
        <w:tc>
          <w:tcPr>
            <w:tcW w:w="0" w:type="auto"/>
            <w:hideMark/>
          </w:tcPr>
          <w:p w14:paraId="44BC0F2F" w14:textId="77777777" w:rsidR="004112D9" w:rsidRPr="004112D9" w:rsidRDefault="004112D9" w:rsidP="00A138D7">
            <w:pPr>
              <w:pStyle w:val="tablebodytable"/>
              <w:jc w:val="right"/>
              <w:rPr>
                <w:lang w:eastAsia="en-GB"/>
              </w:rPr>
            </w:pPr>
            <w:r w:rsidRPr="004112D9">
              <w:rPr>
                <w:lang w:eastAsia="en-GB"/>
              </w:rPr>
              <w:t>35.5</w:t>
            </w:r>
          </w:p>
        </w:tc>
        <w:tc>
          <w:tcPr>
            <w:tcW w:w="1701" w:type="dxa"/>
            <w:hideMark/>
          </w:tcPr>
          <w:p w14:paraId="7D9F51EA" w14:textId="77777777" w:rsidR="004112D9" w:rsidRPr="004112D9" w:rsidRDefault="004112D9" w:rsidP="00A138D7">
            <w:pPr>
              <w:pStyle w:val="tablebodytable"/>
              <w:jc w:val="right"/>
              <w:rPr>
                <w:lang w:eastAsia="en-GB"/>
              </w:rPr>
            </w:pPr>
            <w:r w:rsidRPr="004112D9">
              <w:rPr>
                <w:lang w:eastAsia="en-GB"/>
              </w:rPr>
              <w:t>32.0</w:t>
            </w:r>
          </w:p>
        </w:tc>
      </w:tr>
      <w:tr w:rsidR="004112D9" w:rsidRPr="004112D9" w14:paraId="401FE887" w14:textId="77777777" w:rsidTr="00700988">
        <w:tc>
          <w:tcPr>
            <w:tcW w:w="4709" w:type="dxa"/>
            <w:hideMark/>
          </w:tcPr>
          <w:p w14:paraId="4F6D3E7F" w14:textId="77777777" w:rsidR="004112D9" w:rsidRPr="004112D9" w:rsidRDefault="004112D9" w:rsidP="00A138D7">
            <w:pPr>
              <w:pStyle w:val="tablebodytable"/>
              <w:rPr>
                <w:lang w:eastAsia="en-GB"/>
              </w:rPr>
            </w:pPr>
            <w:r w:rsidRPr="004112D9">
              <w:rPr>
                <w:lang w:eastAsia="en-GB"/>
              </w:rPr>
              <w:t>Tonga</w:t>
            </w:r>
          </w:p>
        </w:tc>
        <w:tc>
          <w:tcPr>
            <w:tcW w:w="0" w:type="auto"/>
            <w:hideMark/>
          </w:tcPr>
          <w:p w14:paraId="2D0372B1" w14:textId="77777777" w:rsidR="004112D9" w:rsidRPr="004112D9" w:rsidRDefault="004112D9" w:rsidP="00A138D7">
            <w:pPr>
              <w:pStyle w:val="tablebodytable"/>
              <w:jc w:val="right"/>
              <w:rPr>
                <w:lang w:eastAsia="en-GB"/>
              </w:rPr>
            </w:pPr>
            <w:r w:rsidRPr="004112D9">
              <w:rPr>
                <w:lang w:eastAsia="en-GB"/>
              </w:rPr>
              <w:t>27.9</w:t>
            </w:r>
          </w:p>
        </w:tc>
        <w:tc>
          <w:tcPr>
            <w:tcW w:w="1701" w:type="dxa"/>
            <w:hideMark/>
          </w:tcPr>
          <w:p w14:paraId="7853C0FF" w14:textId="77777777" w:rsidR="004112D9" w:rsidRPr="004112D9" w:rsidRDefault="004112D9" w:rsidP="00A138D7">
            <w:pPr>
              <w:pStyle w:val="tablebodytable"/>
              <w:jc w:val="right"/>
              <w:rPr>
                <w:lang w:eastAsia="en-GB"/>
              </w:rPr>
            </w:pPr>
            <w:r w:rsidRPr="004112D9">
              <w:rPr>
                <w:lang w:eastAsia="en-GB"/>
              </w:rPr>
              <w:t>26.6</w:t>
            </w:r>
          </w:p>
        </w:tc>
      </w:tr>
      <w:tr w:rsidR="004112D9" w:rsidRPr="004112D9" w14:paraId="531CA5BF" w14:textId="77777777" w:rsidTr="00700988">
        <w:tc>
          <w:tcPr>
            <w:tcW w:w="4709" w:type="dxa"/>
            <w:hideMark/>
          </w:tcPr>
          <w:p w14:paraId="2328607B" w14:textId="77777777" w:rsidR="004112D9" w:rsidRPr="004112D9" w:rsidRDefault="004112D9" w:rsidP="00A138D7">
            <w:pPr>
              <w:pStyle w:val="tablebodytable"/>
              <w:rPr>
                <w:lang w:eastAsia="en-GB"/>
              </w:rPr>
            </w:pPr>
            <w:r w:rsidRPr="004112D9">
              <w:rPr>
                <w:lang w:eastAsia="en-GB"/>
              </w:rPr>
              <w:t>Kiribati</w:t>
            </w:r>
          </w:p>
        </w:tc>
        <w:tc>
          <w:tcPr>
            <w:tcW w:w="0" w:type="auto"/>
            <w:hideMark/>
          </w:tcPr>
          <w:p w14:paraId="5F0A1590" w14:textId="77777777" w:rsidR="004112D9" w:rsidRPr="004112D9" w:rsidRDefault="004112D9" w:rsidP="00A138D7">
            <w:pPr>
              <w:pStyle w:val="tablebodytable"/>
              <w:jc w:val="right"/>
              <w:rPr>
                <w:lang w:eastAsia="en-GB"/>
              </w:rPr>
            </w:pPr>
            <w:r w:rsidRPr="004112D9">
              <w:rPr>
                <w:lang w:eastAsia="en-GB"/>
              </w:rPr>
              <w:t>29.4</w:t>
            </w:r>
          </w:p>
        </w:tc>
        <w:tc>
          <w:tcPr>
            <w:tcW w:w="1701" w:type="dxa"/>
            <w:hideMark/>
          </w:tcPr>
          <w:p w14:paraId="20EA2F13" w14:textId="77777777" w:rsidR="004112D9" w:rsidRPr="004112D9" w:rsidRDefault="004112D9" w:rsidP="00A138D7">
            <w:pPr>
              <w:pStyle w:val="tablebodytable"/>
              <w:jc w:val="right"/>
              <w:rPr>
                <w:lang w:eastAsia="en-GB"/>
              </w:rPr>
            </w:pPr>
            <w:r w:rsidRPr="004112D9">
              <w:rPr>
                <w:lang w:eastAsia="en-GB"/>
              </w:rPr>
              <w:t>27.3</w:t>
            </w:r>
          </w:p>
        </w:tc>
      </w:tr>
      <w:tr w:rsidR="004112D9" w:rsidRPr="004112D9" w14:paraId="66D9F640" w14:textId="77777777" w:rsidTr="00700988">
        <w:tc>
          <w:tcPr>
            <w:tcW w:w="4709" w:type="dxa"/>
            <w:hideMark/>
          </w:tcPr>
          <w:p w14:paraId="0D0F72EC" w14:textId="77777777" w:rsidR="004112D9" w:rsidRPr="004112D9" w:rsidRDefault="004112D9" w:rsidP="00A138D7">
            <w:pPr>
              <w:pStyle w:val="tablebodytable"/>
              <w:rPr>
                <w:lang w:eastAsia="en-GB"/>
              </w:rPr>
            </w:pPr>
            <w:r w:rsidRPr="004112D9">
              <w:rPr>
                <w:lang w:eastAsia="en-GB"/>
              </w:rPr>
              <w:t>Nauru</w:t>
            </w:r>
          </w:p>
        </w:tc>
        <w:tc>
          <w:tcPr>
            <w:tcW w:w="0" w:type="auto"/>
            <w:hideMark/>
          </w:tcPr>
          <w:p w14:paraId="24B875BE" w14:textId="77777777" w:rsidR="004112D9" w:rsidRPr="004112D9" w:rsidRDefault="004112D9" w:rsidP="00A138D7">
            <w:pPr>
              <w:pStyle w:val="tablebodytable"/>
              <w:jc w:val="right"/>
              <w:rPr>
                <w:lang w:eastAsia="en-GB"/>
              </w:rPr>
            </w:pPr>
            <w:r w:rsidRPr="004112D9">
              <w:rPr>
                <w:lang w:eastAsia="en-GB"/>
              </w:rPr>
              <w:t>25.9</w:t>
            </w:r>
          </w:p>
        </w:tc>
        <w:tc>
          <w:tcPr>
            <w:tcW w:w="1701" w:type="dxa"/>
            <w:hideMark/>
          </w:tcPr>
          <w:p w14:paraId="5389C1BB" w14:textId="77777777" w:rsidR="004112D9" w:rsidRPr="004112D9" w:rsidRDefault="004112D9" w:rsidP="00A138D7">
            <w:pPr>
              <w:pStyle w:val="tablebodytable"/>
              <w:jc w:val="right"/>
              <w:rPr>
                <w:lang w:eastAsia="en-GB"/>
              </w:rPr>
            </w:pPr>
            <w:r w:rsidRPr="004112D9">
              <w:rPr>
                <w:lang w:eastAsia="en-GB"/>
              </w:rPr>
              <w:t>25.8</w:t>
            </w:r>
          </w:p>
        </w:tc>
      </w:tr>
      <w:tr w:rsidR="004112D9" w:rsidRPr="004112D9" w14:paraId="18162540" w14:textId="77777777" w:rsidTr="00700988">
        <w:tc>
          <w:tcPr>
            <w:tcW w:w="4709" w:type="dxa"/>
            <w:hideMark/>
          </w:tcPr>
          <w:p w14:paraId="52C8F4DA" w14:textId="77777777" w:rsidR="004112D9" w:rsidRPr="004112D9" w:rsidRDefault="004112D9" w:rsidP="00A138D7">
            <w:pPr>
              <w:pStyle w:val="tablebodytable"/>
              <w:rPr>
                <w:lang w:eastAsia="en-GB"/>
              </w:rPr>
            </w:pPr>
            <w:r w:rsidRPr="004112D9">
              <w:rPr>
                <w:lang w:eastAsia="en-GB"/>
              </w:rPr>
              <w:t>Tuvalu</w:t>
            </w:r>
          </w:p>
        </w:tc>
        <w:tc>
          <w:tcPr>
            <w:tcW w:w="0" w:type="auto"/>
            <w:hideMark/>
          </w:tcPr>
          <w:p w14:paraId="026635DA" w14:textId="77777777" w:rsidR="004112D9" w:rsidRPr="004112D9" w:rsidRDefault="004112D9" w:rsidP="00A138D7">
            <w:pPr>
              <w:pStyle w:val="tablebodytable"/>
              <w:jc w:val="right"/>
              <w:rPr>
                <w:lang w:eastAsia="en-GB"/>
              </w:rPr>
            </w:pPr>
            <w:r w:rsidRPr="004112D9">
              <w:rPr>
                <w:lang w:eastAsia="en-GB"/>
              </w:rPr>
              <w:t>9.7</w:t>
            </w:r>
          </w:p>
        </w:tc>
        <w:tc>
          <w:tcPr>
            <w:tcW w:w="1701" w:type="dxa"/>
            <w:hideMark/>
          </w:tcPr>
          <w:p w14:paraId="262C99D4" w14:textId="77777777" w:rsidR="004112D9" w:rsidRPr="004112D9" w:rsidRDefault="004112D9" w:rsidP="00A138D7">
            <w:pPr>
              <w:pStyle w:val="tablebodytable"/>
              <w:jc w:val="right"/>
              <w:rPr>
                <w:lang w:eastAsia="en-GB"/>
              </w:rPr>
            </w:pPr>
            <w:r w:rsidRPr="004112D9">
              <w:rPr>
                <w:lang w:eastAsia="en-GB"/>
              </w:rPr>
              <w:t>9.3</w:t>
            </w:r>
          </w:p>
        </w:tc>
      </w:tr>
      <w:tr w:rsidR="004112D9" w:rsidRPr="004112D9" w14:paraId="1231E2CA" w14:textId="77777777" w:rsidTr="00700988">
        <w:tc>
          <w:tcPr>
            <w:tcW w:w="4709" w:type="dxa"/>
            <w:hideMark/>
          </w:tcPr>
          <w:p w14:paraId="249FBA74" w14:textId="77777777" w:rsidR="004112D9" w:rsidRPr="004112D9" w:rsidRDefault="004112D9" w:rsidP="00A138D7">
            <w:pPr>
              <w:pStyle w:val="tablebodytable"/>
              <w:rPr>
                <w:lang w:eastAsia="en-GB"/>
              </w:rPr>
            </w:pPr>
            <w:r w:rsidRPr="004112D9">
              <w:rPr>
                <w:lang w:eastAsia="en-GB"/>
              </w:rPr>
              <w:t>Niue and Tokelau</w:t>
            </w:r>
          </w:p>
        </w:tc>
        <w:tc>
          <w:tcPr>
            <w:tcW w:w="0" w:type="auto"/>
            <w:hideMark/>
          </w:tcPr>
          <w:p w14:paraId="1EC0C271" w14:textId="77777777" w:rsidR="004112D9" w:rsidRPr="004112D9" w:rsidRDefault="004112D9" w:rsidP="00A138D7">
            <w:pPr>
              <w:pStyle w:val="tablebodytable"/>
              <w:jc w:val="right"/>
              <w:rPr>
                <w:lang w:eastAsia="en-GB"/>
              </w:rPr>
            </w:pPr>
            <w:r w:rsidRPr="004112D9">
              <w:rPr>
                <w:lang w:eastAsia="en-GB"/>
              </w:rPr>
              <w:t>2.9</w:t>
            </w:r>
          </w:p>
        </w:tc>
        <w:tc>
          <w:tcPr>
            <w:tcW w:w="1701" w:type="dxa"/>
            <w:hideMark/>
          </w:tcPr>
          <w:p w14:paraId="63F03BC5" w14:textId="77777777" w:rsidR="004112D9" w:rsidRPr="004112D9" w:rsidRDefault="004112D9" w:rsidP="00A138D7">
            <w:pPr>
              <w:pStyle w:val="tablebodytable"/>
              <w:jc w:val="right"/>
              <w:rPr>
                <w:lang w:eastAsia="en-GB"/>
              </w:rPr>
            </w:pPr>
            <w:r w:rsidRPr="004112D9">
              <w:rPr>
                <w:lang w:eastAsia="en-GB"/>
              </w:rPr>
              <w:t>4.8</w:t>
            </w:r>
          </w:p>
        </w:tc>
      </w:tr>
      <w:tr w:rsidR="004112D9" w:rsidRPr="004112D9" w14:paraId="50EE7DF8" w14:textId="77777777" w:rsidTr="00700988">
        <w:tc>
          <w:tcPr>
            <w:tcW w:w="4709" w:type="dxa"/>
            <w:hideMark/>
          </w:tcPr>
          <w:p w14:paraId="1ED61A47" w14:textId="77777777" w:rsidR="004112D9" w:rsidRPr="004112D9" w:rsidRDefault="004112D9" w:rsidP="00A138D7">
            <w:pPr>
              <w:pStyle w:val="tablebodytable"/>
              <w:rPr>
                <w:lang w:eastAsia="en-GB"/>
              </w:rPr>
            </w:pPr>
            <w:r w:rsidRPr="004112D9">
              <w:rPr>
                <w:lang w:eastAsia="en-GB"/>
              </w:rPr>
              <w:t>Cook Islands</w:t>
            </w:r>
          </w:p>
        </w:tc>
        <w:tc>
          <w:tcPr>
            <w:tcW w:w="0" w:type="auto"/>
            <w:hideMark/>
          </w:tcPr>
          <w:p w14:paraId="16BAE6CB" w14:textId="77777777" w:rsidR="004112D9" w:rsidRPr="004112D9" w:rsidRDefault="004112D9" w:rsidP="00A138D7">
            <w:pPr>
              <w:pStyle w:val="tablebodytable"/>
              <w:jc w:val="right"/>
              <w:rPr>
                <w:lang w:eastAsia="en-GB"/>
              </w:rPr>
            </w:pPr>
            <w:r w:rsidRPr="004112D9">
              <w:rPr>
                <w:lang w:eastAsia="en-GB"/>
              </w:rPr>
              <w:t>3.4</w:t>
            </w:r>
          </w:p>
        </w:tc>
        <w:tc>
          <w:tcPr>
            <w:tcW w:w="1701" w:type="dxa"/>
            <w:hideMark/>
          </w:tcPr>
          <w:p w14:paraId="1B34BAC9" w14:textId="77777777" w:rsidR="004112D9" w:rsidRPr="004112D9" w:rsidRDefault="004112D9" w:rsidP="00A138D7">
            <w:pPr>
              <w:pStyle w:val="tablebodytable"/>
              <w:jc w:val="right"/>
              <w:rPr>
                <w:lang w:eastAsia="en-GB"/>
              </w:rPr>
            </w:pPr>
            <w:r w:rsidRPr="004112D9">
              <w:rPr>
                <w:lang w:eastAsia="en-GB"/>
              </w:rPr>
              <w:t>3.7</w:t>
            </w:r>
          </w:p>
        </w:tc>
      </w:tr>
      <w:tr w:rsidR="004112D9" w:rsidRPr="004112D9" w14:paraId="22617CD8" w14:textId="77777777" w:rsidTr="00700988">
        <w:tc>
          <w:tcPr>
            <w:tcW w:w="4709" w:type="dxa"/>
            <w:hideMark/>
          </w:tcPr>
          <w:p w14:paraId="686381D6" w14:textId="77777777" w:rsidR="004112D9" w:rsidRPr="004112D9" w:rsidRDefault="004112D9" w:rsidP="00A138D7">
            <w:pPr>
              <w:pStyle w:val="tablebodytable"/>
              <w:rPr>
                <w:lang w:eastAsia="en-GB"/>
              </w:rPr>
            </w:pPr>
            <w:r w:rsidRPr="004112D9">
              <w:rPr>
                <w:lang w:eastAsia="en-GB"/>
              </w:rPr>
              <w:t>North Pacific</w:t>
            </w:r>
          </w:p>
        </w:tc>
        <w:tc>
          <w:tcPr>
            <w:tcW w:w="0" w:type="auto"/>
            <w:hideMark/>
          </w:tcPr>
          <w:p w14:paraId="4C78DA6A" w14:textId="77777777" w:rsidR="004112D9" w:rsidRPr="004112D9" w:rsidRDefault="004112D9" w:rsidP="00A138D7">
            <w:pPr>
              <w:pStyle w:val="tablebodytable"/>
              <w:jc w:val="right"/>
              <w:rPr>
                <w:lang w:eastAsia="en-GB"/>
              </w:rPr>
            </w:pPr>
            <w:r w:rsidRPr="004112D9">
              <w:rPr>
                <w:lang w:eastAsia="en-GB"/>
              </w:rPr>
              <w:t>8.0</w:t>
            </w:r>
          </w:p>
        </w:tc>
        <w:tc>
          <w:tcPr>
            <w:tcW w:w="1701" w:type="dxa"/>
            <w:hideMark/>
          </w:tcPr>
          <w:p w14:paraId="535FEF05" w14:textId="77777777" w:rsidR="004112D9" w:rsidRPr="004112D9" w:rsidRDefault="004112D9" w:rsidP="00A138D7">
            <w:pPr>
              <w:pStyle w:val="tablebodytable"/>
              <w:jc w:val="right"/>
              <w:rPr>
                <w:lang w:eastAsia="en-GB"/>
              </w:rPr>
            </w:pPr>
            <w:r w:rsidRPr="004112D9">
              <w:rPr>
                <w:lang w:eastAsia="en-GB"/>
              </w:rPr>
              <w:t>8.4</w:t>
            </w:r>
          </w:p>
        </w:tc>
      </w:tr>
      <w:tr w:rsidR="004112D9" w:rsidRPr="004112D9" w14:paraId="254B538F" w14:textId="77777777" w:rsidTr="00700988">
        <w:tc>
          <w:tcPr>
            <w:tcW w:w="4709" w:type="dxa"/>
            <w:hideMark/>
          </w:tcPr>
          <w:p w14:paraId="10FF1EC6" w14:textId="77777777" w:rsidR="004112D9" w:rsidRPr="004112D9" w:rsidRDefault="004112D9" w:rsidP="00A138D7">
            <w:pPr>
              <w:pStyle w:val="tablebodytable"/>
              <w:rPr>
                <w:lang w:eastAsia="en-GB"/>
              </w:rPr>
            </w:pPr>
            <w:r w:rsidRPr="004112D9">
              <w:rPr>
                <w:lang w:eastAsia="en-GB"/>
              </w:rPr>
              <w:t>Pacific Regional</w:t>
            </w:r>
          </w:p>
        </w:tc>
        <w:tc>
          <w:tcPr>
            <w:tcW w:w="0" w:type="auto"/>
            <w:hideMark/>
          </w:tcPr>
          <w:p w14:paraId="264C3D2A" w14:textId="77777777" w:rsidR="004112D9" w:rsidRPr="004112D9" w:rsidRDefault="004112D9" w:rsidP="00A138D7">
            <w:pPr>
              <w:pStyle w:val="tablebodytable"/>
              <w:jc w:val="right"/>
              <w:rPr>
                <w:lang w:eastAsia="en-GB"/>
              </w:rPr>
            </w:pPr>
            <w:r w:rsidRPr="004112D9">
              <w:rPr>
                <w:lang w:eastAsia="en-GB"/>
              </w:rPr>
              <w:t>261.3</w:t>
            </w:r>
          </w:p>
        </w:tc>
        <w:tc>
          <w:tcPr>
            <w:tcW w:w="1701" w:type="dxa"/>
            <w:hideMark/>
          </w:tcPr>
          <w:p w14:paraId="55D346AE" w14:textId="77777777" w:rsidR="004112D9" w:rsidRPr="004112D9" w:rsidRDefault="004112D9" w:rsidP="00A138D7">
            <w:pPr>
              <w:pStyle w:val="tablebodytable"/>
              <w:jc w:val="right"/>
              <w:rPr>
                <w:lang w:eastAsia="en-GB"/>
              </w:rPr>
            </w:pPr>
            <w:r w:rsidRPr="004112D9">
              <w:rPr>
                <w:lang w:eastAsia="en-GB"/>
              </w:rPr>
              <w:t>336.4</w:t>
            </w:r>
          </w:p>
        </w:tc>
      </w:tr>
      <w:tr w:rsidR="004112D9" w:rsidRPr="004112D9" w14:paraId="6DC7BE69" w14:textId="77777777" w:rsidTr="00700988">
        <w:tc>
          <w:tcPr>
            <w:tcW w:w="4709" w:type="dxa"/>
            <w:hideMark/>
          </w:tcPr>
          <w:p w14:paraId="55D16053" w14:textId="77777777" w:rsidR="004112D9" w:rsidRPr="00027392" w:rsidRDefault="004112D9" w:rsidP="00A138D7">
            <w:pPr>
              <w:pStyle w:val="tablebodytable"/>
              <w:rPr>
                <w:b/>
                <w:lang w:eastAsia="en-GB"/>
              </w:rPr>
            </w:pPr>
            <w:r w:rsidRPr="00027392">
              <w:rPr>
                <w:b/>
                <w:lang w:eastAsia="en-GB"/>
              </w:rPr>
              <w:t>Pacific total</w:t>
            </w:r>
          </w:p>
        </w:tc>
        <w:tc>
          <w:tcPr>
            <w:tcW w:w="0" w:type="auto"/>
            <w:hideMark/>
          </w:tcPr>
          <w:p w14:paraId="5C694603" w14:textId="77777777" w:rsidR="004112D9" w:rsidRPr="00027392" w:rsidRDefault="004112D9" w:rsidP="00A138D7">
            <w:pPr>
              <w:pStyle w:val="tablebodytable"/>
              <w:jc w:val="right"/>
              <w:rPr>
                <w:b/>
                <w:lang w:eastAsia="en-GB"/>
              </w:rPr>
            </w:pPr>
            <w:r w:rsidRPr="00027392">
              <w:rPr>
                <w:b/>
                <w:lang w:eastAsia="en-GB"/>
              </w:rPr>
              <w:t>1,283.6</w:t>
            </w:r>
          </w:p>
        </w:tc>
        <w:tc>
          <w:tcPr>
            <w:tcW w:w="1701" w:type="dxa"/>
            <w:hideMark/>
          </w:tcPr>
          <w:p w14:paraId="4DAFD694" w14:textId="77777777" w:rsidR="004112D9" w:rsidRPr="00027392" w:rsidRDefault="004112D9" w:rsidP="00A138D7">
            <w:pPr>
              <w:pStyle w:val="tablebodytable"/>
              <w:jc w:val="right"/>
              <w:rPr>
                <w:b/>
                <w:lang w:eastAsia="en-GB"/>
              </w:rPr>
            </w:pPr>
            <w:r w:rsidRPr="00027392">
              <w:rPr>
                <w:b/>
                <w:lang w:eastAsia="en-GB"/>
              </w:rPr>
              <w:t>1,381.4</w:t>
            </w:r>
          </w:p>
        </w:tc>
      </w:tr>
      <w:tr w:rsidR="004112D9" w:rsidRPr="004112D9" w14:paraId="0A0A0F9A" w14:textId="77777777" w:rsidTr="00700988">
        <w:tc>
          <w:tcPr>
            <w:tcW w:w="4709" w:type="dxa"/>
            <w:hideMark/>
          </w:tcPr>
          <w:p w14:paraId="22E0A966" w14:textId="77777777" w:rsidR="004112D9" w:rsidRPr="004112D9" w:rsidRDefault="004112D9" w:rsidP="00A138D7">
            <w:pPr>
              <w:pStyle w:val="tablebodytable"/>
              <w:rPr>
                <w:lang w:eastAsia="en-GB"/>
              </w:rPr>
            </w:pPr>
            <w:r w:rsidRPr="004112D9">
              <w:rPr>
                <w:lang w:eastAsia="en-GB"/>
              </w:rPr>
              <w:t>Indonesia</w:t>
            </w:r>
          </w:p>
        </w:tc>
        <w:tc>
          <w:tcPr>
            <w:tcW w:w="0" w:type="auto"/>
            <w:hideMark/>
          </w:tcPr>
          <w:p w14:paraId="1FCF6D39" w14:textId="77777777" w:rsidR="004112D9" w:rsidRPr="004112D9" w:rsidRDefault="004112D9" w:rsidP="00A138D7">
            <w:pPr>
              <w:pStyle w:val="tablebodytable"/>
              <w:jc w:val="right"/>
              <w:rPr>
                <w:lang w:eastAsia="en-GB"/>
              </w:rPr>
            </w:pPr>
            <w:r w:rsidRPr="004112D9">
              <w:rPr>
                <w:lang w:eastAsia="en-GB"/>
              </w:rPr>
              <w:t>316.2</w:t>
            </w:r>
          </w:p>
        </w:tc>
        <w:tc>
          <w:tcPr>
            <w:tcW w:w="1701" w:type="dxa"/>
            <w:hideMark/>
          </w:tcPr>
          <w:p w14:paraId="739DDBE7" w14:textId="77777777" w:rsidR="004112D9" w:rsidRPr="004112D9" w:rsidRDefault="004112D9" w:rsidP="00A138D7">
            <w:pPr>
              <w:pStyle w:val="tablebodytable"/>
              <w:jc w:val="right"/>
              <w:rPr>
                <w:lang w:eastAsia="en-GB"/>
              </w:rPr>
            </w:pPr>
            <w:r w:rsidRPr="004112D9">
              <w:rPr>
                <w:lang w:eastAsia="en-GB"/>
              </w:rPr>
              <w:t>298.5</w:t>
            </w:r>
          </w:p>
        </w:tc>
      </w:tr>
      <w:tr w:rsidR="004112D9" w:rsidRPr="004112D9" w14:paraId="55EB76D3" w14:textId="77777777" w:rsidTr="00700988">
        <w:tc>
          <w:tcPr>
            <w:tcW w:w="4709" w:type="dxa"/>
            <w:hideMark/>
          </w:tcPr>
          <w:p w14:paraId="3F0542F7" w14:textId="77777777" w:rsidR="004112D9" w:rsidRPr="004112D9" w:rsidRDefault="004112D9" w:rsidP="00A138D7">
            <w:pPr>
              <w:pStyle w:val="tablebodytable"/>
              <w:rPr>
                <w:lang w:eastAsia="en-GB"/>
              </w:rPr>
            </w:pPr>
            <w:r w:rsidRPr="004112D9">
              <w:rPr>
                <w:lang w:eastAsia="en-GB"/>
              </w:rPr>
              <w:t>Timor-Leste</w:t>
            </w:r>
          </w:p>
        </w:tc>
        <w:tc>
          <w:tcPr>
            <w:tcW w:w="0" w:type="auto"/>
            <w:hideMark/>
          </w:tcPr>
          <w:p w14:paraId="47E6C42A" w14:textId="77777777" w:rsidR="004112D9" w:rsidRPr="004112D9" w:rsidRDefault="004112D9" w:rsidP="00A138D7">
            <w:pPr>
              <w:pStyle w:val="tablebodytable"/>
              <w:jc w:val="right"/>
              <w:rPr>
                <w:lang w:eastAsia="en-GB"/>
              </w:rPr>
            </w:pPr>
            <w:r w:rsidRPr="004112D9">
              <w:rPr>
                <w:lang w:eastAsia="en-GB"/>
              </w:rPr>
              <w:t>91.8</w:t>
            </w:r>
          </w:p>
        </w:tc>
        <w:tc>
          <w:tcPr>
            <w:tcW w:w="1701" w:type="dxa"/>
            <w:hideMark/>
          </w:tcPr>
          <w:p w14:paraId="7B004F34" w14:textId="77777777" w:rsidR="004112D9" w:rsidRPr="004112D9" w:rsidRDefault="004112D9" w:rsidP="00A138D7">
            <w:pPr>
              <w:pStyle w:val="tablebodytable"/>
              <w:jc w:val="right"/>
              <w:rPr>
                <w:lang w:eastAsia="en-GB"/>
              </w:rPr>
            </w:pPr>
            <w:r w:rsidRPr="004112D9">
              <w:rPr>
                <w:lang w:eastAsia="en-GB"/>
              </w:rPr>
              <w:t>100.7</w:t>
            </w:r>
          </w:p>
        </w:tc>
      </w:tr>
      <w:tr w:rsidR="004112D9" w:rsidRPr="004112D9" w14:paraId="17F8EDFB" w14:textId="77777777" w:rsidTr="00700988">
        <w:tc>
          <w:tcPr>
            <w:tcW w:w="4709" w:type="dxa"/>
            <w:hideMark/>
          </w:tcPr>
          <w:p w14:paraId="453A5D16" w14:textId="77777777" w:rsidR="004112D9" w:rsidRPr="004112D9" w:rsidRDefault="004112D9" w:rsidP="00A138D7">
            <w:pPr>
              <w:pStyle w:val="tablebodytable"/>
              <w:rPr>
                <w:lang w:eastAsia="en-GB"/>
              </w:rPr>
            </w:pPr>
            <w:r w:rsidRPr="004112D9">
              <w:rPr>
                <w:lang w:eastAsia="en-GB"/>
              </w:rPr>
              <w:t>The Philippines</w:t>
            </w:r>
          </w:p>
        </w:tc>
        <w:tc>
          <w:tcPr>
            <w:tcW w:w="0" w:type="auto"/>
            <w:hideMark/>
          </w:tcPr>
          <w:p w14:paraId="6B11E610" w14:textId="77777777" w:rsidR="004112D9" w:rsidRPr="004112D9" w:rsidRDefault="004112D9" w:rsidP="00A138D7">
            <w:pPr>
              <w:pStyle w:val="tablebodytable"/>
              <w:jc w:val="right"/>
              <w:rPr>
                <w:lang w:eastAsia="en-GB"/>
              </w:rPr>
            </w:pPr>
            <w:r w:rsidRPr="004112D9">
              <w:rPr>
                <w:lang w:eastAsia="en-GB"/>
              </w:rPr>
              <w:t>85.4</w:t>
            </w:r>
          </w:p>
        </w:tc>
        <w:tc>
          <w:tcPr>
            <w:tcW w:w="1701" w:type="dxa"/>
            <w:hideMark/>
          </w:tcPr>
          <w:p w14:paraId="28B3E22F" w14:textId="77777777" w:rsidR="004112D9" w:rsidRPr="004112D9" w:rsidRDefault="004112D9" w:rsidP="00A138D7">
            <w:pPr>
              <w:pStyle w:val="tablebodytable"/>
              <w:jc w:val="right"/>
              <w:rPr>
                <w:lang w:eastAsia="en-GB"/>
              </w:rPr>
            </w:pPr>
            <w:r w:rsidRPr="004112D9">
              <w:rPr>
                <w:lang w:eastAsia="en-GB"/>
              </w:rPr>
              <w:t>79.7</w:t>
            </w:r>
          </w:p>
        </w:tc>
      </w:tr>
      <w:tr w:rsidR="004112D9" w:rsidRPr="004112D9" w14:paraId="496E7058" w14:textId="77777777" w:rsidTr="00700988">
        <w:tc>
          <w:tcPr>
            <w:tcW w:w="4709" w:type="dxa"/>
            <w:hideMark/>
          </w:tcPr>
          <w:p w14:paraId="43CE85E8" w14:textId="77777777" w:rsidR="004112D9" w:rsidRPr="004112D9" w:rsidRDefault="004112D9" w:rsidP="00A138D7">
            <w:pPr>
              <w:pStyle w:val="tablebodytable"/>
              <w:rPr>
                <w:lang w:eastAsia="en-GB"/>
              </w:rPr>
            </w:pPr>
            <w:r w:rsidRPr="004112D9">
              <w:rPr>
                <w:lang w:eastAsia="en-GB"/>
              </w:rPr>
              <w:t>Vietnam</w:t>
            </w:r>
          </w:p>
        </w:tc>
        <w:tc>
          <w:tcPr>
            <w:tcW w:w="0" w:type="auto"/>
            <w:hideMark/>
          </w:tcPr>
          <w:p w14:paraId="64F3F94F" w14:textId="77777777" w:rsidR="004112D9" w:rsidRPr="004112D9" w:rsidRDefault="004112D9" w:rsidP="00A138D7">
            <w:pPr>
              <w:pStyle w:val="tablebodytable"/>
              <w:jc w:val="right"/>
              <w:rPr>
                <w:lang w:eastAsia="en-GB"/>
              </w:rPr>
            </w:pPr>
            <w:r w:rsidRPr="004112D9">
              <w:rPr>
                <w:lang w:eastAsia="en-GB"/>
              </w:rPr>
              <w:t>84.2</w:t>
            </w:r>
          </w:p>
        </w:tc>
        <w:tc>
          <w:tcPr>
            <w:tcW w:w="1701" w:type="dxa"/>
            <w:hideMark/>
          </w:tcPr>
          <w:p w14:paraId="7EB03857" w14:textId="77777777" w:rsidR="004112D9" w:rsidRPr="004112D9" w:rsidRDefault="004112D9" w:rsidP="00A138D7">
            <w:pPr>
              <w:pStyle w:val="tablebodytable"/>
              <w:jc w:val="right"/>
              <w:rPr>
                <w:lang w:eastAsia="en-GB"/>
              </w:rPr>
            </w:pPr>
            <w:r w:rsidRPr="004112D9">
              <w:rPr>
                <w:lang w:eastAsia="en-GB"/>
              </w:rPr>
              <w:t>78.2</w:t>
            </w:r>
          </w:p>
        </w:tc>
      </w:tr>
      <w:tr w:rsidR="004112D9" w:rsidRPr="004112D9" w14:paraId="0F5BF77C" w14:textId="77777777" w:rsidTr="00700988">
        <w:tc>
          <w:tcPr>
            <w:tcW w:w="4709" w:type="dxa"/>
            <w:hideMark/>
          </w:tcPr>
          <w:p w14:paraId="2CD8BADC" w14:textId="77777777" w:rsidR="004112D9" w:rsidRPr="004112D9" w:rsidRDefault="004112D9" w:rsidP="00A138D7">
            <w:pPr>
              <w:pStyle w:val="tablebodytable"/>
              <w:rPr>
                <w:lang w:eastAsia="en-GB"/>
              </w:rPr>
            </w:pPr>
            <w:r w:rsidRPr="004112D9">
              <w:rPr>
                <w:lang w:eastAsia="en-GB"/>
              </w:rPr>
              <w:t>Cambodia</w:t>
            </w:r>
          </w:p>
        </w:tc>
        <w:tc>
          <w:tcPr>
            <w:tcW w:w="0" w:type="auto"/>
            <w:hideMark/>
          </w:tcPr>
          <w:p w14:paraId="11854A10" w14:textId="77777777" w:rsidR="004112D9" w:rsidRPr="004112D9" w:rsidRDefault="004112D9" w:rsidP="00A138D7">
            <w:pPr>
              <w:pStyle w:val="tablebodytable"/>
              <w:jc w:val="right"/>
              <w:rPr>
                <w:lang w:eastAsia="en-GB"/>
              </w:rPr>
            </w:pPr>
            <w:r w:rsidRPr="004112D9">
              <w:rPr>
                <w:lang w:eastAsia="en-GB"/>
              </w:rPr>
              <w:t>83.6</w:t>
            </w:r>
          </w:p>
        </w:tc>
        <w:tc>
          <w:tcPr>
            <w:tcW w:w="1701" w:type="dxa"/>
            <w:hideMark/>
          </w:tcPr>
          <w:p w14:paraId="41770DDF" w14:textId="77777777" w:rsidR="004112D9" w:rsidRPr="004112D9" w:rsidRDefault="004112D9" w:rsidP="00A138D7">
            <w:pPr>
              <w:pStyle w:val="tablebodytable"/>
              <w:jc w:val="right"/>
              <w:rPr>
                <w:lang w:eastAsia="en-GB"/>
              </w:rPr>
            </w:pPr>
            <w:r w:rsidRPr="004112D9">
              <w:rPr>
                <w:lang w:eastAsia="en-GB"/>
              </w:rPr>
              <w:t>66.0</w:t>
            </w:r>
          </w:p>
        </w:tc>
      </w:tr>
      <w:tr w:rsidR="004112D9" w:rsidRPr="004112D9" w14:paraId="1269C150" w14:textId="77777777" w:rsidTr="00700988">
        <w:tc>
          <w:tcPr>
            <w:tcW w:w="4709" w:type="dxa"/>
            <w:hideMark/>
          </w:tcPr>
          <w:p w14:paraId="563210DC" w14:textId="77777777" w:rsidR="004112D9" w:rsidRPr="004112D9" w:rsidRDefault="004112D9" w:rsidP="00A138D7">
            <w:pPr>
              <w:pStyle w:val="tablebodytable"/>
              <w:rPr>
                <w:lang w:eastAsia="en-GB"/>
              </w:rPr>
            </w:pPr>
            <w:r w:rsidRPr="004112D9">
              <w:rPr>
                <w:lang w:eastAsia="en-GB"/>
              </w:rPr>
              <w:t>Myanmar</w:t>
            </w:r>
          </w:p>
        </w:tc>
        <w:tc>
          <w:tcPr>
            <w:tcW w:w="0" w:type="auto"/>
            <w:hideMark/>
          </w:tcPr>
          <w:p w14:paraId="59BDA655" w14:textId="77777777" w:rsidR="004112D9" w:rsidRPr="004112D9" w:rsidRDefault="004112D9" w:rsidP="00A138D7">
            <w:pPr>
              <w:pStyle w:val="tablebodytable"/>
              <w:jc w:val="right"/>
              <w:rPr>
                <w:lang w:eastAsia="en-GB"/>
              </w:rPr>
            </w:pPr>
            <w:r w:rsidRPr="004112D9">
              <w:rPr>
                <w:lang w:eastAsia="en-GB"/>
              </w:rPr>
              <w:t>76.9</w:t>
            </w:r>
          </w:p>
        </w:tc>
        <w:tc>
          <w:tcPr>
            <w:tcW w:w="1701" w:type="dxa"/>
            <w:hideMark/>
          </w:tcPr>
          <w:p w14:paraId="5BA2DF9F" w14:textId="77777777" w:rsidR="004112D9" w:rsidRPr="004112D9" w:rsidRDefault="004112D9" w:rsidP="00A138D7">
            <w:pPr>
              <w:pStyle w:val="tablebodytable"/>
              <w:jc w:val="right"/>
              <w:rPr>
                <w:lang w:eastAsia="en-GB"/>
              </w:rPr>
            </w:pPr>
            <w:r w:rsidRPr="004112D9">
              <w:rPr>
                <w:lang w:eastAsia="en-GB"/>
              </w:rPr>
              <w:t>84.0</w:t>
            </w:r>
          </w:p>
        </w:tc>
      </w:tr>
      <w:tr w:rsidR="004112D9" w:rsidRPr="004112D9" w14:paraId="45070DB6" w14:textId="77777777" w:rsidTr="00700988">
        <w:tc>
          <w:tcPr>
            <w:tcW w:w="4709" w:type="dxa"/>
            <w:hideMark/>
          </w:tcPr>
          <w:p w14:paraId="7E29D8C6" w14:textId="77777777" w:rsidR="004112D9" w:rsidRPr="004112D9" w:rsidRDefault="004112D9" w:rsidP="00A138D7">
            <w:pPr>
              <w:pStyle w:val="tablebodytable"/>
              <w:rPr>
                <w:lang w:eastAsia="en-GB"/>
              </w:rPr>
            </w:pPr>
            <w:r w:rsidRPr="004112D9">
              <w:rPr>
                <w:lang w:eastAsia="en-GB"/>
              </w:rPr>
              <w:t>Laos</w:t>
            </w:r>
          </w:p>
        </w:tc>
        <w:tc>
          <w:tcPr>
            <w:tcW w:w="0" w:type="auto"/>
            <w:hideMark/>
          </w:tcPr>
          <w:p w14:paraId="266E2568" w14:textId="77777777" w:rsidR="004112D9" w:rsidRPr="004112D9" w:rsidRDefault="004112D9" w:rsidP="00A138D7">
            <w:pPr>
              <w:pStyle w:val="tablebodytable"/>
              <w:jc w:val="right"/>
              <w:rPr>
                <w:lang w:eastAsia="en-GB"/>
              </w:rPr>
            </w:pPr>
            <w:r w:rsidRPr="004112D9">
              <w:rPr>
                <w:lang w:eastAsia="en-GB"/>
              </w:rPr>
              <w:t>41.3</w:t>
            </w:r>
          </w:p>
        </w:tc>
        <w:tc>
          <w:tcPr>
            <w:tcW w:w="1701" w:type="dxa"/>
            <w:hideMark/>
          </w:tcPr>
          <w:p w14:paraId="6A9DDBD3" w14:textId="77777777" w:rsidR="004112D9" w:rsidRPr="004112D9" w:rsidRDefault="004112D9" w:rsidP="00A138D7">
            <w:pPr>
              <w:pStyle w:val="tablebodytable"/>
              <w:jc w:val="right"/>
              <w:rPr>
                <w:lang w:eastAsia="en-GB"/>
              </w:rPr>
            </w:pPr>
            <w:r w:rsidRPr="004112D9">
              <w:rPr>
                <w:lang w:eastAsia="en-GB"/>
              </w:rPr>
              <w:t>37.9</w:t>
            </w:r>
          </w:p>
        </w:tc>
      </w:tr>
      <w:tr w:rsidR="004112D9" w:rsidRPr="004112D9" w14:paraId="73FAF230" w14:textId="77777777" w:rsidTr="00700988">
        <w:tc>
          <w:tcPr>
            <w:tcW w:w="4709" w:type="dxa"/>
            <w:hideMark/>
          </w:tcPr>
          <w:p w14:paraId="3AA5D3B6" w14:textId="77777777" w:rsidR="004112D9" w:rsidRPr="004112D9" w:rsidRDefault="004112D9" w:rsidP="00A138D7">
            <w:pPr>
              <w:pStyle w:val="tablebodytable"/>
              <w:rPr>
                <w:lang w:eastAsia="en-GB"/>
              </w:rPr>
            </w:pPr>
            <w:r w:rsidRPr="004112D9">
              <w:rPr>
                <w:lang w:eastAsia="en-GB"/>
              </w:rPr>
              <w:t>Mongolia</w:t>
            </w:r>
          </w:p>
        </w:tc>
        <w:tc>
          <w:tcPr>
            <w:tcW w:w="0" w:type="auto"/>
            <w:hideMark/>
          </w:tcPr>
          <w:p w14:paraId="06B7C9BB" w14:textId="77777777" w:rsidR="004112D9" w:rsidRPr="004112D9" w:rsidRDefault="004112D9" w:rsidP="00A138D7">
            <w:pPr>
              <w:pStyle w:val="tablebodytable"/>
              <w:jc w:val="right"/>
              <w:rPr>
                <w:lang w:eastAsia="en-GB"/>
              </w:rPr>
            </w:pPr>
            <w:r w:rsidRPr="004112D9">
              <w:rPr>
                <w:lang w:eastAsia="en-GB"/>
              </w:rPr>
              <w:t>9.6</w:t>
            </w:r>
          </w:p>
        </w:tc>
        <w:tc>
          <w:tcPr>
            <w:tcW w:w="1701" w:type="dxa"/>
            <w:hideMark/>
          </w:tcPr>
          <w:p w14:paraId="53C2D1E4" w14:textId="77777777" w:rsidR="004112D9" w:rsidRPr="004112D9" w:rsidRDefault="004112D9" w:rsidP="00A138D7">
            <w:pPr>
              <w:pStyle w:val="tablebodytable"/>
              <w:jc w:val="right"/>
              <w:rPr>
                <w:lang w:eastAsia="en-GB"/>
              </w:rPr>
            </w:pPr>
            <w:r w:rsidRPr="004112D9">
              <w:rPr>
                <w:lang w:eastAsia="en-GB"/>
              </w:rPr>
              <w:t>9.8</w:t>
            </w:r>
          </w:p>
        </w:tc>
      </w:tr>
      <w:tr w:rsidR="004112D9" w:rsidRPr="004112D9" w14:paraId="76FE95A5" w14:textId="77777777" w:rsidTr="00700988">
        <w:tc>
          <w:tcPr>
            <w:tcW w:w="4709" w:type="dxa"/>
            <w:hideMark/>
          </w:tcPr>
          <w:p w14:paraId="7D2A1DE2" w14:textId="77777777" w:rsidR="004112D9" w:rsidRPr="004112D9" w:rsidRDefault="004112D9" w:rsidP="00A138D7">
            <w:pPr>
              <w:pStyle w:val="tablebodytable"/>
              <w:rPr>
                <w:lang w:eastAsia="en-GB"/>
              </w:rPr>
            </w:pPr>
            <w:r w:rsidRPr="004112D9">
              <w:rPr>
                <w:lang w:eastAsia="en-GB"/>
              </w:rPr>
              <w:t>Southeast and East Asia Regional</w:t>
            </w:r>
          </w:p>
        </w:tc>
        <w:tc>
          <w:tcPr>
            <w:tcW w:w="0" w:type="auto"/>
            <w:hideMark/>
          </w:tcPr>
          <w:p w14:paraId="53C97072" w14:textId="77777777" w:rsidR="004112D9" w:rsidRPr="004112D9" w:rsidRDefault="004112D9" w:rsidP="00A138D7">
            <w:pPr>
              <w:pStyle w:val="tablebodytable"/>
              <w:jc w:val="right"/>
              <w:rPr>
                <w:lang w:eastAsia="en-GB"/>
              </w:rPr>
            </w:pPr>
            <w:r w:rsidRPr="004112D9">
              <w:rPr>
                <w:lang w:eastAsia="en-GB"/>
              </w:rPr>
              <w:t>238.3</w:t>
            </w:r>
          </w:p>
        </w:tc>
        <w:tc>
          <w:tcPr>
            <w:tcW w:w="1701" w:type="dxa"/>
            <w:hideMark/>
          </w:tcPr>
          <w:p w14:paraId="71EB9D4D" w14:textId="77777777" w:rsidR="004112D9" w:rsidRPr="004112D9" w:rsidRDefault="004112D9" w:rsidP="00A138D7">
            <w:pPr>
              <w:pStyle w:val="tablebodytable"/>
              <w:jc w:val="right"/>
              <w:rPr>
                <w:lang w:eastAsia="en-GB"/>
              </w:rPr>
            </w:pPr>
            <w:r w:rsidRPr="004112D9">
              <w:rPr>
                <w:lang w:eastAsia="en-GB"/>
              </w:rPr>
              <w:t>251.0</w:t>
            </w:r>
          </w:p>
        </w:tc>
      </w:tr>
      <w:tr w:rsidR="004112D9" w:rsidRPr="004112D9" w14:paraId="3083BE81" w14:textId="77777777" w:rsidTr="00700988">
        <w:tc>
          <w:tcPr>
            <w:tcW w:w="4709" w:type="dxa"/>
            <w:hideMark/>
          </w:tcPr>
          <w:p w14:paraId="1FBFD2C1" w14:textId="77777777" w:rsidR="004112D9" w:rsidRPr="00A138D7" w:rsidRDefault="004112D9" w:rsidP="00A138D7">
            <w:pPr>
              <w:pStyle w:val="tablebodytable"/>
              <w:rPr>
                <w:b/>
                <w:lang w:eastAsia="en-GB"/>
              </w:rPr>
            </w:pPr>
            <w:r w:rsidRPr="00A138D7">
              <w:rPr>
                <w:b/>
                <w:lang w:eastAsia="en-GB"/>
              </w:rPr>
              <w:t>Southeast and East Asia total</w:t>
            </w:r>
          </w:p>
        </w:tc>
        <w:tc>
          <w:tcPr>
            <w:tcW w:w="0" w:type="auto"/>
            <w:hideMark/>
          </w:tcPr>
          <w:p w14:paraId="1D04FAAD" w14:textId="77777777" w:rsidR="004112D9" w:rsidRPr="00A138D7" w:rsidRDefault="004112D9" w:rsidP="00A138D7">
            <w:pPr>
              <w:pStyle w:val="tablebodytable"/>
              <w:jc w:val="right"/>
              <w:rPr>
                <w:b/>
                <w:lang w:eastAsia="en-GB"/>
              </w:rPr>
            </w:pPr>
            <w:r w:rsidRPr="00A138D7">
              <w:rPr>
                <w:b/>
                <w:lang w:eastAsia="en-GB"/>
              </w:rPr>
              <w:t>1,027.2</w:t>
            </w:r>
          </w:p>
        </w:tc>
        <w:tc>
          <w:tcPr>
            <w:tcW w:w="1701" w:type="dxa"/>
            <w:hideMark/>
          </w:tcPr>
          <w:p w14:paraId="63117A0A" w14:textId="77777777" w:rsidR="004112D9" w:rsidRPr="00A138D7" w:rsidRDefault="004112D9" w:rsidP="00A138D7">
            <w:pPr>
              <w:pStyle w:val="tablebodytable"/>
              <w:jc w:val="right"/>
              <w:rPr>
                <w:b/>
                <w:lang w:eastAsia="en-GB"/>
              </w:rPr>
            </w:pPr>
            <w:r w:rsidRPr="00A138D7">
              <w:rPr>
                <w:b/>
                <w:lang w:eastAsia="en-GB"/>
              </w:rPr>
              <w:t>1,005.8</w:t>
            </w:r>
          </w:p>
        </w:tc>
      </w:tr>
      <w:tr w:rsidR="004112D9" w:rsidRPr="004112D9" w14:paraId="4D06AB35" w14:textId="77777777" w:rsidTr="00700988">
        <w:tc>
          <w:tcPr>
            <w:tcW w:w="4709" w:type="dxa"/>
            <w:hideMark/>
          </w:tcPr>
          <w:p w14:paraId="493031C8" w14:textId="77777777" w:rsidR="004112D9" w:rsidRPr="004112D9" w:rsidRDefault="004112D9" w:rsidP="00A138D7">
            <w:pPr>
              <w:pStyle w:val="tablebodytable"/>
              <w:rPr>
                <w:lang w:eastAsia="en-GB"/>
              </w:rPr>
            </w:pPr>
            <w:r w:rsidRPr="004112D9">
              <w:rPr>
                <w:lang w:eastAsia="en-GB"/>
              </w:rPr>
              <w:t>Afghanistan</w:t>
            </w:r>
          </w:p>
        </w:tc>
        <w:tc>
          <w:tcPr>
            <w:tcW w:w="0" w:type="auto"/>
            <w:hideMark/>
          </w:tcPr>
          <w:p w14:paraId="58F2941B" w14:textId="77777777" w:rsidR="004112D9" w:rsidRPr="004112D9" w:rsidRDefault="004112D9" w:rsidP="00A138D7">
            <w:pPr>
              <w:pStyle w:val="tablebodytable"/>
              <w:jc w:val="right"/>
              <w:rPr>
                <w:lang w:eastAsia="en-GB"/>
              </w:rPr>
            </w:pPr>
            <w:r w:rsidRPr="004112D9">
              <w:rPr>
                <w:lang w:eastAsia="en-GB"/>
              </w:rPr>
              <w:t>80.2</w:t>
            </w:r>
          </w:p>
        </w:tc>
        <w:tc>
          <w:tcPr>
            <w:tcW w:w="1701" w:type="dxa"/>
            <w:hideMark/>
          </w:tcPr>
          <w:p w14:paraId="6D28B077" w14:textId="77777777" w:rsidR="004112D9" w:rsidRPr="004112D9" w:rsidRDefault="004112D9" w:rsidP="00A138D7">
            <w:pPr>
              <w:pStyle w:val="tablebodytable"/>
              <w:jc w:val="right"/>
              <w:rPr>
                <w:lang w:eastAsia="en-GB"/>
              </w:rPr>
            </w:pPr>
            <w:r w:rsidRPr="004112D9">
              <w:rPr>
                <w:lang w:eastAsia="en-GB"/>
              </w:rPr>
              <w:t>82.1</w:t>
            </w:r>
          </w:p>
        </w:tc>
      </w:tr>
      <w:tr w:rsidR="004112D9" w:rsidRPr="004112D9" w14:paraId="7D11045F" w14:textId="77777777" w:rsidTr="00700988">
        <w:tc>
          <w:tcPr>
            <w:tcW w:w="4709" w:type="dxa"/>
            <w:hideMark/>
          </w:tcPr>
          <w:p w14:paraId="13E2F257" w14:textId="77777777" w:rsidR="004112D9" w:rsidRPr="004112D9" w:rsidRDefault="004112D9" w:rsidP="00A138D7">
            <w:pPr>
              <w:pStyle w:val="tablebodytable"/>
              <w:rPr>
                <w:lang w:eastAsia="en-GB"/>
              </w:rPr>
            </w:pPr>
            <w:r w:rsidRPr="004112D9">
              <w:rPr>
                <w:lang w:eastAsia="en-GB"/>
              </w:rPr>
              <w:t>Bangladesh</w:t>
            </w:r>
          </w:p>
        </w:tc>
        <w:tc>
          <w:tcPr>
            <w:tcW w:w="0" w:type="auto"/>
            <w:hideMark/>
          </w:tcPr>
          <w:p w14:paraId="04779E2B" w14:textId="77777777" w:rsidR="004112D9" w:rsidRPr="004112D9" w:rsidRDefault="004112D9" w:rsidP="00A138D7">
            <w:pPr>
              <w:pStyle w:val="tablebodytable"/>
              <w:jc w:val="right"/>
              <w:rPr>
                <w:lang w:eastAsia="en-GB"/>
              </w:rPr>
            </w:pPr>
            <w:r w:rsidRPr="004112D9">
              <w:rPr>
                <w:lang w:eastAsia="en-GB"/>
              </w:rPr>
              <w:t>59.8</w:t>
            </w:r>
          </w:p>
        </w:tc>
        <w:tc>
          <w:tcPr>
            <w:tcW w:w="1701" w:type="dxa"/>
            <w:hideMark/>
          </w:tcPr>
          <w:p w14:paraId="7BFB91B0" w14:textId="77777777" w:rsidR="004112D9" w:rsidRPr="004112D9" w:rsidRDefault="004112D9" w:rsidP="00A138D7">
            <w:pPr>
              <w:pStyle w:val="tablebodytable"/>
              <w:jc w:val="right"/>
              <w:rPr>
                <w:lang w:eastAsia="en-GB"/>
              </w:rPr>
            </w:pPr>
            <w:r w:rsidRPr="004112D9">
              <w:rPr>
                <w:lang w:eastAsia="en-GB"/>
              </w:rPr>
              <w:t>70.1</w:t>
            </w:r>
          </w:p>
        </w:tc>
      </w:tr>
      <w:tr w:rsidR="004112D9" w:rsidRPr="004112D9" w14:paraId="1B662137" w14:textId="77777777" w:rsidTr="00700988">
        <w:tc>
          <w:tcPr>
            <w:tcW w:w="4709" w:type="dxa"/>
            <w:hideMark/>
          </w:tcPr>
          <w:p w14:paraId="10E19F09" w14:textId="77777777" w:rsidR="004112D9" w:rsidRPr="004112D9" w:rsidRDefault="004112D9" w:rsidP="00A138D7">
            <w:pPr>
              <w:pStyle w:val="tablebodytable"/>
              <w:rPr>
                <w:lang w:eastAsia="en-GB"/>
              </w:rPr>
            </w:pPr>
            <w:r w:rsidRPr="004112D9">
              <w:rPr>
                <w:lang w:eastAsia="en-GB"/>
              </w:rPr>
              <w:t>Sri Lanka</w:t>
            </w:r>
          </w:p>
        </w:tc>
        <w:tc>
          <w:tcPr>
            <w:tcW w:w="0" w:type="auto"/>
            <w:hideMark/>
          </w:tcPr>
          <w:p w14:paraId="3A9ECCC0" w14:textId="77777777" w:rsidR="004112D9" w:rsidRPr="004112D9" w:rsidRDefault="004112D9" w:rsidP="00A138D7">
            <w:pPr>
              <w:pStyle w:val="tablebodytable"/>
              <w:jc w:val="right"/>
              <w:rPr>
                <w:lang w:eastAsia="en-GB"/>
              </w:rPr>
            </w:pPr>
            <w:r w:rsidRPr="004112D9">
              <w:rPr>
                <w:lang w:eastAsia="en-GB"/>
              </w:rPr>
              <w:t>28.6</w:t>
            </w:r>
          </w:p>
        </w:tc>
        <w:tc>
          <w:tcPr>
            <w:tcW w:w="1701" w:type="dxa"/>
            <w:hideMark/>
          </w:tcPr>
          <w:p w14:paraId="7921A93A" w14:textId="77777777" w:rsidR="004112D9" w:rsidRPr="004112D9" w:rsidRDefault="004112D9" w:rsidP="00A138D7">
            <w:pPr>
              <w:pStyle w:val="tablebodytable"/>
              <w:jc w:val="right"/>
              <w:rPr>
                <w:lang w:eastAsia="en-GB"/>
              </w:rPr>
            </w:pPr>
            <w:r w:rsidRPr="004112D9">
              <w:rPr>
                <w:lang w:eastAsia="en-GB"/>
              </w:rPr>
              <w:t>27.1</w:t>
            </w:r>
          </w:p>
        </w:tc>
      </w:tr>
      <w:tr w:rsidR="004112D9" w:rsidRPr="004112D9" w14:paraId="5869CBEC" w14:textId="77777777" w:rsidTr="00700988">
        <w:tc>
          <w:tcPr>
            <w:tcW w:w="4709" w:type="dxa"/>
            <w:hideMark/>
          </w:tcPr>
          <w:p w14:paraId="3814FA4C" w14:textId="77777777" w:rsidR="004112D9" w:rsidRPr="004112D9" w:rsidRDefault="004112D9" w:rsidP="00A138D7">
            <w:pPr>
              <w:pStyle w:val="tablebodytable"/>
              <w:rPr>
                <w:lang w:eastAsia="en-GB"/>
              </w:rPr>
            </w:pPr>
            <w:r w:rsidRPr="004112D9">
              <w:rPr>
                <w:lang w:eastAsia="en-GB"/>
              </w:rPr>
              <w:t>Pakistan</w:t>
            </w:r>
          </w:p>
        </w:tc>
        <w:tc>
          <w:tcPr>
            <w:tcW w:w="0" w:type="auto"/>
            <w:hideMark/>
          </w:tcPr>
          <w:p w14:paraId="17D2FBBF" w14:textId="77777777" w:rsidR="004112D9" w:rsidRPr="004112D9" w:rsidRDefault="004112D9" w:rsidP="00A138D7">
            <w:pPr>
              <w:pStyle w:val="tablebodytable"/>
              <w:jc w:val="right"/>
              <w:rPr>
                <w:lang w:eastAsia="en-GB"/>
              </w:rPr>
            </w:pPr>
            <w:r w:rsidRPr="004112D9">
              <w:rPr>
                <w:lang w:eastAsia="en-GB"/>
              </w:rPr>
              <w:t>49.2</w:t>
            </w:r>
          </w:p>
        </w:tc>
        <w:tc>
          <w:tcPr>
            <w:tcW w:w="1701" w:type="dxa"/>
            <w:hideMark/>
          </w:tcPr>
          <w:p w14:paraId="14108277" w14:textId="77777777" w:rsidR="004112D9" w:rsidRPr="004112D9" w:rsidRDefault="004112D9" w:rsidP="00A138D7">
            <w:pPr>
              <w:pStyle w:val="tablebodytable"/>
              <w:jc w:val="right"/>
              <w:rPr>
                <w:lang w:eastAsia="en-GB"/>
              </w:rPr>
            </w:pPr>
            <w:r w:rsidRPr="004112D9">
              <w:rPr>
                <w:lang w:eastAsia="en-GB"/>
              </w:rPr>
              <w:t>32.2</w:t>
            </w:r>
          </w:p>
        </w:tc>
      </w:tr>
      <w:tr w:rsidR="004112D9" w:rsidRPr="004112D9" w14:paraId="346A91DB" w14:textId="77777777" w:rsidTr="00700988">
        <w:tc>
          <w:tcPr>
            <w:tcW w:w="4709" w:type="dxa"/>
            <w:hideMark/>
          </w:tcPr>
          <w:p w14:paraId="6DC0FB84" w14:textId="77777777" w:rsidR="004112D9" w:rsidRPr="004112D9" w:rsidRDefault="004112D9" w:rsidP="00A138D7">
            <w:pPr>
              <w:pStyle w:val="tablebodytable"/>
              <w:rPr>
                <w:lang w:eastAsia="en-GB"/>
              </w:rPr>
            </w:pPr>
            <w:r w:rsidRPr="004112D9">
              <w:rPr>
                <w:lang w:eastAsia="en-GB"/>
              </w:rPr>
              <w:t>Nepal</w:t>
            </w:r>
          </w:p>
        </w:tc>
        <w:tc>
          <w:tcPr>
            <w:tcW w:w="0" w:type="auto"/>
            <w:hideMark/>
          </w:tcPr>
          <w:p w14:paraId="1F7DEE8A" w14:textId="77777777" w:rsidR="004112D9" w:rsidRPr="004112D9" w:rsidRDefault="004112D9" w:rsidP="00A138D7">
            <w:pPr>
              <w:pStyle w:val="tablebodytable"/>
              <w:jc w:val="right"/>
              <w:rPr>
                <w:lang w:eastAsia="en-GB"/>
              </w:rPr>
            </w:pPr>
            <w:r w:rsidRPr="004112D9">
              <w:rPr>
                <w:lang w:eastAsia="en-GB"/>
              </w:rPr>
              <w:t>30.6</w:t>
            </w:r>
          </w:p>
        </w:tc>
        <w:tc>
          <w:tcPr>
            <w:tcW w:w="1701" w:type="dxa"/>
            <w:hideMark/>
          </w:tcPr>
          <w:p w14:paraId="3D34FA13" w14:textId="77777777" w:rsidR="004112D9" w:rsidRPr="004112D9" w:rsidRDefault="004112D9" w:rsidP="00A138D7">
            <w:pPr>
              <w:pStyle w:val="tablebodytable"/>
              <w:jc w:val="right"/>
              <w:rPr>
                <w:lang w:eastAsia="en-GB"/>
              </w:rPr>
            </w:pPr>
            <w:r w:rsidRPr="004112D9">
              <w:rPr>
                <w:lang w:eastAsia="en-GB"/>
              </w:rPr>
              <w:t>22.5</w:t>
            </w:r>
          </w:p>
        </w:tc>
      </w:tr>
      <w:tr w:rsidR="004112D9" w:rsidRPr="004112D9" w14:paraId="15665964" w14:textId="77777777" w:rsidTr="00700988">
        <w:tc>
          <w:tcPr>
            <w:tcW w:w="4709" w:type="dxa"/>
            <w:hideMark/>
          </w:tcPr>
          <w:p w14:paraId="776A480F" w14:textId="77777777" w:rsidR="004112D9" w:rsidRPr="004112D9" w:rsidRDefault="004112D9" w:rsidP="00A138D7">
            <w:pPr>
              <w:pStyle w:val="tablebodytable"/>
              <w:rPr>
                <w:lang w:eastAsia="en-GB"/>
              </w:rPr>
            </w:pPr>
            <w:r w:rsidRPr="004112D9">
              <w:rPr>
                <w:lang w:eastAsia="en-GB"/>
              </w:rPr>
              <w:t>Bhutan</w:t>
            </w:r>
          </w:p>
        </w:tc>
        <w:tc>
          <w:tcPr>
            <w:tcW w:w="0" w:type="auto"/>
            <w:hideMark/>
          </w:tcPr>
          <w:p w14:paraId="435B6EEB" w14:textId="77777777" w:rsidR="004112D9" w:rsidRPr="004112D9" w:rsidRDefault="004112D9" w:rsidP="00A138D7">
            <w:pPr>
              <w:pStyle w:val="tablebodytable"/>
              <w:jc w:val="right"/>
              <w:rPr>
                <w:lang w:eastAsia="en-GB"/>
              </w:rPr>
            </w:pPr>
            <w:r w:rsidRPr="004112D9">
              <w:rPr>
                <w:lang w:eastAsia="en-GB"/>
              </w:rPr>
              <w:t>7.0</w:t>
            </w:r>
          </w:p>
        </w:tc>
        <w:tc>
          <w:tcPr>
            <w:tcW w:w="1701" w:type="dxa"/>
            <w:hideMark/>
          </w:tcPr>
          <w:p w14:paraId="25BB16CC" w14:textId="77777777" w:rsidR="004112D9" w:rsidRPr="004112D9" w:rsidRDefault="004112D9" w:rsidP="00A138D7">
            <w:pPr>
              <w:pStyle w:val="tablebodytable"/>
              <w:jc w:val="right"/>
              <w:rPr>
                <w:lang w:eastAsia="en-GB"/>
              </w:rPr>
            </w:pPr>
            <w:r w:rsidRPr="004112D9">
              <w:rPr>
                <w:lang w:eastAsia="en-GB"/>
              </w:rPr>
              <w:t>6.4</w:t>
            </w:r>
          </w:p>
        </w:tc>
      </w:tr>
      <w:tr w:rsidR="004112D9" w:rsidRPr="004112D9" w14:paraId="1497A68A" w14:textId="77777777" w:rsidTr="00700988">
        <w:tc>
          <w:tcPr>
            <w:tcW w:w="4709" w:type="dxa"/>
            <w:hideMark/>
          </w:tcPr>
          <w:p w14:paraId="12801D89" w14:textId="77777777" w:rsidR="004112D9" w:rsidRPr="004112D9" w:rsidRDefault="004112D9" w:rsidP="00A138D7">
            <w:pPr>
              <w:pStyle w:val="tablebodytable"/>
              <w:rPr>
                <w:lang w:eastAsia="en-GB"/>
              </w:rPr>
            </w:pPr>
            <w:r w:rsidRPr="004112D9">
              <w:rPr>
                <w:lang w:eastAsia="en-GB"/>
              </w:rPr>
              <w:t>Maldives</w:t>
            </w:r>
          </w:p>
        </w:tc>
        <w:tc>
          <w:tcPr>
            <w:tcW w:w="0" w:type="auto"/>
            <w:hideMark/>
          </w:tcPr>
          <w:p w14:paraId="57F9B9D4" w14:textId="77777777" w:rsidR="004112D9" w:rsidRPr="004112D9" w:rsidRDefault="004112D9" w:rsidP="00A138D7">
            <w:pPr>
              <w:pStyle w:val="tablebodytable"/>
              <w:jc w:val="right"/>
              <w:rPr>
                <w:lang w:eastAsia="en-GB"/>
              </w:rPr>
            </w:pPr>
            <w:r w:rsidRPr="004112D9">
              <w:rPr>
                <w:lang w:eastAsia="en-GB"/>
              </w:rPr>
              <w:t>2.6</w:t>
            </w:r>
          </w:p>
        </w:tc>
        <w:tc>
          <w:tcPr>
            <w:tcW w:w="1701" w:type="dxa"/>
            <w:hideMark/>
          </w:tcPr>
          <w:p w14:paraId="225AE889" w14:textId="77777777" w:rsidR="004112D9" w:rsidRPr="004112D9" w:rsidRDefault="004112D9" w:rsidP="00A138D7">
            <w:pPr>
              <w:pStyle w:val="tablebodytable"/>
              <w:jc w:val="right"/>
              <w:rPr>
                <w:lang w:eastAsia="en-GB"/>
              </w:rPr>
            </w:pPr>
            <w:r w:rsidRPr="004112D9">
              <w:rPr>
                <w:lang w:eastAsia="en-GB"/>
              </w:rPr>
              <w:t>2.6</w:t>
            </w:r>
          </w:p>
        </w:tc>
      </w:tr>
      <w:tr w:rsidR="004112D9" w:rsidRPr="004112D9" w14:paraId="07210CEF" w14:textId="77777777" w:rsidTr="00700988">
        <w:tc>
          <w:tcPr>
            <w:tcW w:w="4709" w:type="dxa"/>
            <w:hideMark/>
          </w:tcPr>
          <w:p w14:paraId="18DCBCA6" w14:textId="77777777" w:rsidR="004112D9" w:rsidRPr="004112D9" w:rsidRDefault="004112D9" w:rsidP="00A138D7">
            <w:pPr>
              <w:pStyle w:val="tablebodytable"/>
              <w:rPr>
                <w:lang w:eastAsia="en-GB"/>
              </w:rPr>
            </w:pPr>
            <w:r w:rsidRPr="004112D9">
              <w:rPr>
                <w:lang w:eastAsia="en-GB"/>
              </w:rPr>
              <w:t>South and West Asia Regional</w:t>
            </w:r>
          </w:p>
        </w:tc>
        <w:tc>
          <w:tcPr>
            <w:tcW w:w="0" w:type="auto"/>
            <w:hideMark/>
          </w:tcPr>
          <w:p w14:paraId="673DEED7" w14:textId="77777777" w:rsidR="004112D9" w:rsidRPr="004112D9" w:rsidRDefault="004112D9" w:rsidP="00A138D7">
            <w:pPr>
              <w:pStyle w:val="tablebodytable"/>
              <w:jc w:val="right"/>
              <w:rPr>
                <w:lang w:eastAsia="en-GB"/>
              </w:rPr>
            </w:pPr>
            <w:r w:rsidRPr="004112D9">
              <w:rPr>
                <w:lang w:eastAsia="en-GB"/>
              </w:rPr>
              <w:t>26.9</w:t>
            </w:r>
          </w:p>
        </w:tc>
        <w:tc>
          <w:tcPr>
            <w:tcW w:w="1701" w:type="dxa"/>
            <w:hideMark/>
          </w:tcPr>
          <w:p w14:paraId="4E009355" w14:textId="77777777" w:rsidR="004112D9" w:rsidRPr="004112D9" w:rsidRDefault="004112D9" w:rsidP="00A138D7">
            <w:pPr>
              <w:pStyle w:val="tablebodytable"/>
              <w:jc w:val="right"/>
              <w:rPr>
                <w:lang w:eastAsia="en-GB"/>
              </w:rPr>
            </w:pPr>
            <w:r w:rsidRPr="004112D9">
              <w:rPr>
                <w:lang w:eastAsia="en-GB"/>
              </w:rPr>
              <w:t>23.4</w:t>
            </w:r>
          </w:p>
        </w:tc>
      </w:tr>
      <w:tr w:rsidR="004112D9" w:rsidRPr="004112D9" w14:paraId="4CE341D2" w14:textId="77777777" w:rsidTr="00700988">
        <w:tc>
          <w:tcPr>
            <w:tcW w:w="4709" w:type="dxa"/>
            <w:hideMark/>
          </w:tcPr>
          <w:p w14:paraId="19F9D344" w14:textId="77777777" w:rsidR="004112D9" w:rsidRPr="00A138D7" w:rsidRDefault="004112D9" w:rsidP="00A138D7">
            <w:pPr>
              <w:pStyle w:val="tablebodytable"/>
              <w:rPr>
                <w:b/>
                <w:lang w:eastAsia="en-GB"/>
              </w:rPr>
            </w:pPr>
            <w:r w:rsidRPr="00A138D7">
              <w:rPr>
                <w:b/>
                <w:lang w:eastAsia="en-GB"/>
              </w:rPr>
              <w:t>South and West Asia total</w:t>
            </w:r>
          </w:p>
        </w:tc>
        <w:tc>
          <w:tcPr>
            <w:tcW w:w="0" w:type="auto"/>
            <w:hideMark/>
          </w:tcPr>
          <w:p w14:paraId="202A9226" w14:textId="77777777" w:rsidR="004112D9" w:rsidRPr="00A138D7" w:rsidRDefault="004112D9" w:rsidP="00A138D7">
            <w:pPr>
              <w:pStyle w:val="tablebodytable"/>
              <w:jc w:val="right"/>
              <w:rPr>
                <w:b/>
                <w:lang w:eastAsia="en-GB"/>
              </w:rPr>
            </w:pPr>
            <w:r w:rsidRPr="00A138D7">
              <w:rPr>
                <w:b/>
                <w:lang w:eastAsia="en-GB"/>
              </w:rPr>
              <w:t>284.8</w:t>
            </w:r>
          </w:p>
        </w:tc>
        <w:tc>
          <w:tcPr>
            <w:tcW w:w="1701" w:type="dxa"/>
            <w:hideMark/>
          </w:tcPr>
          <w:p w14:paraId="1C35895C" w14:textId="77777777" w:rsidR="004112D9" w:rsidRPr="00A138D7" w:rsidRDefault="004112D9" w:rsidP="00A138D7">
            <w:pPr>
              <w:pStyle w:val="tablebodytable"/>
              <w:jc w:val="right"/>
              <w:rPr>
                <w:b/>
                <w:lang w:eastAsia="en-GB"/>
              </w:rPr>
            </w:pPr>
            <w:r w:rsidRPr="00A138D7">
              <w:rPr>
                <w:b/>
                <w:lang w:eastAsia="en-GB"/>
              </w:rPr>
              <w:t>266.2</w:t>
            </w:r>
          </w:p>
        </w:tc>
      </w:tr>
      <w:tr w:rsidR="004112D9" w:rsidRPr="004112D9" w14:paraId="0E7FCE1B" w14:textId="77777777" w:rsidTr="00700988">
        <w:tc>
          <w:tcPr>
            <w:tcW w:w="4709" w:type="dxa"/>
            <w:hideMark/>
          </w:tcPr>
          <w:p w14:paraId="4561065B" w14:textId="77777777" w:rsidR="004112D9" w:rsidRPr="004112D9" w:rsidRDefault="004112D9" w:rsidP="00A138D7">
            <w:pPr>
              <w:pStyle w:val="tablebodytable"/>
              <w:rPr>
                <w:lang w:eastAsia="en-GB"/>
              </w:rPr>
            </w:pPr>
            <w:r w:rsidRPr="004112D9">
              <w:rPr>
                <w:lang w:eastAsia="en-GB"/>
              </w:rPr>
              <w:t>Sub-Saharan Africa</w:t>
            </w:r>
          </w:p>
        </w:tc>
        <w:tc>
          <w:tcPr>
            <w:tcW w:w="0" w:type="auto"/>
            <w:hideMark/>
          </w:tcPr>
          <w:p w14:paraId="363DAE92" w14:textId="77777777" w:rsidR="004112D9" w:rsidRPr="004112D9" w:rsidRDefault="004112D9" w:rsidP="00A138D7">
            <w:pPr>
              <w:pStyle w:val="tablebodytable"/>
              <w:jc w:val="right"/>
              <w:rPr>
                <w:lang w:eastAsia="en-GB"/>
              </w:rPr>
            </w:pPr>
            <w:r w:rsidRPr="004112D9">
              <w:rPr>
                <w:lang w:eastAsia="en-GB"/>
              </w:rPr>
              <w:t>121.1</w:t>
            </w:r>
          </w:p>
        </w:tc>
        <w:tc>
          <w:tcPr>
            <w:tcW w:w="1701" w:type="dxa"/>
            <w:hideMark/>
          </w:tcPr>
          <w:p w14:paraId="775EE4E3" w14:textId="77777777" w:rsidR="004112D9" w:rsidRPr="004112D9" w:rsidRDefault="004112D9" w:rsidP="00A138D7">
            <w:pPr>
              <w:pStyle w:val="tablebodytable"/>
              <w:jc w:val="right"/>
              <w:rPr>
                <w:lang w:eastAsia="en-GB"/>
              </w:rPr>
            </w:pPr>
            <w:r w:rsidRPr="004112D9">
              <w:rPr>
                <w:lang w:eastAsia="en-GB"/>
              </w:rPr>
              <w:t>119.0</w:t>
            </w:r>
          </w:p>
        </w:tc>
      </w:tr>
      <w:tr w:rsidR="004112D9" w:rsidRPr="004112D9" w14:paraId="39C300AE" w14:textId="77777777" w:rsidTr="00700988">
        <w:tc>
          <w:tcPr>
            <w:tcW w:w="4709" w:type="dxa"/>
            <w:hideMark/>
          </w:tcPr>
          <w:p w14:paraId="58129C2D" w14:textId="77777777" w:rsidR="004112D9" w:rsidRPr="004112D9" w:rsidRDefault="004112D9" w:rsidP="00A138D7">
            <w:pPr>
              <w:pStyle w:val="tablebodytable"/>
              <w:rPr>
                <w:lang w:eastAsia="en-GB"/>
              </w:rPr>
            </w:pPr>
            <w:r w:rsidRPr="004112D9">
              <w:rPr>
                <w:lang w:eastAsia="en-GB"/>
              </w:rPr>
              <w:t xml:space="preserve">The Middle East and North Africa </w:t>
            </w:r>
            <w:r w:rsidRPr="004112D9">
              <w:rPr>
                <w:lang w:eastAsia="en-GB"/>
              </w:rPr>
              <w:br/>
              <w:t>(includes the Palestinian Territories)</w:t>
            </w:r>
            <w:r w:rsidRPr="00A34B9E">
              <w:rPr>
                <w:vertAlign w:val="superscript"/>
                <w:lang w:eastAsia="en-GB"/>
              </w:rPr>
              <w:t>**</w:t>
            </w:r>
          </w:p>
        </w:tc>
        <w:tc>
          <w:tcPr>
            <w:tcW w:w="0" w:type="auto"/>
            <w:hideMark/>
          </w:tcPr>
          <w:p w14:paraId="5CFE574B" w14:textId="77777777" w:rsidR="004112D9" w:rsidRPr="004112D9" w:rsidRDefault="004112D9" w:rsidP="00A138D7">
            <w:pPr>
              <w:pStyle w:val="tablebodytable"/>
              <w:jc w:val="right"/>
              <w:rPr>
                <w:lang w:eastAsia="en-GB"/>
              </w:rPr>
            </w:pPr>
            <w:r w:rsidRPr="004112D9">
              <w:rPr>
                <w:lang w:eastAsia="en-GB"/>
              </w:rPr>
              <w:t>137.4</w:t>
            </w:r>
          </w:p>
        </w:tc>
        <w:tc>
          <w:tcPr>
            <w:tcW w:w="1701" w:type="dxa"/>
            <w:hideMark/>
          </w:tcPr>
          <w:p w14:paraId="2467B622" w14:textId="77777777" w:rsidR="004112D9" w:rsidRPr="004112D9" w:rsidRDefault="004112D9" w:rsidP="00A138D7">
            <w:pPr>
              <w:pStyle w:val="tablebodytable"/>
              <w:jc w:val="right"/>
              <w:rPr>
                <w:lang w:eastAsia="en-GB"/>
              </w:rPr>
            </w:pPr>
            <w:r w:rsidRPr="004112D9">
              <w:rPr>
                <w:lang w:eastAsia="en-GB"/>
              </w:rPr>
              <w:t>80.9</w:t>
            </w:r>
          </w:p>
        </w:tc>
      </w:tr>
      <w:tr w:rsidR="004112D9" w:rsidRPr="004112D9" w14:paraId="1EAA1852" w14:textId="77777777" w:rsidTr="00700988">
        <w:tc>
          <w:tcPr>
            <w:tcW w:w="4709" w:type="dxa"/>
            <w:hideMark/>
          </w:tcPr>
          <w:p w14:paraId="08FDF43F" w14:textId="77777777" w:rsidR="004112D9" w:rsidRPr="00A138D7" w:rsidRDefault="004112D9" w:rsidP="00A138D7">
            <w:pPr>
              <w:pStyle w:val="tablebodytable"/>
              <w:rPr>
                <w:b/>
                <w:lang w:eastAsia="en-GB"/>
              </w:rPr>
            </w:pPr>
            <w:r w:rsidRPr="00A138D7">
              <w:rPr>
                <w:b/>
                <w:lang w:eastAsia="en-GB"/>
              </w:rPr>
              <w:t>The Middle East and Africa total</w:t>
            </w:r>
          </w:p>
        </w:tc>
        <w:tc>
          <w:tcPr>
            <w:tcW w:w="0" w:type="auto"/>
            <w:hideMark/>
          </w:tcPr>
          <w:p w14:paraId="118FD0FB" w14:textId="77777777" w:rsidR="004112D9" w:rsidRPr="00A138D7" w:rsidRDefault="004112D9" w:rsidP="00A138D7">
            <w:pPr>
              <w:pStyle w:val="tablebodytable"/>
              <w:jc w:val="right"/>
              <w:rPr>
                <w:b/>
                <w:lang w:eastAsia="en-GB"/>
              </w:rPr>
            </w:pPr>
            <w:r w:rsidRPr="00A138D7">
              <w:rPr>
                <w:b/>
                <w:lang w:eastAsia="en-GB"/>
              </w:rPr>
              <w:t>258.5</w:t>
            </w:r>
          </w:p>
        </w:tc>
        <w:tc>
          <w:tcPr>
            <w:tcW w:w="1701" w:type="dxa"/>
            <w:hideMark/>
          </w:tcPr>
          <w:p w14:paraId="5550FA95" w14:textId="77777777" w:rsidR="004112D9" w:rsidRPr="00A138D7" w:rsidRDefault="004112D9" w:rsidP="00A138D7">
            <w:pPr>
              <w:pStyle w:val="tablebodytable"/>
              <w:jc w:val="right"/>
              <w:rPr>
                <w:b/>
                <w:lang w:eastAsia="en-GB"/>
              </w:rPr>
            </w:pPr>
            <w:r w:rsidRPr="00A138D7">
              <w:rPr>
                <w:b/>
                <w:lang w:eastAsia="en-GB"/>
              </w:rPr>
              <w:t>199.8</w:t>
            </w:r>
          </w:p>
        </w:tc>
      </w:tr>
      <w:tr w:rsidR="004112D9" w:rsidRPr="00A138D7" w14:paraId="34523AD5" w14:textId="77777777" w:rsidTr="00700988">
        <w:tc>
          <w:tcPr>
            <w:tcW w:w="4709" w:type="dxa"/>
            <w:hideMark/>
          </w:tcPr>
          <w:p w14:paraId="7E73D4BB" w14:textId="77777777" w:rsidR="004112D9" w:rsidRPr="00A138D7" w:rsidRDefault="004112D9" w:rsidP="00A138D7">
            <w:pPr>
              <w:pStyle w:val="tablebodytable"/>
              <w:rPr>
                <w:b/>
                <w:lang w:eastAsia="en-GB"/>
              </w:rPr>
            </w:pPr>
            <w:r w:rsidRPr="00A138D7">
              <w:rPr>
                <w:b/>
                <w:lang w:eastAsia="en-GB"/>
              </w:rPr>
              <w:t>Latin America and the Caribbean total</w:t>
            </w:r>
          </w:p>
        </w:tc>
        <w:tc>
          <w:tcPr>
            <w:tcW w:w="0" w:type="auto"/>
            <w:hideMark/>
          </w:tcPr>
          <w:p w14:paraId="3CB50D0F" w14:textId="77777777" w:rsidR="004112D9" w:rsidRPr="00A138D7" w:rsidRDefault="004112D9" w:rsidP="00A138D7">
            <w:pPr>
              <w:pStyle w:val="tablebodytable"/>
              <w:jc w:val="right"/>
              <w:rPr>
                <w:b/>
                <w:lang w:eastAsia="en-GB"/>
              </w:rPr>
            </w:pPr>
            <w:r w:rsidRPr="00A138D7">
              <w:rPr>
                <w:b/>
                <w:lang w:eastAsia="en-GB"/>
              </w:rPr>
              <w:t>5.9</w:t>
            </w:r>
          </w:p>
        </w:tc>
        <w:tc>
          <w:tcPr>
            <w:tcW w:w="1701" w:type="dxa"/>
            <w:hideMark/>
          </w:tcPr>
          <w:p w14:paraId="08C2CD7F" w14:textId="77777777" w:rsidR="004112D9" w:rsidRPr="00A138D7" w:rsidRDefault="004112D9" w:rsidP="00A138D7">
            <w:pPr>
              <w:pStyle w:val="tablebodytable"/>
              <w:jc w:val="right"/>
              <w:rPr>
                <w:b/>
                <w:lang w:eastAsia="en-GB"/>
              </w:rPr>
            </w:pPr>
            <w:r w:rsidRPr="00A138D7">
              <w:rPr>
                <w:b/>
                <w:lang w:eastAsia="en-GB"/>
              </w:rPr>
              <w:t>3.3</w:t>
            </w:r>
          </w:p>
        </w:tc>
      </w:tr>
      <w:tr w:rsidR="004112D9" w:rsidRPr="004112D9" w14:paraId="2AE24180" w14:textId="77777777" w:rsidTr="00700988">
        <w:tc>
          <w:tcPr>
            <w:tcW w:w="4709" w:type="dxa"/>
            <w:hideMark/>
          </w:tcPr>
          <w:p w14:paraId="51A7D1F9" w14:textId="77777777" w:rsidR="004112D9" w:rsidRPr="00A84D70" w:rsidRDefault="004112D9" w:rsidP="00A138D7">
            <w:pPr>
              <w:pStyle w:val="tablebodytable"/>
              <w:rPr>
                <w:b/>
                <w:lang w:eastAsia="en-GB"/>
              </w:rPr>
            </w:pPr>
            <w:r w:rsidRPr="00A84D70">
              <w:rPr>
                <w:b/>
                <w:lang w:eastAsia="en-GB"/>
              </w:rPr>
              <w:t>Core contributions to multilateral organisations and other ODA not attributable to countries or regions</w:t>
            </w:r>
          </w:p>
        </w:tc>
        <w:tc>
          <w:tcPr>
            <w:tcW w:w="0" w:type="auto"/>
            <w:hideMark/>
          </w:tcPr>
          <w:p w14:paraId="2E2F1A12" w14:textId="77777777" w:rsidR="004112D9" w:rsidRPr="00A84D70" w:rsidRDefault="004112D9" w:rsidP="00A138D7">
            <w:pPr>
              <w:pStyle w:val="tablebodytable"/>
              <w:jc w:val="right"/>
              <w:rPr>
                <w:b/>
                <w:lang w:eastAsia="en-GB"/>
              </w:rPr>
            </w:pPr>
            <w:r w:rsidRPr="00A84D70">
              <w:rPr>
                <w:b/>
                <w:lang w:eastAsia="en-GB"/>
              </w:rPr>
              <w:t>1,301.2</w:t>
            </w:r>
          </w:p>
        </w:tc>
        <w:tc>
          <w:tcPr>
            <w:tcW w:w="1701" w:type="dxa"/>
            <w:hideMark/>
          </w:tcPr>
          <w:p w14:paraId="6007EB7F" w14:textId="77777777" w:rsidR="004112D9" w:rsidRPr="00A84D70" w:rsidRDefault="004112D9" w:rsidP="00A138D7">
            <w:pPr>
              <w:pStyle w:val="tablebodytable"/>
              <w:jc w:val="right"/>
              <w:rPr>
                <w:b/>
                <w:lang w:eastAsia="en-GB"/>
              </w:rPr>
            </w:pPr>
            <w:r w:rsidRPr="00A84D70">
              <w:rPr>
                <w:b/>
                <w:lang w:eastAsia="en-GB"/>
              </w:rPr>
              <w:t>1,187.4</w:t>
            </w:r>
          </w:p>
        </w:tc>
      </w:tr>
      <w:tr w:rsidR="004112D9" w:rsidRPr="004112D9" w14:paraId="65D5D475" w14:textId="77777777" w:rsidTr="00700988">
        <w:tc>
          <w:tcPr>
            <w:tcW w:w="4709" w:type="dxa"/>
            <w:hideMark/>
          </w:tcPr>
          <w:p w14:paraId="44F7A796" w14:textId="77777777" w:rsidR="004112D9" w:rsidRPr="00A138D7" w:rsidRDefault="004112D9" w:rsidP="00A138D7">
            <w:pPr>
              <w:pStyle w:val="tablebodytable"/>
              <w:rPr>
                <w:b/>
                <w:lang w:eastAsia="en-GB"/>
              </w:rPr>
            </w:pPr>
            <w:r w:rsidRPr="00A138D7">
              <w:rPr>
                <w:b/>
                <w:lang w:eastAsia="en-GB"/>
              </w:rPr>
              <w:t>Total Australian ODA</w:t>
            </w:r>
          </w:p>
        </w:tc>
        <w:tc>
          <w:tcPr>
            <w:tcW w:w="0" w:type="auto"/>
            <w:hideMark/>
          </w:tcPr>
          <w:p w14:paraId="6BE50865" w14:textId="77777777" w:rsidR="004112D9" w:rsidRPr="00A138D7" w:rsidRDefault="004112D9" w:rsidP="00A138D7">
            <w:pPr>
              <w:pStyle w:val="tablebodytable"/>
              <w:jc w:val="right"/>
              <w:rPr>
                <w:b/>
                <w:lang w:eastAsia="en-GB"/>
              </w:rPr>
            </w:pPr>
            <w:r w:rsidRPr="00A138D7">
              <w:rPr>
                <w:b/>
                <w:lang w:eastAsia="en-GB"/>
              </w:rPr>
              <w:t>4,161.1</w:t>
            </w:r>
          </w:p>
        </w:tc>
        <w:tc>
          <w:tcPr>
            <w:tcW w:w="1701" w:type="dxa"/>
            <w:hideMark/>
          </w:tcPr>
          <w:p w14:paraId="4C8001E7" w14:textId="77777777" w:rsidR="004112D9" w:rsidRPr="00A138D7" w:rsidRDefault="004112D9" w:rsidP="00A138D7">
            <w:pPr>
              <w:pStyle w:val="tablebodytable"/>
              <w:jc w:val="right"/>
              <w:rPr>
                <w:b/>
                <w:lang w:eastAsia="en-GB"/>
              </w:rPr>
            </w:pPr>
            <w:r w:rsidRPr="00A138D7">
              <w:rPr>
                <w:b/>
                <w:lang w:eastAsia="en-GB"/>
              </w:rPr>
              <w:t>4,044.0</w:t>
            </w:r>
          </w:p>
        </w:tc>
      </w:tr>
    </w:tbl>
    <w:p w14:paraId="1F2C932A" w14:textId="53C7FDC4" w:rsidR="00C5564E" w:rsidRDefault="004112D9" w:rsidP="00C5564E">
      <w:pPr>
        <w:pStyle w:val="SmallBody"/>
        <w:rPr>
          <w:lang w:eastAsia="en-GB"/>
        </w:rPr>
      </w:pPr>
      <w:r w:rsidRPr="004112D9">
        <w:rPr>
          <w:lang w:eastAsia="en-GB"/>
        </w:rPr>
        <w:t>Due to rounding, discrepancies may occur between sums of the component items and totals.</w:t>
      </w:r>
    </w:p>
    <w:p w14:paraId="5B3DB19A" w14:textId="233D1D57" w:rsidR="004112D9" w:rsidRPr="004112D9" w:rsidRDefault="00C5564E" w:rsidP="00C5564E">
      <w:pPr>
        <w:pStyle w:val="SmallBody"/>
        <w:rPr>
          <w:lang w:eastAsia="en-GB"/>
        </w:rPr>
      </w:pPr>
      <w:r w:rsidRPr="004112D9">
        <w:rPr>
          <w:lang w:eastAsia="en-GB"/>
        </w:rPr>
        <w:t xml:space="preserve"> </w:t>
      </w:r>
      <w:r w:rsidR="004112D9" w:rsidRPr="004112D9">
        <w:rPr>
          <w:lang w:eastAsia="en-GB"/>
        </w:rPr>
        <w:t>*</w:t>
      </w:r>
      <w:r w:rsidR="004112D9" w:rsidRPr="004112D9">
        <w:rPr>
          <w:lang w:eastAsia="en-GB"/>
        </w:rPr>
        <w:tab/>
        <w:t>Total Australian ODA attributable to partner countries and regions. Funding allocated to non-country specific programs at Budget is attributed to country and regional programs to reflect actual and planned expenditure.</w:t>
      </w:r>
      <w:r>
        <w:rPr>
          <w:lang w:eastAsia="en-GB"/>
        </w:rPr>
        <w:t xml:space="preserve"> </w:t>
      </w:r>
      <w:r w:rsidR="00CE79FF">
        <w:rPr>
          <w:lang w:eastAsia="en-GB"/>
        </w:rPr>
        <w:t xml:space="preserve"> ** </w:t>
      </w:r>
      <w:r w:rsidR="004112D9" w:rsidRPr="004112D9">
        <w:rPr>
          <w:lang w:eastAsia="en-GB"/>
        </w:rPr>
        <w:t xml:space="preserve"> Includes Iraq, Syria</w:t>
      </w:r>
      <w:r w:rsidR="00E8290E">
        <w:rPr>
          <w:lang w:eastAsia="en-GB"/>
        </w:rPr>
        <w:t xml:space="preserve"> and other flows to the region.</w:t>
      </w:r>
    </w:p>
    <w:p w14:paraId="389C8283" w14:textId="7FCB18E6" w:rsidR="00C5564E" w:rsidRDefault="00C5564E" w:rsidP="00C5564E">
      <w:pPr>
        <w:pStyle w:val="AssistanceHead"/>
      </w:pPr>
      <w:r w:rsidRPr="00C5564E">
        <w:lastRenderedPageBreak/>
        <w:t xml:space="preserve">2019–20 TOTAL AUSTRALIAN </w:t>
      </w:r>
      <w:r>
        <w:t>ODA to the Pacific</w:t>
      </w:r>
      <w:r w:rsidR="00CE79FF" w:rsidRPr="00CE79FF">
        <w:rPr>
          <w:vertAlign w:val="superscript"/>
        </w:rPr>
        <w:t>*</w:t>
      </w:r>
      <w:r>
        <w:t xml:space="preserve"> </w:t>
      </w:r>
      <w:r w:rsidRPr="00C5564E">
        <w:t>$</w:t>
      </w:r>
      <w:r>
        <w:t>1.</w:t>
      </w:r>
      <w:r w:rsidRPr="00C5564E">
        <w:t>4 billion</w:t>
      </w:r>
    </w:p>
    <w:p w14:paraId="4E0AB534" w14:textId="77777777" w:rsidR="00964EB9" w:rsidRDefault="00964EB9" w:rsidP="00CB5936">
      <w:pPr>
        <w:pStyle w:val="Body"/>
        <w:rPr>
          <w:lang w:eastAsia="en-GB"/>
        </w:rPr>
      </w:pPr>
      <w:r>
        <w:rPr>
          <w:noProof/>
          <w:lang w:val="en-AU" w:eastAsia="en-AU"/>
        </w:rPr>
        <w:drawing>
          <wp:inline distT="0" distB="0" distL="0" distR="0" wp14:anchorId="6DEAB754" wp14:editId="41C60145">
            <wp:extent cx="5733144" cy="4227487"/>
            <wp:effectExtent l="0" t="0" r="7620" b="0"/>
            <wp:docPr id="1" name="Picture 1" descr="This is a map showing the distribution of Australian Official Development Assistance by country of benefit in the Pacific, for the financial year 2019–20. All figures are Budget Estimates.&#10;Total Australian ODA in 2019–20 for the Pacific is estimated 1.4 billion dollars. &#10;607.5 million dollars is for Papua New Guinea;&#10;174.4 million dollars is for Solomon Islands;&#10;66.2 million dollars is for Vanuatu;&#10;58.8 million dollars is for Fiji;&#10;32.0 million dollars is for Samoa;&#10;26.6 million dollars is for Tonga;&#10;27.3 million dollars is for Kiribati;&#10;25.8 million dollars is for Nauru;&#10;9.3 million dollars is for Tuvalu;&#10;4.8 million dollars is for Niue and Tokelau;&#10;3.7 million dollars is for Cook Islands;&#10;8.4 million dollars is for North Pacific; and&#10;336.4 million dollars for the Pacific Regional Program.&#10;"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20 ODA flows circle map_world 2019 WORD-01.jpg"/>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5767967" cy="4253165"/>
                    </a:xfrm>
                    <a:prstGeom prst="rect">
                      <a:avLst/>
                    </a:prstGeom>
                    <a:ln>
                      <a:noFill/>
                    </a:ln>
                    <a:extLst>
                      <a:ext uri="{53640926-AAD7-44D8-BBD7-CCE9431645EC}">
                        <a14:shadowObscured xmlns:a14="http://schemas.microsoft.com/office/drawing/2010/main"/>
                      </a:ext>
                    </a:extLst>
                  </pic:spPr>
                </pic:pic>
              </a:graphicData>
            </a:graphic>
          </wp:inline>
        </w:drawing>
      </w:r>
    </w:p>
    <w:p w14:paraId="36FDE537" w14:textId="3A2EF4F5" w:rsidR="00964EB9" w:rsidRPr="00090082" w:rsidRDefault="00964EB9" w:rsidP="00090082">
      <w:pPr>
        <w:pStyle w:val="Aidpagehead"/>
      </w:pPr>
      <w:r w:rsidRPr="00090082">
        <w:t>Australian ODA by investment priority</w:t>
      </w:r>
    </w:p>
    <w:p w14:paraId="2D90ED37" w14:textId="77777777" w:rsidR="00A84D70" w:rsidRDefault="00964EB9" w:rsidP="00CB5936">
      <w:pPr>
        <w:pStyle w:val="Body"/>
        <w:rPr>
          <w:b/>
          <w:lang w:eastAsia="en-GB"/>
        </w:rPr>
      </w:pPr>
      <w:r>
        <w:rPr>
          <w:noProof/>
          <w:lang w:val="en-AU" w:eastAsia="en-AU"/>
        </w:rPr>
        <w:drawing>
          <wp:inline distT="0" distB="0" distL="0" distR="0" wp14:anchorId="3F143BB2" wp14:editId="3E55E7AF">
            <wp:extent cx="6118480" cy="1934993"/>
            <wp:effectExtent l="0" t="0" r="3175" b="0"/>
            <wp:docPr id="5" name="Picture 5" descr="This is a pie chart showing the distribution of Australian Official Development Assistance in the Pacific according to investment priorities, for the financial year 2019–20:&#10;23.6 per cent is for Infrastructure and Trade; &#10;6.4 per cent is for Agriculture, Fisheries and Water; &#10;26.0 per cent is for Effective Governance; &#10;16.6 per cent is for Education; &#10;15.3 per cent is for Health; &#10;9.7 per cent is for Building Resilience; and&#10;2.4 per cent is for General development support.&#10;"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19_DFAT_pie chart_Figure 1_WORD-01.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6119745" cy="1935393"/>
                    </a:xfrm>
                    <a:prstGeom prst="rect">
                      <a:avLst/>
                    </a:prstGeom>
                    <a:ln>
                      <a:noFill/>
                    </a:ln>
                    <a:extLst>
                      <a:ext uri="{53640926-AAD7-44D8-BBD7-CCE9431645EC}">
                        <a14:shadowObscured xmlns:a14="http://schemas.microsoft.com/office/drawing/2010/main"/>
                      </a:ext>
                    </a:extLst>
                  </pic:spPr>
                </pic:pic>
              </a:graphicData>
            </a:graphic>
          </wp:inline>
        </w:drawing>
      </w:r>
    </w:p>
    <w:p w14:paraId="297ED6EE" w14:textId="77777777" w:rsidR="00A84D70" w:rsidRPr="00C7533E" w:rsidRDefault="00A84D70" w:rsidP="00C7533E">
      <w:pPr>
        <w:pStyle w:val="Boxcopy"/>
        <w:rPr>
          <w:b/>
        </w:rPr>
      </w:pPr>
      <w:r w:rsidRPr="00C7533E">
        <w:rPr>
          <w:b/>
        </w:rPr>
        <w:t>Australia’s aid program—Highlights:</w:t>
      </w:r>
    </w:p>
    <w:p w14:paraId="53D0B70C" w14:textId="77777777" w:rsidR="00C7533E" w:rsidRPr="00C7533E" w:rsidRDefault="00C7533E" w:rsidP="00C7533E">
      <w:pPr>
        <w:pStyle w:val="Boxcopy"/>
      </w:pPr>
      <w:r w:rsidRPr="00C7533E">
        <w:t>Some examples of Australia’s aid expenditure include:</w:t>
      </w:r>
    </w:p>
    <w:p w14:paraId="0E8EEA77" w14:textId="27E26A5F" w:rsidR="00C7533E" w:rsidRPr="00C7533E" w:rsidRDefault="00C7533E" w:rsidP="00C7533E">
      <w:pPr>
        <w:pStyle w:val="boxbullets"/>
      </w:pPr>
      <w:r w:rsidRPr="00C7533E">
        <w:t>PNG Strengthening Health Systems, 370 million dollars from 2019</w:t>
      </w:r>
      <w:r>
        <w:t>–</w:t>
      </w:r>
      <w:r w:rsidRPr="00C7533E">
        <w:t>20 to 2021</w:t>
      </w:r>
      <w:r>
        <w:t>–</w:t>
      </w:r>
      <w:r w:rsidRPr="00C7533E">
        <w:t>22;</w:t>
      </w:r>
    </w:p>
    <w:p w14:paraId="1BC5907A" w14:textId="489ED31F" w:rsidR="00C7533E" w:rsidRPr="00C7533E" w:rsidRDefault="00C7533E" w:rsidP="00C7533E">
      <w:pPr>
        <w:pStyle w:val="boxbullets"/>
      </w:pPr>
      <w:r w:rsidRPr="00C7533E">
        <w:t>Pacific Expansion of The Pacific labour Scheme, 70 million dollars from 2018-19 to 2022</w:t>
      </w:r>
      <w:r>
        <w:t>–</w:t>
      </w:r>
      <w:r w:rsidRPr="00C7533E">
        <w:t>23;</w:t>
      </w:r>
    </w:p>
    <w:p w14:paraId="05446979" w14:textId="4BB464E4" w:rsidR="00C7533E" w:rsidRPr="00C7533E" w:rsidRDefault="00C7533E" w:rsidP="00C7533E">
      <w:pPr>
        <w:pStyle w:val="boxbullets"/>
      </w:pPr>
      <w:r w:rsidRPr="00C7533E">
        <w:t>Pacific Secondary Schools Scholarships, 66 million dollars from 2019</w:t>
      </w:r>
      <w:r>
        <w:t>–</w:t>
      </w:r>
      <w:r w:rsidRPr="00C7533E">
        <w:t>20 to 2022</w:t>
      </w:r>
      <w:r>
        <w:t>–</w:t>
      </w:r>
      <w:r w:rsidRPr="00C7533E">
        <w:t>23.</w:t>
      </w:r>
    </w:p>
    <w:p w14:paraId="52690D53" w14:textId="77777777" w:rsidR="00CE79FF" w:rsidRPr="00CE79FF" w:rsidRDefault="00CE79FF" w:rsidP="00CE79FF">
      <w:pPr>
        <w:pStyle w:val="FootnoteText"/>
        <w:rPr>
          <w:lang w:val="en-GB" w:eastAsia="en-GB"/>
        </w:rPr>
      </w:pPr>
      <w:r w:rsidRPr="00CE79FF">
        <w:rPr>
          <w:lang w:val="en-GB" w:eastAsia="en-GB"/>
        </w:rPr>
        <w:t xml:space="preserve">* </w:t>
      </w:r>
      <w:r w:rsidRPr="00CE79FF">
        <w:rPr>
          <w:lang w:val="en-GB" w:eastAsia="en-GB"/>
        </w:rPr>
        <w:tab/>
        <w:t>Total Australian ODA, from all agencies and programs, attributable to partner countries and regions in the Pacific. </w:t>
      </w:r>
    </w:p>
    <w:p w14:paraId="233100D2" w14:textId="29F93FB3" w:rsidR="00CE79FF" w:rsidRPr="00CE79FF" w:rsidRDefault="00CE79FF" w:rsidP="00CE79FF">
      <w:pPr>
        <w:pStyle w:val="FootnoteText"/>
        <w:ind w:left="280" w:hanging="280"/>
        <w:rPr>
          <w:lang w:val="en-GB" w:eastAsia="en-GB"/>
        </w:rPr>
      </w:pPr>
      <w:r w:rsidRPr="00CE79FF">
        <w:rPr>
          <w:lang w:val="en-GB" w:eastAsia="en-GB"/>
        </w:rPr>
        <w:t>**</w:t>
      </w:r>
      <w:r w:rsidRPr="00CE79FF">
        <w:rPr>
          <w:lang w:val="en-GB" w:eastAsia="en-GB"/>
        </w:rPr>
        <w:tab/>
        <w:t>Pacific Regional includes: humanitarian, secondary schools scholarships, Pacific Women Shaping Pacific Development and other Australian government departments operating in the Pacific.</w:t>
      </w:r>
    </w:p>
    <w:p w14:paraId="68D358FA" w14:textId="2BE92009" w:rsidR="004112D9" w:rsidRPr="00964EB9" w:rsidRDefault="00C5564E" w:rsidP="00A84D70">
      <w:pPr>
        <w:pStyle w:val="Heading1"/>
        <w:rPr>
          <w:lang w:eastAsia="en-GB"/>
        </w:rPr>
      </w:pPr>
      <w:r w:rsidRPr="00964EB9">
        <w:rPr>
          <w:lang w:eastAsia="en-GB"/>
        </w:rPr>
        <w:br w:type="page"/>
      </w:r>
      <w:bookmarkStart w:id="66" w:name="_Toc5269730"/>
      <w:bookmarkStart w:id="67" w:name="_Toc5269932"/>
      <w:bookmarkStart w:id="68" w:name="_Toc5270144"/>
      <w:bookmarkStart w:id="69" w:name="_Toc5282617"/>
      <w:r w:rsidR="004112D9" w:rsidRPr="00964EB9">
        <w:rPr>
          <w:lang w:eastAsia="en-GB"/>
        </w:rPr>
        <w:lastRenderedPageBreak/>
        <w:t>PACIFIC</w:t>
      </w:r>
      <w:bookmarkEnd w:id="66"/>
      <w:bookmarkEnd w:id="67"/>
      <w:bookmarkEnd w:id="68"/>
      <w:bookmarkEnd w:id="69"/>
    </w:p>
    <w:p w14:paraId="0F096E94" w14:textId="56AC99B0" w:rsidR="004112D9" w:rsidRPr="008D7357" w:rsidRDefault="004112D9" w:rsidP="008D7357">
      <w:pPr>
        <w:pStyle w:val="Intropara"/>
      </w:pPr>
      <w:r w:rsidRPr="008D7357">
        <w:t xml:space="preserve">Stepping-up: Delivering a new chapter in Australia’s relationship </w:t>
      </w:r>
      <w:r w:rsidR="003E2599" w:rsidRPr="008D7357">
        <w:br/>
      </w:r>
      <w:r w:rsidRPr="008D7357">
        <w:t>with the Pacific </w:t>
      </w:r>
    </w:p>
    <w:p w14:paraId="77E3CBA0" w14:textId="02084441" w:rsidR="004112D9" w:rsidRPr="004112D9" w:rsidRDefault="004112D9" w:rsidP="001A4770">
      <w:pPr>
        <w:pStyle w:val="Body"/>
        <w:rPr>
          <w:lang w:eastAsia="en-GB"/>
        </w:rPr>
      </w:pPr>
      <w:r w:rsidRPr="004112D9">
        <w:rPr>
          <w:lang w:eastAsia="en-GB"/>
        </w:rPr>
        <w:t>Australia is committed to taking our partnership with the Pacific to a new level with the Prime Minister indicating that the Pacific is more than just our neighbourhood or our region, it is our family.</w:t>
      </w:r>
    </w:p>
    <w:p w14:paraId="7907AB3D" w14:textId="32DD357E" w:rsidR="004112D9" w:rsidRPr="004112D9" w:rsidRDefault="004112D9" w:rsidP="001A4770">
      <w:pPr>
        <w:pStyle w:val="Body"/>
        <w:rPr>
          <w:lang w:eastAsia="en-GB"/>
        </w:rPr>
      </w:pPr>
      <w:r w:rsidRPr="004112D9">
        <w:rPr>
          <w:lang w:eastAsia="en-GB"/>
        </w:rPr>
        <w:t>Australia aspires to a Pacific that is secure strategically, stable economically and sovereign politically. We are investing more than ever in sustainable development in our region, and as the largest bilateral development partner in the Pacific, Australian development assistance will focus on promoting sustainable, inclusive and private-sector led economic development, enhancing security cooperation and de</w:t>
      </w:r>
      <w:r w:rsidR="00A84D70">
        <w:rPr>
          <w:lang w:eastAsia="en-GB"/>
        </w:rPr>
        <w:t>epening people-to-people links.</w:t>
      </w:r>
    </w:p>
    <w:p w14:paraId="36413594" w14:textId="05DBAA4B" w:rsidR="004112D9" w:rsidRPr="004112D9" w:rsidRDefault="004112D9" w:rsidP="001A4770">
      <w:pPr>
        <w:pStyle w:val="Body"/>
        <w:rPr>
          <w:lang w:eastAsia="en-GB"/>
        </w:rPr>
      </w:pPr>
      <w:r w:rsidRPr="001A4770">
        <w:t>In 2019</w:t>
      </w:r>
      <w:r w:rsidRPr="004112D9">
        <w:rPr>
          <w:spacing w:val="-3"/>
          <w:lang w:eastAsia="en-GB"/>
        </w:rPr>
        <w:t>–20, Australia will make new investments to promote sustainable development in the Pacific, including the newly-announced Australian Infrastructure Financing Facility for the Pacific (the Facility). The Facility will use grant funding, and non-concessional loans, to support high-priority transformative infrastructure in sectors such as telecommunications, energy, transport and water. This is an important step for our regional engagement, to provide resources to Pacific governments to construct and maintain infrastructure crucial for their economies.</w:t>
      </w:r>
    </w:p>
    <w:p w14:paraId="7EB13053" w14:textId="73A7C273" w:rsidR="004112D9" w:rsidRPr="004112D9" w:rsidRDefault="004112D9" w:rsidP="001A4770">
      <w:pPr>
        <w:pStyle w:val="Body"/>
        <w:rPr>
          <w:lang w:eastAsia="en-GB"/>
        </w:rPr>
      </w:pPr>
      <w:r w:rsidRPr="004112D9">
        <w:rPr>
          <w:lang w:eastAsia="en-GB"/>
        </w:rPr>
        <w:t>Australia’s Pacific Labour Scheme will be expanded, allowing more workers from the Pacific to take up lesser skilled opportunities in rural and regional Australia for up to three years. We are working with Pacific Islands Governments to maximise the economic returns to their respective countries. The expansion will provide new opportunities for Pacific workers to remit income to their families and return with new skills to support their country’s development. We will continue to work with the Australia Pacific Training Coalition to ensure that it and other Pacific training institutions provide the skills and qualifications needed by workers to tak</w:t>
      </w:r>
      <w:r w:rsidR="00A84D70">
        <w:rPr>
          <w:lang w:eastAsia="en-GB"/>
        </w:rPr>
        <w:t>e full advantage of the Scheme.</w:t>
      </w:r>
    </w:p>
    <w:p w14:paraId="6E97DDE1" w14:textId="77777777" w:rsidR="004112D9" w:rsidRPr="004112D9" w:rsidRDefault="004112D9" w:rsidP="001A4770">
      <w:pPr>
        <w:pStyle w:val="Body"/>
        <w:rPr>
          <w:lang w:eastAsia="en-GB"/>
        </w:rPr>
      </w:pPr>
      <w:r w:rsidRPr="001A4770">
        <w:t>Th</w:t>
      </w:r>
      <w:r w:rsidRPr="004112D9">
        <w:rPr>
          <w:lang w:eastAsia="en-GB"/>
        </w:rPr>
        <w:t>rough new partnerships within the education, sport and church sectors, we will deepen the personal and institutional links between Australian and Pacific communities. Australia will expand the successful Australia-Pacific BRIDGE School Partnerships Program and provide scholarships for Pacific students to attend Australian secondary schools. We will continue to support Pacific partners to build science and innovation capability and use new technology as drivers of future economic growth and social impact. These initiatives complement our existing support through the Australia Awards Scholarships and the Australia Pacific Training Coalition that help to build national capacity and form an integral part of our people-to-people links with the Pacific. Sport too, is a major connection between Australia and the Pacific. A new Australia-Pacific Sports Linkages Program will strengthen sporting links with the Pacific.</w:t>
      </w:r>
    </w:p>
    <w:p w14:paraId="5327F926" w14:textId="1F1016E1" w:rsidR="004112D9" w:rsidRPr="004112D9" w:rsidRDefault="004112D9" w:rsidP="001A4770">
      <w:pPr>
        <w:pStyle w:val="Body"/>
        <w:rPr>
          <w:lang w:eastAsia="en-GB"/>
        </w:rPr>
      </w:pPr>
      <w:r w:rsidRPr="004112D9">
        <w:rPr>
          <w:lang w:eastAsia="en-GB"/>
        </w:rPr>
        <w:t>As the largest grant donor to the Pacific, Australia will continue to work across sectors critical to driving inclusive economic development and reducing poverty. We will support Pacific countries to improve governance, boost economic opportunities for the private sector and build critical infrastructure to connect populations. We will contribute to the strengthening of law and justice institutions, with a focus on equal access to justice and community services. We will work with our partners to improve human development indicators by strengthening the quality of education and the range of skills-training options available and by supporting access to critical health services. We will support our Pacific partners to assist the most vulnerable people in their communities, promoting gender equality and acc</w:t>
      </w:r>
      <w:r w:rsidR="00A84D70">
        <w:rPr>
          <w:lang w:eastAsia="en-GB"/>
        </w:rPr>
        <w:t>ess for people with disability.</w:t>
      </w:r>
    </w:p>
    <w:p w14:paraId="3F8DFCBF" w14:textId="0D14F042" w:rsidR="004112D9" w:rsidRPr="004112D9" w:rsidRDefault="004112D9" w:rsidP="001A4770">
      <w:pPr>
        <w:pStyle w:val="Body"/>
        <w:rPr>
          <w:lang w:eastAsia="en-GB"/>
        </w:rPr>
      </w:pPr>
      <w:r w:rsidRPr="004112D9">
        <w:rPr>
          <w:lang w:eastAsia="en-GB"/>
        </w:rPr>
        <w:t xml:space="preserve">Australia recognises that Pacific countries are particularly vulnerable to the effects of climate change and disasters. Australia is committed to working more closely than ever with our Pacific neighbours to address these shared challenges. We will spend $300 million over four years to 2020 to deliver climate and disaster resilient low carbon growth in the region. We are also mainstreaming climate and disaster resilience into Australian aid investments across the Pacific, which will fund high priority and resilient infrastructure </w:t>
      </w:r>
      <w:r w:rsidR="00A84D70">
        <w:rPr>
          <w:lang w:eastAsia="en-GB"/>
        </w:rPr>
        <w:t>in the Pacific and Timor-Leste.</w:t>
      </w:r>
    </w:p>
    <w:p w14:paraId="173A8359" w14:textId="77777777" w:rsidR="00C21820" w:rsidRDefault="00C21820" w:rsidP="00C21820">
      <w:pPr>
        <w:rPr>
          <w:lang w:eastAsia="en-GB"/>
        </w:rPr>
      </w:pPr>
      <w:r>
        <w:rPr>
          <w:lang w:eastAsia="en-GB"/>
        </w:rPr>
        <w:br w:type="page"/>
      </w:r>
    </w:p>
    <w:p w14:paraId="0DEC58CB" w14:textId="4AA51A14" w:rsidR="00C21820" w:rsidRDefault="00C21820" w:rsidP="00CB5936">
      <w:pPr>
        <w:pStyle w:val="Body"/>
        <w:rPr>
          <w:lang w:eastAsia="en-GB"/>
        </w:rPr>
      </w:pPr>
      <w:r>
        <w:rPr>
          <w:noProof/>
          <w:lang w:val="en-AU" w:eastAsia="en-AU"/>
        </w:rPr>
        <w:lastRenderedPageBreak/>
        <w:drawing>
          <wp:inline distT="0" distB="0" distL="0" distR="0" wp14:anchorId="474FEF46" wp14:editId="423F1000">
            <wp:extent cx="5126400" cy="8762400"/>
            <wp:effectExtent l="0" t="0" r="4445" b="635"/>
            <wp:docPr id="7" name="Picture 7" descr="We will be stepping up for a more secure and prosperous Pacific through three pillars:&#10;Economic Growth: where we will be working in partnership with governments to better integrate our economies through transformative infrastructure, open access to Australian markets and facilitation trade. Three examples where we will do this are: in Infrastructure, such as undersea cable project; labour mobility and skills; and PACER Plus package&#10;Security: where we will be promoting a rules based order, we are committed to good governance and stability in our region. Three examples where we will do this are: the Australia Pacific Security College; protecting fisheries resources; and police development programs.&#10;Relationships: where we will be building and strengthening working relationships, with Pacific people-to-people opportunities for collaboration and share insights into new and innovative solutions for development. Three examples where we will do this are: the Pacific schools BRIDGE project; the Australian Awards; and Pacific Connect.&#10;"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019 Step up graphic.jpg"/>
                    <pic:cNvPicPr/>
                  </pic:nvPicPr>
                  <pic:blipFill>
                    <a:blip r:embed="rId13">
                      <a:extLst>
                        <a:ext uri="{28A0092B-C50C-407E-A947-70E740481C1C}">
                          <a14:useLocalDpi xmlns:a14="http://schemas.microsoft.com/office/drawing/2010/main" val="0"/>
                        </a:ext>
                      </a:extLst>
                    </a:blip>
                    <a:stretch>
                      <a:fillRect/>
                    </a:stretch>
                  </pic:blipFill>
                  <pic:spPr>
                    <a:xfrm>
                      <a:off x="0" y="0"/>
                      <a:ext cx="5126400" cy="8762400"/>
                    </a:xfrm>
                    <a:prstGeom prst="rect">
                      <a:avLst/>
                    </a:prstGeom>
                  </pic:spPr>
                </pic:pic>
              </a:graphicData>
            </a:graphic>
          </wp:inline>
        </w:drawing>
      </w:r>
    </w:p>
    <w:p w14:paraId="45261257" w14:textId="1872F9F8" w:rsidR="004112D9" w:rsidRPr="004112D9" w:rsidRDefault="004112D9" w:rsidP="00C21820">
      <w:pPr>
        <w:pStyle w:val="Body"/>
        <w:rPr>
          <w:lang w:eastAsia="en-GB"/>
        </w:rPr>
      </w:pPr>
      <w:r w:rsidRPr="004112D9">
        <w:rPr>
          <w:lang w:eastAsia="en-GB"/>
        </w:rPr>
        <w:lastRenderedPageBreak/>
        <w:t>Australia has long been the lead contributor of humanitarian assistance and reconstruction efforts in the Pacific, and we remain ready to work with our Pacific partners t</w:t>
      </w:r>
      <w:r w:rsidR="00A84D70">
        <w:rPr>
          <w:lang w:eastAsia="en-GB"/>
        </w:rPr>
        <w:t>o respond to future challenges.</w:t>
      </w:r>
    </w:p>
    <w:p w14:paraId="609A5D1C" w14:textId="52D970AA" w:rsidR="004112D9" w:rsidRDefault="004112D9" w:rsidP="00C21820">
      <w:pPr>
        <w:pStyle w:val="Body"/>
        <w:rPr>
          <w:lang w:eastAsia="en-GB"/>
        </w:rPr>
      </w:pPr>
      <w:r w:rsidRPr="004112D9">
        <w:rPr>
          <w:lang w:eastAsia="en-GB"/>
        </w:rPr>
        <w:t>Australia will continue to work closely with its Pacific partners to strengthen regional security, which is essential for sustainable development. We will expand our Cyber Cooperation Program in the Pacific to strengthen cybercrime prevention, prosecution efforts and cooperation. We will establish the Australia Pacific Security College to build the Pacific’s capacity to respond to its security issues. These efforts will be supported by our non-development initiatives like our Pacific Fusion Centre.</w:t>
      </w:r>
    </w:p>
    <w:p w14:paraId="1CF2DC48" w14:textId="77777777" w:rsidR="004112D9" w:rsidRPr="003E2599" w:rsidRDefault="004112D9" w:rsidP="009B67D5">
      <w:pPr>
        <w:pStyle w:val="Casestudybold"/>
      </w:pPr>
      <w:bookmarkStart w:id="70" w:name="_Toc5284803"/>
      <w:r w:rsidRPr="003E2599">
        <w:t>Case study: Coral Sea Cable System</w:t>
      </w:r>
      <w:bookmarkEnd w:id="70"/>
    </w:p>
    <w:p w14:paraId="1CAC22A0" w14:textId="77777777" w:rsidR="004112D9" w:rsidRPr="003E2599" w:rsidRDefault="004112D9" w:rsidP="009B67D5">
      <w:pPr>
        <w:pStyle w:val="Boxcopy"/>
      </w:pPr>
      <w:r w:rsidRPr="003E2599">
        <w:t>Australia is working in partnership with the governments of Papua New Guinea (PNG) and Solomon Islands to deliver the Coral Sea Cable System. Jointly funded by Australia, Papua New Guinea and Solomon Islands, it includes a 730km submarine cable system connecting Honiara to Auki (Malaita Island), Noro (New Georgia Island) and Taro Island.</w:t>
      </w:r>
    </w:p>
    <w:p w14:paraId="12B92055" w14:textId="77777777" w:rsidR="004112D9" w:rsidRPr="003E2599" w:rsidRDefault="004112D9" w:rsidP="009B67D5">
      <w:pPr>
        <w:pStyle w:val="Boxcopy"/>
      </w:pPr>
      <w:r w:rsidRPr="003E2599">
        <w:t>Construction of the international and domestic networks is progressing well, and installation of the cable will take place from July 2019. The cable is scheduled to be ready for service in December 2019.</w:t>
      </w:r>
    </w:p>
    <w:p w14:paraId="631A05F0" w14:textId="307F851C" w:rsidR="004112D9" w:rsidRPr="003E2599" w:rsidRDefault="004112D9" w:rsidP="009B67D5">
      <w:pPr>
        <w:pStyle w:val="Boxcopy"/>
      </w:pPr>
      <w:r w:rsidRPr="003E2599">
        <w:t xml:space="preserve">The marine survey, which used seabed mapping to determine the cable route, was completed in November 2018. Alcatel Submarine Networks manufactured the cable in France in accordance with the </w:t>
      </w:r>
      <w:r w:rsidR="00C21820">
        <w:t>specifications from the survey.</w:t>
      </w:r>
    </w:p>
    <w:p w14:paraId="7862B6B4" w14:textId="12B05FB6" w:rsidR="004112D9" w:rsidRPr="003E2599" w:rsidRDefault="004112D9" w:rsidP="009B67D5">
      <w:pPr>
        <w:pStyle w:val="Boxcopy"/>
      </w:pPr>
      <w:r w:rsidRPr="003E2599">
        <w:t>Once complete, PNG and Solomon Islands will majority own the international cable and receive all revenue generated. Solomon Islands will also own its domestic c</w:t>
      </w:r>
      <w:r w:rsidR="00A84D70">
        <w:t>able and all revenue generated.</w:t>
      </w:r>
    </w:p>
    <w:p w14:paraId="7E081484" w14:textId="4FBC26B7" w:rsidR="004112D9" w:rsidRPr="003E2599" w:rsidRDefault="004112D9" w:rsidP="009B67D5">
      <w:pPr>
        <w:pStyle w:val="Boxcopy"/>
      </w:pPr>
      <w:r w:rsidRPr="003E2599">
        <w:t>The Coral Sea Cable System is a tangible symbol of Australia’s enduring commitment to growth and prosperity in the region. It will deliver faster, cheaper and more reliable communications infrastructure, affording both countries significant eco</w:t>
      </w:r>
      <w:r w:rsidR="00C21820">
        <w:t>nomic and development benefits.</w:t>
      </w:r>
    </w:p>
    <w:p w14:paraId="17081958" w14:textId="77777777" w:rsidR="004112D9" w:rsidRPr="004112D9" w:rsidRDefault="004112D9" w:rsidP="003E2599">
      <w:pPr>
        <w:pStyle w:val="Heading2"/>
        <w:rPr>
          <w:lang w:val="en-GB" w:eastAsia="en-GB"/>
        </w:rPr>
      </w:pPr>
      <w:bookmarkStart w:id="71" w:name="_Toc5269731"/>
      <w:bookmarkStart w:id="72" w:name="_Toc5269933"/>
      <w:bookmarkStart w:id="73" w:name="_Toc5270145"/>
      <w:bookmarkStart w:id="74" w:name="_Toc5282618"/>
      <w:r w:rsidRPr="004112D9">
        <w:rPr>
          <w:lang w:val="en-GB" w:eastAsia="en-GB"/>
        </w:rPr>
        <w:t>Papua New Guinea</w:t>
      </w:r>
      <w:bookmarkEnd w:id="71"/>
      <w:bookmarkEnd w:id="72"/>
      <w:bookmarkEnd w:id="73"/>
      <w:bookmarkEnd w:id="74"/>
    </w:p>
    <w:tbl>
      <w:tblPr>
        <w:tblStyle w:val="TableGrid"/>
        <w:tblW w:w="9751" w:type="dxa"/>
        <w:tblLook w:val="04A0" w:firstRow="1" w:lastRow="0" w:firstColumn="1" w:lastColumn="0" w:noHBand="0" w:noVBand="1"/>
        <w:tblCaption w:val="Papua New Guinea"/>
      </w:tblPr>
      <w:tblGrid>
        <w:gridCol w:w="7937"/>
        <w:gridCol w:w="1814"/>
      </w:tblGrid>
      <w:tr w:rsidR="003E2599" w:rsidRPr="004112D9" w14:paraId="2A8A45F6" w14:textId="77777777" w:rsidTr="00700988">
        <w:trPr>
          <w:trHeight w:val="283"/>
          <w:tblHeader/>
        </w:trPr>
        <w:tc>
          <w:tcPr>
            <w:tcW w:w="7937" w:type="dxa"/>
            <w:hideMark/>
          </w:tcPr>
          <w:p w14:paraId="2CC11585" w14:textId="77777777" w:rsidR="004112D9" w:rsidRPr="003E2599" w:rsidRDefault="004112D9" w:rsidP="008C17A5">
            <w:pPr>
              <w:pStyle w:val="tablebodytable"/>
              <w:rPr>
                <w:b/>
                <w:lang w:eastAsia="en-GB"/>
              </w:rPr>
            </w:pPr>
          </w:p>
        </w:tc>
        <w:tc>
          <w:tcPr>
            <w:tcW w:w="1814" w:type="dxa"/>
            <w:hideMark/>
          </w:tcPr>
          <w:p w14:paraId="06634CE9" w14:textId="77777777" w:rsidR="004112D9" w:rsidRPr="003E2599" w:rsidRDefault="004112D9" w:rsidP="008C17A5">
            <w:pPr>
              <w:pStyle w:val="tablebodytable"/>
              <w:jc w:val="right"/>
              <w:rPr>
                <w:b/>
                <w:lang w:eastAsia="en-GB"/>
              </w:rPr>
            </w:pPr>
            <w:r w:rsidRPr="003E2599">
              <w:rPr>
                <w:b/>
                <w:lang w:eastAsia="en-GB"/>
              </w:rPr>
              <w:t>2019–20</w:t>
            </w:r>
          </w:p>
        </w:tc>
      </w:tr>
      <w:tr w:rsidR="003E2599" w:rsidRPr="004112D9" w14:paraId="0CEF163F" w14:textId="77777777" w:rsidTr="00700988">
        <w:trPr>
          <w:trHeight w:val="283"/>
          <w:tblHeader/>
        </w:trPr>
        <w:tc>
          <w:tcPr>
            <w:tcW w:w="7937" w:type="dxa"/>
            <w:hideMark/>
          </w:tcPr>
          <w:p w14:paraId="15AAB481" w14:textId="77777777" w:rsidR="004112D9" w:rsidRPr="003E2599" w:rsidRDefault="004112D9" w:rsidP="008C17A5">
            <w:pPr>
              <w:pStyle w:val="tablebodytable"/>
              <w:rPr>
                <w:b/>
                <w:lang w:eastAsia="en-GB"/>
              </w:rPr>
            </w:pPr>
            <w:r w:rsidRPr="003E2599">
              <w:rPr>
                <w:b/>
                <w:lang w:eastAsia="en-GB"/>
              </w:rPr>
              <w:t>Program</w:t>
            </w:r>
          </w:p>
        </w:tc>
        <w:tc>
          <w:tcPr>
            <w:tcW w:w="1814" w:type="dxa"/>
            <w:hideMark/>
          </w:tcPr>
          <w:p w14:paraId="50DB6CF0" w14:textId="77777777" w:rsidR="004112D9" w:rsidRPr="003E2599" w:rsidRDefault="004112D9" w:rsidP="008C17A5">
            <w:pPr>
              <w:pStyle w:val="tablebodytable"/>
              <w:jc w:val="right"/>
              <w:rPr>
                <w:b/>
                <w:lang w:eastAsia="en-GB"/>
              </w:rPr>
            </w:pPr>
            <w:r w:rsidRPr="003E2599">
              <w:rPr>
                <w:b/>
                <w:lang w:eastAsia="en-GB"/>
              </w:rPr>
              <w:t>Budget Estimate</w:t>
            </w:r>
            <w:r w:rsidRPr="003E2599">
              <w:rPr>
                <w:b/>
                <w:lang w:eastAsia="en-GB"/>
              </w:rPr>
              <w:br/>
              <w:t>$m</w:t>
            </w:r>
          </w:p>
        </w:tc>
      </w:tr>
      <w:tr w:rsidR="003E2599" w:rsidRPr="004112D9" w14:paraId="7F757DAC" w14:textId="77777777" w:rsidTr="00700988">
        <w:trPr>
          <w:trHeight w:val="283"/>
        </w:trPr>
        <w:tc>
          <w:tcPr>
            <w:tcW w:w="7937" w:type="dxa"/>
            <w:hideMark/>
          </w:tcPr>
          <w:p w14:paraId="4B35274F" w14:textId="77777777" w:rsidR="004112D9" w:rsidRPr="004112D9" w:rsidRDefault="004112D9" w:rsidP="008C17A5">
            <w:pPr>
              <w:pStyle w:val="tablebodytable"/>
              <w:rPr>
                <w:lang w:eastAsia="en-GB"/>
              </w:rPr>
            </w:pPr>
            <w:r w:rsidRPr="004112D9">
              <w:rPr>
                <w:lang w:eastAsia="en-GB"/>
              </w:rPr>
              <w:t>Country</w:t>
            </w:r>
          </w:p>
        </w:tc>
        <w:tc>
          <w:tcPr>
            <w:tcW w:w="1814" w:type="dxa"/>
            <w:hideMark/>
          </w:tcPr>
          <w:p w14:paraId="5131D2EC" w14:textId="77777777" w:rsidR="004112D9" w:rsidRPr="004112D9" w:rsidRDefault="004112D9" w:rsidP="008C17A5">
            <w:pPr>
              <w:pStyle w:val="tablebodytable"/>
              <w:jc w:val="right"/>
              <w:rPr>
                <w:lang w:eastAsia="en-GB"/>
              </w:rPr>
            </w:pPr>
            <w:r w:rsidRPr="004112D9">
              <w:rPr>
                <w:lang w:eastAsia="en-GB"/>
              </w:rPr>
              <w:t>512.3</w:t>
            </w:r>
          </w:p>
        </w:tc>
      </w:tr>
      <w:tr w:rsidR="003E2599" w:rsidRPr="004112D9" w14:paraId="256210AC" w14:textId="77777777" w:rsidTr="00700988">
        <w:trPr>
          <w:trHeight w:val="283"/>
        </w:trPr>
        <w:tc>
          <w:tcPr>
            <w:tcW w:w="7937" w:type="dxa"/>
            <w:hideMark/>
          </w:tcPr>
          <w:p w14:paraId="59633CCC" w14:textId="77777777" w:rsidR="004112D9" w:rsidRPr="004112D9" w:rsidRDefault="004112D9" w:rsidP="008C17A5">
            <w:pPr>
              <w:pStyle w:val="tablebodytable"/>
              <w:rPr>
                <w:lang w:eastAsia="en-GB"/>
              </w:rPr>
            </w:pPr>
            <w:r w:rsidRPr="004112D9">
              <w:rPr>
                <w:lang w:eastAsia="en-GB"/>
              </w:rPr>
              <w:t>Regional</w:t>
            </w:r>
          </w:p>
        </w:tc>
        <w:tc>
          <w:tcPr>
            <w:tcW w:w="1814" w:type="dxa"/>
            <w:hideMark/>
          </w:tcPr>
          <w:p w14:paraId="4F204E20" w14:textId="77777777" w:rsidR="004112D9" w:rsidRPr="004112D9" w:rsidRDefault="004112D9" w:rsidP="008C17A5">
            <w:pPr>
              <w:pStyle w:val="tablebodytable"/>
              <w:jc w:val="right"/>
              <w:rPr>
                <w:lang w:eastAsia="en-GB"/>
              </w:rPr>
            </w:pPr>
            <w:r w:rsidRPr="004112D9">
              <w:rPr>
                <w:lang w:eastAsia="en-GB"/>
              </w:rPr>
              <w:t>49.7</w:t>
            </w:r>
          </w:p>
        </w:tc>
      </w:tr>
      <w:tr w:rsidR="003E2599" w:rsidRPr="004112D9" w14:paraId="19FDC64F" w14:textId="77777777" w:rsidTr="00700988">
        <w:trPr>
          <w:trHeight w:val="283"/>
        </w:trPr>
        <w:tc>
          <w:tcPr>
            <w:tcW w:w="7937" w:type="dxa"/>
            <w:hideMark/>
          </w:tcPr>
          <w:p w14:paraId="3E26514E" w14:textId="77777777" w:rsidR="004112D9" w:rsidRPr="004112D9" w:rsidRDefault="004112D9" w:rsidP="008C17A5">
            <w:pPr>
              <w:pStyle w:val="tablebodytable"/>
              <w:rPr>
                <w:lang w:eastAsia="en-GB"/>
              </w:rPr>
            </w:pPr>
            <w:r w:rsidRPr="004112D9">
              <w:rPr>
                <w:lang w:eastAsia="en-GB"/>
              </w:rPr>
              <w:t>Global</w:t>
            </w:r>
          </w:p>
        </w:tc>
        <w:tc>
          <w:tcPr>
            <w:tcW w:w="1814" w:type="dxa"/>
            <w:hideMark/>
          </w:tcPr>
          <w:p w14:paraId="5F09E75D" w14:textId="77777777" w:rsidR="004112D9" w:rsidRPr="004112D9" w:rsidRDefault="004112D9" w:rsidP="008C17A5">
            <w:pPr>
              <w:pStyle w:val="tablebodytable"/>
              <w:jc w:val="right"/>
              <w:rPr>
                <w:lang w:eastAsia="en-GB"/>
              </w:rPr>
            </w:pPr>
            <w:r w:rsidRPr="004112D9">
              <w:rPr>
                <w:lang w:eastAsia="en-GB"/>
              </w:rPr>
              <w:t>12.8</w:t>
            </w:r>
          </w:p>
        </w:tc>
      </w:tr>
      <w:tr w:rsidR="003E2599" w:rsidRPr="004112D9" w14:paraId="7778B293" w14:textId="77777777" w:rsidTr="00700988">
        <w:trPr>
          <w:trHeight w:val="283"/>
        </w:trPr>
        <w:tc>
          <w:tcPr>
            <w:tcW w:w="7937" w:type="dxa"/>
            <w:hideMark/>
          </w:tcPr>
          <w:p w14:paraId="37AD9147" w14:textId="77777777" w:rsidR="004112D9" w:rsidRPr="004112D9" w:rsidRDefault="004112D9" w:rsidP="008C17A5">
            <w:pPr>
              <w:pStyle w:val="tablebodytable"/>
              <w:rPr>
                <w:lang w:eastAsia="en-GB"/>
              </w:rPr>
            </w:pPr>
            <w:r w:rsidRPr="004112D9">
              <w:rPr>
                <w:lang w:eastAsia="en-GB"/>
              </w:rPr>
              <w:t>Other Government Departments</w:t>
            </w:r>
          </w:p>
        </w:tc>
        <w:tc>
          <w:tcPr>
            <w:tcW w:w="1814" w:type="dxa"/>
            <w:hideMark/>
          </w:tcPr>
          <w:p w14:paraId="18AB1CB3" w14:textId="77777777" w:rsidR="004112D9" w:rsidRPr="004112D9" w:rsidRDefault="004112D9" w:rsidP="008C17A5">
            <w:pPr>
              <w:pStyle w:val="tablebodytable"/>
              <w:jc w:val="right"/>
              <w:rPr>
                <w:lang w:eastAsia="en-GB"/>
              </w:rPr>
            </w:pPr>
            <w:r w:rsidRPr="004112D9">
              <w:rPr>
                <w:lang w:eastAsia="en-GB"/>
              </w:rPr>
              <w:t>32.7</w:t>
            </w:r>
          </w:p>
        </w:tc>
      </w:tr>
      <w:tr w:rsidR="003E2599" w:rsidRPr="004112D9" w14:paraId="269FB045" w14:textId="77777777" w:rsidTr="00700988">
        <w:trPr>
          <w:trHeight w:val="283"/>
        </w:trPr>
        <w:tc>
          <w:tcPr>
            <w:tcW w:w="7937" w:type="dxa"/>
            <w:hideMark/>
          </w:tcPr>
          <w:p w14:paraId="6C67B067" w14:textId="77777777" w:rsidR="004112D9" w:rsidRPr="003E2599" w:rsidRDefault="004112D9" w:rsidP="008C17A5">
            <w:pPr>
              <w:pStyle w:val="tablebodytable"/>
              <w:rPr>
                <w:b/>
                <w:lang w:eastAsia="en-GB"/>
              </w:rPr>
            </w:pPr>
            <w:r w:rsidRPr="003E2599">
              <w:rPr>
                <w:b/>
                <w:lang w:eastAsia="en-GB"/>
              </w:rPr>
              <w:t>Total ODA to PNG</w:t>
            </w:r>
          </w:p>
        </w:tc>
        <w:tc>
          <w:tcPr>
            <w:tcW w:w="1814" w:type="dxa"/>
            <w:hideMark/>
          </w:tcPr>
          <w:p w14:paraId="60E75B1F" w14:textId="77777777" w:rsidR="004112D9" w:rsidRPr="00D07442" w:rsidRDefault="004112D9" w:rsidP="008C17A5">
            <w:pPr>
              <w:pStyle w:val="tablebodytable"/>
              <w:jc w:val="right"/>
              <w:rPr>
                <w:b/>
                <w:lang w:eastAsia="en-GB"/>
              </w:rPr>
            </w:pPr>
            <w:r w:rsidRPr="00D07442">
              <w:rPr>
                <w:b/>
                <w:lang w:eastAsia="en-GB"/>
              </w:rPr>
              <w:t>607.5</w:t>
            </w:r>
          </w:p>
        </w:tc>
      </w:tr>
    </w:tbl>
    <w:p w14:paraId="7E866555" w14:textId="77777777" w:rsidR="00F6290B" w:rsidRDefault="00F6290B" w:rsidP="00E00C3F">
      <w:pPr>
        <w:pStyle w:val="SmallBody"/>
        <w:rPr>
          <w:lang w:eastAsia="en-GB"/>
        </w:rPr>
      </w:pPr>
    </w:p>
    <w:tbl>
      <w:tblPr>
        <w:tblStyle w:val="TableGrid"/>
        <w:tblW w:w="9751" w:type="dxa"/>
        <w:tblLook w:val="04A0" w:firstRow="1" w:lastRow="0" w:firstColumn="1" w:lastColumn="0" w:noHBand="0" w:noVBand="1"/>
        <w:tblCaption w:val="Total official development assistance to Papua New Guinea by investment priority"/>
      </w:tblPr>
      <w:tblGrid>
        <w:gridCol w:w="6236"/>
        <w:gridCol w:w="1701"/>
        <w:gridCol w:w="1814"/>
      </w:tblGrid>
      <w:tr w:rsidR="00F6290B" w:rsidRPr="00215AC2" w14:paraId="2B241225" w14:textId="77777777" w:rsidTr="00EB6E5D">
        <w:trPr>
          <w:trHeight w:val="283"/>
          <w:tblHeader/>
        </w:trPr>
        <w:tc>
          <w:tcPr>
            <w:tcW w:w="9751" w:type="dxa"/>
            <w:gridSpan w:val="3"/>
            <w:vAlign w:val="bottom"/>
          </w:tcPr>
          <w:p w14:paraId="0A1A39B2" w14:textId="2626E8DF" w:rsidR="00F6290B" w:rsidRPr="00F6290B" w:rsidRDefault="00F6290B" w:rsidP="00F6290B">
            <w:pPr>
              <w:pStyle w:val="tablebodytable"/>
              <w:rPr>
                <w:b/>
              </w:rPr>
            </w:pPr>
            <w:r w:rsidRPr="00F6290B">
              <w:rPr>
                <w:b/>
              </w:rPr>
              <w:t>Total official development assistance to Papua New Guinea by investment priority</w:t>
            </w:r>
            <w:r w:rsidRPr="00E00C3F">
              <w:rPr>
                <w:b/>
                <w:vertAlign w:val="superscript"/>
              </w:rPr>
              <w:t>*</w:t>
            </w:r>
          </w:p>
        </w:tc>
      </w:tr>
      <w:tr w:rsidR="009335B7" w:rsidRPr="00215AC2" w14:paraId="6AA96654" w14:textId="77777777" w:rsidTr="00EB6E5D">
        <w:trPr>
          <w:trHeight w:val="283"/>
        </w:trPr>
        <w:tc>
          <w:tcPr>
            <w:tcW w:w="6236" w:type="dxa"/>
            <w:vAlign w:val="bottom"/>
          </w:tcPr>
          <w:p w14:paraId="21D8DCED" w14:textId="77777777" w:rsidR="00F6290B" w:rsidRPr="00F6290B" w:rsidRDefault="00F6290B" w:rsidP="00F6290B">
            <w:pPr>
              <w:pStyle w:val="tablebodytable"/>
            </w:pPr>
          </w:p>
        </w:tc>
        <w:tc>
          <w:tcPr>
            <w:tcW w:w="1701" w:type="dxa"/>
            <w:vAlign w:val="bottom"/>
          </w:tcPr>
          <w:p w14:paraId="17A02E84" w14:textId="77777777" w:rsidR="00F6290B" w:rsidRPr="00F6290B" w:rsidRDefault="00F6290B" w:rsidP="00F6290B">
            <w:pPr>
              <w:pStyle w:val="tablebodytable"/>
              <w:jc w:val="right"/>
              <w:rPr>
                <w:b/>
              </w:rPr>
            </w:pPr>
            <w:r w:rsidRPr="00F6290B">
              <w:rPr>
                <w:b/>
              </w:rPr>
              <w:t>$ m</w:t>
            </w:r>
          </w:p>
        </w:tc>
        <w:tc>
          <w:tcPr>
            <w:tcW w:w="1814" w:type="dxa"/>
            <w:vAlign w:val="bottom"/>
          </w:tcPr>
          <w:p w14:paraId="77253D31" w14:textId="77777777" w:rsidR="00F6290B" w:rsidRPr="00F6290B" w:rsidRDefault="00F6290B" w:rsidP="00F6290B">
            <w:pPr>
              <w:pStyle w:val="tablebodytable"/>
              <w:jc w:val="right"/>
              <w:rPr>
                <w:b/>
              </w:rPr>
            </w:pPr>
            <w:r w:rsidRPr="00F6290B">
              <w:rPr>
                <w:b/>
              </w:rPr>
              <w:t>per cent</w:t>
            </w:r>
          </w:p>
        </w:tc>
      </w:tr>
      <w:tr w:rsidR="009335B7" w:rsidRPr="00215AC2" w14:paraId="6BE49818" w14:textId="77777777" w:rsidTr="00EB6E5D">
        <w:trPr>
          <w:trHeight w:val="283"/>
        </w:trPr>
        <w:tc>
          <w:tcPr>
            <w:tcW w:w="6236" w:type="dxa"/>
            <w:vAlign w:val="bottom"/>
          </w:tcPr>
          <w:p w14:paraId="7FC78326" w14:textId="77777777" w:rsidR="00F6290B" w:rsidRPr="00F6290B" w:rsidRDefault="00F6290B" w:rsidP="00F6290B">
            <w:pPr>
              <w:pStyle w:val="tablebodytable"/>
            </w:pPr>
            <w:r w:rsidRPr="00F6290B">
              <w:t>General development support</w:t>
            </w:r>
          </w:p>
        </w:tc>
        <w:tc>
          <w:tcPr>
            <w:tcW w:w="1701" w:type="dxa"/>
            <w:vAlign w:val="bottom"/>
          </w:tcPr>
          <w:p w14:paraId="23FF3275" w14:textId="77777777" w:rsidR="00F6290B" w:rsidRPr="00F6290B" w:rsidRDefault="00F6290B" w:rsidP="00F6290B">
            <w:pPr>
              <w:pStyle w:val="tablebodytable"/>
              <w:jc w:val="right"/>
            </w:pPr>
            <w:r w:rsidRPr="00F6290B">
              <w:t>9.3</w:t>
            </w:r>
          </w:p>
        </w:tc>
        <w:tc>
          <w:tcPr>
            <w:tcW w:w="1814" w:type="dxa"/>
            <w:vAlign w:val="bottom"/>
          </w:tcPr>
          <w:p w14:paraId="103F6A7B" w14:textId="77777777" w:rsidR="00F6290B" w:rsidRPr="00F6290B" w:rsidRDefault="00F6290B" w:rsidP="00F6290B">
            <w:pPr>
              <w:pStyle w:val="tablebodytable"/>
              <w:jc w:val="right"/>
            </w:pPr>
            <w:r w:rsidRPr="00F6290B">
              <w:t>Not published</w:t>
            </w:r>
          </w:p>
        </w:tc>
      </w:tr>
      <w:tr w:rsidR="009335B7" w:rsidRPr="00215AC2" w14:paraId="68C9CAA7" w14:textId="77777777" w:rsidTr="00EB6E5D">
        <w:trPr>
          <w:trHeight w:val="283"/>
        </w:trPr>
        <w:tc>
          <w:tcPr>
            <w:tcW w:w="6236" w:type="dxa"/>
            <w:vAlign w:val="bottom"/>
          </w:tcPr>
          <w:p w14:paraId="3BABBF63" w14:textId="77777777" w:rsidR="00F6290B" w:rsidRPr="00F6290B" w:rsidRDefault="00F6290B" w:rsidP="00F6290B">
            <w:pPr>
              <w:pStyle w:val="tablebodytable"/>
            </w:pPr>
            <w:r w:rsidRPr="00F6290B">
              <w:t>Agriculture, fisheries and water</w:t>
            </w:r>
          </w:p>
        </w:tc>
        <w:tc>
          <w:tcPr>
            <w:tcW w:w="1701" w:type="dxa"/>
            <w:vAlign w:val="bottom"/>
          </w:tcPr>
          <w:p w14:paraId="46DA1DBE" w14:textId="77777777" w:rsidR="00F6290B" w:rsidRPr="00F6290B" w:rsidRDefault="00F6290B" w:rsidP="00F6290B">
            <w:pPr>
              <w:pStyle w:val="tablebodytable"/>
              <w:jc w:val="right"/>
            </w:pPr>
            <w:r w:rsidRPr="00F6290B">
              <w:t>12.3</w:t>
            </w:r>
          </w:p>
        </w:tc>
        <w:tc>
          <w:tcPr>
            <w:tcW w:w="1814" w:type="dxa"/>
            <w:vAlign w:val="bottom"/>
          </w:tcPr>
          <w:p w14:paraId="38B3E7A1" w14:textId="77777777" w:rsidR="00F6290B" w:rsidRPr="00F6290B" w:rsidRDefault="00F6290B" w:rsidP="00F6290B">
            <w:pPr>
              <w:pStyle w:val="tablebodytable"/>
              <w:jc w:val="right"/>
            </w:pPr>
            <w:r w:rsidRPr="00F6290B">
              <w:t>2.0</w:t>
            </w:r>
          </w:p>
        </w:tc>
      </w:tr>
      <w:tr w:rsidR="009335B7" w:rsidRPr="00215AC2" w14:paraId="6541D4E9" w14:textId="77777777" w:rsidTr="00EB6E5D">
        <w:trPr>
          <w:trHeight w:val="283"/>
        </w:trPr>
        <w:tc>
          <w:tcPr>
            <w:tcW w:w="6236" w:type="dxa"/>
            <w:vAlign w:val="bottom"/>
          </w:tcPr>
          <w:p w14:paraId="2070473B" w14:textId="77777777" w:rsidR="00F6290B" w:rsidRPr="00F6290B" w:rsidRDefault="00F6290B" w:rsidP="00F6290B">
            <w:pPr>
              <w:pStyle w:val="tablebodytable"/>
            </w:pPr>
            <w:r w:rsidRPr="00F6290B">
              <w:t>Building resilience</w:t>
            </w:r>
          </w:p>
        </w:tc>
        <w:tc>
          <w:tcPr>
            <w:tcW w:w="1701" w:type="dxa"/>
            <w:vAlign w:val="bottom"/>
          </w:tcPr>
          <w:p w14:paraId="0E695EC1" w14:textId="77777777" w:rsidR="00F6290B" w:rsidRPr="00F6290B" w:rsidRDefault="00F6290B" w:rsidP="00F6290B">
            <w:pPr>
              <w:pStyle w:val="tablebodytable"/>
              <w:jc w:val="right"/>
            </w:pPr>
            <w:r w:rsidRPr="00F6290B">
              <w:t>24.3</w:t>
            </w:r>
          </w:p>
        </w:tc>
        <w:tc>
          <w:tcPr>
            <w:tcW w:w="1814" w:type="dxa"/>
            <w:vAlign w:val="bottom"/>
          </w:tcPr>
          <w:p w14:paraId="7B64CE0D" w14:textId="77777777" w:rsidR="00F6290B" w:rsidRPr="00F6290B" w:rsidRDefault="00F6290B" w:rsidP="00F6290B">
            <w:pPr>
              <w:pStyle w:val="tablebodytable"/>
              <w:jc w:val="right"/>
            </w:pPr>
            <w:r w:rsidRPr="00F6290B">
              <w:t>4.0</w:t>
            </w:r>
          </w:p>
        </w:tc>
      </w:tr>
      <w:tr w:rsidR="009335B7" w:rsidRPr="00215AC2" w14:paraId="36D39E6E" w14:textId="77777777" w:rsidTr="00EB6E5D">
        <w:trPr>
          <w:trHeight w:val="283"/>
        </w:trPr>
        <w:tc>
          <w:tcPr>
            <w:tcW w:w="6236" w:type="dxa"/>
            <w:vAlign w:val="bottom"/>
          </w:tcPr>
          <w:p w14:paraId="2991E927" w14:textId="77777777" w:rsidR="00F6290B" w:rsidRPr="00F6290B" w:rsidRDefault="00F6290B" w:rsidP="00F6290B">
            <w:pPr>
              <w:pStyle w:val="tablebodytable"/>
            </w:pPr>
            <w:r w:rsidRPr="00F6290B">
              <w:t>Education</w:t>
            </w:r>
          </w:p>
        </w:tc>
        <w:tc>
          <w:tcPr>
            <w:tcW w:w="1701" w:type="dxa"/>
            <w:vAlign w:val="bottom"/>
          </w:tcPr>
          <w:p w14:paraId="5DAA5655" w14:textId="77777777" w:rsidR="00F6290B" w:rsidRPr="00F6290B" w:rsidRDefault="00F6290B" w:rsidP="00F6290B">
            <w:pPr>
              <w:pStyle w:val="tablebodytable"/>
              <w:jc w:val="right"/>
            </w:pPr>
            <w:r w:rsidRPr="00F6290B">
              <w:t>78.2</w:t>
            </w:r>
          </w:p>
        </w:tc>
        <w:tc>
          <w:tcPr>
            <w:tcW w:w="1814" w:type="dxa"/>
            <w:vAlign w:val="bottom"/>
          </w:tcPr>
          <w:p w14:paraId="6ABEDA8F" w14:textId="77777777" w:rsidR="00F6290B" w:rsidRPr="00F6290B" w:rsidRDefault="00F6290B" w:rsidP="00F6290B">
            <w:pPr>
              <w:pStyle w:val="tablebodytable"/>
              <w:jc w:val="right"/>
            </w:pPr>
            <w:r w:rsidRPr="00F6290B">
              <w:t>12.9</w:t>
            </w:r>
          </w:p>
        </w:tc>
      </w:tr>
      <w:tr w:rsidR="009335B7" w:rsidRPr="00215AC2" w14:paraId="307C25DE" w14:textId="77777777" w:rsidTr="00EB6E5D">
        <w:trPr>
          <w:trHeight w:val="283"/>
        </w:trPr>
        <w:tc>
          <w:tcPr>
            <w:tcW w:w="6236" w:type="dxa"/>
            <w:vAlign w:val="bottom"/>
          </w:tcPr>
          <w:p w14:paraId="6F71ACD0" w14:textId="77777777" w:rsidR="00F6290B" w:rsidRPr="00F6290B" w:rsidRDefault="00F6290B" w:rsidP="00F6290B">
            <w:pPr>
              <w:pStyle w:val="tablebodytable"/>
            </w:pPr>
            <w:r w:rsidRPr="00F6290B">
              <w:t>Health</w:t>
            </w:r>
          </w:p>
        </w:tc>
        <w:tc>
          <w:tcPr>
            <w:tcW w:w="1701" w:type="dxa"/>
            <w:vAlign w:val="bottom"/>
          </w:tcPr>
          <w:p w14:paraId="76FF9302" w14:textId="77777777" w:rsidR="00F6290B" w:rsidRPr="00F6290B" w:rsidRDefault="00F6290B" w:rsidP="00F6290B">
            <w:pPr>
              <w:pStyle w:val="tablebodytable"/>
              <w:jc w:val="right"/>
            </w:pPr>
            <w:r w:rsidRPr="00F6290B">
              <w:t>130.3</w:t>
            </w:r>
          </w:p>
        </w:tc>
        <w:tc>
          <w:tcPr>
            <w:tcW w:w="1814" w:type="dxa"/>
            <w:vAlign w:val="bottom"/>
          </w:tcPr>
          <w:p w14:paraId="45B79FD9" w14:textId="77777777" w:rsidR="00F6290B" w:rsidRPr="00F6290B" w:rsidRDefault="00F6290B" w:rsidP="00F6290B">
            <w:pPr>
              <w:pStyle w:val="tablebodytable"/>
              <w:jc w:val="right"/>
            </w:pPr>
            <w:r w:rsidRPr="00F6290B">
              <w:t>21.4</w:t>
            </w:r>
          </w:p>
        </w:tc>
      </w:tr>
      <w:tr w:rsidR="009335B7" w:rsidRPr="00215AC2" w14:paraId="45E71CC9" w14:textId="77777777" w:rsidTr="00EB6E5D">
        <w:trPr>
          <w:trHeight w:val="283"/>
        </w:trPr>
        <w:tc>
          <w:tcPr>
            <w:tcW w:w="6236" w:type="dxa"/>
            <w:vAlign w:val="bottom"/>
          </w:tcPr>
          <w:p w14:paraId="25C58DEA" w14:textId="77777777" w:rsidR="00F6290B" w:rsidRPr="00F6290B" w:rsidRDefault="00F6290B" w:rsidP="00F6290B">
            <w:pPr>
              <w:pStyle w:val="tablebodytable"/>
            </w:pPr>
            <w:r w:rsidRPr="00F6290B">
              <w:t>Infrastructure and trade</w:t>
            </w:r>
          </w:p>
        </w:tc>
        <w:tc>
          <w:tcPr>
            <w:tcW w:w="1701" w:type="dxa"/>
            <w:vAlign w:val="bottom"/>
          </w:tcPr>
          <w:p w14:paraId="26E222CD" w14:textId="77777777" w:rsidR="00F6290B" w:rsidRPr="00F6290B" w:rsidRDefault="00F6290B" w:rsidP="00F6290B">
            <w:pPr>
              <w:pStyle w:val="tablebodytable"/>
              <w:jc w:val="right"/>
            </w:pPr>
            <w:r w:rsidRPr="00F6290B">
              <w:t>168.1</w:t>
            </w:r>
          </w:p>
        </w:tc>
        <w:tc>
          <w:tcPr>
            <w:tcW w:w="1814" w:type="dxa"/>
            <w:vAlign w:val="bottom"/>
          </w:tcPr>
          <w:p w14:paraId="4C5DCF50" w14:textId="77777777" w:rsidR="00F6290B" w:rsidRPr="00F6290B" w:rsidRDefault="00F6290B" w:rsidP="00F6290B">
            <w:pPr>
              <w:pStyle w:val="tablebodytable"/>
              <w:jc w:val="right"/>
            </w:pPr>
            <w:r w:rsidRPr="00F6290B">
              <w:t>27.7</w:t>
            </w:r>
          </w:p>
        </w:tc>
      </w:tr>
      <w:tr w:rsidR="009335B7" w:rsidRPr="00215AC2" w14:paraId="05A35647" w14:textId="77777777" w:rsidTr="00EB6E5D">
        <w:trPr>
          <w:trHeight w:val="283"/>
        </w:trPr>
        <w:tc>
          <w:tcPr>
            <w:tcW w:w="6236" w:type="dxa"/>
            <w:vAlign w:val="bottom"/>
          </w:tcPr>
          <w:p w14:paraId="4E481400" w14:textId="77777777" w:rsidR="00F6290B" w:rsidRPr="00F6290B" w:rsidRDefault="00F6290B" w:rsidP="00F6290B">
            <w:pPr>
              <w:pStyle w:val="tablebodytable"/>
            </w:pPr>
            <w:r w:rsidRPr="00F6290B">
              <w:t>Effective governance</w:t>
            </w:r>
          </w:p>
        </w:tc>
        <w:tc>
          <w:tcPr>
            <w:tcW w:w="1701" w:type="dxa"/>
            <w:vAlign w:val="bottom"/>
          </w:tcPr>
          <w:p w14:paraId="3E341AB1" w14:textId="77777777" w:rsidR="00F6290B" w:rsidRPr="00F6290B" w:rsidRDefault="00F6290B" w:rsidP="00F6290B">
            <w:pPr>
              <w:pStyle w:val="tablebodytable"/>
              <w:jc w:val="right"/>
            </w:pPr>
            <w:r w:rsidRPr="00F6290B">
              <w:t>185.1</w:t>
            </w:r>
          </w:p>
        </w:tc>
        <w:tc>
          <w:tcPr>
            <w:tcW w:w="1814" w:type="dxa"/>
            <w:vAlign w:val="bottom"/>
          </w:tcPr>
          <w:p w14:paraId="6FF0D835" w14:textId="77777777" w:rsidR="00F6290B" w:rsidRPr="00F6290B" w:rsidRDefault="00F6290B" w:rsidP="00F6290B">
            <w:pPr>
              <w:pStyle w:val="tablebodytable"/>
              <w:jc w:val="right"/>
            </w:pPr>
            <w:r w:rsidRPr="00F6290B">
              <w:t>30.5</w:t>
            </w:r>
          </w:p>
        </w:tc>
      </w:tr>
    </w:tbl>
    <w:p w14:paraId="6631A05B" w14:textId="77777777" w:rsidR="00F6290B" w:rsidRPr="00215AC2" w:rsidRDefault="00F6290B" w:rsidP="00F6290B">
      <w:pPr>
        <w:pStyle w:val="SmallBody"/>
        <w:rPr>
          <w:rStyle w:val="ColourAccent1"/>
          <w:color w:val="auto"/>
        </w:rPr>
      </w:pPr>
      <w:r w:rsidRPr="00215AC2">
        <w:rPr>
          <w:rStyle w:val="ColourAccent1"/>
          <w:color w:val="auto"/>
        </w:rPr>
        <w:t>* Differences in values due to rounding and/or percentages below 2 per cent are not published.</w:t>
      </w:r>
    </w:p>
    <w:p w14:paraId="72A60292" w14:textId="77777777" w:rsidR="00E00C3F" w:rsidRDefault="00E00C3F">
      <w:pPr>
        <w:rPr>
          <w:rFonts w:cs="UnlimitedSansLight"/>
          <w:color w:val="313132"/>
          <w:spacing w:val="-2"/>
          <w:sz w:val="21"/>
          <w:szCs w:val="21"/>
          <w:lang w:val="en-GB" w:eastAsia="en-GB"/>
        </w:rPr>
      </w:pPr>
      <w:r>
        <w:rPr>
          <w:lang w:eastAsia="en-GB"/>
        </w:rPr>
        <w:br w:type="page"/>
      </w:r>
    </w:p>
    <w:p w14:paraId="69D6EF6E" w14:textId="7ABAFDC2" w:rsidR="004112D9" w:rsidRPr="004112D9" w:rsidRDefault="004112D9" w:rsidP="001A4770">
      <w:pPr>
        <w:pStyle w:val="Body"/>
        <w:rPr>
          <w:lang w:eastAsia="en-GB"/>
        </w:rPr>
      </w:pPr>
      <w:r w:rsidRPr="004112D9">
        <w:rPr>
          <w:lang w:eastAsia="en-GB"/>
        </w:rPr>
        <w:lastRenderedPageBreak/>
        <w:t>Australia has a strong and enduring partnership with PNG, our nearest neighbour. Close cooperation on economic, security and development matters, as well as a broad range of people-to-people links, highlight the depth and breadth of our relationship. PNG is our largest development partner, and we provide the bulk o</w:t>
      </w:r>
      <w:r w:rsidR="00C21820">
        <w:rPr>
          <w:lang w:eastAsia="en-GB"/>
        </w:rPr>
        <w:t>f PNG’s development assistance.</w:t>
      </w:r>
    </w:p>
    <w:p w14:paraId="75AC2E91" w14:textId="7DB8F185" w:rsidR="004112D9" w:rsidRPr="004112D9" w:rsidRDefault="004112D9" w:rsidP="001A4770">
      <w:pPr>
        <w:pStyle w:val="Body"/>
        <w:rPr>
          <w:lang w:eastAsia="en-GB"/>
        </w:rPr>
      </w:pPr>
      <w:r w:rsidRPr="004112D9">
        <w:rPr>
          <w:lang w:eastAsia="en-GB"/>
        </w:rPr>
        <w:t>Australia continues to broaden and deepen this enduring partnership. Our cooperation was highlighted during PNG’s successful hosting of the 2018 Asia–Pacific Economic Cooperation Economic (APEC) Leaders’ Meeting. New investments and collaboration in infrastructure and people-to-people links continue to enhance our relationship. </w:t>
      </w:r>
    </w:p>
    <w:p w14:paraId="6983682F" w14:textId="77777777" w:rsidR="004112D9" w:rsidRPr="004112D9" w:rsidRDefault="004112D9" w:rsidP="001A4770">
      <w:pPr>
        <w:pStyle w:val="Body"/>
        <w:rPr>
          <w:lang w:eastAsia="en-GB"/>
        </w:rPr>
      </w:pPr>
      <w:r w:rsidRPr="004112D9">
        <w:rPr>
          <w:lang w:eastAsia="en-GB"/>
        </w:rPr>
        <w:t>While PNG’s long-term prospects are good, the country faces immediate economic and social challenges. Economic growth has slowed due to lower commodity prices, foreign exchange shortages and budget deficits, and is expected to remain at moderate levels over the short-to-medium term. Many remain poor; one in five children are not enrolled in school; and infrastructure constraints hamper service delivery and economic growth. </w:t>
      </w:r>
    </w:p>
    <w:p w14:paraId="7140C87C" w14:textId="482BE635" w:rsidR="004112D9" w:rsidRPr="004112D9" w:rsidRDefault="004112D9" w:rsidP="001A4770">
      <w:pPr>
        <w:pStyle w:val="Body"/>
        <w:rPr>
          <w:lang w:eastAsia="en-GB"/>
        </w:rPr>
      </w:pPr>
      <w:r w:rsidRPr="004112D9">
        <w:rPr>
          <w:lang w:eastAsia="en-GB"/>
        </w:rPr>
        <w:t>Australian development assistance supports the work of the PNG Government, private sector and civil society as they respond to challenges in the fields of governance, servic</w:t>
      </w:r>
      <w:r w:rsidR="00C21820">
        <w:rPr>
          <w:lang w:eastAsia="en-GB"/>
        </w:rPr>
        <w:t>e delivery and economic growth.</w:t>
      </w:r>
    </w:p>
    <w:p w14:paraId="4E1E7688" w14:textId="661DAB33" w:rsidR="004112D9" w:rsidRPr="004112D9" w:rsidRDefault="004112D9" w:rsidP="002F2D35">
      <w:pPr>
        <w:pStyle w:val="Bullet"/>
        <w:rPr>
          <w:lang w:val="en-GB" w:eastAsia="en-GB"/>
        </w:rPr>
      </w:pPr>
      <w:r w:rsidRPr="004112D9">
        <w:rPr>
          <w:lang w:val="en-GB" w:eastAsia="en-GB"/>
        </w:rPr>
        <w:t>supporting high-quality infrastructure, includi</w:t>
      </w:r>
      <w:r w:rsidR="00D07442">
        <w:rPr>
          <w:lang w:val="en-GB" w:eastAsia="en-GB"/>
        </w:rPr>
        <w:t xml:space="preserve">ng completing the new undersea </w:t>
      </w:r>
      <w:r w:rsidRPr="004112D9">
        <w:rPr>
          <w:lang w:val="en-GB" w:eastAsia="en-GB"/>
        </w:rPr>
        <w:t>high-speed telecommunications cable connecting Australia and PNG, expanding access to electrification, and improving health facilities</w:t>
      </w:r>
    </w:p>
    <w:p w14:paraId="01B60B50" w14:textId="77777777" w:rsidR="004112D9" w:rsidRPr="004112D9" w:rsidRDefault="004112D9" w:rsidP="002F2D35">
      <w:pPr>
        <w:pStyle w:val="Bullet"/>
        <w:rPr>
          <w:lang w:val="en-GB" w:eastAsia="en-GB"/>
        </w:rPr>
      </w:pPr>
      <w:r w:rsidRPr="004112D9">
        <w:rPr>
          <w:lang w:val="en-GB" w:eastAsia="en-GB"/>
        </w:rPr>
        <w:t>strengthening law and justice by promoting effective law and justice services, addressing community safety and family and sexual violence, and supporting PNG agencies in their anti-corruption efforts</w:t>
      </w:r>
    </w:p>
    <w:p w14:paraId="3FDCAF9D" w14:textId="77777777" w:rsidR="004112D9" w:rsidRPr="004112D9" w:rsidRDefault="004112D9" w:rsidP="002F2D35">
      <w:pPr>
        <w:pStyle w:val="Bullet"/>
        <w:rPr>
          <w:lang w:val="en-GB" w:eastAsia="en-GB"/>
        </w:rPr>
      </w:pPr>
      <w:r w:rsidRPr="004112D9">
        <w:rPr>
          <w:lang w:val="en-GB" w:eastAsia="en-GB"/>
        </w:rPr>
        <w:t>supporting economic growth by helping to attract finance for development, improving the business-enabling environment and financial markets, and strengthening agriculture and rural development</w:t>
      </w:r>
    </w:p>
    <w:p w14:paraId="1049F2AE" w14:textId="77777777" w:rsidR="004112D9" w:rsidRPr="004112D9" w:rsidRDefault="004112D9" w:rsidP="002F2D35">
      <w:pPr>
        <w:pStyle w:val="Bullet"/>
        <w:rPr>
          <w:lang w:val="en-GB" w:eastAsia="en-GB"/>
        </w:rPr>
      </w:pPr>
      <w:r w:rsidRPr="004112D9">
        <w:rPr>
          <w:lang w:val="en-GB" w:eastAsia="en-GB"/>
        </w:rPr>
        <w:t>improving conditions for girls and women by boosting women’s economic empowerment and participation in decision making, promoting female leadership, working to end violence against girls and women, and extending access to support services </w:t>
      </w:r>
    </w:p>
    <w:p w14:paraId="7FEFC31E" w14:textId="77777777" w:rsidR="004112D9" w:rsidRPr="004112D9" w:rsidRDefault="004112D9" w:rsidP="002F2D35">
      <w:pPr>
        <w:pStyle w:val="Bullet"/>
        <w:rPr>
          <w:lang w:val="en-GB" w:eastAsia="en-GB"/>
        </w:rPr>
      </w:pPr>
      <w:r w:rsidRPr="004112D9">
        <w:rPr>
          <w:lang w:val="en-GB" w:eastAsia="en-GB"/>
        </w:rPr>
        <w:t>implementing education-sector activities that improve the quality of schooling, help students gain qualifications and skills for employment, and support the emergence of a new generation of leaders</w:t>
      </w:r>
    </w:p>
    <w:p w14:paraId="2C1D41CC" w14:textId="6C685194" w:rsidR="004112D9" w:rsidRPr="004112D9" w:rsidRDefault="004112D9" w:rsidP="002F2D35">
      <w:pPr>
        <w:pStyle w:val="Bullet"/>
        <w:rPr>
          <w:lang w:val="en-GB" w:eastAsia="en-GB"/>
        </w:rPr>
      </w:pPr>
      <w:r w:rsidRPr="004112D9">
        <w:rPr>
          <w:lang w:val="en-GB" w:eastAsia="en-GB"/>
        </w:rPr>
        <w:t>enhancing health, with a focus on: improving maternal and child health; preventing, detecting and treating communicable diseases; improving water and sanitation; and helping to build</w:t>
      </w:r>
      <w:r w:rsidR="00C21820">
        <w:rPr>
          <w:lang w:val="en-GB" w:eastAsia="en-GB"/>
        </w:rPr>
        <w:t xml:space="preserve"> a more effective health system</w:t>
      </w:r>
    </w:p>
    <w:p w14:paraId="7971F829" w14:textId="77777777" w:rsidR="004112D9" w:rsidRPr="004112D9" w:rsidRDefault="004112D9" w:rsidP="002F2D35">
      <w:pPr>
        <w:pStyle w:val="Bullet"/>
        <w:rPr>
          <w:lang w:val="en-GB" w:eastAsia="en-GB"/>
        </w:rPr>
      </w:pPr>
      <w:r w:rsidRPr="004112D9">
        <w:rPr>
          <w:lang w:val="en-GB" w:eastAsia="en-GB"/>
        </w:rPr>
        <w:t>providing expert advice and assistance on climate issues, including attracting funding for mitigation and adaptation projects</w:t>
      </w:r>
    </w:p>
    <w:p w14:paraId="244A40EC" w14:textId="77777777" w:rsidR="004112D9" w:rsidRPr="004112D9" w:rsidRDefault="004112D9" w:rsidP="002F2D35">
      <w:pPr>
        <w:pStyle w:val="Bullet"/>
        <w:rPr>
          <w:lang w:val="en-GB" w:eastAsia="en-GB"/>
        </w:rPr>
      </w:pPr>
      <w:r w:rsidRPr="004112D9">
        <w:rPr>
          <w:lang w:val="en-GB" w:eastAsia="en-GB"/>
        </w:rPr>
        <w:t>supporting more effective governance, particularly for improved economic growth and service delivery at provincial and district levels, improved transparency and accountability, and the operation and responsiveness of law and justice agencies.</w:t>
      </w:r>
    </w:p>
    <w:p w14:paraId="2196722D" w14:textId="77777777" w:rsidR="00E00C3F" w:rsidRDefault="00E00C3F">
      <w:pPr>
        <w:rPr>
          <w:rFonts w:asciiTheme="majorHAnsi" w:eastAsiaTheme="majorEastAsia" w:hAnsiTheme="majorHAnsi" w:cstheme="majorBidi"/>
          <w:bCs/>
          <w:color w:val="000000" w:themeColor="text1"/>
          <w:sz w:val="32"/>
          <w:szCs w:val="26"/>
          <w:lang w:val="en-GB" w:eastAsia="en-GB"/>
        </w:rPr>
      </w:pPr>
      <w:r>
        <w:rPr>
          <w:lang w:val="en-GB" w:eastAsia="en-GB"/>
        </w:rPr>
        <w:br w:type="page"/>
      </w:r>
    </w:p>
    <w:p w14:paraId="4FA9534F" w14:textId="44919F3B" w:rsidR="004112D9" w:rsidRPr="004112D9" w:rsidRDefault="004112D9" w:rsidP="003E2599">
      <w:pPr>
        <w:pStyle w:val="Heading2"/>
        <w:rPr>
          <w:lang w:val="en-GB" w:eastAsia="en-GB"/>
        </w:rPr>
      </w:pPr>
      <w:bookmarkStart w:id="75" w:name="_Toc5269732"/>
      <w:bookmarkStart w:id="76" w:name="_Toc5269934"/>
      <w:bookmarkStart w:id="77" w:name="_Toc5270146"/>
      <w:bookmarkStart w:id="78" w:name="_Toc5282619"/>
      <w:r w:rsidRPr="004112D9">
        <w:rPr>
          <w:lang w:val="en-GB" w:eastAsia="en-GB"/>
        </w:rPr>
        <w:lastRenderedPageBreak/>
        <w:t>Solomon Islands</w:t>
      </w:r>
      <w:bookmarkEnd w:id="75"/>
      <w:bookmarkEnd w:id="76"/>
      <w:bookmarkEnd w:id="77"/>
      <w:bookmarkEnd w:id="78"/>
    </w:p>
    <w:tbl>
      <w:tblPr>
        <w:tblStyle w:val="TableGrid"/>
        <w:tblW w:w="9638" w:type="dxa"/>
        <w:tblLook w:val="04A0" w:firstRow="1" w:lastRow="0" w:firstColumn="1" w:lastColumn="0" w:noHBand="0" w:noVBand="1"/>
        <w:tblCaption w:val="Solomon Islands"/>
      </w:tblPr>
      <w:tblGrid>
        <w:gridCol w:w="7937"/>
        <w:gridCol w:w="1701"/>
      </w:tblGrid>
      <w:tr w:rsidR="00D07442" w:rsidRPr="00D07442" w14:paraId="7FC8C754" w14:textId="77777777" w:rsidTr="00700988">
        <w:trPr>
          <w:trHeight w:val="283"/>
          <w:tblHeader/>
        </w:trPr>
        <w:tc>
          <w:tcPr>
            <w:tcW w:w="7937" w:type="dxa"/>
            <w:hideMark/>
          </w:tcPr>
          <w:p w14:paraId="2DEDD2AB" w14:textId="77777777" w:rsidR="004112D9" w:rsidRPr="00D07442" w:rsidRDefault="004112D9" w:rsidP="008C17A5">
            <w:pPr>
              <w:pStyle w:val="tablebodytable"/>
              <w:rPr>
                <w:b/>
              </w:rPr>
            </w:pPr>
          </w:p>
        </w:tc>
        <w:tc>
          <w:tcPr>
            <w:tcW w:w="1701" w:type="dxa"/>
            <w:hideMark/>
          </w:tcPr>
          <w:p w14:paraId="17B7C337" w14:textId="77777777" w:rsidR="004112D9" w:rsidRPr="00D07442" w:rsidRDefault="004112D9" w:rsidP="008C17A5">
            <w:pPr>
              <w:pStyle w:val="tablebodytable"/>
              <w:jc w:val="right"/>
              <w:rPr>
                <w:b/>
              </w:rPr>
            </w:pPr>
            <w:r w:rsidRPr="00D07442">
              <w:rPr>
                <w:b/>
              </w:rPr>
              <w:t>2019–20</w:t>
            </w:r>
          </w:p>
        </w:tc>
      </w:tr>
      <w:tr w:rsidR="00D07442" w:rsidRPr="00D07442" w14:paraId="34ADBAB7" w14:textId="77777777" w:rsidTr="00700988">
        <w:trPr>
          <w:trHeight w:val="283"/>
          <w:tblHeader/>
        </w:trPr>
        <w:tc>
          <w:tcPr>
            <w:tcW w:w="7937" w:type="dxa"/>
            <w:hideMark/>
          </w:tcPr>
          <w:p w14:paraId="5493E41D" w14:textId="77777777" w:rsidR="004112D9" w:rsidRPr="00D07442" w:rsidRDefault="004112D9" w:rsidP="008C17A5">
            <w:pPr>
              <w:pStyle w:val="tablebodytable"/>
              <w:rPr>
                <w:b/>
              </w:rPr>
            </w:pPr>
            <w:r w:rsidRPr="00D07442">
              <w:rPr>
                <w:b/>
              </w:rPr>
              <w:t>Program</w:t>
            </w:r>
          </w:p>
        </w:tc>
        <w:tc>
          <w:tcPr>
            <w:tcW w:w="1701" w:type="dxa"/>
            <w:hideMark/>
          </w:tcPr>
          <w:p w14:paraId="48A31D74" w14:textId="77777777" w:rsidR="004112D9" w:rsidRPr="00D07442" w:rsidRDefault="004112D9" w:rsidP="008C17A5">
            <w:pPr>
              <w:pStyle w:val="tablebodytable"/>
              <w:jc w:val="right"/>
              <w:rPr>
                <w:b/>
              </w:rPr>
            </w:pPr>
            <w:r w:rsidRPr="00D07442">
              <w:rPr>
                <w:b/>
              </w:rPr>
              <w:t>Budget Estimate</w:t>
            </w:r>
            <w:r w:rsidRPr="00D07442">
              <w:rPr>
                <w:b/>
              </w:rPr>
              <w:br/>
              <w:t>$m</w:t>
            </w:r>
          </w:p>
        </w:tc>
      </w:tr>
      <w:tr w:rsidR="00D07442" w:rsidRPr="00D07442" w14:paraId="7A8040B8" w14:textId="77777777" w:rsidTr="00700988">
        <w:trPr>
          <w:trHeight w:val="283"/>
        </w:trPr>
        <w:tc>
          <w:tcPr>
            <w:tcW w:w="7937" w:type="dxa"/>
            <w:hideMark/>
          </w:tcPr>
          <w:p w14:paraId="07E0D494" w14:textId="77777777" w:rsidR="004112D9" w:rsidRPr="00D07442" w:rsidRDefault="004112D9" w:rsidP="008C17A5">
            <w:pPr>
              <w:pStyle w:val="tablebodytable"/>
            </w:pPr>
            <w:r w:rsidRPr="00D07442">
              <w:t>Country</w:t>
            </w:r>
          </w:p>
        </w:tc>
        <w:tc>
          <w:tcPr>
            <w:tcW w:w="1701" w:type="dxa"/>
            <w:hideMark/>
          </w:tcPr>
          <w:p w14:paraId="5747D9ED" w14:textId="77777777" w:rsidR="004112D9" w:rsidRPr="00D07442" w:rsidRDefault="004112D9" w:rsidP="008C17A5">
            <w:pPr>
              <w:pStyle w:val="tablebodytable"/>
              <w:jc w:val="right"/>
            </w:pPr>
            <w:r w:rsidRPr="00D07442">
              <w:t>122.3</w:t>
            </w:r>
          </w:p>
        </w:tc>
      </w:tr>
      <w:tr w:rsidR="00D07442" w:rsidRPr="00D07442" w14:paraId="7D291F56" w14:textId="77777777" w:rsidTr="00700988">
        <w:trPr>
          <w:trHeight w:val="283"/>
        </w:trPr>
        <w:tc>
          <w:tcPr>
            <w:tcW w:w="7937" w:type="dxa"/>
            <w:hideMark/>
          </w:tcPr>
          <w:p w14:paraId="253FDB11" w14:textId="77777777" w:rsidR="004112D9" w:rsidRPr="00D07442" w:rsidRDefault="004112D9" w:rsidP="008C17A5">
            <w:pPr>
              <w:pStyle w:val="tablebodytable"/>
            </w:pPr>
            <w:r w:rsidRPr="00D07442">
              <w:t>Regional</w:t>
            </w:r>
          </w:p>
        </w:tc>
        <w:tc>
          <w:tcPr>
            <w:tcW w:w="1701" w:type="dxa"/>
            <w:hideMark/>
          </w:tcPr>
          <w:p w14:paraId="1DC3D758" w14:textId="77777777" w:rsidR="004112D9" w:rsidRPr="00D07442" w:rsidRDefault="004112D9" w:rsidP="008C17A5">
            <w:pPr>
              <w:pStyle w:val="tablebodytable"/>
              <w:jc w:val="right"/>
            </w:pPr>
            <w:r w:rsidRPr="00D07442">
              <w:t>25.3</w:t>
            </w:r>
          </w:p>
        </w:tc>
      </w:tr>
      <w:tr w:rsidR="00D07442" w:rsidRPr="00D07442" w14:paraId="0699ACB7" w14:textId="77777777" w:rsidTr="00700988">
        <w:trPr>
          <w:trHeight w:val="283"/>
        </w:trPr>
        <w:tc>
          <w:tcPr>
            <w:tcW w:w="7937" w:type="dxa"/>
            <w:hideMark/>
          </w:tcPr>
          <w:p w14:paraId="2DA41450" w14:textId="77777777" w:rsidR="004112D9" w:rsidRPr="00D07442" w:rsidRDefault="004112D9" w:rsidP="008C17A5">
            <w:pPr>
              <w:pStyle w:val="tablebodytable"/>
            </w:pPr>
            <w:r w:rsidRPr="00D07442">
              <w:t>Global</w:t>
            </w:r>
          </w:p>
        </w:tc>
        <w:tc>
          <w:tcPr>
            <w:tcW w:w="1701" w:type="dxa"/>
            <w:hideMark/>
          </w:tcPr>
          <w:p w14:paraId="0AAC1476" w14:textId="77777777" w:rsidR="004112D9" w:rsidRPr="00D07442" w:rsidRDefault="004112D9" w:rsidP="008C17A5">
            <w:pPr>
              <w:pStyle w:val="tablebodytable"/>
              <w:jc w:val="right"/>
            </w:pPr>
            <w:r w:rsidRPr="00D07442">
              <w:t>11.6</w:t>
            </w:r>
          </w:p>
        </w:tc>
      </w:tr>
      <w:tr w:rsidR="00D07442" w:rsidRPr="00D07442" w14:paraId="5400DC8E" w14:textId="77777777" w:rsidTr="00700988">
        <w:trPr>
          <w:trHeight w:val="283"/>
        </w:trPr>
        <w:tc>
          <w:tcPr>
            <w:tcW w:w="7937" w:type="dxa"/>
            <w:hideMark/>
          </w:tcPr>
          <w:p w14:paraId="5083A4A6" w14:textId="77777777" w:rsidR="004112D9" w:rsidRPr="00D07442" w:rsidRDefault="004112D9" w:rsidP="008C17A5">
            <w:pPr>
              <w:pStyle w:val="tablebodytable"/>
            </w:pPr>
            <w:r w:rsidRPr="00D07442">
              <w:t>Other Government Departments</w:t>
            </w:r>
          </w:p>
        </w:tc>
        <w:tc>
          <w:tcPr>
            <w:tcW w:w="1701" w:type="dxa"/>
            <w:hideMark/>
          </w:tcPr>
          <w:p w14:paraId="655048AC" w14:textId="77777777" w:rsidR="004112D9" w:rsidRPr="00D07442" w:rsidRDefault="004112D9" w:rsidP="008C17A5">
            <w:pPr>
              <w:pStyle w:val="tablebodytable"/>
              <w:jc w:val="right"/>
            </w:pPr>
            <w:r w:rsidRPr="00D07442">
              <w:t>15.3</w:t>
            </w:r>
          </w:p>
        </w:tc>
      </w:tr>
      <w:tr w:rsidR="00D07442" w:rsidRPr="00D07442" w14:paraId="119793F9" w14:textId="77777777" w:rsidTr="00700988">
        <w:trPr>
          <w:trHeight w:val="283"/>
        </w:trPr>
        <w:tc>
          <w:tcPr>
            <w:tcW w:w="7937" w:type="dxa"/>
            <w:hideMark/>
          </w:tcPr>
          <w:p w14:paraId="401A06E8" w14:textId="77777777" w:rsidR="004112D9" w:rsidRPr="00D07442" w:rsidRDefault="004112D9" w:rsidP="008C17A5">
            <w:pPr>
              <w:pStyle w:val="tablebodytable"/>
              <w:rPr>
                <w:b/>
              </w:rPr>
            </w:pPr>
            <w:r w:rsidRPr="00D07442">
              <w:rPr>
                <w:b/>
              </w:rPr>
              <w:t>Total ODA to Solomon Islands</w:t>
            </w:r>
            <w:r w:rsidRPr="00C21820">
              <w:rPr>
                <w:b/>
                <w:vertAlign w:val="superscript"/>
              </w:rPr>
              <w:t>*</w:t>
            </w:r>
          </w:p>
        </w:tc>
        <w:tc>
          <w:tcPr>
            <w:tcW w:w="1701" w:type="dxa"/>
            <w:hideMark/>
          </w:tcPr>
          <w:p w14:paraId="4187CB85" w14:textId="77777777" w:rsidR="004112D9" w:rsidRPr="00D07442" w:rsidRDefault="004112D9" w:rsidP="008C17A5">
            <w:pPr>
              <w:pStyle w:val="tablebodytable"/>
              <w:jc w:val="right"/>
              <w:rPr>
                <w:b/>
              </w:rPr>
            </w:pPr>
            <w:r w:rsidRPr="00D07442">
              <w:rPr>
                <w:b/>
              </w:rPr>
              <w:t>174.4</w:t>
            </w:r>
          </w:p>
        </w:tc>
      </w:tr>
    </w:tbl>
    <w:p w14:paraId="2E943097" w14:textId="77777777" w:rsidR="00E00C3F" w:rsidRDefault="00E00C3F" w:rsidP="00E00C3F">
      <w:pPr>
        <w:pStyle w:val="SmallBody"/>
        <w:rPr>
          <w:lang w:eastAsia="en-GB"/>
        </w:rPr>
      </w:pPr>
    </w:p>
    <w:tbl>
      <w:tblPr>
        <w:tblStyle w:val="TableGrid"/>
        <w:tblW w:w="9638" w:type="dxa"/>
        <w:tblLook w:val="04A0" w:firstRow="1" w:lastRow="0" w:firstColumn="1" w:lastColumn="0" w:noHBand="0" w:noVBand="1"/>
        <w:tblCaption w:val="Total official development assistance to the Solomon Islands by investment priority*"/>
      </w:tblPr>
      <w:tblGrid>
        <w:gridCol w:w="6236"/>
        <w:gridCol w:w="1701"/>
        <w:gridCol w:w="1701"/>
      </w:tblGrid>
      <w:tr w:rsidR="00E00C3F" w:rsidRPr="00E00C3F" w14:paraId="1DC27930" w14:textId="77777777" w:rsidTr="00E00C3F">
        <w:trPr>
          <w:trHeight w:val="283"/>
          <w:tblHeader/>
        </w:trPr>
        <w:tc>
          <w:tcPr>
            <w:tcW w:w="9638" w:type="dxa"/>
            <w:gridSpan w:val="3"/>
            <w:vAlign w:val="bottom"/>
          </w:tcPr>
          <w:p w14:paraId="02D418A7" w14:textId="4E21B5D3" w:rsidR="00E00C3F" w:rsidRPr="00E00C3F" w:rsidRDefault="00E00C3F" w:rsidP="00E00C3F">
            <w:pPr>
              <w:pStyle w:val="tablebodytable"/>
              <w:rPr>
                <w:b/>
              </w:rPr>
            </w:pPr>
            <w:r w:rsidRPr="00E00C3F">
              <w:rPr>
                <w:b/>
              </w:rPr>
              <w:t>Total official development assistance to the Solomon Islands by investment priority</w:t>
            </w:r>
            <w:r w:rsidRPr="00E00C3F">
              <w:rPr>
                <w:b/>
                <w:vertAlign w:val="superscript"/>
              </w:rPr>
              <w:t>*</w:t>
            </w:r>
          </w:p>
        </w:tc>
      </w:tr>
      <w:tr w:rsidR="00E00C3F" w:rsidRPr="00E00C3F" w14:paraId="24A07307" w14:textId="77777777" w:rsidTr="00E00C3F">
        <w:trPr>
          <w:trHeight w:val="283"/>
          <w:tblHeader/>
        </w:trPr>
        <w:tc>
          <w:tcPr>
            <w:tcW w:w="6236" w:type="dxa"/>
            <w:vAlign w:val="bottom"/>
          </w:tcPr>
          <w:p w14:paraId="48AFFAF5" w14:textId="77777777" w:rsidR="00E00C3F" w:rsidRPr="00E00C3F" w:rsidRDefault="00E00C3F" w:rsidP="00E00C3F">
            <w:pPr>
              <w:pStyle w:val="tablebodytable"/>
              <w:rPr>
                <w:b/>
              </w:rPr>
            </w:pPr>
          </w:p>
        </w:tc>
        <w:tc>
          <w:tcPr>
            <w:tcW w:w="1701" w:type="dxa"/>
            <w:vAlign w:val="bottom"/>
          </w:tcPr>
          <w:p w14:paraId="223B75A7" w14:textId="5B5FCF12" w:rsidR="00E00C3F" w:rsidRPr="00E00C3F" w:rsidRDefault="00E00C3F" w:rsidP="00E00C3F">
            <w:pPr>
              <w:pStyle w:val="tablebodytable"/>
              <w:jc w:val="right"/>
              <w:rPr>
                <w:b/>
              </w:rPr>
            </w:pPr>
            <w:r>
              <w:rPr>
                <w:b/>
              </w:rPr>
              <w:t>$</w:t>
            </w:r>
            <w:r w:rsidRPr="00E00C3F">
              <w:rPr>
                <w:b/>
              </w:rPr>
              <w:t>m</w:t>
            </w:r>
          </w:p>
        </w:tc>
        <w:tc>
          <w:tcPr>
            <w:tcW w:w="1701" w:type="dxa"/>
            <w:vAlign w:val="bottom"/>
          </w:tcPr>
          <w:p w14:paraId="5E1D49AE" w14:textId="77777777" w:rsidR="00E00C3F" w:rsidRPr="00E00C3F" w:rsidRDefault="00E00C3F" w:rsidP="00E00C3F">
            <w:pPr>
              <w:pStyle w:val="tablebodytable"/>
              <w:jc w:val="right"/>
              <w:rPr>
                <w:b/>
              </w:rPr>
            </w:pPr>
            <w:r w:rsidRPr="00E00C3F">
              <w:rPr>
                <w:b/>
              </w:rPr>
              <w:t>per cent</w:t>
            </w:r>
          </w:p>
        </w:tc>
      </w:tr>
      <w:tr w:rsidR="00E00C3F" w:rsidRPr="00E00C3F" w14:paraId="6B7F962E" w14:textId="77777777" w:rsidTr="00E00C3F">
        <w:trPr>
          <w:trHeight w:val="283"/>
        </w:trPr>
        <w:tc>
          <w:tcPr>
            <w:tcW w:w="6236" w:type="dxa"/>
            <w:vAlign w:val="bottom"/>
          </w:tcPr>
          <w:p w14:paraId="3A698CB7" w14:textId="77777777" w:rsidR="00E00C3F" w:rsidRPr="00E00C3F" w:rsidRDefault="00E00C3F" w:rsidP="00E00C3F">
            <w:pPr>
              <w:pStyle w:val="tablebodytable"/>
            </w:pPr>
            <w:r w:rsidRPr="00E00C3F">
              <w:t>General development support</w:t>
            </w:r>
          </w:p>
        </w:tc>
        <w:tc>
          <w:tcPr>
            <w:tcW w:w="1701" w:type="dxa"/>
            <w:vAlign w:val="bottom"/>
          </w:tcPr>
          <w:p w14:paraId="7E4812A8" w14:textId="77777777" w:rsidR="00E00C3F" w:rsidRPr="00E00C3F" w:rsidRDefault="00E00C3F" w:rsidP="00E00C3F">
            <w:pPr>
              <w:pStyle w:val="tablebodytable"/>
              <w:jc w:val="right"/>
            </w:pPr>
            <w:r w:rsidRPr="00E00C3F">
              <w:t>1.6</w:t>
            </w:r>
          </w:p>
        </w:tc>
        <w:tc>
          <w:tcPr>
            <w:tcW w:w="1701" w:type="dxa"/>
            <w:vAlign w:val="bottom"/>
          </w:tcPr>
          <w:p w14:paraId="2E00B07E" w14:textId="77777777" w:rsidR="00E00C3F" w:rsidRPr="00E00C3F" w:rsidRDefault="00E00C3F" w:rsidP="00E00C3F">
            <w:pPr>
              <w:pStyle w:val="tablebodytable"/>
              <w:jc w:val="right"/>
            </w:pPr>
            <w:r w:rsidRPr="00E00C3F">
              <w:t>Not published</w:t>
            </w:r>
          </w:p>
        </w:tc>
      </w:tr>
      <w:tr w:rsidR="00E00C3F" w:rsidRPr="00E00C3F" w14:paraId="540AF957" w14:textId="77777777" w:rsidTr="00E00C3F">
        <w:trPr>
          <w:trHeight w:val="283"/>
        </w:trPr>
        <w:tc>
          <w:tcPr>
            <w:tcW w:w="6236" w:type="dxa"/>
            <w:vAlign w:val="bottom"/>
          </w:tcPr>
          <w:p w14:paraId="18B15CB2" w14:textId="77777777" w:rsidR="00E00C3F" w:rsidRPr="00E00C3F" w:rsidRDefault="00E00C3F" w:rsidP="00E00C3F">
            <w:pPr>
              <w:pStyle w:val="tablebodytable"/>
            </w:pPr>
            <w:r w:rsidRPr="00E00C3F">
              <w:t>Building resilience</w:t>
            </w:r>
          </w:p>
        </w:tc>
        <w:tc>
          <w:tcPr>
            <w:tcW w:w="1701" w:type="dxa"/>
            <w:vAlign w:val="bottom"/>
          </w:tcPr>
          <w:p w14:paraId="673DE769" w14:textId="77777777" w:rsidR="00E00C3F" w:rsidRPr="00E00C3F" w:rsidRDefault="00E00C3F" w:rsidP="00E00C3F">
            <w:pPr>
              <w:pStyle w:val="tablebodytable"/>
              <w:jc w:val="right"/>
            </w:pPr>
            <w:r w:rsidRPr="00E00C3F">
              <w:t>4.2</w:t>
            </w:r>
          </w:p>
        </w:tc>
        <w:tc>
          <w:tcPr>
            <w:tcW w:w="1701" w:type="dxa"/>
            <w:vAlign w:val="bottom"/>
          </w:tcPr>
          <w:p w14:paraId="4CE3A3AD" w14:textId="77777777" w:rsidR="00E00C3F" w:rsidRPr="00E00C3F" w:rsidRDefault="00E00C3F" w:rsidP="00E00C3F">
            <w:pPr>
              <w:pStyle w:val="tablebodytable"/>
              <w:jc w:val="right"/>
            </w:pPr>
            <w:r w:rsidRPr="00E00C3F">
              <w:t>2.4</w:t>
            </w:r>
          </w:p>
        </w:tc>
      </w:tr>
      <w:tr w:rsidR="00E00C3F" w:rsidRPr="00E00C3F" w14:paraId="36EE6FFC" w14:textId="77777777" w:rsidTr="00E00C3F">
        <w:trPr>
          <w:trHeight w:val="283"/>
        </w:trPr>
        <w:tc>
          <w:tcPr>
            <w:tcW w:w="6236" w:type="dxa"/>
            <w:vAlign w:val="bottom"/>
          </w:tcPr>
          <w:p w14:paraId="440C621C" w14:textId="77777777" w:rsidR="00E00C3F" w:rsidRPr="00E00C3F" w:rsidRDefault="00E00C3F" w:rsidP="00E00C3F">
            <w:pPr>
              <w:pStyle w:val="tablebodytable"/>
            </w:pPr>
            <w:r w:rsidRPr="00E00C3F">
              <w:t>Agriculture, Fisheries and Water</w:t>
            </w:r>
          </w:p>
        </w:tc>
        <w:tc>
          <w:tcPr>
            <w:tcW w:w="1701" w:type="dxa"/>
            <w:vAlign w:val="bottom"/>
          </w:tcPr>
          <w:p w14:paraId="2A1CAE68" w14:textId="77777777" w:rsidR="00E00C3F" w:rsidRPr="00E00C3F" w:rsidRDefault="00E00C3F" w:rsidP="00E00C3F">
            <w:pPr>
              <w:pStyle w:val="tablebodytable"/>
              <w:jc w:val="right"/>
            </w:pPr>
            <w:r w:rsidRPr="00E00C3F">
              <w:t>4.4</w:t>
            </w:r>
          </w:p>
        </w:tc>
        <w:tc>
          <w:tcPr>
            <w:tcW w:w="1701" w:type="dxa"/>
            <w:vAlign w:val="bottom"/>
          </w:tcPr>
          <w:p w14:paraId="295B8447" w14:textId="77777777" w:rsidR="00E00C3F" w:rsidRPr="00E00C3F" w:rsidRDefault="00E00C3F" w:rsidP="00E00C3F">
            <w:pPr>
              <w:pStyle w:val="tablebodytable"/>
              <w:jc w:val="right"/>
            </w:pPr>
            <w:r w:rsidRPr="00E00C3F">
              <w:t>2.5</w:t>
            </w:r>
          </w:p>
        </w:tc>
      </w:tr>
      <w:tr w:rsidR="00E00C3F" w:rsidRPr="00E00C3F" w14:paraId="0C279FC9" w14:textId="77777777" w:rsidTr="00E00C3F">
        <w:trPr>
          <w:trHeight w:val="283"/>
        </w:trPr>
        <w:tc>
          <w:tcPr>
            <w:tcW w:w="6236" w:type="dxa"/>
            <w:vAlign w:val="bottom"/>
          </w:tcPr>
          <w:p w14:paraId="744AE85E" w14:textId="77777777" w:rsidR="00E00C3F" w:rsidRPr="00E00C3F" w:rsidRDefault="00E00C3F" w:rsidP="00E00C3F">
            <w:pPr>
              <w:pStyle w:val="tablebodytable"/>
            </w:pPr>
            <w:r w:rsidRPr="00E00C3F">
              <w:t>Health</w:t>
            </w:r>
          </w:p>
        </w:tc>
        <w:tc>
          <w:tcPr>
            <w:tcW w:w="1701" w:type="dxa"/>
            <w:vAlign w:val="bottom"/>
          </w:tcPr>
          <w:p w14:paraId="78C14579" w14:textId="77777777" w:rsidR="00E00C3F" w:rsidRPr="00E00C3F" w:rsidRDefault="00E00C3F" w:rsidP="00E00C3F">
            <w:pPr>
              <w:pStyle w:val="tablebodytable"/>
              <w:jc w:val="right"/>
            </w:pPr>
            <w:r w:rsidRPr="00E00C3F">
              <w:t>22.8</w:t>
            </w:r>
          </w:p>
        </w:tc>
        <w:tc>
          <w:tcPr>
            <w:tcW w:w="1701" w:type="dxa"/>
            <w:vAlign w:val="bottom"/>
          </w:tcPr>
          <w:p w14:paraId="29931F61" w14:textId="77777777" w:rsidR="00E00C3F" w:rsidRPr="00E00C3F" w:rsidRDefault="00E00C3F" w:rsidP="00E00C3F">
            <w:pPr>
              <w:pStyle w:val="tablebodytable"/>
              <w:jc w:val="right"/>
            </w:pPr>
            <w:r w:rsidRPr="00E00C3F">
              <w:t>13.1</w:t>
            </w:r>
          </w:p>
        </w:tc>
      </w:tr>
      <w:tr w:rsidR="00E00C3F" w:rsidRPr="00E00C3F" w14:paraId="003E4609" w14:textId="77777777" w:rsidTr="00E00C3F">
        <w:trPr>
          <w:trHeight w:val="283"/>
        </w:trPr>
        <w:tc>
          <w:tcPr>
            <w:tcW w:w="6236" w:type="dxa"/>
            <w:vAlign w:val="bottom"/>
          </w:tcPr>
          <w:p w14:paraId="6729A9CC" w14:textId="77777777" w:rsidR="00E00C3F" w:rsidRPr="00E00C3F" w:rsidRDefault="00E00C3F" w:rsidP="00E00C3F">
            <w:pPr>
              <w:pStyle w:val="tablebodytable"/>
            </w:pPr>
            <w:r w:rsidRPr="00E00C3F">
              <w:t>Education</w:t>
            </w:r>
          </w:p>
        </w:tc>
        <w:tc>
          <w:tcPr>
            <w:tcW w:w="1701" w:type="dxa"/>
            <w:vAlign w:val="bottom"/>
          </w:tcPr>
          <w:p w14:paraId="4463F7C3" w14:textId="77777777" w:rsidR="00E00C3F" w:rsidRPr="00E00C3F" w:rsidRDefault="00E00C3F" w:rsidP="00E00C3F">
            <w:pPr>
              <w:pStyle w:val="tablebodytable"/>
              <w:jc w:val="right"/>
            </w:pPr>
            <w:r w:rsidRPr="00E00C3F">
              <w:t>24.2</w:t>
            </w:r>
          </w:p>
        </w:tc>
        <w:tc>
          <w:tcPr>
            <w:tcW w:w="1701" w:type="dxa"/>
            <w:vAlign w:val="bottom"/>
          </w:tcPr>
          <w:p w14:paraId="4A24C8F5" w14:textId="77777777" w:rsidR="00E00C3F" w:rsidRPr="00E00C3F" w:rsidRDefault="00E00C3F" w:rsidP="00E00C3F">
            <w:pPr>
              <w:pStyle w:val="tablebodytable"/>
              <w:jc w:val="right"/>
            </w:pPr>
            <w:r w:rsidRPr="00E00C3F">
              <w:t>13.9</w:t>
            </w:r>
          </w:p>
        </w:tc>
      </w:tr>
      <w:tr w:rsidR="00E00C3F" w:rsidRPr="00E00C3F" w14:paraId="33BE7707" w14:textId="77777777" w:rsidTr="00E00C3F">
        <w:trPr>
          <w:trHeight w:val="283"/>
        </w:trPr>
        <w:tc>
          <w:tcPr>
            <w:tcW w:w="6236" w:type="dxa"/>
            <w:vAlign w:val="bottom"/>
          </w:tcPr>
          <w:p w14:paraId="70117160" w14:textId="77777777" w:rsidR="00E00C3F" w:rsidRPr="00E00C3F" w:rsidRDefault="00E00C3F" w:rsidP="00E00C3F">
            <w:pPr>
              <w:pStyle w:val="tablebodytable"/>
            </w:pPr>
            <w:r w:rsidRPr="00E00C3F">
              <w:t>Effective governance</w:t>
            </w:r>
          </w:p>
        </w:tc>
        <w:tc>
          <w:tcPr>
            <w:tcW w:w="1701" w:type="dxa"/>
            <w:vAlign w:val="bottom"/>
          </w:tcPr>
          <w:p w14:paraId="68377339" w14:textId="77777777" w:rsidR="00E00C3F" w:rsidRPr="00E00C3F" w:rsidRDefault="00E00C3F" w:rsidP="00E00C3F">
            <w:pPr>
              <w:pStyle w:val="tablebodytable"/>
              <w:jc w:val="right"/>
            </w:pPr>
            <w:r w:rsidRPr="00E00C3F">
              <w:t>48.1</w:t>
            </w:r>
          </w:p>
        </w:tc>
        <w:tc>
          <w:tcPr>
            <w:tcW w:w="1701" w:type="dxa"/>
            <w:vAlign w:val="bottom"/>
          </w:tcPr>
          <w:p w14:paraId="324C49F8" w14:textId="77777777" w:rsidR="00E00C3F" w:rsidRPr="00E00C3F" w:rsidRDefault="00E00C3F" w:rsidP="00E00C3F">
            <w:pPr>
              <w:pStyle w:val="tablebodytable"/>
              <w:jc w:val="right"/>
            </w:pPr>
            <w:r w:rsidRPr="00E00C3F">
              <w:t>27.6</w:t>
            </w:r>
          </w:p>
        </w:tc>
      </w:tr>
      <w:tr w:rsidR="00E00C3F" w:rsidRPr="00E00C3F" w14:paraId="553131A1" w14:textId="77777777" w:rsidTr="00E00C3F">
        <w:trPr>
          <w:trHeight w:val="283"/>
        </w:trPr>
        <w:tc>
          <w:tcPr>
            <w:tcW w:w="6236" w:type="dxa"/>
            <w:vAlign w:val="bottom"/>
          </w:tcPr>
          <w:p w14:paraId="2CE90968" w14:textId="77777777" w:rsidR="00E00C3F" w:rsidRPr="00E00C3F" w:rsidRDefault="00E00C3F" w:rsidP="00E00C3F">
            <w:pPr>
              <w:pStyle w:val="tablebodytable"/>
            </w:pPr>
            <w:r w:rsidRPr="00E00C3F">
              <w:t>Infrastructure and trade</w:t>
            </w:r>
          </w:p>
        </w:tc>
        <w:tc>
          <w:tcPr>
            <w:tcW w:w="1701" w:type="dxa"/>
            <w:vAlign w:val="bottom"/>
          </w:tcPr>
          <w:p w14:paraId="031AA7A9" w14:textId="77777777" w:rsidR="00E00C3F" w:rsidRPr="00E00C3F" w:rsidRDefault="00E00C3F" w:rsidP="00E00C3F">
            <w:pPr>
              <w:pStyle w:val="tablebodytable"/>
              <w:jc w:val="right"/>
            </w:pPr>
            <w:r w:rsidRPr="00E00C3F">
              <w:t>69.2</w:t>
            </w:r>
          </w:p>
        </w:tc>
        <w:tc>
          <w:tcPr>
            <w:tcW w:w="1701" w:type="dxa"/>
            <w:vAlign w:val="bottom"/>
          </w:tcPr>
          <w:p w14:paraId="309EBFCF" w14:textId="77777777" w:rsidR="00E00C3F" w:rsidRPr="00E00C3F" w:rsidRDefault="00E00C3F" w:rsidP="00E00C3F">
            <w:pPr>
              <w:pStyle w:val="tablebodytable"/>
              <w:jc w:val="right"/>
            </w:pPr>
            <w:r w:rsidRPr="00E00C3F">
              <w:t>39.6</w:t>
            </w:r>
          </w:p>
        </w:tc>
      </w:tr>
    </w:tbl>
    <w:p w14:paraId="5B49DEA1" w14:textId="77777777" w:rsidR="00E00C3F" w:rsidRPr="00E00C3F" w:rsidRDefault="00E00C3F" w:rsidP="00E00C3F">
      <w:pPr>
        <w:pStyle w:val="SmallBody"/>
      </w:pPr>
      <w:r w:rsidRPr="00E00C3F">
        <w:t>* Differences in values due to rounding and/or percentages below 2 per cent are not published.</w:t>
      </w:r>
    </w:p>
    <w:p w14:paraId="4C76EE95" w14:textId="77777777" w:rsidR="004112D9" w:rsidRPr="004112D9" w:rsidRDefault="004112D9" w:rsidP="001A4770">
      <w:pPr>
        <w:pStyle w:val="Body"/>
        <w:rPr>
          <w:lang w:eastAsia="en-GB"/>
        </w:rPr>
      </w:pPr>
      <w:r w:rsidRPr="004112D9">
        <w:rPr>
          <w:lang w:eastAsia="en-GB"/>
        </w:rPr>
        <w:t>Australia and Solomon Islands have a deep and longstanding relationship. Australia is Solomon Islands’ largest development partner, providing around two-thirds of their total development assistance. Solomon Islands is Australia’s third largest development partner, reflecting the significance of the relationship. The relationship between the two countries was cemented during the 14-year Regional Assistance Mission to Solomon Islands and continues to be strong, based on shared interest in a prosperous and stable region and people-to-people links.</w:t>
      </w:r>
    </w:p>
    <w:p w14:paraId="09ABB20F" w14:textId="77777777" w:rsidR="004112D9" w:rsidRPr="004112D9" w:rsidRDefault="004112D9" w:rsidP="001A4770">
      <w:pPr>
        <w:pStyle w:val="Body"/>
        <w:rPr>
          <w:lang w:eastAsia="en-GB"/>
        </w:rPr>
      </w:pPr>
      <w:r w:rsidRPr="004112D9">
        <w:rPr>
          <w:lang w:eastAsia="en-GB"/>
        </w:rPr>
        <w:t>Solomon Islands is one of the Pacific’s poorest countries, with a Gross Domestic Product (GDP) per capita of USD2,270. Most of the population is involved in subsistence agriculture. Solomon Islands has a narrow economic base, leaving the country vulnerable to external shocks. Developing additional sources of private sector growth in Solomon Islands is key to maintaining economic stability and providing job opportunities to a young and fast-growing population.</w:t>
      </w:r>
    </w:p>
    <w:p w14:paraId="1ADA9A74" w14:textId="77777777" w:rsidR="004112D9" w:rsidRPr="004112D9" w:rsidRDefault="004112D9" w:rsidP="001A4770">
      <w:pPr>
        <w:pStyle w:val="Body"/>
        <w:rPr>
          <w:lang w:eastAsia="en-GB"/>
        </w:rPr>
      </w:pPr>
      <w:r w:rsidRPr="004112D9">
        <w:rPr>
          <w:lang w:eastAsia="en-GB"/>
        </w:rPr>
        <w:t>Australia’s development assistance in Solomon Islands focuses on three strategic objectives—supporting stability, enabling economic growth and enhancing human development.</w:t>
      </w:r>
    </w:p>
    <w:p w14:paraId="50141590" w14:textId="050068B8" w:rsidR="004112D9" w:rsidRPr="004112D9" w:rsidRDefault="004112D9" w:rsidP="001A4770">
      <w:pPr>
        <w:pStyle w:val="Body"/>
        <w:rPr>
          <w:lang w:eastAsia="en-GB"/>
        </w:rPr>
      </w:pPr>
      <w:r w:rsidRPr="004112D9">
        <w:rPr>
          <w:lang w:eastAsia="en-GB"/>
        </w:rPr>
        <w:t>In 2019–20, Australian development assistance to Solomon Islands will focus on:</w:t>
      </w:r>
    </w:p>
    <w:p w14:paraId="2D8C1D8A" w14:textId="77777777" w:rsidR="004112D9" w:rsidRPr="004112D9" w:rsidRDefault="004112D9" w:rsidP="002F2D35">
      <w:pPr>
        <w:pStyle w:val="Bullet"/>
        <w:rPr>
          <w:lang w:val="en-GB" w:eastAsia="en-GB"/>
        </w:rPr>
      </w:pPr>
      <w:r w:rsidRPr="004112D9">
        <w:rPr>
          <w:lang w:val="en-GB" w:eastAsia="en-GB"/>
        </w:rPr>
        <w:t>delivering the Coral Sea Cable System, linking Honiara and other provincial capitals in Solomon Islands with Sydney and Port Moresby, enabling faster, more reliable Internet to drive economic growth and inclusive development</w:t>
      </w:r>
    </w:p>
    <w:p w14:paraId="73560402" w14:textId="77777777" w:rsidR="004112D9" w:rsidRPr="004112D9" w:rsidRDefault="004112D9" w:rsidP="002F2D35">
      <w:pPr>
        <w:pStyle w:val="Bullet"/>
        <w:rPr>
          <w:lang w:val="en-GB" w:eastAsia="en-GB"/>
        </w:rPr>
      </w:pPr>
      <w:r w:rsidRPr="004112D9">
        <w:rPr>
          <w:lang w:val="en-GB" w:eastAsia="en-GB"/>
        </w:rPr>
        <w:t>advancing Australia’s standing as Solomon Islands’ development and security partner of choice, building on a long history of Australian defence, police and border management cooperation</w:t>
      </w:r>
    </w:p>
    <w:p w14:paraId="45E4A881" w14:textId="77777777" w:rsidR="004112D9" w:rsidRPr="004112D9" w:rsidRDefault="004112D9" w:rsidP="002F2D35">
      <w:pPr>
        <w:pStyle w:val="Bullet"/>
        <w:rPr>
          <w:lang w:val="en-GB" w:eastAsia="en-GB"/>
        </w:rPr>
      </w:pPr>
      <w:r w:rsidRPr="004112D9">
        <w:rPr>
          <w:lang w:val="en-GB" w:eastAsia="en-GB"/>
        </w:rPr>
        <w:t>continuing to support long-term stability through our Justice, governance and policing development programs to ensure that communities in Solomon Islands are safe and have better access to services, and that progress made under the Regional Assistance Mission to Solomon Islands is maintained</w:t>
      </w:r>
    </w:p>
    <w:p w14:paraId="7021265E" w14:textId="77777777" w:rsidR="004112D9" w:rsidRPr="004112D9" w:rsidRDefault="004112D9" w:rsidP="002F2D35">
      <w:pPr>
        <w:pStyle w:val="Bullet"/>
        <w:rPr>
          <w:lang w:val="en-GB" w:eastAsia="en-GB"/>
        </w:rPr>
      </w:pPr>
      <w:r w:rsidRPr="004112D9">
        <w:rPr>
          <w:lang w:val="en-GB" w:eastAsia="en-GB"/>
        </w:rPr>
        <w:t>stepping-up labour mobility through participation in our Seasonal Worker Programme and entry into the Pacific Labour Scheme</w:t>
      </w:r>
    </w:p>
    <w:p w14:paraId="42C9C541" w14:textId="77777777" w:rsidR="004112D9" w:rsidRPr="004112D9" w:rsidRDefault="004112D9" w:rsidP="002F2D35">
      <w:pPr>
        <w:pStyle w:val="Bullet"/>
        <w:rPr>
          <w:lang w:val="en-GB" w:eastAsia="en-GB"/>
        </w:rPr>
      </w:pPr>
      <w:r w:rsidRPr="004112D9">
        <w:rPr>
          <w:lang w:val="en-GB" w:eastAsia="en-GB"/>
        </w:rPr>
        <w:t xml:space="preserve">improving the business environment for private sector investors through the Solomon Islands Growth Program, including: providing assistance with major infrastructure projects (such as the Tina River Hydropower project, a public-private partnership that will lower energy costs for households and businesses </w:t>
      </w:r>
      <w:r w:rsidRPr="004112D9">
        <w:rPr>
          <w:lang w:val="en-GB" w:eastAsia="en-GB"/>
        </w:rPr>
        <w:lastRenderedPageBreak/>
        <w:t>in Honiara); creating opportunities for inclusive growth by targeting high-potential industries such as tourism and agriculture; promoting women’s participation; and reducing costs to business</w:t>
      </w:r>
    </w:p>
    <w:p w14:paraId="51A13809" w14:textId="77777777" w:rsidR="004112D9" w:rsidRPr="004112D9" w:rsidRDefault="004112D9" w:rsidP="002F2D35">
      <w:pPr>
        <w:pStyle w:val="Bullet"/>
        <w:rPr>
          <w:lang w:val="en-GB" w:eastAsia="en-GB"/>
        </w:rPr>
      </w:pPr>
      <w:r w:rsidRPr="004112D9">
        <w:rPr>
          <w:lang w:val="en-GB" w:eastAsia="en-GB"/>
        </w:rPr>
        <w:t>improving literacy and numeracy skills, improving access to primary and secondary education, and delivering primary health services</w:t>
      </w:r>
    </w:p>
    <w:p w14:paraId="30EFA0EA" w14:textId="77777777" w:rsidR="004112D9" w:rsidRPr="004112D9" w:rsidRDefault="004112D9" w:rsidP="002F2D35">
      <w:pPr>
        <w:pStyle w:val="Bullet"/>
        <w:rPr>
          <w:lang w:val="en-GB" w:eastAsia="en-GB"/>
        </w:rPr>
      </w:pPr>
      <w:r w:rsidRPr="004112D9">
        <w:rPr>
          <w:lang w:val="en-GB" w:eastAsia="en-GB"/>
        </w:rPr>
        <w:t>building on a shared love of sport; the Australia Pacific Sports Linkages Program will strengthen sporting ties between Australia and Solomon Islands.</w:t>
      </w:r>
    </w:p>
    <w:p w14:paraId="73FCFD35" w14:textId="77777777" w:rsidR="004112D9" w:rsidRPr="004112D9" w:rsidRDefault="004112D9" w:rsidP="003E2599">
      <w:pPr>
        <w:pStyle w:val="Heading2"/>
        <w:rPr>
          <w:lang w:val="en-GB" w:eastAsia="en-GB"/>
        </w:rPr>
      </w:pPr>
      <w:bookmarkStart w:id="79" w:name="_Toc5269733"/>
      <w:bookmarkStart w:id="80" w:name="_Toc5269935"/>
      <w:bookmarkStart w:id="81" w:name="_Toc5270147"/>
      <w:bookmarkStart w:id="82" w:name="_Toc5282620"/>
      <w:r w:rsidRPr="004112D9">
        <w:rPr>
          <w:lang w:val="en-GB" w:eastAsia="en-GB"/>
        </w:rPr>
        <w:t>Vanuatu</w:t>
      </w:r>
      <w:bookmarkEnd w:id="79"/>
      <w:bookmarkEnd w:id="80"/>
      <w:bookmarkEnd w:id="81"/>
      <w:bookmarkEnd w:id="82"/>
    </w:p>
    <w:tbl>
      <w:tblPr>
        <w:tblStyle w:val="TableGrid"/>
        <w:tblW w:w="0" w:type="auto"/>
        <w:tblLook w:val="04A0" w:firstRow="1" w:lastRow="0" w:firstColumn="1" w:lastColumn="0" w:noHBand="0" w:noVBand="1"/>
        <w:tblCaption w:val="Vanuatu"/>
      </w:tblPr>
      <w:tblGrid>
        <w:gridCol w:w="7928"/>
        <w:gridCol w:w="1700"/>
      </w:tblGrid>
      <w:tr w:rsidR="004112D9" w:rsidRPr="002B4FD3" w14:paraId="0F31F4F0" w14:textId="77777777" w:rsidTr="00A151AC">
        <w:trPr>
          <w:trHeight w:val="283"/>
          <w:tblHeader/>
        </w:trPr>
        <w:tc>
          <w:tcPr>
            <w:tcW w:w="7937" w:type="dxa"/>
            <w:vAlign w:val="bottom"/>
            <w:hideMark/>
          </w:tcPr>
          <w:p w14:paraId="4B8AD00A" w14:textId="77777777" w:rsidR="004112D9" w:rsidRPr="000D27A3" w:rsidRDefault="004112D9" w:rsidP="008C17A5">
            <w:pPr>
              <w:pStyle w:val="tablebodytable"/>
              <w:rPr>
                <w:b/>
              </w:rPr>
            </w:pPr>
          </w:p>
        </w:tc>
        <w:tc>
          <w:tcPr>
            <w:tcW w:w="1701" w:type="dxa"/>
            <w:vAlign w:val="bottom"/>
            <w:hideMark/>
          </w:tcPr>
          <w:p w14:paraId="275BFE27" w14:textId="77777777" w:rsidR="004112D9" w:rsidRPr="000D27A3" w:rsidRDefault="004112D9" w:rsidP="008C17A5">
            <w:pPr>
              <w:pStyle w:val="tablebodytable"/>
              <w:jc w:val="right"/>
              <w:rPr>
                <w:b/>
              </w:rPr>
            </w:pPr>
            <w:r w:rsidRPr="000D27A3">
              <w:rPr>
                <w:b/>
              </w:rPr>
              <w:t>2019–20</w:t>
            </w:r>
          </w:p>
        </w:tc>
      </w:tr>
      <w:tr w:rsidR="004112D9" w:rsidRPr="002B4FD3" w14:paraId="2655CB54" w14:textId="77777777" w:rsidTr="00A151AC">
        <w:trPr>
          <w:trHeight w:val="283"/>
          <w:tblHeader/>
        </w:trPr>
        <w:tc>
          <w:tcPr>
            <w:tcW w:w="7937" w:type="dxa"/>
            <w:vAlign w:val="bottom"/>
            <w:hideMark/>
          </w:tcPr>
          <w:p w14:paraId="0A8E5BB4" w14:textId="77777777" w:rsidR="004112D9" w:rsidRPr="000D27A3" w:rsidRDefault="004112D9" w:rsidP="008C17A5">
            <w:pPr>
              <w:pStyle w:val="tablebodytable"/>
              <w:rPr>
                <w:b/>
              </w:rPr>
            </w:pPr>
            <w:r w:rsidRPr="000D27A3">
              <w:rPr>
                <w:b/>
              </w:rPr>
              <w:t>Program</w:t>
            </w:r>
          </w:p>
        </w:tc>
        <w:tc>
          <w:tcPr>
            <w:tcW w:w="1701" w:type="dxa"/>
            <w:vAlign w:val="bottom"/>
            <w:hideMark/>
          </w:tcPr>
          <w:p w14:paraId="1260CAEE" w14:textId="77777777" w:rsidR="004112D9" w:rsidRPr="000D27A3" w:rsidRDefault="004112D9" w:rsidP="008C17A5">
            <w:pPr>
              <w:pStyle w:val="tablebodytable"/>
              <w:jc w:val="right"/>
              <w:rPr>
                <w:b/>
              </w:rPr>
            </w:pPr>
            <w:r w:rsidRPr="000D27A3">
              <w:rPr>
                <w:b/>
              </w:rPr>
              <w:t>Budget Estimate</w:t>
            </w:r>
            <w:r w:rsidRPr="000D27A3">
              <w:rPr>
                <w:b/>
              </w:rPr>
              <w:br/>
              <w:t>$m</w:t>
            </w:r>
          </w:p>
        </w:tc>
      </w:tr>
      <w:tr w:rsidR="004112D9" w:rsidRPr="002B4FD3" w14:paraId="7BED1A1B" w14:textId="77777777" w:rsidTr="00C21820">
        <w:trPr>
          <w:trHeight w:val="283"/>
        </w:trPr>
        <w:tc>
          <w:tcPr>
            <w:tcW w:w="7937" w:type="dxa"/>
            <w:vAlign w:val="bottom"/>
            <w:hideMark/>
          </w:tcPr>
          <w:p w14:paraId="44661834" w14:textId="77777777" w:rsidR="004112D9" w:rsidRPr="002B4FD3" w:rsidRDefault="004112D9" w:rsidP="008C17A5">
            <w:pPr>
              <w:pStyle w:val="tablebodytable"/>
            </w:pPr>
            <w:r w:rsidRPr="002B4FD3">
              <w:t>Country</w:t>
            </w:r>
          </w:p>
        </w:tc>
        <w:tc>
          <w:tcPr>
            <w:tcW w:w="1701" w:type="dxa"/>
            <w:vAlign w:val="bottom"/>
            <w:hideMark/>
          </w:tcPr>
          <w:p w14:paraId="1BBB4FB2" w14:textId="77777777" w:rsidR="004112D9" w:rsidRPr="002B4FD3" w:rsidRDefault="004112D9" w:rsidP="008C17A5">
            <w:pPr>
              <w:pStyle w:val="tablebodytable"/>
              <w:jc w:val="right"/>
            </w:pPr>
            <w:r w:rsidRPr="002B4FD3">
              <w:t>41.9</w:t>
            </w:r>
          </w:p>
        </w:tc>
      </w:tr>
      <w:tr w:rsidR="004112D9" w:rsidRPr="002B4FD3" w14:paraId="222ABE09" w14:textId="77777777" w:rsidTr="00C21820">
        <w:trPr>
          <w:trHeight w:val="283"/>
        </w:trPr>
        <w:tc>
          <w:tcPr>
            <w:tcW w:w="7937" w:type="dxa"/>
            <w:vAlign w:val="bottom"/>
            <w:hideMark/>
          </w:tcPr>
          <w:p w14:paraId="520F71B9" w14:textId="77777777" w:rsidR="004112D9" w:rsidRPr="002B4FD3" w:rsidRDefault="004112D9" w:rsidP="008C17A5">
            <w:pPr>
              <w:pStyle w:val="tablebodytable"/>
            </w:pPr>
            <w:r w:rsidRPr="002B4FD3">
              <w:t>Regional</w:t>
            </w:r>
          </w:p>
        </w:tc>
        <w:tc>
          <w:tcPr>
            <w:tcW w:w="1701" w:type="dxa"/>
            <w:vAlign w:val="bottom"/>
            <w:hideMark/>
          </w:tcPr>
          <w:p w14:paraId="358AA00C" w14:textId="77777777" w:rsidR="004112D9" w:rsidRPr="002B4FD3" w:rsidRDefault="004112D9" w:rsidP="008C17A5">
            <w:pPr>
              <w:pStyle w:val="tablebodytable"/>
              <w:jc w:val="right"/>
            </w:pPr>
            <w:r w:rsidRPr="002B4FD3">
              <w:t>11.2</w:t>
            </w:r>
          </w:p>
        </w:tc>
      </w:tr>
      <w:tr w:rsidR="004112D9" w:rsidRPr="002B4FD3" w14:paraId="4465CC7F" w14:textId="77777777" w:rsidTr="00C21820">
        <w:trPr>
          <w:trHeight w:val="283"/>
        </w:trPr>
        <w:tc>
          <w:tcPr>
            <w:tcW w:w="7937" w:type="dxa"/>
            <w:vAlign w:val="bottom"/>
            <w:hideMark/>
          </w:tcPr>
          <w:p w14:paraId="5CC9124B" w14:textId="77777777" w:rsidR="004112D9" w:rsidRPr="002B4FD3" w:rsidRDefault="004112D9" w:rsidP="008C17A5">
            <w:pPr>
              <w:pStyle w:val="tablebodytable"/>
            </w:pPr>
            <w:r w:rsidRPr="002B4FD3">
              <w:t>Global</w:t>
            </w:r>
          </w:p>
        </w:tc>
        <w:tc>
          <w:tcPr>
            <w:tcW w:w="1701" w:type="dxa"/>
            <w:vAlign w:val="bottom"/>
            <w:hideMark/>
          </w:tcPr>
          <w:p w14:paraId="28CFBBD6" w14:textId="77777777" w:rsidR="004112D9" w:rsidRPr="002B4FD3" w:rsidRDefault="004112D9" w:rsidP="008C17A5">
            <w:pPr>
              <w:pStyle w:val="tablebodytable"/>
              <w:jc w:val="right"/>
            </w:pPr>
            <w:r w:rsidRPr="002B4FD3">
              <w:t>11.9</w:t>
            </w:r>
          </w:p>
        </w:tc>
      </w:tr>
      <w:tr w:rsidR="004112D9" w:rsidRPr="002B4FD3" w14:paraId="77B30263" w14:textId="77777777" w:rsidTr="00C21820">
        <w:trPr>
          <w:trHeight w:val="283"/>
        </w:trPr>
        <w:tc>
          <w:tcPr>
            <w:tcW w:w="7937" w:type="dxa"/>
            <w:vAlign w:val="bottom"/>
            <w:hideMark/>
          </w:tcPr>
          <w:p w14:paraId="1062F01E" w14:textId="77777777" w:rsidR="004112D9" w:rsidRPr="002B4FD3" w:rsidRDefault="004112D9" w:rsidP="008C17A5">
            <w:pPr>
              <w:pStyle w:val="tablebodytable"/>
            </w:pPr>
            <w:r w:rsidRPr="002B4FD3">
              <w:t>Other Government Departments</w:t>
            </w:r>
          </w:p>
        </w:tc>
        <w:tc>
          <w:tcPr>
            <w:tcW w:w="1701" w:type="dxa"/>
            <w:vAlign w:val="bottom"/>
            <w:hideMark/>
          </w:tcPr>
          <w:p w14:paraId="3EA2696B" w14:textId="77777777" w:rsidR="004112D9" w:rsidRPr="002B4FD3" w:rsidRDefault="004112D9" w:rsidP="008C17A5">
            <w:pPr>
              <w:pStyle w:val="tablebodytable"/>
              <w:jc w:val="right"/>
            </w:pPr>
            <w:r w:rsidRPr="002B4FD3">
              <w:t>1.2</w:t>
            </w:r>
          </w:p>
        </w:tc>
      </w:tr>
      <w:tr w:rsidR="004112D9" w:rsidRPr="002B4FD3" w14:paraId="038D33A2" w14:textId="77777777" w:rsidTr="00C21820">
        <w:trPr>
          <w:trHeight w:val="283"/>
        </w:trPr>
        <w:tc>
          <w:tcPr>
            <w:tcW w:w="7937" w:type="dxa"/>
            <w:vAlign w:val="bottom"/>
            <w:hideMark/>
          </w:tcPr>
          <w:p w14:paraId="296F8BF9" w14:textId="77777777" w:rsidR="004112D9" w:rsidRPr="00C21820" w:rsidRDefault="004112D9" w:rsidP="008C17A5">
            <w:pPr>
              <w:pStyle w:val="tablebodytable"/>
              <w:rPr>
                <w:b/>
              </w:rPr>
            </w:pPr>
            <w:r w:rsidRPr="00C21820">
              <w:rPr>
                <w:b/>
              </w:rPr>
              <w:t>Total ODA to Vanuatu</w:t>
            </w:r>
          </w:p>
        </w:tc>
        <w:tc>
          <w:tcPr>
            <w:tcW w:w="1701" w:type="dxa"/>
            <w:vAlign w:val="bottom"/>
            <w:hideMark/>
          </w:tcPr>
          <w:p w14:paraId="37599A9C" w14:textId="77777777" w:rsidR="004112D9" w:rsidRPr="00C21820" w:rsidRDefault="004112D9" w:rsidP="008C17A5">
            <w:pPr>
              <w:pStyle w:val="tablebodytable"/>
              <w:jc w:val="right"/>
              <w:rPr>
                <w:b/>
              </w:rPr>
            </w:pPr>
            <w:r w:rsidRPr="00C21820">
              <w:rPr>
                <w:b/>
              </w:rPr>
              <w:t>66.2</w:t>
            </w:r>
          </w:p>
        </w:tc>
      </w:tr>
    </w:tbl>
    <w:p w14:paraId="7E492F4C" w14:textId="77777777" w:rsidR="00E00C3F" w:rsidRDefault="00E00C3F" w:rsidP="00E00C3F">
      <w:pPr>
        <w:pStyle w:val="SmallBody"/>
        <w:rPr>
          <w:lang w:eastAsia="en-GB"/>
        </w:rPr>
      </w:pPr>
    </w:p>
    <w:tbl>
      <w:tblPr>
        <w:tblStyle w:val="TableGrid"/>
        <w:tblW w:w="9638" w:type="dxa"/>
        <w:tblLook w:val="04A0" w:firstRow="1" w:lastRow="0" w:firstColumn="1" w:lastColumn="0" w:noHBand="0" w:noVBand="1"/>
        <w:tblCaption w:val="Total official development assistance to Vanuatu by investment priority*"/>
      </w:tblPr>
      <w:tblGrid>
        <w:gridCol w:w="6236"/>
        <w:gridCol w:w="1701"/>
        <w:gridCol w:w="1701"/>
      </w:tblGrid>
      <w:tr w:rsidR="00E00C3F" w:rsidRPr="00E00C3F" w14:paraId="355EF357" w14:textId="77777777" w:rsidTr="00E00C3F">
        <w:trPr>
          <w:trHeight w:val="283"/>
          <w:tblHeader/>
        </w:trPr>
        <w:tc>
          <w:tcPr>
            <w:tcW w:w="9638" w:type="dxa"/>
            <w:gridSpan w:val="3"/>
            <w:vAlign w:val="bottom"/>
          </w:tcPr>
          <w:p w14:paraId="1BB622BA" w14:textId="2835CF5C" w:rsidR="00E00C3F" w:rsidRPr="00E00C3F" w:rsidRDefault="00E00C3F" w:rsidP="00E00C3F">
            <w:pPr>
              <w:pStyle w:val="tablebodytable"/>
              <w:rPr>
                <w:b/>
              </w:rPr>
            </w:pPr>
            <w:r w:rsidRPr="00E00C3F">
              <w:rPr>
                <w:b/>
              </w:rPr>
              <w:t>Total official development assistance to Vanuatu by investment priority</w:t>
            </w:r>
            <w:r w:rsidRPr="00E00C3F">
              <w:rPr>
                <w:b/>
                <w:vertAlign w:val="superscript"/>
              </w:rPr>
              <w:t>*</w:t>
            </w:r>
          </w:p>
        </w:tc>
      </w:tr>
      <w:tr w:rsidR="00E00C3F" w:rsidRPr="00E00C3F" w14:paraId="587A547D" w14:textId="77777777" w:rsidTr="00E00C3F">
        <w:trPr>
          <w:trHeight w:val="283"/>
          <w:tblHeader/>
        </w:trPr>
        <w:tc>
          <w:tcPr>
            <w:tcW w:w="6236" w:type="dxa"/>
            <w:vAlign w:val="bottom"/>
          </w:tcPr>
          <w:p w14:paraId="16AA2C2C" w14:textId="77777777" w:rsidR="00E00C3F" w:rsidRPr="00E00C3F" w:rsidRDefault="00E00C3F" w:rsidP="00E00C3F">
            <w:pPr>
              <w:pStyle w:val="tablebodytable"/>
            </w:pPr>
          </w:p>
        </w:tc>
        <w:tc>
          <w:tcPr>
            <w:tcW w:w="1701" w:type="dxa"/>
            <w:vAlign w:val="bottom"/>
          </w:tcPr>
          <w:p w14:paraId="196D461D" w14:textId="54CF9621" w:rsidR="00E00C3F" w:rsidRPr="00E00C3F" w:rsidRDefault="00E00C3F" w:rsidP="00E00C3F">
            <w:pPr>
              <w:pStyle w:val="tablebodytable"/>
              <w:jc w:val="right"/>
              <w:rPr>
                <w:b/>
              </w:rPr>
            </w:pPr>
            <w:r>
              <w:rPr>
                <w:b/>
              </w:rPr>
              <w:t>$</w:t>
            </w:r>
            <w:r w:rsidRPr="00E00C3F">
              <w:rPr>
                <w:b/>
              </w:rPr>
              <w:t>m</w:t>
            </w:r>
          </w:p>
        </w:tc>
        <w:tc>
          <w:tcPr>
            <w:tcW w:w="1701" w:type="dxa"/>
            <w:vAlign w:val="bottom"/>
          </w:tcPr>
          <w:p w14:paraId="10278DDF" w14:textId="77777777" w:rsidR="00E00C3F" w:rsidRPr="00E00C3F" w:rsidRDefault="00E00C3F" w:rsidP="00E00C3F">
            <w:pPr>
              <w:pStyle w:val="tablebodytable"/>
              <w:jc w:val="right"/>
              <w:rPr>
                <w:b/>
              </w:rPr>
            </w:pPr>
            <w:r w:rsidRPr="00E00C3F">
              <w:rPr>
                <w:b/>
              </w:rPr>
              <w:t>per cent</w:t>
            </w:r>
          </w:p>
        </w:tc>
      </w:tr>
      <w:tr w:rsidR="00E00C3F" w:rsidRPr="00E00C3F" w14:paraId="72675FFC" w14:textId="77777777" w:rsidTr="00E00C3F">
        <w:trPr>
          <w:trHeight w:val="283"/>
        </w:trPr>
        <w:tc>
          <w:tcPr>
            <w:tcW w:w="6236" w:type="dxa"/>
            <w:vAlign w:val="bottom"/>
          </w:tcPr>
          <w:p w14:paraId="68082D41" w14:textId="77777777" w:rsidR="00E00C3F" w:rsidRPr="00E00C3F" w:rsidRDefault="00E00C3F" w:rsidP="00E00C3F">
            <w:pPr>
              <w:pStyle w:val="tablebodytable"/>
            </w:pPr>
            <w:r w:rsidRPr="00E00C3F">
              <w:t>General development support</w:t>
            </w:r>
          </w:p>
        </w:tc>
        <w:tc>
          <w:tcPr>
            <w:tcW w:w="1701" w:type="dxa"/>
            <w:vAlign w:val="bottom"/>
          </w:tcPr>
          <w:p w14:paraId="1CBCFB65" w14:textId="77777777" w:rsidR="00E00C3F" w:rsidRPr="00E00C3F" w:rsidRDefault="00E00C3F" w:rsidP="00E00C3F">
            <w:pPr>
              <w:pStyle w:val="tablebodytable"/>
              <w:jc w:val="right"/>
            </w:pPr>
            <w:r w:rsidRPr="00E00C3F">
              <w:t>1.0</w:t>
            </w:r>
          </w:p>
        </w:tc>
        <w:tc>
          <w:tcPr>
            <w:tcW w:w="1701" w:type="dxa"/>
            <w:vAlign w:val="bottom"/>
          </w:tcPr>
          <w:p w14:paraId="190510EF" w14:textId="77777777" w:rsidR="00E00C3F" w:rsidRPr="00E00C3F" w:rsidRDefault="00E00C3F" w:rsidP="00E00C3F">
            <w:pPr>
              <w:pStyle w:val="tablebodytable"/>
              <w:jc w:val="right"/>
            </w:pPr>
            <w:r w:rsidRPr="00E00C3F">
              <w:t>Not published</w:t>
            </w:r>
          </w:p>
        </w:tc>
      </w:tr>
      <w:tr w:rsidR="00E00C3F" w:rsidRPr="00E00C3F" w14:paraId="684B44E6" w14:textId="77777777" w:rsidTr="00E00C3F">
        <w:trPr>
          <w:trHeight w:val="283"/>
        </w:trPr>
        <w:tc>
          <w:tcPr>
            <w:tcW w:w="6236" w:type="dxa"/>
            <w:vAlign w:val="bottom"/>
          </w:tcPr>
          <w:p w14:paraId="02DA4B79" w14:textId="77777777" w:rsidR="00E00C3F" w:rsidRPr="00E00C3F" w:rsidRDefault="00E00C3F" w:rsidP="00E00C3F">
            <w:pPr>
              <w:pStyle w:val="tablebodytable"/>
            </w:pPr>
            <w:r w:rsidRPr="00E00C3F">
              <w:t>Agriculture, Fisheries and Water</w:t>
            </w:r>
          </w:p>
        </w:tc>
        <w:tc>
          <w:tcPr>
            <w:tcW w:w="1701" w:type="dxa"/>
            <w:vAlign w:val="bottom"/>
          </w:tcPr>
          <w:p w14:paraId="0B8E1D6D" w14:textId="77777777" w:rsidR="00E00C3F" w:rsidRPr="00E00C3F" w:rsidRDefault="00E00C3F" w:rsidP="00E00C3F">
            <w:pPr>
              <w:pStyle w:val="tablebodytable"/>
              <w:jc w:val="right"/>
            </w:pPr>
            <w:r w:rsidRPr="00E00C3F">
              <w:t>2.6</w:t>
            </w:r>
          </w:p>
        </w:tc>
        <w:tc>
          <w:tcPr>
            <w:tcW w:w="1701" w:type="dxa"/>
            <w:vAlign w:val="bottom"/>
          </w:tcPr>
          <w:p w14:paraId="660BA87A" w14:textId="77777777" w:rsidR="00E00C3F" w:rsidRPr="00E00C3F" w:rsidRDefault="00E00C3F" w:rsidP="00E00C3F">
            <w:pPr>
              <w:pStyle w:val="tablebodytable"/>
              <w:jc w:val="right"/>
            </w:pPr>
            <w:r w:rsidRPr="00E00C3F">
              <w:t>4.0</w:t>
            </w:r>
          </w:p>
        </w:tc>
      </w:tr>
      <w:tr w:rsidR="00E00C3F" w:rsidRPr="00E00C3F" w14:paraId="2183D6E8" w14:textId="77777777" w:rsidTr="00E00C3F">
        <w:trPr>
          <w:trHeight w:val="283"/>
        </w:trPr>
        <w:tc>
          <w:tcPr>
            <w:tcW w:w="6236" w:type="dxa"/>
            <w:vAlign w:val="bottom"/>
          </w:tcPr>
          <w:p w14:paraId="2A9F0E63" w14:textId="77777777" w:rsidR="00E00C3F" w:rsidRPr="00E00C3F" w:rsidRDefault="00E00C3F" w:rsidP="00E00C3F">
            <w:pPr>
              <w:pStyle w:val="tablebodytable"/>
            </w:pPr>
            <w:r w:rsidRPr="00E00C3F">
              <w:t>Building resilience</w:t>
            </w:r>
          </w:p>
        </w:tc>
        <w:tc>
          <w:tcPr>
            <w:tcW w:w="1701" w:type="dxa"/>
            <w:vAlign w:val="bottom"/>
          </w:tcPr>
          <w:p w14:paraId="32F7B5D8" w14:textId="77777777" w:rsidR="00E00C3F" w:rsidRPr="00E00C3F" w:rsidRDefault="00E00C3F" w:rsidP="00E00C3F">
            <w:pPr>
              <w:pStyle w:val="tablebodytable"/>
              <w:jc w:val="right"/>
            </w:pPr>
            <w:r w:rsidRPr="00E00C3F">
              <w:t>3.7</w:t>
            </w:r>
          </w:p>
        </w:tc>
        <w:tc>
          <w:tcPr>
            <w:tcW w:w="1701" w:type="dxa"/>
            <w:vAlign w:val="bottom"/>
          </w:tcPr>
          <w:p w14:paraId="6407FD0D" w14:textId="77777777" w:rsidR="00E00C3F" w:rsidRPr="00E00C3F" w:rsidRDefault="00E00C3F" w:rsidP="00E00C3F">
            <w:pPr>
              <w:pStyle w:val="tablebodytable"/>
              <w:jc w:val="right"/>
            </w:pPr>
            <w:r w:rsidRPr="00E00C3F">
              <w:t>5.6</w:t>
            </w:r>
          </w:p>
        </w:tc>
      </w:tr>
      <w:tr w:rsidR="00E00C3F" w:rsidRPr="00E00C3F" w14:paraId="7A7ED876" w14:textId="77777777" w:rsidTr="00E00C3F">
        <w:trPr>
          <w:trHeight w:val="283"/>
        </w:trPr>
        <w:tc>
          <w:tcPr>
            <w:tcW w:w="6236" w:type="dxa"/>
            <w:vAlign w:val="bottom"/>
          </w:tcPr>
          <w:p w14:paraId="59D84D6F" w14:textId="77777777" w:rsidR="00E00C3F" w:rsidRPr="00E00C3F" w:rsidRDefault="00E00C3F" w:rsidP="00E00C3F">
            <w:pPr>
              <w:pStyle w:val="tablebodytable"/>
            </w:pPr>
            <w:r w:rsidRPr="00E00C3F">
              <w:t>Health</w:t>
            </w:r>
          </w:p>
        </w:tc>
        <w:tc>
          <w:tcPr>
            <w:tcW w:w="1701" w:type="dxa"/>
            <w:vAlign w:val="bottom"/>
          </w:tcPr>
          <w:p w14:paraId="5A1F7C48" w14:textId="77777777" w:rsidR="00E00C3F" w:rsidRPr="00E00C3F" w:rsidRDefault="00E00C3F" w:rsidP="00E00C3F">
            <w:pPr>
              <w:pStyle w:val="tablebodytable"/>
              <w:jc w:val="right"/>
            </w:pPr>
            <w:r w:rsidRPr="00E00C3F">
              <w:t>10.3</w:t>
            </w:r>
          </w:p>
        </w:tc>
        <w:tc>
          <w:tcPr>
            <w:tcW w:w="1701" w:type="dxa"/>
            <w:vAlign w:val="bottom"/>
          </w:tcPr>
          <w:p w14:paraId="04EFB1A6" w14:textId="77777777" w:rsidR="00E00C3F" w:rsidRPr="00E00C3F" w:rsidRDefault="00E00C3F" w:rsidP="00E00C3F">
            <w:pPr>
              <w:pStyle w:val="tablebodytable"/>
              <w:jc w:val="right"/>
            </w:pPr>
            <w:r w:rsidRPr="00E00C3F">
              <w:t>15.5</w:t>
            </w:r>
          </w:p>
        </w:tc>
      </w:tr>
      <w:tr w:rsidR="00E00C3F" w:rsidRPr="00E00C3F" w14:paraId="79E631DB" w14:textId="77777777" w:rsidTr="00E00C3F">
        <w:trPr>
          <w:trHeight w:val="283"/>
        </w:trPr>
        <w:tc>
          <w:tcPr>
            <w:tcW w:w="6236" w:type="dxa"/>
            <w:vAlign w:val="bottom"/>
          </w:tcPr>
          <w:p w14:paraId="6F4318AE" w14:textId="77777777" w:rsidR="00E00C3F" w:rsidRPr="00E00C3F" w:rsidRDefault="00E00C3F" w:rsidP="00E00C3F">
            <w:pPr>
              <w:pStyle w:val="tablebodytable"/>
            </w:pPr>
            <w:r w:rsidRPr="00E00C3F">
              <w:t>Infrastructure and trade</w:t>
            </w:r>
          </w:p>
        </w:tc>
        <w:tc>
          <w:tcPr>
            <w:tcW w:w="1701" w:type="dxa"/>
            <w:vAlign w:val="bottom"/>
          </w:tcPr>
          <w:p w14:paraId="7C16C81D" w14:textId="77777777" w:rsidR="00E00C3F" w:rsidRPr="00E00C3F" w:rsidRDefault="00E00C3F" w:rsidP="00E00C3F">
            <w:pPr>
              <w:pStyle w:val="tablebodytable"/>
              <w:jc w:val="right"/>
            </w:pPr>
            <w:r w:rsidRPr="00E00C3F">
              <w:t>13.7</w:t>
            </w:r>
          </w:p>
        </w:tc>
        <w:tc>
          <w:tcPr>
            <w:tcW w:w="1701" w:type="dxa"/>
            <w:vAlign w:val="bottom"/>
          </w:tcPr>
          <w:p w14:paraId="1107F8F3" w14:textId="77777777" w:rsidR="00E00C3F" w:rsidRPr="00E00C3F" w:rsidRDefault="00E00C3F" w:rsidP="00E00C3F">
            <w:pPr>
              <w:pStyle w:val="tablebodytable"/>
              <w:jc w:val="right"/>
            </w:pPr>
            <w:r w:rsidRPr="00E00C3F">
              <w:t>20.7</w:t>
            </w:r>
          </w:p>
        </w:tc>
      </w:tr>
      <w:tr w:rsidR="00E00C3F" w:rsidRPr="00E00C3F" w14:paraId="7967ED01" w14:textId="77777777" w:rsidTr="00E00C3F">
        <w:trPr>
          <w:trHeight w:val="283"/>
        </w:trPr>
        <w:tc>
          <w:tcPr>
            <w:tcW w:w="6236" w:type="dxa"/>
            <w:vAlign w:val="bottom"/>
          </w:tcPr>
          <w:p w14:paraId="0F138583" w14:textId="77777777" w:rsidR="00E00C3F" w:rsidRPr="00E00C3F" w:rsidRDefault="00E00C3F" w:rsidP="00E00C3F">
            <w:pPr>
              <w:pStyle w:val="tablebodytable"/>
            </w:pPr>
            <w:r w:rsidRPr="00E00C3F">
              <w:t>Effective governance</w:t>
            </w:r>
          </w:p>
        </w:tc>
        <w:tc>
          <w:tcPr>
            <w:tcW w:w="1701" w:type="dxa"/>
            <w:vAlign w:val="bottom"/>
          </w:tcPr>
          <w:p w14:paraId="7AF5BC3E" w14:textId="77777777" w:rsidR="00E00C3F" w:rsidRPr="00E00C3F" w:rsidRDefault="00E00C3F" w:rsidP="00E00C3F">
            <w:pPr>
              <w:pStyle w:val="tablebodytable"/>
              <w:jc w:val="right"/>
            </w:pPr>
            <w:r w:rsidRPr="00E00C3F">
              <w:t>17.0</w:t>
            </w:r>
          </w:p>
        </w:tc>
        <w:tc>
          <w:tcPr>
            <w:tcW w:w="1701" w:type="dxa"/>
            <w:vAlign w:val="bottom"/>
          </w:tcPr>
          <w:p w14:paraId="40438591" w14:textId="77777777" w:rsidR="00E00C3F" w:rsidRPr="00E00C3F" w:rsidRDefault="00E00C3F" w:rsidP="00E00C3F">
            <w:pPr>
              <w:pStyle w:val="tablebodytable"/>
              <w:jc w:val="right"/>
            </w:pPr>
            <w:r w:rsidRPr="00E00C3F">
              <w:t>25.7</w:t>
            </w:r>
          </w:p>
        </w:tc>
      </w:tr>
      <w:tr w:rsidR="00E00C3F" w:rsidRPr="00E00C3F" w14:paraId="515FC025" w14:textId="77777777" w:rsidTr="00E00C3F">
        <w:trPr>
          <w:trHeight w:val="283"/>
        </w:trPr>
        <w:tc>
          <w:tcPr>
            <w:tcW w:w="6236" w:type="dxa"/>
            <w:vAlign w:val="bottom"/>
          </w:tcPr>
          <w:p w14:paraId="22FC3DB2" w14:textId="77777777" w:rsidR="00E00C3F" w:rsidRPr="00E00C3F" w:rsidRDefault="00E00C3F" w:rsidP="00E00C3F">
            <w:pPr>
              <w:pStyle w:val="tablebodytable"/>
            </w:pPr>
            <w:r w:rsidRPr="00E00C3F">
              <w:t>Education</w:t>
            </w:r>
          </w:p>
        </w:tc>
        <w:tc>
          <w:tcPr>
            <w:tcW w:w="1701" w:type="dxa"/>
            <w:vAlign w:val="bottom"/>
          </w:tcPr>
          <w:p w14:paraId="41D792BB" w14:textId="77777777" w:rsidR="00E00C3F" w:rsidRPr="00E00C3F" w:rsidRDefault="00E00C3F" w:rsidP="00E00C3F">
            <w:pPr>
              <w:pStyle w:val="tablebodytable"/>
              <w:jc w:val="right"/>
            </w:pPr>
            <w:r w:rsidRPr="00E00C3F">
              <w:t>17.8</w:t>
            </w:r>
          </w:p>
        </w:tc>
        <w:tc>
          <w:tcPr>
            <w:tcW w:w="1701" w:type="dxa"/>
            <w:vAlign w:val="bottom"/>
          </w:tcPr>
          <w:p w14:paraId="0624EB33" w14:textId="77777777" w:rsidR="00E00C3F" w:rsidRPr="00E00C3F" w:rsidRDefault="00E00C3F" w:rsidP="00E00C3F">
            <w:pPr>
              <w:pStyle w:val="tablebodytable"/>
              <w:jc w:val="right"/>
            </w:pPr>
            <w:r w:rsidRPr="00E00C3F">
              <w:t>26.9</w:t>
            </w:r>
          </w:p>
        </w:tc>
      </w:tr>
    </w:tbl>
    <w:p w14:paraId="615B2341" w14:textId="77777777" w:rsidR="00E00C3F" w:rsidRPr="00E00C3F" w:rsidRDefault="00E00C3F" w:rsidP="00E00C3F">
      <w:pPr>
        <w:pStyle w:val="SmallBody"/>
      </w:pPr>
      <w:r w:rsidRPr="00E00C3F">
        <w:t>* Differences in values due to rounding and/or percentages below 2 per cent are not published.</w:t>
      </w:r>
    </w:p>
    <w:p w14:paraId="0A678259" w14:textId="77777777" w:rsidR="004112D9" w:rsidRPr="004112D9" w:rsidRDefault="004112D9" w:rsidP="001A4770">
      <w:pPr>
        <w:pStyle w:val="Body"/>
        <w:rPr>
          <w:lang w:eastAsia="en-GB"/>
        </w:rPr>
      </w:pPr>
      <w:r w:rsidRPr="004112D9">
        <w:rPr>
          <w:lang w:eastAsia="en-GB"/>
        </w:rPr>
        <w:t>Australia is Vanuatu’s largest development partner and its primary foreign investment, trade and security partner. More than 200,000 Australians visit Vanuatu each year and more than 7,500 ni-Vanuatu have worked in Australia as part of the Seasonal Worker Programme, embedding strong people-to-people ties.</w:t>
      </w:r>
    </w:p>
    <w:p w14:paraId="4000356C" w14:textId="3D063453" w:rsidR="004112D9" w:rsidRPr="004112D9" w:rsidRDefault="004112D9" w:rsidP="001A4770">
      <w:pPr>
        <w:pStyle w:val="Body"/>
        <w:rPr>
          <w:lang w:eastAsia="en-GB"/>
        </w:rPr>
      </w:pPr>
      <w:r w:rsidRPr="004112D9">
        <w:rPr>
          <w:lang w:eastAsia="en-GB"/>
        </w:rPr>
        <w:t>Vanuatu’s recovery from Tropical Cyclone Pam in 2015 has continued, with strong economic growth averaging around four per cent in recent years, driven by tourism, agriculture and construction. Constraints to growth include Vanuatu’s narrow market base, infrastructure quality and coverage, limited access to financial services and vulnerability to natural disasters. Most people live in rural areas and depend on subsistence farming, fishing and cash crops for their livelihoods. One-third of the population of around 281,000</w:t>
      </w:r>
      <w:r w:rsidR="00C21820">
        <w:rPr>
          <w:lang w:eastAsia="en-GB"/>
        </w:rPr>
        <w:t xml:space="preserve"> lack access to basic services.</w:t>
      </w:r>
    </w:p>
    <w:p w14:paraId="630E46B3" w14:textId="77777777" w:rsidR="004112D9" w:rsidRPr="004112D9" w:rsidRDefault="004112D9" w:rsidP="001A4770">
      <w:pPr>
        <w:pStyle w:val="Body"/>
        <w:rPr>
          <w:lang w:eastAsia="en-GB"/>
        </w:rPr>
      </w:pPr>
      <w:r w:rsidRPr="001A4770">
        <w:t>Australia will continue to work together with Vanuatu in 2019–20 to support growth, stability and development opportunities for all ni-Vanuatu people, in line with the goals of Vanuatu’s</w:t>
      </w:r>
      <w:r w:rsidRPr="004112D9">
        <w:rPr>
          <w:lang w:eastAsia="en-GB"/>
        </w:rPr>
        <w:t xml:space="preserve"> </w:t>
      </w:r>
      <w:r w:rsidRPr="004112D9">
        <w:rPr>
          <w:i/>
          <w:iCs/>
          <w:lang w:eastAsia="en-GB"/>
        </w:rPr>
        <w:t>National Sustainable Development Plan 2016 to 2030.</w:t>
      </w:r>
      <w:r w:rsidRPr="004112D9">
        <w:rPr>
          <w:lang w:eastAsia="en-GB"/>
        </w:rPr>
        <w:t xml:space="preserve"> Australia will also continue to deepen its security partnership with Vanuatu, including by working together to build police capability, improve infrastructure and support training and leadership.</w:t>
      </w:r>
    </w:p>
    <w:p w14:paraId="54E7D08E" w14:textId="77777777" w:rsidR="000D27A3" w:rsidRDefault="000D27A3">
      <w:pPr>
        <w:rPr>
          <w:rFonts w:cs="UnlimitedSansLight"/>
          <w:color w:val="313132"/>
          <w:spacing w:val="-2"/>
          <w:sz w:val="21"/>
          <w:szCs w:val="21"/>
          <w:lang w:val="en-GB" w:eastAsia="en-GB"/>
        </w:rPr>
      </w:pPr>
      <w:r>
        <w:rPr>
          <w:lang w:eastAsia="en-GB"/>
        </w:rPr>
        <w:br w:type="page"/>
      </w:r>
    </w:p>
    <w:p w14:paraId="69891FB6" w14:textId="3B3AAC11" w:rsidR="004112D9" w:rsidRPr="004112D9" w:rsidRDefault="004112D9" w:rsidP="001A4770">
      <w:pPr>
        <w:pStyle w:val="Body"/>
        <w:rPr>
          <w:lang w:eastAsia="en-GB"/>
        </w:rPr>
      </w:pPr>
      <w:r w:rsidRPr="004112D9">
        <w:rPr>
          <w:lang w:eastAsia="en-GB"/>
        </w:rPr>
        <w:lastRenderedPageBreak/>
        <w:t>In 2019–20, Australian development support for Vanuatu will focus on:</w:t>
      </w:r>
    </w:p>
    <w:p w14:paraId="4C926CD9" w14:textId="77777777" w:rsidR="004112D9" w:rsidRPr="004112D9" w:rsidRDefault="004112D9" w:rsidP="002F2D35">
      <w:pPr>
        <w:pStyle w:val="Bullet"/>
        <w:rPr>
          <w:lang w:val="en-GB" w:eastAsia="en-GB"/>
        </w:rPr>
      </w:pPr>
      <w:r w:rsidRPr="004112D9">
        <w:rPr>
          <w:lang w:val="en-GB" w:eastAsia="en-GB"/>
        </w:rPr>
        <w:t>delivering high quality, climate-resilient infrastructure, including road networks that link communities to basic services and provide access to markets to support rural livelihoods</w:t>
      </w:r>
    </w:p>
    <w:p w14:paraId="2866919B" w14:textId="77777777" w:rsidR="004112D9" w:rsidRPr="004112D9" w:rsidRDefault="004112D9" w:rsidP="002F2D35">
      <w:pPr>
        <w:pStyle w:val="Bullet"/>
        <w:rPr>
          <w:lang w:val="en-GB" w:eastAsia="en-GB"/>
        </w:rPr>
      </w:pPr>
      <w:r w:rsidRPr="004112D9">
        <w:rPr>
          <w:lang w:val="en-GB" w:eastAsia="en-GB"/>
        </w:rPr>
        <w:t>improving opportunities for private sector investment and business development through governance reforms to promote economic growth and strengthen public financial management</w:t>
      </w:r>
    </w:p>
    <w:p w14:paraId="01ECB9CF" w14:textId="77777777" w:rsidR="004112D9" w:rsidRPr="004112D9" w:rsidRDefault="004112D9" w:rsidP="002F2D35">
      <w:pPr>
        <w:pStyle w:val="Bullet"/>
        <w:rPr>
          <w:lang w:val="en-GB" w:eastAsia="en-GB"/>
        </w:rPr>
      </w:pPr>
      <w:r w:rsidRPr="004112D9">
        <w:rPr>
          <w:lang w:val="en-GB" w:eastAsia="en-GB"/>
        </w:rPr>
        <w:t>strengthening policing, justice and community services, including training new police recruits and supporting access to services and justice for women and children experiencing violence</w:t>
      </w:r>
    </w:p>
    <w:p w14:paraId="71A0ED26" w14:textId="77777777" w:rsidR="004112D9" w:rsidRPr="004112D9" w:rsidRDefault="004112D9" w:rsidP="002F2D35">
      <w:pPr>
        <w:pStyle w:val="Bullet"/>
        <w:rPr>
          <w:lang w:val="en-GB" w:eastAsia="en-GB"/>
        </w:rPr>
      </w:pPr>
      <w:r w:rsidRPr="004112D9">
        <w:rPr>
          <w:lang w:val="en-GB" w:eastAsia="en-GB"/>
        </w:rPr>
        <w:t>improving literacy and numeracy skills of ni-Vanuatu children to increase retention and success rates at all levels of education</w:t>
      </w:r>
    </w:p>
    <w:p w14:paraId="45B6B86D" w14:textId="77777777" w:rsidR="004112D9" w:rsidRPr="004112D9" w:rsidRDefault="004112D9" w:rsidP="002F2D35">
      <w:pPr>
        <w:pStyle w:val="Bullet"/>
        <w:rPr>
          <w:lang w:val="en-GB" w:eastAsia="en-GB"/>
        </w:rPr>
      </w:pPr>
      <w:r w:rsidRPr="004112D9">
        <w:rPr>
          <w:lang w:val="en-GB" w:eastAsia="en-GB"/>
        </w:rPr>
        <w:t>partnering with the Vanuatu Government and private sector to strengthen the national skills system and equip women and men for better livelihood opportunities in Vanuatu’s key productive sectors of tourism, agriculture and handicraft</w:t>
      </w:r>
    </w:p>
    <w:p w14:paraId="0DCE147A" w14:textId="77777777" w:rsidR="004112D9" w:rsidRPr="004112D9" w:rsidRDefault="004112D9" w:rsidP="002F2D35">
      <w:pPr>
        <w:pStyle w:val="Bullet"/>
        <w:rPr>
          <w:lang w:val="en-GB" w:eastAsia="en-GB"/>
        </w:rPr>
      </w:pPr>
      <w:r w:rsidRPr="004112D9">
        <w:rPr>
          <w:lang w:val="en-GB" w:eastAsia="en-GB"/>
        </w:rPr>
        <w:t>supporting essential health services, combatting infectious diseases such as malaria, and building the capacity of Vanuatu’s medical workforce to keep people healthy</w:t>
      </w:r>
    </w:p>
    <w:p w14:paraId="35F44EDC" w14:textId="7FF6A9DF" w:rsidR="004112D9" w:rsidRPr="004112D9" w:rsidRDefault="004112D9" w:rsidP="002F2D35">
      <w:pPr>
        <w:pStyle w:val="Bullet"/>
        <w:rPr>
          <w:lang w:val="en-GB" w:eastAsia="en-GB"/>
        </w:rPr>
      </w:pPr>
      <w:r w:rsidRPr="004112D9">
        <w:rPr>
          <w:lang w:val="en-GB" w:eastAsia="en-GB"/>
        </w:rPr>
        <w:t xml:space="preserve">strengthening Vanuatu’s efforts to build resilience and capacity to prepare for, respond to and </w:t>
      </w:r>
      <w:r w:rsidR="00C21820">
        <w:rPr>
          <w:lang w:val="en-GB" w:eastAsia="en-GB"/>
        </w:rPr>
        <w:t>recover from natural disasters.</w:t>
      </w:r>
    </w:p>
    <w:p w14:paraId="71D8D37D" w14:textId="77777777" w:rsidR="004112D9" w:rsidRPr="004112D9" w:rsidRDefault="004112D9" w:rsidP="003E2599">
      <w:pPr>
        <w:pStyle w:val="Heading2"/>
        <w:rPr>
          <w:lang w:val="en-GB" w:eastAsia="en-GB"/>
        </w:rPr>
      </w:pPr>
      <w:bookmarkStart w:id="83" w:name="_Toc5269734"/>
      <w:bookmarkStart w:id="84" w:name="_Toc5269936"/>
      <w:bookmarkStart w:id="85" w:name="_Toc5270148"/>
      <w:bookmarkStart w:id="86" w:name="_Toc5282621"/>
      <w:r w:rsidRPr="004112D9">
        <w:rPr>
          <w:lang w:val="en-GB" w:eastAsia="en-GB"/>
        </w:rPr>
        <w:t>Fiji</w:t>
      </w:r>
      <w:bookmarkEnd w:id="83"/>
      <w:bookmarkEnd w:id="84"/>
      <w:bookmarkEnd w:id="85"/>
      <w:bookmarkEnd w:id="86"/>
    </w:p>
    <w:tbl>
      <w:tblPr>
        <w:tblStyle w:val="TableGrid"/>
        <w:tblW w:w="0" w:type="auto"/>
        <w:tblLook w:val="04A0" w:firstRow="1" w:lastRow="0" w:firstColumn="1" w:lastColumn="0" w:noHBand="0" w:noVBand="1"/>
        <w:tblCaption w:val="Fiji"/>
      </w:tblPr>
      <w:tblGrid>
        <w:gridCol w:w="7928"/>
        <w:gridCol w:w="1700"/>
      </w:tblGrid>
      <w:tr w:rsidR="004112D9" w:rsidRPr="000D27A3" w14:paraId="4368425C" w14:textId="77777777" w:rsidTr="00A151AC">
        <w:trPr>
          <w:tblHeader/>
        </w:trPr>
        <w:tc>
          <w:tcPr>
            <w:tcW w:w="7937" w:type="dxa"/>
            <w:vAlign w:val="bottom"/>
            <w:hideMark/>
          </w:tcPr>
          <w:p w14:paraId="26365128" w14:textId="77777777" w:rsidR="004112D9" w:rsidRPr="000D27A3" w:rsidRDefault="004112D9" w:rsidP="008C17A5">
            <w:pPr>
              <w:pStyle w:val="tablebodytable"/>
              <w:rPr>
                <w:b/>
              </w:rPr>
            </w:pPr>
          </w:p>
        </w:tc>
        <w:tc>
          <w:tcPr>
            <w:tcW w:w="1701" w:type="dxa"/>
            <w:vAlign w:val="bottom"/>
            <w:hideMark/>
          </w:tcPr>
          <w:p w14:paraId="0CD430FE" w14:textId="77777777" w:rsidR="004112D9" w:rsidRPr="000D27A3" w:rsidRDefault="004112D9" w:rsidP="008C17A5">
            <w:pPr>
              <w:pStyle w:val="tablebodytable"/>
              <w:jc w:val="right"/>
              <w:rPr>
                <w:b/>
              </w:rPr>
            </w:pPr>
            <w:r w:rsidRPr="000D27A3">
              <w:rPr>
                <w:b/>
              </w:rPr>
              <w:t>2019–20</w:t>
            </w:r>
          </w:p>
        </w:tc>
      </w:tr>
      <w:tr w:rsidR="004112D9" w:rsidRPr="000D27A3" w14:paraId="3A0555E4" w14:textId="77777777" w:rsidTr="00A151AC">
        <w:trPr>
          <w:tblHeader/>
        </w:trPr>
        <w:tc>
          <w:tcPr>
            <w:tcW w:w="7937" w:type="dxa"/>
            <w:vAlign w:val="bottom"/>
            <w:hideMark/>
          </w:tcPr>
          <w:p w14:paraId="11C6A535" w14:textId="77777777" w:rsidR="004112D9" w:rsidRPr="000D27A3" w:rsidRDefault="004112D9" w:rsidP="008C17A5">
            <w:pPr>
              <w:pStyle w:val="tablebodytable"/>
              <w:rPr>
                <w:b/>
              </w:rPr>
            </w:pPr>
            <w:r w:rsidRPr="000D27A3">
              <w:rPr>
                <w:b/>
              </w:rPr>
              <w:t>Program</w:t>
            </w:r>
          </w:p>
        </w:tc>
        <w:tc>
          <w:tcPr>
            <w:tcW w:w="1701" w:type="dxa"/>
            <w:vAlign w:val="bottom"/>
            <w:hideMark/>
          </w:tcPr>
          <w:p w14:paraId="0CBC974E" w14:textId="77777777" w:rsidR="004112D9" w:rsidRPr="000D27A3" w:rsidRDefault="004112D9" w:rsidP="008C17A5">
            <w:pPr>
              <w:pStyle w:val="tablebodytable"/>
              <w:jc w:val="right"/>
              <w:rPr>
                <w:b/>
              </w:rPr>
            </w:pPr>
            <w:r w:rsidRPr="000D27A3">
              <w:rPr>
                <w:b/>
              </w:rPr>
              <w:t>Budget Estimate</w:t>
            </w:r>
            <w:r w:rsidRPr="000D27A3">
              <w:rPr>
                <w:b/>
              </w:rPr>
              <w:br/>
              <w:t>$m</w:t>
            </w:r>
          </w:p>
        </w:tc>
      </w:tr>
      <w:tr w:rsidR="004112D9" w:rsidRPr="000D27A3" w14:paraId="0E9A7431" w14:textId="77777777" w:rsidTr="00441C48">
        <w:tc>
          <w:tcPr>
            <w:tcW w:w="7937" w:type="dxa"/>
            <w:vAlign w:val="bottom"/>
            <w:hideMark/>
          </w:tcPr>
          <w:p w14:paraId="79BCDB66" w14:textId="77777777" w:rsidR="004112D9" w:rsidRPr="000D27A3" w:rsidRDefault="004112D9" w:rsidP="008C17A5">
            <w:pPr>
              <w:pStyle w:val="tablebodytable"/>
            </w:pPr>
            <w:r w:rsidRPr="000D27A3">
              <w:t>Country</w:t>
            </w:r>
          </w:p>
        </w:tc>
        <w:tc>
          <w:tcPr>
            <w:tcW w:w="1701" w:type="dxa"/>
            <w:vAlign w:val="bottom"/>
            <w:hideMark/>
          </w:tcPr>
          <w:p w14:paraId="5D39D482" w14:textId="77777777" w:rsidR="004112D9" w:rsidRPr="000D27A3" w:rsidRDefault="004112D9" w:rsidP="008C17A5">
            <w:pPr>
              <w:pStyle w:val="tablebodytable"/>
              <w:jc w:val="right"/>
            </w:pPr>
            <w:r w:rsidRPr="000D27A3">
              <w:t>35.0</w:t>
            </w:r>
          </w:p>
        </w:tc>
      </w:tr>
      <w:tr w:rsidR="004112D9" w:rsidRPr="000D27A3" w14:paraId="13B2AA56" w14:textId="77777777" w:rsidTr="00441C48">
        <w:tc>
          <w:tcPr>
            <w:tcW w:w="7937" w:type="dxa"/>
            <w:vAlign w:val="bottom"/>
            <w:hideMark/>
          </w:tcPr>
          <w:p w14:paraId="56684408" w14:textId="77777777" w:rsidR="004112D9" w:rsidRPr="000D27A3" w:rsidRDefault="004112D9" w:rsidP="008C17A5">
            <w:pPr>
              <w:pStyle w:val="tablebodytable"/>
            </w:pPr>
            <w:r w:rsidRPr="000D27A3">
              <w:t>Regional</w:t>
            </w:r>
          </w:p>
        </w:tc>
        <w:tc>
          <w:tcPr>
            <w:tcW w:w="1701" w:type="dxa"/>
            <w:vAlign w:val="bottom"/>
            <w:hideMark/>
          </w:tcPr>
          <w:p w14:paraId="7906C4A3" w14:textId="77777777" w:rsidR="004112D9" w:rsidRPr="000D27A3" w:rsidRDefault="004112D9" w:rsidP="008C17A5">
            <w:pPr>
              <w:pStyle w:val="tablebodytable"/>
              <w:jc w:val="right"/>
            </w:pPr>
            <w:r w:rsidRPr="000D27A3">
              <w:t>14.3</w:t>
            </w:r>
          </w:p>
        </w:tc>
      </w:tr>
      <w:tr w:rsidR="004112D9" w:rsidRPr="000D27A3" w14:paraId="3AFD169A" w14:textId="77777777" w:rsidTr="00441C48">
        <w:tc>
          <w:tcPr>
            <w:tcW w:w="7937" w:type="dxa"/>
            <w:vAlign w:val="bottom"/>
            <w:hideMark/>
          </w:tcPr>
          <w:p w14:paraId="483D684E" w14:textId="77777777" w:rsidR="004112D9" w:rsidRPr="000D27A3" w:rsidRDefault="004112D9" w:rsidP="008C17A5">
            <w:pPr>
              <w:pStyle w:val="tablebodytable"/>
            </w:pPr>
            <w:r w:rsidRPr="000D27A3">
              <w:t>Global</w:t>
            </w:r>
          </w:p>
        </w:tc>
        <w:tc>
          <w:tcPr>
            <w:tcW w:w="1701" w:type="dxa"/>
            <w:vAlign w:val="bottom"/>
            <w:hideMark/>
          </w:tcPr>
          <w:p w14:paraId="76D7419D" w14:textId="77777777" w:rsidR="004112D9" w:rsidRPr="000D27A3" w:rsidRDefault="004112D9" w:rsidP="008C17A5">
            <w:pPr>
              <w:pStyle w:val="tablebodytable"/>
              <w:jc w:val="right"/>
            </w:pPr>
            <w:r w:rsidRPr="000D27A3">
              <w:t>6.4</w:t>
            </w:r>
          </w:p>
        </w:tc>
      </w:tr>
      <w:tr w:rsidR="004112D9" w:rsidRPr="000D27A3" w14:paraId="11BAFDC8" w14:textId="77777777" w:rsidTr="00441C48">
        <w:tc>
          <w:tcPr>
            <w:tcW w:w="7937" w:type="dxa"/>
            <w:vAlign w:val="bottom"/>
            <w:hideMark/>
          </w:tcPr>
          <w:p w14:paraId="1A58E172" w14:textId="77777777" w:rsidR="004112D9" w:rsidRPr="000D27A3" w:rsidRDefault="004112D9" w:rsidP="008C17A5">
            <w:pPr>
              <w:pStyle w:val="tablebodytable"/>
            </w:pPr>
            <w:r w:rsidRPr="000D27A3">
              <w:t>Other Government Departments</w:t>
            </w:r>
          </w:p>
        </w:tc>
        <w:tc>
          <w:tcPr>
            <w:tcW w:w="1701" w:type="dxa"/>
            <w:vAlign w:val="bottom"/>
            <w:hideMark/>
          </w:tcPr>
          <w:p w14:paraId="5ECDA189" w14:textId="77777777" w:rsidR="004112D9" w:rsidRPr="000D27A3" w:rsidRDefault="004112D9" w:rsidP="008C17A5">
            <w:pPr>
              <w:pStyle w:val="tablebodytable"/>
              <w:jc w:val="right"/>
            </w:pPr>
            <w:r w:rsidRPr="000D27A3">
              <w:t>3.2</w:t>
            </w:r>
          </w:p>
        </w:tc>
      </w:tr>
      <w:tr w:rsidR="004112D9" w:rsidRPr="000D27A3" w14:paraId="5353C8FF" w14:textId="77777777" w:rsidTr="00441C48">
        <w:tc>
          <w:tcPr>
            <w:tcW w:w="7937" w:type="dxa"/>
            <w:vAlign w:val="bottom"/>
            <w:hideMark/>
          </w:tcPr>
          <w:p w14:paraId="4DA6A28B" w14:textId="77777777" w:rsidR="004112D9" w:rsidRPr="00C21820" w:rsidRDefault="004112D9" w:rsidP="008C17A5">
            <w:pPr>
              <w:pStyle w:val="tablebodytable"/>
              <w:rPr>
                <w:b/>
              </w:rPr>
            </w:pPr>
            <w:r w:rsidRPr="00C21820">
              <w:rPr>
                <w:b/>
              </w:rPr>
              <w:t>Total ODA to Fiji</w:t>
            </w:r>
            <w:r w:rsidRPr="00C21820">
              <w:rPr>
                <w:b/>
                <w:vertAlign w:val="superscript"/>
              </w:rPr>
              <w:t>*</w:t>
            </w:r>
          </w:p>
        </w:tc>
        <w:tc>
          <w:tcPr>
            <w:tcW w:w="1701" w:type="dxa"/>
            <w:vAlign w:val="bottom"/>
            <w:hideMark/>
          </w:tcPr>
          <w:p w14:paraId="0CB693E1" w14:textId="77777777" w:rsidR="004112D9" w:rsidRPr="00C21820" w:rsidRDefault="004112D9" w:rsidP="008C17A5">
            <w:pPr>
              <w:pStyle w:val="tablebodytable"/>
              <w:jc w:val="right"/>
              <w:rPr>
                <w:b/>
              </w:rPr>
            </w:pPr>
            <w:r w:rsidRPr="00C21820">
              <w:rPr>
                <w:b/>
              </w:rPr>
              <w:t>58.8</w:t>
            </w:r>
          </w:p>
        </w:tc>
      </w:tr>
    </w:tbl>
    <w:p w14:paraId="62C92DDC" w14:textId="77777777" w:rsidR="00E00C3F" w:rsidRDefault="00E00C3F" w:rsidP="00E00C3F">
      <w:pPr>
        <w:pStyle w:val="SmallBody"/>
        <w:rPr>
          <w:lang w:eastAsia="en-GB"/>
        </w:rPr>
      </w:pPr>
    </w:p>
    <w:tbl>
      <w:tblPr>
        <w:tblStyle w:val="TableGrid"/>
        <w:tblW w:w="9638" w:type="dxa"/>
        <w:tblLook w:val="04A0" w:firstRow="1" w:lastRow="0" w:firstColumn="1" w:lastColumn="0" w:noHBand="0" w:noVBand="1"/>
        <w:tblCaption w:val="Total official development assistance to Fiji by investment priority*"/>
      </w:tblPr>
      <w:tblGrid>
        <w:gridCol w:w="6236"/>
        <w:gridCol w:w="1701"/>
        <w:gridCol w:w="1701"/>
      </w:tblGrid>
      <w:tr w:rsidR="00E00C3F" w:rsidRPr="00E00C3F" w14:paraId="2F1A9B95" w14:textId="77777777" w:rsidTr="003E4F86">
        <w:trPr>
          <w:trHeight w:val="283"/>
          <w:tblHeader/>
        </w:trPr>
        <w:tc>
          <w:tcPr>
            <w:tcW w:w="9638" w:type="dxa"/>
            <w:gridSpan w:val="3"/>
            <w:vAlign w:val="bottom"/>
          </w:tcPr>
          <w:p w14:paraId="736970D5" w14:textId="7388E919" w:rsidR="00E00C3F" w:rsidRPr="00E00C3F" w:rsidRDefault="00E00C3F" w:rsidP="00E00C3F">
            <w:pPr>
              <w:pStyle w:val="tablebodytable"/>
              <w:rPr>
                <w:b/>
              </w:rPr>
            </w:pPr>
            <w:r w:rsidRPr="00E00C3F">
              <w:rPr>
                <w:b/>
              </w:rPr>
              <w:t>Total official development assistance to Fiji by investment priority</w:t>
            </w:r>
            <w:r w:rsidRPr="00E00C3F">
              <w:rPr>
                <w:b/>
                <w:vertAlign w:val="superscript"/>
              </w:rPr>
              <w:t>*</w:t>
            </w:r>
          </w:p>
        </w:tc>
      </w:tr>
      <w:tr w:rsidR="00E00C3F" w:rsidRPr="00E00C3F" w14:paraId="021296A0" w14:textId="77777777" w:rsidTr="003E4F86">
        <w:trPr>
          <w:trHeight w:val="283"/>
          <w:tblHeader/>
        </w:trPr>
        <w:tc>
          <w:tcPr>
            <w:tcW w:w="6236" w:type="dxa"/>
            <w:vAlign w:val="bottom"/>
          </w:tcPr>
          <w:p w14:paraId="2ACF74E1" w14:textId="77777777" w:rsidR="00E00C3F" w:rsidRPr="00E00C3F" w:rsidRDefault="00E00C3F" w:rsidP="00E00C3F">
            <w:pPr>
              <w:pStyle w:val="tablebodytable"/>
              <w:rPr>
                <w:b/>
              </w:rPr>
            </w:pPr>
          </w:p>
        </w:tc>
        <w:tc>
          <w:tcPr>
            <w:tcW w:w="1701" w:type="dxa"/>
            <w:vAlign w:val="bottom"/>
          </w:tcPr>
          <w:p w14:paraId="73C395BB" w14:textId="0B3996A8" w:rsidR="00E00C3F" w:rsidRPr="00E00C3F" w:rsidRDefault="00E00C3F" w:rsidP="00E00C3F">
            <w:pPr>
              <w:pStyle w:val="tablebodytable"/>
              <w:jc w:val="right"/>
              <w:rPr>
                <w:b/>
              </w:rPr>
            </w:pPr>
            <w:r>
              <w:rPr>
                <w:b/>
              </w:rPr>
              <w:t>$</w:t>
            </w:r>
            <w:r w:rsidRPr="00E00C3F">
              <w:rPr>
                <w:b/>
              </w:rPr>
              <w:t>m</w:t>
            </w:r>
          </w:p>
        </w:tc>
        <w:tc>
          <w:tcPr>
            <w:tcW w:w="1701" w:type="dxa"/>
            <w:vAlign w:val="bottom"/>
          </w:tcPr>
          <w:p w14:paraId="31541767" w14:textId="77777777" w:rsidR="00E00C3F" w:rsidRPr="00E00C3F" w:rsidRDefault="00E00C3F" w:rsidP="00E00C3F">
            <w:pPr>
              <w:pStyle w:val="tablebodytable"/>
              <w:jc w:val="right"/>
              <w:rPr>
                <w:b/>
              </w:rPr>
            </w:pPr>
            <w:r w:rsidRPr="00E00C3F">
              <w:rPr>
                <w:b/>
              </w:rPr>
              <w:t>per cent</w:t>
            </w:r>
          </w:p>
        </w:tc>
      </w:tr>
      <w:tr w:rsidR="00E00C3F" w:rsidRPr="00E00C3F" w14:paraId="77FC51B8" w14:textId="77777777" w:rsidTr="00E00C3F">
        <w:trPr>
          <w:trHeight w:val="283"/>
        </w:trPr>
        <w:tc>
          <w:tcPr>
            <w:tcW w:w="6236" w:type="dxa"/>
            <w:vAlign w:val="bottom"/>
          </w:tcPr>
          <w:p w14:paraId="1E292130" w14:textId="77777777" w:rsidR="00E00C3F" w:rsidRPr="00E00C3F" w:rsidRDefault="00E00C3F" w:rsidP="00E00C3F">
            <w:pPr>
              <w:pStyle w:val="tablebodytable"/>
            </w:pPr>
            <w:r w:rsidRPr="00E00C3F">
              <w:t>Building resilience</w:t>
            </w:r>
          </w:p>
        </w:tc>
        <w:tc>
          <w:tcPr>
            <w:tcW w:w="1701" w:type="dxa"/>
            <w:vAlign w:val="bottom"/>
          </w:tcPr>
          <w:p w14:paraId="2AEAF699" w14:textId="77777777" w:rsidR="00E00C3F" w:rsidRPr="00E00C3F" w:rsidRDefault="00E00C3F" w:rsidP="00E00C3F">
            <w:pPr>
              <w:pStyle w:val="tablebodytable"/>
              <w:jc w:val="right"/>
            </w:pPr>
            <w:r w:rsidRPr="00E00C3F">
              <w:t>2.8</w:t>
            </w:r>
          </w:p>
        </w:tc>
        <w:tc>
          <w:tcPr>
            <w:tcW w:w="1701" w:type="dxa"/>
            <w:vAlign w:val="bottom"/>
          </w:tcPr>
          <w:p w14:paraId="130312FE" w14:textId="77777777" w:rsidR="00E00C3F" w:rsidRPr="00E00C3F" w:rsidRDefault="00E00C3F" w:rsidP="00E00C3F">
            <w:pPr>
              <w:pStyle w:val="tablebodytable"/>
              <w:jc w:val="right"/>
            </w:pPr>
            <w:r w:rsidRPr="00E00C3F">
              <w:t>4.7</w:t>
            </w:r>
          </w:p>
        </w:tc>
      </w:tr>
      <w:tr w:rsidR="00E00C3F" w:rsidRPr="00E00C3F" w14:paraId="7E2B08E4" w14:textId="77777777" w:rsidTr="00E00C3F">
        <w:trPr>
          <w:trHeight w:val="283"/>
        </w:trPr>
        <w:tc>
          <w:tcPr>
            <w:tcW w:w="6236" w:type="dxa"/>
            <w:vAlign w:val="bottom"/>
          </w:tcPr>
          <w:p w14:paraId="25D7E992" w14:textId="77777777" w:rsidR="00E00C3F" w:rsidRPr="00E00C3F" w:rsidRDefault="00E00C3F" w:rsidP="00E00C3F">
            <w:pPr>
              <w:pStyle w:val="tablebodytable"/>
            </w:pPr>
            <w:r w:rsidRPr="00E00C3F">
              <w:t>Agriculture, Fisheries and Water</w:t>
            </w:r>
          </w:p>
        </w:tc>
        <w:tc>
          <w:tcPr>
            <w:tcW w:w="1701" w:type="dxa"/>
            <w:vAlign w:val="bottom"/>
          </w:tcPr>
          <w:p w14:paraId="672844E7" w14:textId="77777777" w:rsidR="00E00C3F" w:rsidRPr="00E00C3F" w:rsidRDefault="00E00C3F" w:rsidP="00E00C3F">
            <w:pPr>
              <w:pStyle w:val="tablebodytable"/>
              <w:jc w:val="right"/>
            </w:pPr>
            <w:r w:rsidRPr="00E00C3F">
              <w:t>4.1</w:t>
            </w:r>
          </w:p>
        </w:tc>
        <w:tc>
          <w:tcPr>
            <w:tcW w:w="1701" w:type="dxa"/>
            <w:vAlign w:val="bottom"/>
          </w:tcPr>
          <w:p w14:paraId="0EE83AF9" w14:textId="77777777" w:rsidR="00E00C3F" w:rsidRPr="00E00C3F" w:rsidRDefault="00E00C3F" w:rsidP="00E00C3F">
            <w:pPr>
              <w:pStyle w:val="tablebodytable"/>
              <w:jc w:val="right"/>
            </w:pPr>
            <w:r w:rsidRPr="00E00C3F">
              <w:t>7.0</w:t>
            </w:r>
          </w:p>
        </w:tc>
      </w:tr>
      <w:tr w:rsidR="00E00C3F" w:rsidRPr="00E00C3F" w14:paraId="1361FD9E" w14:textId="77777777" w:rsidTr="00E00C3F">
        <w:trPr>
          <w:trHeight w:val="283"/>
        </w:trPr>
        <w:tc>
          <w:tcPr>
            <w:tcW w:w="6236" w:type="dxa"/>
            <w:vAlign w:val="bottom"/>
          </w:tcPr>
          <w:p w14:paraId="540119FF" w14:textId="77777777" w:rsidR="00E00C3F" w:rsidRPr="00E00C3F" w:rsidRDefault="00E00C3F" w:rsidP="00E00C3F">
            <w:pPr>
              <w:pStyle w:val="tablebodytable"/>
            </w:pPr>
            <w:r w:rsidRPr="00E00C3F">
              <w:t xml:space="preserve">General development support </w:t>
            </w:r>
          </w:p>
        </w:tc>
        <w:tc>
          <w:tcPr>
            <w:tcW w:w="1701" w:type="dxa"/>
            <w:vAlign w:val="bottom"/>
          </w:tcPr>
          <w:p w14:paraId="494F3F8D" w14:textId="77777777" w:rsidR="00E00C3F" w:rsidRPr="00E00C3F" w:rsidRDefault="00E00C3F" w:rsidP="00E00C3F">
            <w:pPr>
              <w:pStyle w:val="tablebodytable"/>
              <w:jc w:val="right"/>
            </w:pPr>
            <w:r w:rsidRPr="00E00C3F">
              <w:t>6.4</w:t>
            </w:r>
          </w:p>
        </w:tc>
        <w:tc>
          <w:tcPr>
            <w:tcW w:w="1701" w:type="dxa"/>
            <w:vAlign w:val="bottom"/>
          </w:tcPr>
          <w:p w14:paraId="0045DDFE" w14:textId="77777777" w:rsidR="00E00C3F" w:rsidRPr="00E00C3F" w:rsidRDefault="00E00C3F" w:rsidP="00E00C3F">
            <w:pPr>
              <w:pStyle w:val="tablebodytable"/>
              <w:jc w:val="right"/>
            </w:pPr>
            <w:r w:rsidRPr="00E00C3F">
              <w:t>10.8</w:t>
            </w:r>
          </w:p>
        </w:tc>
      </w:tr>
      <w:tr w:rsidR="00E00C3F" w:rsidRPr="00E00C3F" w14:paraId="3CD68F6A" w14:textId="77777777" w:rsidTr="00E00C3F">
        <w:trPr>
          <w:trHeight w:val="283"/>
        </w:trPr>
        <w:tc>
          <w:tcPr>
            <w:tcW w:w="6236" w:type="dxa"/>
            <w:vAlign w:val="bottom"/>
          </w:tcPr>
          <w:p w14:paraId="314B4D8C" w14:textId="77777777" w:rsidR="00E00C3F" w:rsidRPr="00E00C3F" w:rsidRDefault="00E00C3F" w:rsidP="00E00C3F">
            <w:pPr>
              <w:pStyle w:val="tablebodytable"/>
            </w:pPr>
            <w:r w:rsidRPr="00E00C3F">
              <w:t>Health</w:t>
            </w:r>
          </w:p>
        </w:tc>
        <w:tc>
          <w:tcPr>
            <w:tcW w:w="1701" w:type="dxa"/>
            <w:vAlign w:val="bottom"/>
          </w:tcPr>
          <w:p w14:paraId="30EAD014" w14:textId="77777777" w:rsidR="00E00C3F" w:rsidRPr="00E00C3F" w:rsidRDefault="00E00C3F" w:rsidP="00E00C3F">
            <w:pPr>
              <w:pStyle w:val="tablebodytable"/>
              <w:jc w:val="right"/>
            </w:pPr>
            <w:r w:rsidRPr="00E00C3F">
              <w:t>9.1</w:t>
            </w:r>
          </w:p>
        </w:tc>
        <w:tc>
          <w:tcPr>
            <w:tcW w:w="1701" w:type="dxa"/>
            <w:vAlign w:val="bottom"/>
          </w:tcPr>
          <w:p w14:paraId="3B3D619D" w14:textId="77777777" w:rsidR="00E00C3F" w:rsidRPr="00E00C3F" w:rsidRDefault="00E00C3F" w:rsidP="00E00C3F">
            <w:pPr>
              <w:pStyle w:val="tablebodytable"/>
              <w:jc w:val="right"/>
            </w:pPr>
            <w:r w:rsidRPr="00E00C3F">
              <w:t>15.4</w:t>
            </w:r>
          </w:p>
        </w:tc>
      </w:tr>
      <w:tr w:rsidR="00E00C3F" w:rsidRPr="00E00C3F" w14:paraId="51CDF45B" w14:textId="77777777" w:rsidTr="00E00C3F">
        <w:trPr>
          <w:trHeight w:val="283"/>
        </w:trPr>
        <w:tc>
          <w:tcPr>
            <w:tcW w:w="6236" w:type="dxa"/>
            <w:vAlign w:val="bottom"/>
          </w:tcPr>
          <w:p w14:paraId="0E48A503" w14:textId="77777777" w:rsidR="00E00C3F" w:rsidRPr="00E00C3F" w:rsidRDefault="00E00C3F" w:rsidP="00E00C3F">
            <w:pPr>
              <w:pStyle w:val="tablebodytable"/>
            </w:pPr>
            <w:r w:rsidRPr="00E00C3F">
              <w:t>Effective governance</w:t>
            </w:r>
          </w:p>
        </w:tc>
        <w:tc>
          <w:tcPr>
            <w:tcW w:w="1701" w:type="dxa"/>
            <w:vAlign w:val="bottom"/>
          </w:tcPr>
          <w:p w14:paraId="13EF0CDB" w14:textId="77777777" w:rsidR="00E00C3F" w:rsidRPr="00E00C3F" w:rsidRDefault="00E00C3F" w:rsidP="00E00C3F">
            <w:pPr>
              <w:pStyle w:val="tablebodytable"/>
              <w:jc w:val="right"/>
            </w:pPr>
            <w:r w:rsidRPr="00E00C3F">
              <w:t>10.2</w:t>
            </w:r>
          </w:p>
        </w:tc>
        <w:tc>
          <w:tcPr>
            <w:tcW w:w="1701" w:type="dxa"/>
            <w:vAlign w:val="bottom"/>
          </w:tcPr>
          <w:p w14:paraId="54CCD9D7" w14:textId="77777777" w:rsidR="00E00C3F" w:rsidRPr="00E00C3F" w:rsidRDefault="00E00C3F" w:rsidP="00E00C3F">
            <w:pPr>
              <w:pStyle w:val="tablebodytable"/>
              <w:jc w:val="right"/>
            </w:pPr>
            <w:r w:rsidRPr="00E00C3F">
              <w:t>17.4</w:t>
            </w:r>
          </w:p>
        </w:tc>
      </w:tr>
      <w:tr w:rsidR="00E00C3F" w:rsidRPr="00E00C3F" w14:paraId="6B0FCF51" w14:textId="77777777" w:rsidTr="00E00C3F">
        <w:trPr>
          <w:trHeight w:val="283"/>
        </w:trPr>
        <w:tc>
          <w:tcPr>
            <w:tcW w:w="6236" w:type="dxa"/>
            <w:vAlign w:val="bottom"/>
          </w:tcPr>
          <w:p w14:paraId="65242C6F" w14:textId="77777777" w:rsidR="00E00C3F" w:rsidRPr="00E00C3F" w:rsidRDefault="00E00C3F" w:rsidP="00E00C3F">
            <w:pPr>
              <w:pStyle w:val="tablebodytable"/>
            </w:pPr>
            <w:r w:rsidRPr="00E00C3F">
              <w:t>Education</w:t>
            </w:r>
          </w:p>
        </w:tc>
        <w:tc>
          <w:tcPr>
            <w:tcW w:w="1701" w:type="dxa"/>
            <w:vAlign w:val="bottom"/>
          </w:tcPr>
          <w:p w14:paraId="37C99550" w14:textId="77777777" w:rsidR="00E00C3F" w:rsidRPr="00E00C3F" w:rsidRDefault="00E00C3F" w:rsidP="00E00C3F">
            <w:pPr>
              <w:pStyle w:val="tablebodytable"/>
              <w:jc w:val="right"/>
            </w:pPr>
            <w:r w:rsidRPr="00E00C3F">
              <w:t>12.3</w:t>
            </w:r>
          </w:p>
        </w:tc>
        <w:tc>
          <w:tcPr>
            <w:tcW w:w="1701" w:type="dxa"/>
            <w:vAlign w:val="bottom"/>
          </w:tcPr>
          <w:p w14:paraId="4B71E29F" w14:textId="77777777" w:rsidR="00E00C3F" w:rsidRPr="00E00C3F" w:rsidRDefault="00E00C3F" w:rsidP="00E00C3F">
            <w:pPr>
              <w:pStyle w:val="tablebodytable"/>
              <w:jc w:val="right"/>
            </w:pPr>
            <w:r w:rsidRPr="00E00C3F">
              <w:t>20.9</w:t>
            </w:r>
          </w:p>
        </w:tc>
      </w:tr>
      <w:tr w:rsidR="00E00C3F" w:rsidRPr="00E00C3F" w14:paraId="2AC24A53" w14:textId="77777777" w:rsidTr="00E00C3F">
        <w:trPr>
          <w:trHeight w:val="283"/>
        </w:trPr>
        <w:tc>
          <w:tcPr>
            <w:tcW w:w="6236" w:type="dxa"/>
            <w:vAlign w:val="bottom"/>
          </w:tcPr>
          <w:p w14:paraId="5891434C" w14:textId="77777777" w:rsidR="00E00C3F" w:rsidRPr="00E00C3F" w:rsidRDefault="00E00C3F" w:rsidP="00E00C3F">
            <w:pPr>
              <w:pStyle w:val="tablebodytable"/>
            </w:pPr>
            <w:r w:rsidRPr="00E00C3F">
              <w:t>Infrastructure and trade</w:t>
            </w:r>
          </w:p>
        </w:tc>
        <w:tc>
          <w:tcPr>
            <w:tcW w:w="1701" w:type="dxa"/>
            <w:vAlign w:val="bottom"/>
          </w:tcPr>
          <w:p w14:paraId="57CF919A" w14:textId="77777777" w:rsidR="00E00C3F" w:rsidRPr="00E00C3F" w:rsidRDefault="00E00C3F" w:rsidP="00E00C3F">
            <w:pPr>
              <w:pStyle w:val="tablebodytable"/>
              <w:jc w:val="right"/>
            </w:pPr>
            <w:r w:rsidRPr="00E00C3F">
              <w:t>14.0</w:t>
            </w:r>
          </w:p>
        </w:tc>
        <w:tc>
          <w:tcPr>
            <w:tcW w:w="1701" w:type="dxa"/>
            <w:vAlign w:val="bottom"/>
          </w:tcPr>
          <w:p w14:paraId="5111965D" w14:textId="77777777" w:rsidR="00E00C3F" w:rsidRPr="00E00C3F" w:rsidRDefault="00E00C3F" w:rsidP="00E00C3F">
            <w:pPr>
              <w:pStyle w:val="tablebodytable"/>
              <w:jc w:val="right"/>
            </w:pPr>
            <w:r w:rsidRPr="00E00C3F">
              <w:t>23.7</w:t>
            </w:r>
          </w:p>
        </w:tc>
      </w:tr>
    </w:tbl>
    <w:p w14:paraId="7AAA1223" w14:textId="77777777" w:rsidR="00E00C3F" w:rsidRPr="008E3F70" w:rsidRDefault="00E00C3F" w:rsidP="00E00C3F">
      <w:pPr>
        <w:pStyle w:val="SmallBody"/>
        <w:rPr>
          <w:rStyle w:val="ColourAccent1"/>
          <w:color w:val="auto"/>
        </w:rPr>
      </w:pPr>
      <w:r w:rsidRPr="008E3F70">
        <w:rPr>
          <w:rStyle w:val="ColourAccent1"/>
          <w:color w:val="auto"/>
        </w:rPr>
        <w:t>* Differences in values due to rounding and/or percentages below 2 per cent are not published.</w:t>
      </w:r>
    </w:p>
    <w:p w14:paraId="130B5482" w14:textId="77777777" w:rsidR="004112D9" w:rsidRPr="004112D9" w:rsidRDefault="004112D9" w:rsidP="001A4770">
      <w:pPr>
        <w:pStyle w:val="Body"/>
        <w:rPr>
          <w:lang w:eastAsia="en-GB"/>
        </w:rPr>
      </w:pPr>
      <w:r w:rsidRPr="004112D9">
        <w:rPr>
          <w:lang w:eastAsia="en-GB"/>
        </w:rPr>
        <w:t>Australia is committed to a strong partnership with the Fijian Government, underpinned by significant trade and investment and people-to-people links. We are one of Fiji’s largest trade and investment partners, with two-way trade totalling $2.05 billion in 2017 and Australian investment in Fiji totalling $1.34 billion. Over 750 Fijians have worked in Australia through the Seasonal Worker Programme, while Australian tourists account for over 50 per cent of arrivals in Fiji. </w:t>
      </w:r>
    </w:p>
    <w:p w14:paraId="34B5C5BC" w14:textId="77777777" w:rsidR="004112D9" w:rsidRPr="004112D9" w:rsidRDefault="004112D9" w:rsidP="001A4770">
      <w:pPr>
        <w:pStyle w:val="Body"/>
        <w:rPr>
          <w:lang w:eastAsia="en-GB"/>
        </w:rPr>
      </w:pPr>
      <w:r w:rsidRPr="001A4770">
        <w:t>Australia supports Fiji’s implementation of its</w:t>
      </w:r>
      <w:r w:rsidRPr="004112D9">
        <w:rPr>
          <w:lang w:eastAsia="en-GB"/>
        </w:rPr>
        <w:t xml:space="preserve"> </w:t>
      </w:r>
      <w:r w:rsidRPr="004112D9">
        <w:rPr>
          <w:i/>
          <w:iCs/>
          <w:lang w:eastAsia="en-GB"/>
        </w:rPr>
        <w:t>5-Year &amp; 20-Year National Development Plan</w:t>
      </w:r>
      <w:r w:rsidRPr="004112D9">
        <w:rPr>
          <w:lang w:eastAsia="en-GB"/>
        </w:rPr>
        <w:t>. Our investment in health and education is assisting to create a healthy, skilled and adaptable workforce to boost Fiji’s productivity and economic growth. Our investments in private sector development and governance are enhancing work opportunities for all Fijians. </w:t>
      </w:r>
    </w:p>
    <w:p w14:paraId="3C6F9437" w14:textId="77777777" w:rsidR="004112D9" w:rsidRPr="004112D9" w:rsidRDefault="004112D9" w:rsidP="001A4770">
      <w:pPr>
        <w:pStyle w:val="Body"/>
        <w:rPr>
          <w:lang w:eastAsia="en-GB"/>
        </w:rPr>
      </w:pPr>
      <w:r w:rsidRPr="004112D9">
        <w:rPr>
          <w:lang w:eastAsia="en-GB"/>
        </w:rPr>
        <w:lastRenderedPageBreak/>
        <w:t>In 2019–20, Australian development support for Fiji will focus on:</w:t>
      </w:r>
    </w:p>
    <w:p w14:paraId="1F95D06F" w14:textId="77777777" w:rsidR="004112D9" w:rsidRPr="004112D9" w:rsidRDefault="004112D9" w:rsidP="002F2D35">
      <w:pPr>
        <w:pStyle w:val="Bullet"/>
        <w:rPr>
          <w:lang w:val="en-GB" w:eastAsia="en-GB"/>
        </w:rPr>
      </w:pPr>
      <w:r w:rsidRPr="004112D9">
        <w:rPr>
          <w:lang w:val="en-GB" w:eastAsia="en-GB"/>
        </w:rPr>
        <w:t>increasing private sector development, including establishing Fiji’s first private-sector managed small business entrepreneur academy and promoting the uptake of new insurance and lending products by small-to-medium enterprises and farmers</w:t>
      </w:r>
    </w:p>
    <w:p w14:paraId="5169EC9E" w14:textId="77777777" w:rsidR="004112D9" w:rsidRPr="004112D9" w:rsidRDefault="004112D9" w:rsidP="002F2D35">
      <w:pPr>
        <w:pStyle w:val="Bullet"/>
        <w:rPr>
          <w:lang w:val="en-GB" w:eastAsia="en-GB"/>
        </w:rPr>
      </w:pPr>
      <w:r w:rsidRPr="004112D9">
        <w:rPr>
          <w:lang w:val="en-GB" w:eastAsia="en-GB"/>
        </w:rPr>
        <w:t>improving human development by strengthening the quality and accessibility of education and health services in Fiji to:</w:t>
      </w:r>
    </w:p>
    <w:p w14:paraId="67A74F60" w14:textId="77777777" w:rsidR="004112D9" w:rsidRPr="000D27A3" w:rsidRDefault="004112D9" w:rsidP="000D27A3">
      <w:pPr>
        <w:pStyle w:val="Bulletlevel2"/>
      </w:pPr>
      <w:r w:rsidRPr="000D27A3">
        <w:t>boost obstetric care, disease surveillance and responses to vaccine-preventable diseases</w:t>
      </w:r>
    </w:p>
    <w:p w14:paraId="189CF7E2" w14:textId="77777777" w:rsidR="004112D9" w:rsidRPr="000D27A3" w:rsidRDefault="004112D9" w:rsidP="000D27A3">
      <w:pPr>
        <w:pStyle w:val="Bulletlevel2"/>
      </w:pPr>
      <w:r w:rsidRPr="000D27A3">
        <w:t>further support Fijian Government reforms to the school curriculum</w:t>
      </w:r>
    </w:p>
    <w:p w14:paraId="58DE630E" w14:textId="77777777" w:rsidR="004112D9" w:rsidRPr="000D27A3" w:rsidRDefault="004112D9" w:rsidP="000D27A3">
      <w:pPr>
        <w:pStyle w:val="Bulletlevel2"/>
      </w:pPr>
      <w:r w:rsidRPr="000D27A3">
        <w:t>provide Australia Awards Scholarships that address Fiji’s labour market needs, and</w:t>
      </w:r>
    </w:p>
    <w:p w14:paraId="668AF4A3" w14:textId="77777777" w:rsidR="004112D9" w:rsidRDefault="004112D9" w:rsidP="000D27A3">
      <w:pPr>
        <w:pStyle w:val="Bulletlevel2"/>
      </w:pPr>
      <w:r w:rsidRPr="000D27A3">
        <w:t>advance women’s economic empowerment and leadership.</w:t>
      </w:r>
    </w:p>
    <w:p w14:paraId="2885ED66" w14:textId="77777777" w:rsidR="00EB6E5D" w:rsidRPr="000D27A3" w:rsidRDefault="00EB6E5D" w:rsidP="00EB6E5D">
      <w:pPr>
        <w:pStyle w:val="SmallBody"/>
      </w:pPr>
    </w:p>
    <w:p w14:paraId="7BD80846" w14:textId="77777777" w:rsidR="004112D9" w:rsidRPr="000D27A3" w:rsidRDefault="004112D9" w:rsidP="009B67D5">
      <w:pPr>
        <w:pStyle w:val="Casestudybold"/>
      </w:pPr>
      <w:bookmarkStart w:id="87" w:name="_Toc5284804"/>
      <w:r w:rsidRPr="000D27A3">
        <w:t>Case study: Building Fiji’s resilience to climate change and disasters</w:t>
      </w:r>
      <w:bookmarkEnd w:id="87"/>
    </w:p>
    <w:p w14:paraId="29C25753" w14:textId="6344B047" w:rsidR="004112D9" w:rsidRPr="000D27A3" w:rsidRDefault="004112D9" w:rsidP="000D27A3">
      <w:pPr>
        <w:pStyle w:val="Boxcopy"/>
      </w:pPr>
      <w:r w:rsidRPr="000D27A3">
        <w:t>Australia has played a key role in funding innovative financial instruments to help Fiji build resilience to climate change and disasters. In Fiji, around 94 per cent of houses are uninsured against tropical cyclones.</w:t>
      </w:r>
      <w:r w:rsidR="00DD1ED8">
        <w:rPr>
          <w:rStyle w:val="FootnoteReference"/>
        </w:rPr>
        <w:footnoteReference w:id="2"/>
      </w:r>
      <w:r w:rsidRPr="000D27A3">
        <w:t xml:space="preserve"> As cyclone risks in Fiji remain high, there is a need for measures to help Fijians build resilience to disasters and increase their capacity to recover quickly. </w:t>
      </w:r>
    </w:p>
    <w:p w14:paraId="1F9CC23A" w14:textId="6AE9988E" w:rsidR="004112D9" w:rsidRPr="000D27A3" w:rsidRDefault="004112D9" w:rsidP="000D27A3">
      <w:pPr>
        <w:pStyle w:val="Boxcopy"/>
      </w:pPr>
      <w:r w:rsidRPr="000D27A3">
        <w:t>Through the Australia–International Finance Corporation (IFC) Fiji Partnership, a new disaster risk insurance scheme has been developed to help Fiji’s poor households gain access to an insurance settlement in the event of a severe cyclone. The scheme is a first in the Pacific and is set to benefit at least 37,000 poor and vulnerable Fijian families whose homes would normally be considered uninsurable. The Fijian Government pays the total insurance premium on behalf of these households. Depending on the severity of the cyclonic winds striking a province, registered households may automatically receive a payout (ranging from FJD500 for a Category 3 cyclo</w:t>
      </w:r>
      <w:r w:rsidR="000D27A3" w:rsidRPr="000D27A3">
        <w:t xml:space="preserve">ne up to a maximum of FJD2,500 </w:t>
      </w:r>
      <w:r w:rsidRPr="000D27A3">
        <w:t>for a Category 5 cyclone) to help them rebuild and recover quickly. </w:t>
      </w:r>
    </w:p>
    <w:p w14:paraId="5BD3F1F3" w14:textId="77777777" w:rsidR="004112D9" w:rsidRPr="000D27A3" w:rsidRDefault="004112D9" w:rsidP="000D27A3">
      <w:pPr>
        <w:pStyle w:val="Boxcopy"/>
      </w:pPr>
      <w:r w:rsidRPr="000D27A3">
        <w:t>This joint collaboration with the Fiji Government and the World Bank’s Pacific Catastrophe Risk Assessment and Financing Initiative will stimulate Fiji’s insurance market and build a culture of insurance in Fiji.</w:t>
      </w:r>
    </w:p>
    <w:p w14:paraId="6CF5F109" w14:textId="77777777" w:rsidR="004112D9" w:rsidRPr="000D27A3" w:rsidRDefault="004112D9" w:rsidP="000D27A3">
      <w:pPr>
        <w:pStyle w:val="Boxcopy"/>
      </w:pPr>
      <w:r w:rsidRPr="000D27A3">
        <w:t>Australia has further supported Fiji to build resilience, in partnership with the IFC. At the 23rd Conference of the Parties to the United Nations Framework Convention on Climate Change in 2017, through the DFAT–IFC Fiji Partnership, the Fiji Government successfully launched a FJD100 million ($66 million) sovereign green bond (earmarked to be used for climate and environment projects). The issuance of the bond made Fiji the first emerging market in the world to use such a bond. Fiji’s green bond was also the first of its kind to be listed on the London Stock Exchange in April 2018. Australia provided $12 million to the DFAT–IFC Fiji Partnership which funded work on the green bond.</w:t>
      </w:r>
    </w:p>
    <w:p w14:paraId="322CC67B" w14:textId="5F7E8D21" w:rsidR="004112D9" w:rsidRPr="000D27A3" w:rsidRDefault="004112D9" w:rsidP="000D27A3">
      <w:pPr>
        <w:pStyle w:val="Boxcopy"/>
      </w:pPr>
      <w:r w:rsidRPr="000D27A3">
        <w:t>Proceeds of the green bond have been used to build Fiji’s resilience and adaptation to climate change, with more than 1,280 school structures rebuilt following the damage caused by Tropical Cyclone Winston, benefiting more than 33,000 students. More than 170 bridges have been rehabilitated, and more than 42,600 people in rural communities throughout Fiji have benefited with access to water from a clean and managed water source.</w:t>
      </w:r>
      <w:r w:rsidR="00DD1ED8">
        <w:rPr>
          <w:rStyle w:val="FootnoteReference"/>
        </w:rPr>
        <w:footnoteReference w:id="3"/>
      </w:r>
    </w:p>
    <w:p w14:paraId="3C8A53A2" w14:textId="77777777" w:rsidR="00E00C3F" w:rsidRDefault="00E00C3F">
      <w:pPr>
        <w:rPr>
          <w:rFonts w:asciiTheme="majorHAnsi" w:eastAsiaTheme="majorEastAsia" w:hAnsiTheme="majorHAnsi" w:cstheme="majorBidi"/>
          <w:bCs/>
          <w:color w:val="000000" w:themeColor="text1"/>
          <w:sz w:val="32"/>
          <w:szCs w:val="26"/>
          <w:lang w:val="en-GB" w:eastAsia="en-GB"/>
        </w:rPr>
      </w:pPr>
      <w:r>
        <w:rPr>
          <w:lang w:val="en-GB" w:eastAsia="en-GB"/>
        </w:rPr>
        <w:br w:type="page"/>
      </w:r>
    </w:p>
    <w:p w14:paraId="7AC718D9" w14:textId="5381FB16" w:rsidR="004112D9" w:rsidRPr="004112D9" w:rsidRDefault="004112D9" w:rsidP="003E2599">
      <w:pPr>
        <w:pStyle w:val="Heading2"/>
        <w:rPr>
          <w:lang w:val="en-GB" w:eastAsia="en-GB"/>
        </w:rPr>
      </w:pPr>
      <w:bookmarkStart w:id="88" w:name="_Toc5269735"/>
      <w:bookmarkStart w:id="89" w:name="_Toc5269937"/>
      <w:bookmarkStart w:id="90" w:name="_Toc5270149"/>
      <w:bookmarkStart w:id="91" w:name="_Toc5282622"/>
      <w:r w:rsidRPr="004112D9">
        <w:rPr>
          <w:lang w:val="en-GB" w:eastAsia="en-GB"/>
        </w:rPr>
        <w:lastRenderedPageBreak/>
        <w:t>Samoa</w:t>
      </w:r>
      <w:bookmarkEnd w:id="88"/>
      <w:bookmarkEnd w:id="89"/>
      <w:bookmarkEnd w:id="90"/>
      <w:bookmarkEnd w:id="91"/>
    </w:p>
    <w:tbl>
      <w:tblPr>
        <w:tblStyle w:val="TableGrid"/>
        <w:tblW w:w="0" w:type="auto"/>
        <w:tblLook w:val="04A0" w:firstRow="1" w:lastRow="0" w:firstColumn="1" w:lastColumn="0" w:noHBand="0" w:noVBand="1"/>
        <w:tblCaption w:val="Samoa"/>
      </w:tblPr>
      <w:tblGrid>
        <w:gridCol w:w="7928"/>
        <w:gridCol w:w="1700"/>
      </w:tblGrid>
      <w:tr w:rsidR="004112D9" w:rsidRPr="004112D9" w14:paraId="7D15ABA9" w14:textId="77777777" w:rsidTr="00A151AC">
        <w:trPr>
          <w:trHeight w:val="283"/>
          <w:tblHeader/>
        </w:trPr>
        <w:tc>
          <w:tcPr>
            <w:tcW w:w="7937" w:type="dxa"/>
            <w:vAlign w:val="bottom"/>
            <w:hideMark/>
          </w:tcPr>
          <w:p w14:paraId="43113791" w14:textId="77777777" w:rsidR="004112D9" w:rsidRPr="000D27A3" w:rsidRDefault="004112D9" w:rsidP="008C17A5">
            <w:pPr>
              <w:pStyle w:val="tablebodytable"/>
              <w:rPr>
                <w:b/>
              </w:rPr>
            </w:pPr>
          </w:p>
        </w:tc>
        <w:tc>
          <w:tcPr>
            <w:tcW w:w="1701" w:type="dxa"/>
            <w:vAlign w:val="bottom"/>
            <w:hideMark/>
          </w:tcPr>
          <w:p w14:paraId="068D7D89" w14:textId="77777777" w:rsidR="004112D9" w:rsidRPr="000D27A3" w:rsidRDefault="004112D9" w:rsidP="008C17A5">
            <w:pPr>
              <w:pStyle w:val="tablebodytable"/>
              <w:jc w:val="right"/>
              <w:rPr>
                <w:b/>
              </w:rPr>
            </w:pPr>
            <w:r w:rsidRPr="000D27A3">
              <w:rPr>
                <w:b/>
              </w:rPr>
              <w:t>2019–20</w:t>
            </w:r>
          </w:p>
        </w:tc>
      </w:tr>
      <w:tr w:rsidR="004112D9" w:rsidRPr="004112D9" w14:paraId="4A5D8CC6" w14:textId="77777777" w:rsidTr="00A151AC">
        <w:trPr>
          <w:trHeight w:val="283"/>
          <w:tblHeader/>
        </w:trPr>
        <w:tc>
          <w:tcPr>
            <w:tcW w:w="7937" w:type="dxa"/>
            <w:vAlign w:val="bottom"/>
            <w:hideMark/>
          </w:tcPr>
          <w:p w14:paraId="436769C1" w14:textId="77777777" w:rsidR="004112D9" w:rsidRPr="000D27A3" w:rsidRDefault="004112D9" w:rsidP="008C17A5">
            <w:pPr>
              <w:pStyle w:val="tablebodytable"/>
              <w:rPr>
                <w:b/>
              </w:rPr>
            </w:pPr>
            <w:r w:rsidRPr="000D27A3">
              <w:rPr>
                <w:b/>
              </w:rPr>
              <w:t>Program</w:t>
            </w:r>
          </w:p>
        </w:tc>
        <w:tc>
          <w:tcPr>
            <w:tcW w:w="1701" w:type="dxa"/>
            <w:vAlign w:val="bottom"/>
            <w:hideMark/>
          </w:tcPr>
          <w:p w14:paraId="7150F896" w14:textId="77777777" w:rsidR="004112D9" w:rsidRPr="000D27A3" w:rsidRDefault="004112D9" w:rsidP="008C17A5">
            <w:pPr>
              <w:pStyle w:val="tablebodytable"/>
              <w:jc w:val="right"/>
              <w:rPr>
                <w:b/>
              </w:rPr>
            </w:pPr>
            <w:r w:rsidRPr="000D27A3">
              <w:rPr>
                <w:b/>
              </w:rPr>
              <w:t>Budget Estimate</w:t>
            </w:r>
            <w:r w:rsidRPr="000D27A3">
              <w:rPr>
                <w:b/>
              </w:rPr>
              <w:br/>
              <w:t>$m</w:t>
            </w:r>
          </w:p>
        </w:tc>
      </w:tr>
      <w:tr w:rsidR="004112D9" w:rsidRPr="004112D9" w14:paraId="20C56910" w14:textId="77777777" w:rsidTr="00441C48">
        <w:trPr>
          <w:trHeight w:val="283"/>
        </w:trPr>
        <w:tc>
          <w:tcPr>
            <w:tcW w:w="7937" w:type="dxa"/>
            <w:vAlign w:val="bottom"/>
            <w:hideMark/>
          </w:tcPr>
          <w:p w14:paraId="01EE728F" w14:textId="77777777" w:rsidR="004112D9" w:rsidRPr="000D27A3" w:rsidRDefault="004112D9" w:rsidP="008C17A5">
            <w:pPr>
              <w:pStyle w:val="tablebodytable"/>
            </w:pPr>
            <w:r w:rsidRPr="000D27A3">
              <w:t>Country</w:t>
            </w:r>
          </w:p>
        </w:tc>
        <w:tc>
          <w:tcPr>
            <w:tcW w:w="1701" w:type="dxa"/>
            <w:vAlign w:val="bottom"/>
            <w:hideMark/>
          </w:tcPr>
          <w:p w14:paraId="33AD7745" w14:textId="77777777" w:rsidR="004112D9" w:rsidRPr="000D27A3" w:rsidRDefault="004112D9" w:rsidP="008C17A5">
            <w:pPr>
              <w:pStyle w:val="tablebodytable"/>
              <w:jc w:val="right"/>
            </w:pPr>
            <w:r w:rsidRPr="000D27A3">
              <w:t>23.6</w:t>
            </w:r>
          </w:p>
        </w:tc>
      </w:tr>
      <w:tr w:rsidR="004112D9" w:rsidRPr="004112D9" w14:paraId="47AAABDC" w14:textId="77777777" w:rsidTr="00441C48">
        <w:trPr>
          <w:trHeight w:val="283"/>
        </w:trPr>
        <w:tc>
          <w:tcPr>
            <w:tcW w:w="7937" w:type="dxa"/>
            <w:vAlign w:val="bottom"/>
            <w:hideMark/>
          </w:tcPr>
          <w:p w14:paraId="505C50DF" w14:textId="77777777" w:rsidR="004112D9" w:rsidRPr="000D27A3" w:rsidRDefault="004112D9" w:rsidP="008C17A5">
            <w:pPr>
              <w:pStyle w:val="tablebodytable"/>
            </w:pPr>
            <w:r w:rsidRPr="000D27A3">
              <w:t>Regional</w:t>
            </w:r>
          </w:p>
        </w:tc>
        <w:tc>
          <w:tcPr>
            <w:tcW w:w="1701" w:type="dxa"/>
            <w:vAlign w:val="bottom"/>
            <w:hideMark/>
          </w:tcPr>
          <w:p w14:paraId="00974E7C" w14:textId="77777777" w:rsidR="004112D9" w:rsidRPr="000D27A3" w:rsidRDefault="004112D9" w:rsidP="008C17A5">
            <w:pPr>
              <w:pStyle w:val="tablebodytable"/>
              <w:jc w:val="right"/>
            </w:pPr>
            <w:r w:rsidRPr="000D27A3">
              <w:t>5.1</w:t>
            </w:r>
          </w:p>
        </w:tc>
      </w:tr>
      <w:tr w:rsidR="004112D9" w:rsidRPr="004112D9" w14:paraId="45949486" w14:textId="77777777" w:rsidTr="00441C48">
        <w:trPr>
          <w:trHeight w:val="283"/>
        </w:trPr>
        <w:tc>
          <w:tcPr>
            <w:tcW w:w="7937" w:type="dxa"/>
            <w:vAlign w:val="bottom"/>
            <w:hideMark/>
          </w:tcPr>
          <w:p w14:paraId="798FF554" w14:textId="77777777" w:rsidR="004112D9" w:rsidRPr="000D27A3" w:rsidRDefault="004112D9" w:rsidP="008C17A5">
            <w:pPr>
              <w:pStyle w:val="tablebodytable"/>
            </w:pPr>
            <w:r w:rsidRPr="000D27A3">
              <w:t>Global</w:t>
            </w:r>
          </w:p>
        </w:tc>
        <w:tc>
          <w:tcPr>
            <w:tcW w:w="1701" w:type="dxa"/>
            <w:vAlign w:val="bottom"/>
            <w:hideMark/>
          </w:tcPr>
          <w:p w14:paraId="22C39E17" w14:textId="77777777" w:rsidR="004112D9" w:rsidRPr="000D27A3" w:rsidRDefault="004112D9" w:rsidP="008C17A5">
            <w:pPr>
              <w:pStyle w:val="tablebodytable"/>
              <w:jc w:val="right"/>
            </w:pPr>
            <w:r w:rsidRPr="000D27A3">
              <w:t>1.6</w:t>
            </w:r>
          </w:p>
        </w:tc>
      </w:tr>
      <w:tr w:rsidR="004112D9" w:rsidRPr="004112D9" w14:paraId="7A75B65A" w14:textId="77777777" w:rsidTr="00441C48">
        <w:trPr>
          <w:trHeight w:val="283"/>
        </w:trPr>
        <w:tc>
          <w:tcPr>
            <w:tcW w:w="7937" w:type="dxa"/>
            <w:vAlign w:val="bottom"/>
            <w:hideMark/>
          </w:tcPr>
          <w:p w14:paraId="7012AD0C" w14:textId="77777777" w:rsidR="004112D9" w:rsidRPr="000D27A3" w:rsidRDefault="004112D9" w:rsidP="008C17A5">
            <w:pPr>
              <w:pStyle w:val="tablebodytable"/>
            </w:pPr>
            <w:r w:rsidRPr="000D27A3">
              <w:t>Other Government Departments</w:t>
            </w:r>
          </w:p>
        </w:tc>
        <w:tc>
          <w:tcPr>
            <w:tcW w:w="1701" w:type="dxa"/>
            <w:vAlign w:val="bottom"/>
            <w:hideMark/>
          </w:tcPr>
          <w:p w14:paraId="1785936F" w14:textId="77777777" w:rsidR="004112D9" w:rsidRPr="000D27A3" w:rsidRDefault="004112D9" w:rsidP="008C17A5">
            <w:pPr>
              <w:pStyle w:val="tablebodytable"/>
              <w:jc w:val="right"/>
            </w:pPr>
            <w:r w:rsidRPr="000D27A3">
              <w:t>1.7</w:t>
            </w:r>
          </w:p>
        </w:tc>
      </w:tr>
      <w:tr w:rsidR="004112D9" w:rsidRPr="004112D9" w14:paraId="534E222A" w14:textId="77777777" w:rsidTr="00441C48">
        <w:trPr>
          <w:trHeight w:val="283"/>
        </w:trPr>
        <w:tc>
          <w:tcPr>
            <w:tcW w:w="7937" w:type="dxa"/>
            <w:vAlign w:val="bottom"/>
            <w:hideMark/>
          </w:tcPr>
          <w:p w14:paraId="10E1A145" w14:textId="77777777" w:rsidR="004112D9" w:rsidRPr="00441C48" w:rsidRDefault="004112D9" w:rsidP="008C17A5">
            <w:pPr>
              <w:pStyle w:val="tablebodytable"/>
              <w:rPr>
                <w:b/>
              </w:rPr>
            </w:pPr>
            <w:r w:rsidRPr="00441C48">
              <w:rPr>
                <w:b/>
              </w:rPr>
              <w:t>Total ODA to Samoa</w:t>
            </w:r>
          </w:p>
        </w:tc>
        <w:tc>
          <w:tcPr>
            <w:tcW w:w="1701" w:type="dxa"/>
            <w:vAlign w:val="bottom"/>
            <w:hideMark/>
          </w:tcPr>
          <w:p w14:paraId="3AF4903C" w14:textId="77777777" w:rsidR="004112D9" w:rsidRPr="00441C48" w:rsidRDefault="004112D9" w:rsidP="008C17A5">
            <w:pPr>
              <w:pStyle w:val="tablebodytable"/>
              <w:jc w:val="right"/>
              <w:rPr>
                <w:b/>
              </w:rPr>
            </w:pPr>
            <w:r w:rsidRPr="00441C48">
              <w:rPr>
                <w:b/>
              </w:rPr>
              <w:t>32.0</w:t>
            </w:r>
          </w:p>
        </w:tc>
      </w:tr>
    </w:tbl>
    <w:p w14:paraId="21B7431F" w14:textId="77777777" w:rsidR="00E00C3F" w:rsidRDefault="00E00C3F" w:rsidP="00E00C3F">
      <w:pPr>
        <w:pStyle w:val="SmallBody"/>
      </w:pPr>
    </w:p>
    <w:tbl>
      <w:tblPr>
        <w:tblStyle w:val="TableGrid"/>
        <w:tblW w:w="9638" w:type="dxa"/>
        <w:tblLook w:val="04A0" w:firstRow="1" w:lastRow="0" w:firstColumn="1" w:lastColumn="0" w:noHBand="0" w:noVBand="1"/>
        <w:tblCaption w:val="Total official development assistance to Samoa by investment priority*"/>
      </w:tblPr>
      <w:tblGrid>
        <w:gridCol w:w="6236"/>
        <w:gridCol w:w="1701"/>
        <w:gridCol w:w="1701"/>
      </w:tblGrid>
      <w:tr w:rsidR="00E00C3F" w:rsidRPr="00E00C3F" w14:paraId="4877CDB0" w14:textId="77777777" w:rsidTr="003E4F86">
        <w:trPr>
          <w:trHeight w:val="283"/>
          <w:tblHeader/>
        </w:trPr>
        <w:tc>
          <w:tcPr>
            <w:tcW w:w="9638" w:type="dxa"/>
            <w:gridSpan w:val="3"/>
            <w:vAlign w:val="bottom"/>
          </w:tcPr>
          <w:p w14:paraId="49F14884" w14:textId="40A77DA2" w:rsidR="00E00C3F" w:rsidRPr="003E4F86" w:rsidRDefault="00E00C3F" w:rsidP="003E4F86">
            <w:pPr>
              <w:pStyle w:val="tablebodytable"/>
              <w:rPr>
                <w:b/>
              </w:rPr>
            </w:pPr>
            <w:r w:rsidRPr="003E4F86">
              <w:rPr>
                <w:b/>
              </w:rPr>
              <w:t>Total official development assistance to Samoa by investment priority</w:t>
            </w:r>
            <w:r w:rsidRPr="003E4F86">
              <w:rPr>
                <w:b/>
                <w:vertAlign w:val="superscript"/>
              </w:rPr>
              <w:t>*</w:t>
            </w:r>
          </w:p>
        </w:tc>
      </w:tr>
      <w:tr w:rsidR="00E00C3F" w:rsidRPr="00E00C3F" w14:paraId="7BDC799D" w14:textId="77777777" w:rsidTr="003E4F86">
        <w:trPr>
          <w:trHeight w:val="283"/>
          <w:tblHeader/>
        </w:trPr>
        <w:tc>
          <w:tcPr>
            <w:tcW w:w="6236" w:type="dxa"/>
            <w:vAlign w:val="bottom"/>
          </w:tcPr>
          <w:p w14:paraId="371ABBB2" w14:textId="77777777" w:rsidR="00E00C3F" w:rsidRPr="003E4F86" w:rsidRDefault="00E00C3F" w:rsidP="003E4F86">
            <w:pPr>
              <w:pStyle w:val="tablebodytable"/>
              <w:rPr>
                <w:b/>
              </w:rPr>
            </w:pPr>
          </w:p>
        </w:tc>
        <w:tc>
          <w:tcPr>
            <w:tcW w:w="1701" w:type="dxa"/>
            <w:vAlign w:val="bottom"/>
          </w:tcPr>
          <w:p w14:paraId="179F5E94" w14:textId="168CBB61" w:rsidR="00E00C3F" w:rsidRPr="003E4F86" w:rsidRDefault="003E4F86" w:rsidP="00E00C3F">
            <w:pPr>
              <w:pStyle w:val="tablebodytable"/>
              <w:jc w:val="right"/>
              <w:rPr>
                <w:b/>
              </w:rPr>
            </w:pPr>
            <w:r>
              <w:rPr>
                <w:b/>
              </w:rPr>
              <w:t>$</w:t>
            </w:r>
            <w:r w:rsidR="00E00C3F" w:rsidRPr="003E4F86">
              <w:rPr>
                <w:b/>
              </w:rPr>
              <w:t>m</w:t>
            </w:r>
          </w:p>
        </w:tc>
        <w:tc>
          <w:tcPr>
            <w:tcW w:w="1701" w:type="dxa"/>
            <w:vAlign w:val="bottom"/>
          </w:tcPr>
          <w:p w14:paraId="57FC0F1C" w14:textId="77777777" w:rsidR="00E00C3F" w:rsidRPr="003E4F86" w:rsidRDefault="00E00C3F" w:rsidP="00E00C3F">
            <w:pPr>
              <w:pStyle w:val="tablebodytable"/>
              <w:jc w:val="right"/>
              <w:rPr>
                <w:b/>
              </w:rPr>
            </w:pPr>
            <w:r w:rsidRPr="003E4F86">
              <w:rPr>
                <w:b/>
              </w:rPr>
              <w:t>per cent</w:t>
            </w:r>
          </w:p>
        </w:tc>
      </w:tr>
      <w:tr w:rsidR="00E00C3F" w:rsidRPr="00E00C3F" w14:paraId="1FA2765D" w14:textId="77777777" w:rsidTr="003E4F86">
        <w:trPr>
          <w:trHeight w:val="283"/>
        </w:trPr>
        <w:tc>
          <w:tcPr>
            <w:tcW w:w="6236" w:type="dxa"/>
            <w:vAlign w:val="bottom"/>
          </w:tcPr>
          <w:p w14:paraId="54327112" w14:textId="77777777" w:rsidR="00E00C3F" w:rsidRPr="003E4F86" w:rsidRDefault="00E00C3F" w:rsidP="003E4F86">
            <w:pPr>
              <w:pStyle w:val="tablebodytable"/>
              <w:rPr>
                <w:b/>
              </w:rPr>
            </w:pPr>
            <w:r w:rsidRPr="003E4F86">
              <w:rPr>
                <w:b/>
              </w:rPr>
              <w:t>Infrastructure and trade</w:t>
            </w:r>
          </w:p>
        </w:tc>
        <w:tc>
          <w:tcPr>
            <w:tcW w:w="1701" w:type="dxa"/>
            <w:vAlign w:val="bottom"/>
          </w:tcPr>
          <w:p w14:paraId="2E28B541" w14:textId="77777777" w:rsidR="00E00C3F" w:rsidRPr="00E00C3F" w:rsidRDefault="00E00C3F" w:rsidP="00E00C3F">
            <w:pPr>
              <w:pStyle w:val="tablebodytable"/>
              <w:jc w:val="right"/>
            </w:pPr>
            <w:r w:rsidRPr="00E00C3F">
              <w:t>0.7</w:t>
            </w:r>
          </w:p>
        </w:tc>
        <w:tc>
          <w:tcPr>
            <w:tcW w:w="1701" w:type="dxa"/>
            <w:vAlign w:val="bottom"/>
          </w:tcPr>
          <w:p w14:paraId="6ABE3FCC" w14:textId="77777777" w:rsidR="00E00C3F" w:rsidRPr="00E00C3F" w:rsidRDefault="00E00C3F" w:rsidP="00E00C3F">
            <w:pPr>
              <w:pStyle w:val="tablebodytable"/>
              <w:jc w:val="right"/>
            </w:pPr>
            <w:r w:rsidRPr="00E00C3F">
              <w:t>2.0</w:t>
            </w:r>
          </w:p>
        </w:tc>
      </w:tr>
      <w:tr w:rsidR="00E00C3F" w:rsidRPr="00E00C3F" w14:paraId="7FF50C2C" w14:textId="77777777" w:rsidTr="003E4F86">
        <w:trPr>
          <w:trHeight w:val="283"/>
        </w:trPr>
        <w:tc>
          <w:tcPr>
            <w:tcW w:w="6236" w:type="dxa"/>
            <w:vAlign w:val="bottom"/>
          </w:tcPr>
          <w:p w14:paraId="36A38DED" w14:textId="77777777" w:rsidR="00E00C3F" w:rsidRPr="003E4F86" w:rsidRDefault="00E00C3F" w:rsidP="003E4F86">
            <w:pPr>
              <w:pStyle w:val="tablebodytable"/>
              <w:rPr>
                <w:b/>
              </w:rPr>
            </w:pPr>
            <w:r w:rsidRPr="003E4F86">
              <w:rPr>
                <w:b/>
              </w:rPr>
              <w:t>General development support</w:t>
            </w:r>
          </w:p>
        </w:tc>
        <w:tc>
          <w:tcPr>
            <w:tcW w:w="1701" w:type="dxa"/>
            <w:vAlign w:val="bottom"/>
          </w:tcPr>
          <w:p w14:paraId="3B888328" w14:textId="77777777" w:rsidR="00E00C3F" w:rsidRPr="00E00C3F" w:rsidRDefault="00E00C3F" w:rsidP="00E00C3F">
            <w:pPr>
              <w:pStyle w:val="tablebodytable"/>
              <w:jc w:val="right"/>
            </w:pPr>
            <w:r w:rsidRPr="00E00C3F">
              <w:t>1.1</w:t>
            </w:r>
          </w:p>
        </w:tc>
        <w:tc>
          <w:tcPr>
            <w:tcW w:w="1701" w:type="dxa"/>
            <w:vAlign w:val="bottom"/>
          </w:tcPr>
          <w:p w14:paraId="7F1C68FF" w14:textId="77777777" w:rsidR="00E00C3F" w:rsidRPr="00E00C3F" w:rsidRDefault="00E00C3F" w:rsidP="00E00C3F">
            <w:pPr>
              <w:pStyle w:val="tablebodytable"/>
              <w:jc w:val="right"/>
            </w:pPr>
            <w:r w:rsidRPr="00E00C3F">
              <w:t>3.4</w:t>
            </w:r>
          </w:p>
        </w:tc>
      </w:tr>
      <w:tr w:rsidR="00E00C3F" w:rsidRPr="00E00C3F" w14:paraId="25AC36DF" w14:textId="77777777" w:rsidTr="003E4F86">
        <w:trPr>
          <w:trHeight w:val="283"/>
        </w:trPr>
        <w:tc>
          <w:tcPr>
            <w:tcW w:w="6236" w:type="dxa"/>
            <w:vAlign w:val="bottom"/>
          </w:tcPr>
          <w:p w14:paraId="76E0F8D4" w14:textId="77777777" w:rsidR="00E00C3F" w:rsidRPr="003E4F86" w:rsidRDefault="00E00C3F" w:rsidP="003E4F86">
            <w:pPr>
              <w:pStyle w:val="tablebodytable"/>
              <w:rPr>
                <w:b/>
              </w:rPr>
            </w:pPr>
            <w:r w:rsidRPr="003E4F86">
              <w:rPr>
                <w:b/>
              </w:rPr>
              <w:t>Agriculture, Fisheries and Water</w:t>
            </w:r>
          </w:p>
        </w:tc>
        <w:tc>
          <w:tcPr>
            <w:tcW w:w="1701" w:type="dxa"/>
            <w:vAlign w:val="bottom"/>
          </w:tcPr>
          <w:p w14:paraId="2FB6DF2B" w14:textId="77777777" w:rsidR="00E00C3F" w:rsidRPr="00E00C3F" w:rsidRDefault="00E00C3F" w:rsidP="00E00C3F">
            <w:pPr>
              <w:pStyle w:val="tablebodytable"/>
              <w:jc w:val="right"/>
            </w:pPr>
            <w:r w:rsidRPr="00E00C3F">
              <w:t>1.5</w:t>
            </w:r>
          </w:p>
        </w:tc>
        <w:tc>
          <w:tcPr>
            <w:tcW w:w="1701" w:type="dxa"/>
            <w:vAlign w:val="bottom"/>
          </w:tcPr>
          <w:p w14:paraId="159C3BBB" w14:textId="77777777" w:rsidR="00E00C3F" w:rsidRPr="00E00C3F" w:rsidRDefault="00E00C3F" w:rsidP="00E00C3F">
            <w:pPr>
              <w:pStyle w:val="tablebodytable"/>
              <w:jc w:val="right"/>
            </w:pPr>
            <w:r w:rsidRPr="00E00C3F">
              <w:t>4.5</w:t>
            </w:r>
          </w:p>
        </w:tc>
      </w:tr>
      <w:tr w:rsidR="00E00C3F" w:rsidRPr="00E00C3F" w14:paraId="3F05E9A3" w14:textId="77777777" w:rsidTr="003E4F86">
        <w:trPr>
          <w:trHeight w:val="283"/>
        </w:trPr>
        <w:tc>
          <w:tcPr>
            <w:tcW w:w="6236" w:type="dxa"/>
            <w:vAlign w:val="bottom"/>
          </w:tcPr>
          <w:p w14:paraId="5AC1DCDB" w14:textId="77777777" w:rsidR="00E00C3F" w:rsidRPr="003E4F86" w:rsidRDefault="00E00C3F" w:rsidP="003E4F86">
            <w:pPr>
              <w:pStyle w:val="tablebodytable"/>
              <w:rPr>
                <w:b/>
              </w:rPr>
            </w:pPr>
            <w:r w:rsidRPr="003E4F86">
              <w:rPr>
                <w:b/>
              </w:rPr>
              <w:t>Building resilience</w:t>
            </w:r>
          </w:p>
        </w:tc>
        <w:tc>
          <w:tcPr>
            <w:tcW w:w="1701" w:type="dxa"/>
            <w:vAlign w:val="bottom"/>
          </w:tcPr>
          <w:p w14:paraId="5A42A136" w14:textId="77777777" w:rsidR="00E00C3F" w:rsidRPr="00E00C3F" w:rsidRDefault="00E00C3F" w:rsidP="00E00C3F">
            <w:pPr>
              <w:pStyle w:val="tablebodytable"/>
              <w:jc w:val="right"/>
            </w:pPr>
            <w:r w:rsidRPr="00E00C3F">
              <w:t>1.8</w:t>
            </w:r>
          </w:p>
        </w:tc>
        <w:tc>
          <w:tcPr>
            <w:tcW w:w="1701" w:type="dxa"/>
            <w:vAlign w:val="bottom"/>
          </w:tcPr>
          <w:p w14:paraId="492F84C9" w14:textId="77777777" w:rsidR="00E00C3F" w:rsidRPr="00E00C3F" w:rsidRDefault="00E00C3F" w:rsidP="00E00C3F">
            <w:pPr>
              <w:pStyle w:val="tablebodytable"/>
              <w:jc w:val="right"/>
            </w:pPr>
            <w:r w:rsidRPr="00E00C3F">
              <w:t>5.5</w:t>
            </w:r>
          </w:p>
        </w:tc>
      </w:tr>
      <w:tr w:rsidR="00E00C3F" w:rsidRPr="00E00C3F" w14:paraId="02F30572" w14:textId="77777777" w:rsidTr="003E4F86">
        <w:trPr>
          <w:trHeight w:val="283"/>
        </w:trPr>
        <w:tc>
          <w:tcPr>
            <w:tcW w:w="6236" w:type="dxa"/>
            <w:vAlign w:val="bottom"/>
          </w:tcPr>
          <w:p w14:paraId="60E0EB27" w14:textId="77777777" w:rsidR="00E00C3F" w:rsidRPr="003E4F86" w:rsidRDefault="00E00C3F" w:rsidP="003E4F86">
            <w:pPr>
              <w:pStyle w:val="tablebodytable"/>
              <w:rPr>
                <w:b/>
              </w:rPr>
            </w:pPr>
            <w:r w:rsidRPr="003E4F86">
              <w:rPr>
                <w:b/>
              </w:rPr>
              <w:t>Health</w:t>
            </w:r>
          </w:p>
        </w:tc>
        <w:tc>
          <w:tcPr>
            <w:tcW w:w="1701" w:type="dxa"/>
            <w:vAlign w:val="bottom"/>
          </w:tcPr>
          <w:p w14:paraId="2FAA2850" w14:textId="77777777" w:rsidR="00E00C3F" w:rsidRPr="00E00C3F" w:rsidRDefault="00E00C3F" w:rsidP="00E00C3F">
            <w:pPr>
              <w:pStyle w:val="tablebodytable"/>
              <w:jc w:val="right"/>
            </w:pPr>
            <w:r w:rsidRPr="00E00C3F">
              <w:t>3.7</w:t>
            </w:r>
          </w:p>
        </w:tc>
        <w:tc>
          <w:tcPr>
            <w:tcW w:w="1701" w:type="dxa"/>
            <w:vAlign w:val="bottom"/>
          </w:tcPr>
          <w:p w14:paraId="2DD9432E" w14:textId="77777777" w:rsidR="00E00C3F" w:rsidRPr="00E00C3F" w:rsidRDefault="00E00C3F" w:rsidP="00E00C3F">
            <w:pPr>
              <w:pStyle w:val="tablebodytable"/>
              <w:jc w:val="right"/>
            </w:pPr>
            <w:r w:rsidRPr="00E00C3F">
              <w:t>11.5</w:t>
            </w:r>
          </w:p>
        </w:tc>
      </w:tr>
      <w:tr w:rsidR="00E00C3F" w:rsidRPr="00E00C3F" w14:paraId="78F239C5" w14:textId="77777777" w:rsidTr="003E4F86">
        <w:trPr>
          <w:trHeight w:val="283"/>
        </w:trPr>
        <w:tc>
          <w:tcPr>
            <w:tcW w:w="6236" w:type="dxa"/>
            <w:vAlign w:val="bottom"/>
          </w:tcPr>
          <w:p w14:paraId="40248FB3" w14:textId="77777777" w:rsidR="00E00C3F" w:rsidRPr="003E4F86" w:rsidRDefault="00E00C3F" w:rsidP="003E4F86">
            <w:pPr>
              <w:pStyle w:val="tablebodytable"/>
              <w:rPr>
                <w:b/>
              </w:rPr>
            </w:pPr>
            <w:r w:rsidRPr="003E4F86">
              <w:rPr>
                <w:b/>
              </w:rPr>
              <w:t>Effective governance</w:t>
            </w:r>
          </w:p>
        </w:tc>
        <w:tc>
          <w:tcPr>
            <w:tcW w:w="1701" w:type="dxa"/>
            <w:vAlign w:val="bottom"/>
          </w:tcPr>
          <w:p w14:paraId="55A9A317" w14:textId="77777777" w:rsidR="00E00C3F" w:rsidRPr="00E00C3F" w:rsidRDefault="00E00C3F" w:rsidP="00E00C3F">
            <w:pPr>
              <w:pStyle w:val="tablebodytable"/>
              <w:jc w:val="right"/>
            </w:pPr>
            <w:r w:rsidRPr="00E00C3F">
              <w:t>7.4</w:t>
            </w:r>
          </w:p>
        </w:tc>
        <w:tc>
          <w:tcPr>
            <w:tcW w:w="1701" w:type="dxa"/>
            <w:vAlign w:val="bottom"/>
          </w:tcPr>
          <w:p w14:paraId="67E28AC3" w14:textId="77777777" w:rsidR="00E00C3F" w:rsidRPr="00E00C3F" w:rsidRDefault="00E00C3F" w:rsidP="00E00C3F">
            <w:pPr>
              <w:pStyle w:val="tablebodytable"/>
              <w:jc w:val="right"/>
            </w:pPr>
            <w:r w:rsidRPr="00E00C3F">
              <w:t>23.0</w:t>
            </w:r>
          </w:p>
        </w:tc>
      </w:tr>
      <w:tr w:rsidR="00E00C3F" w:rsidRPr="00E00C3F" w14:paraId="2D4C3B7F" w14:textId="77777777" w:rsidTr="003E4F86">
        <w:trPr>
          <w:trHeight w:val="283"/>
        </w:trPr>
        <w:tc>
          <w:tcPr>
            <w:tcW w:w="6236" w:type="dxa"/>
            <w:vAlign w:val="bottom"/>
          </w:tcPr>
          <w:p w14:paraId="7F9F4016" w14:textId="77777777" w:rsidR="00E00C3F" w:rsidRPr="003E4F86" w:rsidRDefault="00E00C3F" w:rsidP="003E4F86">
            <w:pPr>
              <w:pStyle w:val="tablebodytable"/>
              <w:rPr>
                <w:b/>
              </w:rPr>
            </w:pPr>
            <w:r w:rsidRPr="003E4F86">
              <w:rPr>
                <w:b/>
              </w:rPr>
              <w:t>Education</w:t>
            </w:r>
          </w:p>
        </w:tc>
        <w:tc>
          <w:tcPr>
            <w:tcW w:w="1701" w:type="dxa"/>
            <w:vAlign w:val="bottom"/>
          </w:tcPr>
          <w:p w14:paraId="1B6A8035" w14:textId="77777777" w:rsidR="00E00C3F" w:rsidRPr="00E00C3F" w:rsidRDefault="00E00C3F" w:rsidP="00E00C3F">
            <w:pPr>
              <w:pStyle w:val="tablebodytable"/>
              <w:jc w:val="right"/>
            </w:pPr>
            <w:r w:rsidRPr="00E00C3F">
              <w:t>16.1</w:t>
            </w:r>
          </w:p>
        </w:tc>
        <w:tc>
          <w:tcPr>
            <w:tcW w:w="1701" w:type="dxa"/>
            <w:vAlign w:val="bottom"/>
          </w:tcPr>
          <w:p w14:paraId="5FC5409A" w14:textId="77777777" w:rsidR="00E00C3F" w:rsidRPr="00E00C3F" w:rsidRDefault="00E00C3F" w:rsidP="00E00C3F">
            <w:pPr>
              <w:pStyle w:val="tablebodytable"/>
              <w:jc w:val="right"/>
            </w:pPr>
            <w:r w:rsidRPr="00E00C3F">
              <w:t>50.2</w:t>
            </w:r>
          </w:p>
        </w:tc>
      </w:tr>
    </w:tbl>
    <w:p w14:paraId="60935206" w14:textId="77777777" w:rsidR="00E00C3F" w:rsidRPr="00C631B2" w:rsidRDefault="00E00C3F" w:rsidP="003E4F86">
      <w:pPr>
        <w:pStyle w:val="SmallBody"/>
        <w:rPr>
          <w:rStyle w:val="ColourAccent1"/>
          <w:color w:val="auto"/>
        </w:rPr>
      </w:pPr>
      <w:r w:rsidRPr="00C631B2">
        <w:rPr>
          <w:rStyle w:val="ColourAccent1"/>
          <w:color w:val="auto"/>
        </w:rPr>
        <w:t>* Differences in values due to rounding and/or percentages below 2 per cent are not published.</w:t>
      </w:r>
    </w:p>
    <w:p w14:paraId="40FDD0D6" w14:textId="4BDBF7CB" w:rsidR="004112D9" w:rsidRPr="004112D9" w:rsidRDefault="004112D9" w:rsidP="001A4770">
      <w:pPr>
        <w:pStyle w:val="Body"/>
        <w:rPr>
          <w:lang w:eastAsia="en-GB"/>
        </w:rPr>
      </w:pPr>
      <w:r w:rsidRPr="001A4770">
        <w:t>A</w:t>
      </w:r>
      <w:r w:rsidRPr="004112D9">
        <w:rPr>
          <w:lang w:eastAsia="en-GB"/>
        </w:rPr>
        <w:t>s Samoa’s largest bilateral donor, we work in close partnership to address security, economic and development priorities. In the 2016 Australian Census, more than 75,000 people living in Australia identified as having Samoan ancestry, one of the largest Pacific groups in Australia. More than 33,000 Australians visited Samoa in 2017 and more than 1,500 Samoans have worked in Australia as part of</w:t>
      </w:r>
      <w:r w:rsidR="00441C48">
        <w:rPr>
          <w:lang w:eastAsia="en-GB"/>
        </w:rPr>
        <w:t xml:space="preserve"> the Seasonal Worker Programme.</w:t>
      </w:r>
    </w:p>
    <w:p w14:paraId="64417AFB" w14:textId="77777777" w:rsidR="004112D9" w:rsidRPr="004112D9" w:rsidRDefault="004112D9" w:rsidP="001A4770">
      <w:pPr>
        <w:pStyle w:val="Body"/>
        <w:rPr>
          <w:lang w:eastAsia="en-GB"/>
        </w:rPr>
      </w:pPr>
      <w:r w:rsidRPr="004112D9">
        <w:rPr>
          <w:lang w:eastAsia="en-GB"/>
        </w:rPr>
        <w:t>Leveraging many years of stable and productive engagement, Australia and Samoa are working together to improve economic growth and security outcomes by focusing on the development of human capital, improved climate resilience, strengthened governance systems and support to the health sector.</w:t>
      </w:r>
    </w:p>
    <w:p w14:paraId="3F17D5D6" w14:textId="2389EA33" w:rsidR="004112D9" w:rsidRPr="004112D9" w:rsidRDefault="004112D9" w:rsidP="001A4770">
      <w:pPr>
        <w:pStyle w:val="Body"/>
        <w:rPr>
          <w:lang w:eastAsia="en-GB"/>
        </w:rPr>
      </w:pPr>
      <w:r w:rsidRPr="004112D9">
        <w:rPr>
          <w:lang w:eastAsia="en-GB"/>
        </w:rPr>
        <w:t>In 2019–20, Australian development support for Samoa will focus on:</w:t>
      </w:r>
    </w:p>
    <w:p w14:paraId="107346BD" w14:textId="77777777" w:rsidR="004112D9" w:rsidRPr="004112D9" w:rsidRDefault="004112D9" w:rsidP="002F2D35">
      <w:pPr>
        <w:pStyle w:val="Bullet"/>
        <w:rPr>
          <w:lang w:val="en-GB" w:eastAsia="en-GB"/>
        </w:rPr>
      </w:pPr>
      <w:r w:rsidRPr="004112D9">
        <w:rPr>
          <w:lang w:val="en-GB" w:eastAsia="en-GB"/>
        </w:rPr>
        <w:t>investing in resilient infrastructure and strengthened democratic governance including the legislative assembly office in support of Samoa’s new Parliament Building</w:t>
      </w:r>
    </w:p>
    <w:p w14:paraId="316D8BE4" w14:textId="77777777" w:rsidR="004112D9" w:rsidRPr="004112D9" w:rsidRDefault="004112D9" w:rsidP="002F2D35">
      <w:pPr>
        <w:pStyle w:val="Bullet"/>
        <w:rPr>
          <w:lang w:val="en-GB" w:eastAsia="en-GB"/>
        </w:rPr>
      </w:pPr>
      <w:r w:rsidRPr="004112D9">
        <w:rPr>
          <w:lang w:val="en-GB" w:eastAsia="en-GB"/>
        </w:rPr>
        <w:t>supporting Samoa’s emerging vocational training programs to develop local capability and provide access to labour mobility opportunities</w:t>
      </w:r>
    </w:p>
    <w:p w14:paraId="529C6B64" w14:textId="77777777" w:rsidR="004112D9" w:rsidRPr="004112D9" w:rsidRDefault="004112D9" w:rsidP="002F2D35">
      <w:pPr>
        <w:pStyle w:val="Bullet"/>
        <w:rPr>
          <w:lang w:val="en-GB" w:eastAsia="en-GB"/>
        </w:rPr>
      </w:pPr>
      <w:r w:rsidRPr="004112D9">
        <w:rPr>
          <w:lang w:val="en-GB" w:eastAsia="en-GB"/>
        </w:rPr>
        <w:t>procuring critical technical support and resources for the health sector to improve the quality of care for all Samoans, including people living with disability </w:t>
      </w:r>
    </w:p>
    <w:p w14:paraId="55D0B2B2" w14:textId="77777777" w:rsidR="004112D9" w:rsidRPr="004112D9" w:rsidRDefault="004112D9" w:rsidP="002F2D35">
      <w:pPr>
        <w:pStyle w:val="Bullet"/>
        <w:rPr>
          <w:lang w:val="en-GB" w:eastAsia="en-GB"/>
        </w:rPr>
      </w:pPr>
      <w:r w:rsidRPr="004112D9">
        <w:rPr>
          <w:lang w:val="en-GB" w:eastAsia="en-GB"/>
        </w:rPr>
        <w:t>continuing to champion the role of women in Samoa through the Women in Leadership Samoa Project</w:t>
      </w:r>
    </w:p>
    <w:p w14:paraId="42642890" w14:textId="77777777" w:rsidR="004112D9" w:rsidRPr="004112D9" w:rsidRDefault="004112D9" w:rsidP="002F2D35">
      <w:pPr>
        <w:pStyle w:val="Bullet"/>
        <w:rPr>
          <w:lang w:val="en-GB" w:eastAsia="en-GB"/>
        </w:rPr>
      </w:pPr>
      <w:r w:rsidRPr="004112D9">
        <w:rPr>
          <w:lang w:val="en-GB" w:eastAsia="en-GB"/>
        </w:rPr>
        <w:t>providing technical assistance for economic reform and governance strengthening.</w:t>
      </w:r>
    </w:p>
    <w:p w14:paraId="2237727A" w14:textId="77777777" w:rsidR="003E4F86" w:rsidRDefault="003E4F86">
      <w:pPr>
        <w:rPr>
          <w:rFonts w:asciiTheme="majorHAnsi" w:eastAsiaTheme="majorEastAsia" w:hAnsiTheme="majorHAnsi" w:cstheme="majorBidi"/>
          <w:bCs/>
          <w:color w:val="000000" w:themeColor="text1"/>
          <w:sz w:val="32"/>
          <w:szCs w:val="26"/>
          <w:lang w:val="en-GB" w:eastAsia="en-GB"/>
        </w:rPr>
      </w:pPr>
      <w:r>
        <w:rPr>
          <w:lang w:val="en-GB" w:eastAsia="en-GB"/>
        </w:rPr>
        <w:br w:type="page"/>
      </w:r>
    </w:p>
    <w:p w14:paraId="7A6506BF" w14:textId="2FFD4471" w:rsidR="004112D9" w:rsidRPr="004112D9" w:rsidRDefault="004112D9" w:rsidP="003E2599">
      <w:pPr>
        <w:pStyle w:val="Heading2"/>
        <w:rPr>
          <w:lang w:val="en-GB" w:eastAsia="en-GB"/>
        </w:rPr>
      </w:pPr>
      <w:bookmarkStart w:id="92" w:name="_Toc5269736"/>
      <w:bookmarkStart w:id="93" w:name="_Toc5269938"/>
      <w:bookmarkStart w:id="94" w:name="_Toc5270150"/>
      <w:bookmarkStart w:id="95" w:name="_Toc5282623"/>
      <w:r w:rsidRPr="004112D9">
        <w:rPr>
          <w:lang w:val="en-GB" w:eastAsia="en-GB"/>
        </w:rPr>
        <w:lastRenderedPageBreak/>
        <w:t>Nauru</w:t>
      </w:r>
      <w:bookmarkEnd w:id="92"/>
      <w:bookmarkEnd w:id="93"/>
      <w:bookmarkEnd w:id="94"/>
      <w:bookmarkEnd w:id="95"/>
    </w:p>
    <w:tbl>
      <w:tblPr>
        <w:tblStyle w:val="TableGrid"/>
        <w:tblW w:w="0" w:type="auto"/>
        <w:tblLook w:val="04A0" w:firstRow="1" w:lastRow="0" w:firstColumn="1" w:lastColumn="0" w:noHBand="0" w:noVBand="1"/>
        <w:tblCaption w:val="Nauru"/>
      </w:tblPr>
      <w:tblGrid>
        <w:gridCol w:w="7928"/>
        <w:gridCol w:w="1700"/>
      </w:tblGrid>
      <w:tr w:rsidR="004112D9" w:rsidRPr="000D27A3" w14:paraId="2617A417" w14:textId="77777777" w:rsidTr="00A151AC">
        <w:trPr>
          <w:trHeight w:val="283"/>
          <w:tblHeader/>
        </w:trPr>
        <w:tc>
          <w:tcPr>
            <w:tcW w:w="7937" w:type="dxa"/>
            <w:vAlign w:val="bottom"/>
            <w:hideMark/>
          </w:tcPr>
          <w:p w14:paraId="10C0C0A1" w14:textId="77777777" w:rsidR="004112D9" w:rsidRPr="000D27A3" w:rsidRDefault="004112D9" w:rsidP="008C17A5">
            <w:pPr>
              <w:pStyle w:val="tablebodytable"/>
            </w:pPr>
          </w:p>
        </w:tc>
        <w:tc>
          <w:tcPr>
            <w:tcW w:w="1701" w:type="dxa"/>
            <w:vAlign w:val="bottom"/>
            <w:hideMark/>
          </w:tcPr>
          <w:p w14:paraId="4DAAA20D" w14:textId="77777777" w:rsidR="004112D9" w:rsidRPr="000D27A3" w:rsidRDefault="004112D9" w:rsidP="008C17A5">
            <w:pPr>
              <w:pStyle w:val="tablebodytable"/>
              <w:jc w:val="right"/>
              <w:rPr>
                <w:b/>
              </w:rPr>
            </w:pPr>
            <w:r w:rsidRPr="000D27A3">
              <w:rPr>
                <w:b/>
              </w:rPr>
              <w:t>2019–20</w:t>
            </w:r>
          </w:p>
        </w:tc>
      </w:tr>
      <w:tr w:rsidR="004112D9" w:rsidRPr="000D27A3" w14:paraId="2A9DA5B9" w14:textId="77777777" w:rsidTr="00A151AC">
        <w:trPr>
          <w:trHeight w:val="283"/>
          <w:tblHeader/>
        </w:trPr>
        <w:tc>
          <w:tcPr>
            <w:tcW w:w="7937" w:type="dxa"/>
            <w:vAlign w:val="bottom"/>
            <w:hideMark/>
          </w:tcPr>
          <w:p w14:paraId="73FED840" w14:textId="77777777" w:rsidR="004112D9" w:rsidRPr="000D27A3" w:rsidRDefault="004112D9" w:rsidP="008C17A5">
            <w:pPr>
              <w:pStyle w:val="tablebodytable"/>
              <w:rPr>
                <w:b/>
              </w:rPr>
            </w:pPr>
            <w:r w:rsidRPr="000D27A3">
              <w:rPr>
                <w:b/>
              </w:rPr>
              <w:t>Program</w:t>
            </w:r>
          </w:p>
        </w:tc>
        <w:tc>
          <w:tcPr>
            <w:tcW w:w="1701" w:type="dxa"/>
            <w:vAlign w:val="bottom"/>
            <w:hideMark/>
          </w:tcPr>
          <w:p w14:paraId="12BAFD8C" w14:textId="77777777" w:rsidR="004112D9" w:rsidRPr="000D27A3" w:rsidRDefault="004112D9" w:rsidP="008C17A5">
            <w:pPr>
              <w:pStyle w:val="tablebodytable"/>
              <w:jc w:val="right"/>
              <w:rPr>
                <w:b/>
              </w:rPr>
            </w:pPr>
            <w:r w:rsidRPr="000D27A3">
              <w:rPr>
                <w:b/>
              </w:rPr>
              <w:t>Budget Estimate</w:t>
            </w:r>
            <w:r w:rsidRPr="000D27A3">
              <w:rPr>
                <w:b/>
              </w:rPr>
              <w:br/>
              <w:t>$m</w:t>
            </w:r>
          </w:p>
        </w:tc>
      </w:tr>
      <w:tr w:rsidR="004112D9" w:rsidRPr="000D27A3" w14:paraId="069A874A" w14:textId="77777777" w:rsidTr="00441C48">
        <w:trPr>
          <w:trHeight w:val="283"/>
        </w:trPr>
        <w:tc>
          <w:tcPr>
            <w:tcW w:w="7937" w:type="dxa"/>
            <w:vAlign w:val="bottom"/>
            <w:hideMark/>
          </w:tcPr>
          <w:p w14:paraId="7CEB7714" w14:textId="77777777" w:rsidR="004112D9" w:rsidRPr="000D27A3" w:rsidRDefault="004112D9" w:rsidP="008C17A5">
            <w:pPr>
              <w:pStyle w:val="tablebodytable"/>
            </w:pPr>
            <w:r w:rsidRPr="000D27A3">
              <w:t>Country</w:t>
            </w:r>
          </w:p>
        </w:tc>
        <w:tc>
          <w:tcPr>
            <w:tcW w:w="1701" w:type="dxa"/>
            <w:vAlign w:val="bottom"/>
            <w:hideMark/>
          </w:tcPr>
          <w:p w14:paraId="70444867" w14:textId="77777777" w:rsidR="004112D9" w:rsidRPr="000D27A3" w:rsidRDefault="004112D9" w:rsidP="008C17A5">
            <w:pPr>
              <w:pStyle w:val="tablebodytable"/>
              <w:jc w:val="right"/>
            </w:pPr>
            <w:r w:rsidRPr="000D27A3">
              <w:t>21.2</w:t>
            </w:r>
          </w:p>
        </w:tc>
      </w:tr>
      <w:tr w:rsidR="004112D9" w:rsidRPr="000D27A3" w14:paraId="48FD8765" w14:textId="77777777" w:rsidTr="00441C48">
        <w:trPr>
          <w:trHeight w:val="283"/>
        </w:trPr>
        <w:tc>
          <w:tcPr>
            <w:tcW w:w="7937" w:type="dxa"/>
            <w:vAlign w:val="bottom"/>
            <w:hideMark/>
          </w:tcPr>
          <w:p w14:paraId="7144DCB3" w14:textId="77777777" w:rsidR="004112D9" w:rsidRPr="000D27A3" w:rsidRDefault="004112D9" w:rsidP="008C17A5">
            <w:pPr>
              <w:pStyle w:val="tablebodytable"/>
            </w:pPr>
            <w:r w:rsidRPr="000D27A3">
              <w:t>Regional</w:t>
            </w:r>
          </w:p>
        </w:tc>
        <w:tc>
          <w:tcPr>
            <w:tcW w:w="1701" w:type="dxa"/>
            <w:vAlign w:val="bottom"/>
            <w:hideMark/>
          </w:tcPr>
          <w:p w14:paraId="79D3AF6B" w14:textId="77777777" w:rsidR="004112D9" w:rsidRPr="000D27A3" w:rsidRDefault="004112D9" w:rsidP="008C17A5">
            <w:pPr>
              <w:pStyle w:val="tablebodytable"/>
              <w:jc w:val="right"/>
            </w:pPr>
            <w:r w:rsidRPr="000D27A3">
              <w:t>3.5</w:t>
            </w:r>
          </w:p>
        </w:tc>
      </w:tr>
      <w:tr w:rsidR="004112D9" w:rsidRPr="000D27A3" w14:paraId="4CB911E6" w14:textId="77777777" w:rsidTr="00441C48">
        <w:trPr>
          <w:trHeight w:val="283"/>
        </w:trPr>
        <w:tc>
          <w:tcPr>
            <w:tcW w:w="7937" w:type="dxa"/>
            <w:vAlign w:val="bottom"/>
            <w:hideMark/>
          </w:tcPr>
          <w:p w14:paraId="413FFA58" w14:textId="77777777" w:rsidR="004112D9" w:rsidRPr="000D27A3" w:rsidRDefault="004112D9" w:rsidP="008C17A5">
            <w:pPr>
              <w:pStyle w:val="tablebodytable"/>
            </w:pPr>
            <w:r w:rsidRPr="000D27A3">
              <w:t>Global</w:t>
            </w:r>
          </w:p>
        </w:tc>
        <w:tc>
          <w:tcPr>
            <w:tcW w:w="1701" w:type="dxa"/>
            <w:vAlign w:val="bottom"/>
            <w:hideMark/>
          </w:tcPr>
          <w:p w14:paraId="4E73D4D7" w14:textId="77777777" w:rsidR="004112D9" w:rsidRPr="000D27A3" w:rsidRDefault="004112D9" w:rsidP="008C17A5">
            <w:pPr>
              <w:pStyle w:val="tablebodytable"/>
              <w:jc w:val="right"/>
            </w:pPr>
            <w:r w:rsidRPr="000D27A3">
              <w:t>0.1</w:t>
            </w:r>
          </w:p>
        </w:tc>
      </w:tr>
      <w:tr w:rsidR="004112D9" w:rsidRPr="000D27A3" w14:paraId="2B4CCE74" w14:textId="77777777" w:rsidTr="00441C48">
        <w:trPr>
          <w:trHeight w:val="283"/>
        </w:trPr>
        <w:tc>
          <w:tcPr>
            <w:tcW w:w="7937" w:type="dxa"/>
            <w:vAlign w:val="bottom"/>
            <w:hideMark/>
          </w:tcPr>
          <w:p w14:paraId="72F07D91" w14:textId="77777777" w:rsidR="004112D9" w:rsidRPr="000D27A3" w:rsidRDefault="004112D9" w:rsidP="008C17A5">
            <w:pPr>
              <w:pStyle w:val="tablebodytable"/>
            </w:pPr>
            <w:r w:rsidRPr="000D27A3">
              <w:t>Other Government Departments</w:t>
            </w:r>
          </w:p>
        </w:tc>
        <w:tc>
          <w:tcPr>
            <w:tcW w:w="1701" w:type="dxa"/>
            <w:vAlign w:val="bottom"/>
            <w:hideMark/>
          </w:tcPr>
          <w:p w14:paraId="0F0E1BCA" w14:textId="77777777" w:rsidR="004112D9" w:rsidRPr="000D27A3" w:rsidRDefault="004112D9" w:rsidP="008C17A5">
            <w:pPr>
              <w:pStyle w:val="tablebodytable"/>
              <w:jc w:val="right"/>
            </w:pPr>
            <w:r w:rsidRPr="000D27A3">
              <w:t>0.9</w:t>
            </w:r>
          </w:p>
        </w:tc>
      </w:tr>
      <w:tr w:rsidR="004112D9" w:rsidRPr="00441C48" w14:paraId="576094BD" w14:textId="77777777" w:rsidTr="00441C48">
        <w:trPr>
          <w:trHeight w:val="283"/>
        </w:trPr>
        <w:tc>
          <w:tcPr>
            <w:tcW w:w="7937" w:type="dxa"/>
            <w:vAlign w:val="bottom"/>
            <w:hideMark/>
          </w:tcPr>
          <w:p w14:paraId="3C990937" w14:textId="77777777" w:rsidR="004112D9" w:rsidRPr="00441C48" w:rsidRDefault="004112D9" w:rsidP="008C17A5">
            <w:pPr>
              <w:pStyle w:val="tablebodytable"/>
              <w:rPr>
                <w:b/>
              </w:rPr>
            </w:pPr>
            <w:r w:rsidRPr="00441C48">
              <w:rPr>
                <w:b/>
              </w:rPr>
              <w:t>Total ODA to Nauru</w:t>
            </w:r>
            <w:r w:rsidRPr="00441C48">
              <w:rPr>
                <w:b/>
                <w:vertAlign w:val="superscript"/>
              </w:rPr>
              <w:t>*</w:t>
            </w:r>
          </w:p>
        </w:tc>
        <w:tc>
          <w:tcPr>
            <w:tcW w:w="1701" w:type="dxa"/>
            <w:vAlign w:val="bottom"/>
            <w:hideMark/>
          </w:tcPr>
          <w:p w14:paraId="56034AFC" w14:textId="77777777" w:rsidR="004112D9" w:rsidRPr="00441C48" w:rsidRDefault="004112D9" w:rsidP="008C17A5">
            <w:pPr>
              <w:pStyle w:val="tablebodytable"/>
              <w:jc w:val="right"/>
              <w:rPr>
                <w:b/>
              </w:rPr>
            </w:pPr>
            <w:r w:rsidRPr="00441C48">
              <w:rPr>
                <w:b/>
              </w:rPr>
              <w:t>25.8</w:t>
            </w:r>
          </w:p>
        </w:tc>
      </w:tr>
    </w:tbl>
    <w:p w14:paraId="18D3FC3A" w14:textId="77777777" w:rsidR="003E4F86" w:rsidRDefault="003E4F86" w:rsidP="003E4F86">
      <w:pPr>
        <w:pStyle w:val="SmallBody"/>
        <w:rPr>
          <w:lang w:eastAsia="en-GB"/>
        </w:rPr>
      </w:pPr>
    </w:p>
    <w:tbl>
      <w:tblPr>
        <w:tblStyle w:val="TableGrid"/>
        <w:tblW w:w="9638" w:type="dxa"/>
        <w:tblLook w:val="04A0" w:firstRow="1" w:lastRow="0" w:firstColumn="1" w:lastColumn="0" w:noHBand="0" w:noVBand="1"/>
        <w:tblCaption w:val="Total official development assistance to Nauru by investment priority*"/>
      </w:tblPr>
      <w:tblGrid>
        <w:gridCol w:w="6236"/>
        <w:gridCol w:w="1701"/>
        <w:gridCol w:w="1701"/>
      </w:tblGrid>
      <w:tr w:rsidR="003E4F86" w:rsidRPr="003E4F86" w14:paraId="69FD87E6" w14:textId="77777777" w:rsidTr="003E4F86">
        <w:trPr>
          <w:trHeight w:val="283"/>
          <w:tblHeader/>
        </w:trPr>
        <w:tc>
          <w:tcPr>
            <w:tcW w:w="9638" w:type="dxa"/>
            <w:gridSpan w:val="3"/>
            <w:vAlign w:val="bottom"/>
          </w:tcPr>
          <w:p w14:paraId="24FF1CB8" w14:textId="5A5BC22A" w:rsidR="003E4F86" w:rsidRPr="003E4F86" w:rsidRDefault="003E4F86" w:rsidP="003E4F86">
            <w:pPr>
              <w:pStyle w:val="tablebodytable"/>
              <w:rPr>
                <w:b/>
              </w:rPr>
            </w:pPr>
            <w:r w:rsidRPr="003E4F86">
              <w:rPr>
                <w:b/>
              </w:rPr>
              <w:t>Total official development assistance to Nauru by investment priority</w:t>
            </w:r>
            <w:r w:rsidRPr="003E4F86">
              <w:rPr>
                <w:b/>
                <w:vertAlign w:val="superscript"/>
              </w:rPr>
              <w:t>*</w:t>
            </w:r>
          </w:p>
        </w:tc>
      </w:tr>
      <w:tr w:rsidR="003E4F86" w:rsidRPr="003E4F86" w14:paraId="396FEBEA" w14:textId="77777777" w:rsidTr="003E4F86">
        <w:trPr>
          <w:trHeight w:val="283"/>
          <w:tblHeader/>
        </w:trPr>
        <w:tc>
          <w:tcPr>
            <w:tcW w:w="6236" w:type="dxa"/>
            <w:vAlign w:val="bottom"/>
          </w:tcPr>
          <w:p w14:paraId="3E536037" w14:textId="77777777" w:rsidR="003E4F86" w:rsidRPr="003E4F86" w:rsidRDefault="003E4F86" w:rsidP="003E4F86">
            <w:pPr>
              <w:pStyle w:val="tablebodytable"/>
            </w:pPr>
          </w:p>
        </w:tc>
        <w:tc>
          <w:tcPr>
            <w:tcW w:w="1701" w:type="dxa"/>
            <w:vAlign w:val="bottom"/>
          </w:tcPr>
          <w:p w14:paraId="1F9EF9C5" w14:textId="3B689E79" w:rsidR="003E4F86" w:rsidRPr="003E4F86" w:rsidRDefault="003E4F86" w:rsidP="003E4F86">
            <w:pPr>
              <w:pStyle w:val="tablebodytable"/>
              <w:jc w:val="right"/>
              <w:rPr>
                <w:b/>
              </w:rPr>
            </w:pPr>
            <w:r w:rsidRPr="003E4F86">
              <w:rPr>
                <w:b/>
              </w:rPr>
              <w:t>$m</w:t>
            </w:r>
          </w:p>
        </w:tc>
        <w:tc>
          <w:tcPr>
            <w:tcW w:w="1701" w:type="dxa"/>
            <w:vAlign w:val="bottom"/>
          </w:tcPr>
          <w:p w14:paraId="30E0C19A" w14:textId="77777777" w:rsidR="003E4F86" w:rsidRPr="003E4F86" w:rsidRDefault="003E4F86" w:rsidP="003E4F86">
            <w:pPr>
              <w:pStyle w:val="tablebodytable"/>
              <w:jc w:val="right"/>
              <w:rPr>
                <w:b/>
              </w:rPr>
            </w:pPr>
            <w:r w:rsidRPr="003E4F86">
              <w:rPr>
                <w:b/>
              </w:rPr>
              <w:t>per cent</w:t>
            </w:r>
          </w:p>
        </w:tc>
      </w:tr>
      <w:tr w:rsidR="003E4F86" w:rsidRPr="003E4F86" w14:paraId="03E95FC6" w14:textId="77777777" w:rsidTr="003E4F86">
        <w:trPr>
          <w:trHeight w:val="283"/>
        </w:trPr>
        <w:tc>
          <w:tcPr>
            <w:tcW w:w="6236" w:type="dxa"/>
            <w:vAlign w:val="bottom"/>
          </w:tcPr>
          <w:p w14:paraId="15BA47FA" w14:textId="77777777" w:rsidR="003E4F86" w:rsidRPr="003E4F86" w:rsidRDefault="003E4F86" w:rsidP="003E4F86">
            <w:pPr>
              <w:pStyle w:val="tablebodytable"/>
            </w:pPr>
            <w:r w:rsidRPr="003E4F86">
              <w:t>Agriculture, Fisheries and Water</w:t>
            </w:r>
          </w:p>
        </w:tc>
        <w:tc>
          <w:tcPr>
            <w:tcW w:w="1701" w:type="dxa"/>
            <w:vAlign w:val="bottom"/>
          </w:tcPr>
          <w:p w14:paraId="2667FEBD" w14:textId="77777777" w:rsidR="003E4F86" w:rsidRPr="003E4F86" w:rsidRDefault="003E4F86" w:rsidP="003E4F86">
            <w:pPr>
              <w:pStyle w:val="tablebodytable"/>
              <w:jc w:val="right"/>
            </w:pPr>
            <w:r w:rsidRPr="003E4F86">
              <w:t>0.5</w:t>
            </w:r>
          </w:p>
        </w:tc>
        <w:tc>
          <w:tcPr>
            <w:tcW w:w="1701" w:type="dxa"/>
            <w:vAlign w:val="bottom"/>
          </w:tcPr>
          <w:p w14:paraId="7EA465FC" w14:textId="77777777" w:rsidR="003E4F86" w:rsidRPr="003E4F86" w:rsidRDefault="003E4F86" w:rsidP="003E4F86">
            <w:pPr>
              <w:pStyle w:val="tablebodytable"/>
              <w:jc w:val="right"/>
            </w:pPr>
            <w:r w:rsidRPr="003E4F86">
              <w:t>2.1</w:t>
            </w:r>
          </w:p>
        </w:tc>
      </w:tr>
      <w:tr w:rsidR="003E4F86" w:rsidRPr="003E4F86" w14:paraId="7B46A054" w14:textId="77777777" w:rsidTr="003E4F86">
        <w:trPr>
          <w:trHeight w:val="283"/>
        </w:trPr>
        <w:tc>
          <w:tcPr>
            <w:tcW w:w="6236" w:type="dxa"/>
            <w:vAlign w:val="bottom"/>
          </w:tcPr>
          <w:p w14:paraId="2B0BDFB6" w14:textId="77777777" w:rsidR="003E4F86" w:rsidRPr="003E4F86" w:rsidRDefault="003E4F86" w:rsidP="003E4F86">
            <w:pPr>
              <w:pStyle w:val="tablebodytable"/>
            </w:pPr>
            <w:r w:rsidRPr="003E4F86">
              <w:t>Building resilience</w:t>
            </w:r>
          </w:p>
        </w:tc>
        <w:tc>
          <w:tcPr>
            <w:tcW w:w="1701" w:type="dxa"/>
            <w:vAlign w:val="bottom"/>
          </w:tcPr>
          <w:p w14:paraId="0192061D" w14:textId="77777777" w:rsidR="003E4F86" w:rsidRPr="003E4F86" w:rsidRDefault="003E4F86" w:rsidP="003E4F86">
            <w:pPr>
              <w:pStyle w:val="tablebodytable"/>
              <w:jc w:val="right"/>
            </w:pPr>
            <w:r w:rsidRPr="003E4F86">
              <w:t>1.0</w:t>
            </w:r>
          </w:p>
        </w:tc>
        <w:tc>
          <w:tcPr>
            <w:tcW w:w="1701" w:type="dxa"/>
            <w:vAlign w:val="bottom"/>
          </w:tcPr>
          <w:p w14:paraId="5A013477" w14:textId="77777777" w:rsidR="003E4F86" w:rsidRPr="003E4F86" w:rsidRDefault="003E4F86" w:rsidP="003E4F86">
            <w:pPr>
              <w:pStyle w:val="tablebodytable"/>
              <w:jc w:val="right"/>
            </w:pPr>
            <w:r w:rsidRPr="003E4F86">
              <w:t>3.9</w:t>
            </w:r>
          </w:p>
        </w:tc>
      </w:tr>
      <w:tr w:rsidR="003E4F86" w:rsidRPr="003E4F86" w14:paraId="532F75BA" w14:textId="77777777" w:rsidTr="003E4F86">
        <w:trPr>
          <w:trHeight w:val="283"/>
        </w:trPr>
        <w:tc>
          <w:tcPr>
            <w:tcW w:w="6236" w:type="dxa"/>
            <w:vAlign w:val="bottom"/>
          </w:tcPr>
          <w:p w14:paraId="5F81BFC8" w14:textId="77777777" w:rsidR="003E4F86" w:rsidRPr="003E4F86" w:rsidRDefault="003E4F86" w:rsidP="003E4F86">
            <w:pPr>
              <w:pStyle w:val="tablebodytable"/>
            </w:pPr>
            <w:r w:rsidRPr="003E4F86">
              <w:t>Effective governance</w:t>
            </w:r>
          </w:p>
        </w:tc>
        <w:tc>
          <w:tcPr>
            <w:tcW w:w="1701" w:type="dxa"/>
            <w:vAlign w:val="bottom"/>
          </w:tcPr>
          <w:p w14:paraId="0FA752DF" w14:textId="77777777" w:rsidR="003E4F86" w:rsidRPr="003E4F86" w:rsidRDefault="003E4F86" w:rsidP="003E4F86">
            <w:pPr>
              <w:pStyle w:val="tablebodytable"/>
              <w:jc w:val="right"/>
            </w:pPr>
            <w:r w:rsidRPr="003E4F86">
              <w:t>3.3</w:t>
            </w:r>
          </w:p>
        </w:tc>
        <w:tc>
          <w:tcPr>
            <w:tcW w:w="1701" w:type="dxa"/>
            <w:vAlign w:val="bottom"/>
          </w:tcPr>
          <w:p w14:paraId="2122E81D" w14:textId="77777777" w:rsidR="003E4F86" w:rsidRPr="003E4F86" w:rsidRDefault="003E4F86" w:rsidP="003E4F86">
            <w:pPr>
              <w:pStyle w:val="tablebodytable"/>
              <w:jc w:val="right"/>
            </w:pPr>
            <w:r w:rsidRPr="003E4F86">
              <w:t>12.6</w:t>
            </w:r>
          </w:p>
        </w:tc>
      </w:tr>
      <w:tr w:rsidR="003E4F86" w:rsidRPr="003E4F86" w14:paraId="055FAE33" w14:textId="77777777" w:rsidTr="003E4F86">
        <w:trPr>
          <w:trHeight w:val="283"/>
        </w:trPr>
        <w:tc>
          <w:tcPr>
            <w:tcW w:w="6236" w:type="dxa"/>
            <w:vAlign w:val="bottom"/>
          </w:tcPr>
          <w:p w14:paraId="5EC44E90" w14:textId="77777777" w:rsidR="003E4F86" w:rsidRPr="003E4F86" w:rsidRDefault="003E4F86" w:rsidP="003E4F86">
            <w:pPr>
              <w:pStyle w:val="tablebodytable"/>
            </w:pPr>
            <w:r w:rsidRPr="003E4F86">
              <w:t>Education</w:t>
            </w:r>
          </w:p>
        </w:tc>
        <w:tc>
          <w:tcPr>
            <w:tcW w:w="1701" w:type="dxa"/>
            <w:vAlign w:val="bottom"/>
          </w:tcPr>
          <w:p w14:paraId="2C06DD07" w14:textId="77777777" w:rsidR="003E4F86" w:rsidRPr="003E4F86" w:rsidRDefault="003E4F86" w:rsidP="003E4F86">
            <w:pPr>
              <w:pStyle w:val="tablebodytable"/>
              <w:jc w:val="right"/>
            </w:pPr>
            <w:r w:rsidRPr="003E4F86">
              <w:t>3.9</w:t>
            </w:r>
          </w:p>
        </w:tc>
        <w:tc>
          <w:tcPr>
            <w:tcW w:w="1701" w:type="dxa"/>
            <w:vAlign w:val="bottom"/>
          </w:tcPr>
          <w:p w14:paraId="1E5A32E8" w14:textId="77777777" w:rsidR="003E4F86" w:rsidRPr="003E4F86" w:rsidRDefault="003E4F86" w:rsidP="003E4F86">
            <w:pPr>
              <w:pStyle w:val="tablebodytable"/>
              <w:jc w:val="right"/>
            </w:pPr>
            <w:r w:rsidRPr="003E4F86">
              <w:t>15.0</w:t>
            </w:r>
          </w:p>
        </w:tc>
      </w:tr>
      <w:tr w:rsidR="003E4F86" w:rsidRPr="003E4F86" w14:paraId="13081356" w14:textId="77777777" w:rsidTr="003E4F86">
        <w:trPr>
          <w:trHeight w:val="283"/>
        </w:trPr>
        <w:tc>
          <w:tcPr>
            <w:tcW w:w="6236" w:type="dxa"/>
            <w:vAlign w:val="bottom"/>
          </w:tcPr>
          <w:p w14:paraId="42AA8BAE" w14:textId="77777777" w:rsidR="003E4F86" w:rsidRPr="003E4F86" w:rsidRDefault="003E4F86" w:rsidP="003E4F86">
            <w:pPr>
              <w:pStyle w:val="tablebodytable"/>
            </w:pPr>
            <w:r w:rsidRPr="003E4F86">
              <w:t>General development support</w:t>
            </w:r>
          </w:p>
        </w:tc>
        <w:tc>
          <w:tcPr>
            <w:tcW w:w="1701" w:type="dxa"/>
            <w:vAlign w:val="bottom"/>
          </w:tcPr>
          <w:p w14:paraId="23BD720C" w14:textId="77777777" w:rsidR="003E4F86" w:rsidRPr="003E4F86" w:rsidRDefault="003E4F86" w:rsidP="003E4F86">
            <w:pPr>
              <w:pStyle w:val="tablebodytable"/>
              <w:jc w:val="right"/>
            </w:pPr>
            <w:r w:rsidRPr="003E4F86">
              <w:t>4.5</w:t>
            </w:r>
          </w:p>
        </w:tc>
        <w:tc>
          <w:tcPr>
            <w:tcW w:w="1701" w:type="dxa"/>
            <w:vAlign w:val="bottom"/>
          </w:tcPr>
          <w:p w14:paraId="35CCF60D" w14:textId="77777777" w:rsidR="003E4F86" w:rsidRPr="003E4F86" w:rsidRDefault="003E4F86" w:rsidP="003E4F86">
            <w:pPr>
              <w:pStyle w:val="tablebodytable"/>
              <w:jc w:val="right"/>
            </w:pPr>
            <w:r w:rsidRPr="003E4F86">
              <w:t>17.5</w:t>
            </w:r>
          </w:p>
        </w:tc>
      </w:tr>
      <w:tr w:rsidR="003E4F86" w:rsidRPr="003E4F86" w14:paraId="065A31E0" w14:textId="77777777" w:rsidTr="003E4F86">
        <w:trPr>
          <w:trHeight w:val="283"/>
        </w:trPr>
        <w:tc>
          <w:tcPr>
            <w:tcW w:w="6236" w:type="dxa"/>
            <w:vAlign w:val="bottom"/>
          </w:tcPr>
          <w:p w14:paraId="37DA9014" w14:textId="77777777" w:rsidR="003E4F86" w:rsidRPr="003E4F86" w:rsidRDefault="003E4F86" w:rsidP="003E4F86">
            <w:pPr>
              <w:pStyle w:val="tablebodytable"/>
            </w:pPr>
            <w:r w:rsidRPr="003E4F86">
              <w:t>Health</w:t>
            </w:r>
          </w:p>
        </w:tc>
        <w:tc>
          <w:tcPr>
            <w:tcW w:w="1701" w:type="dxa"/>
            <w:vAlign w:val="bottom"/>
          </w:tcPr>
          <w:p w14:paraId="56D60DD4" w14:textId="77777777" w:rsidR="003E4F86" w:rsidRPr="003E4F86" w:rsidRDefault="003E4F86" w:rsidP="003E4F86">
            <w:pPr>
              <w:pStyle w:val="tablebodytable"/>
              <w:jc w:val="right"/>
            </w:pPr>
            <w:r w:rsidRPr="003E4F86">
              <w:t>5.2</w:t>
            </w:r>
          </w:p>
        </w:tc>
        <w:tc>
          <w:tcPr>
            <w:tcW w:w="1701" w:type="dxa"/>
            <w:vAlign w:val="bottom"/>
          </w:tcPr>
          <w:p w14:paraId="6CDD718D" w14:textId="77777777" w:rsidR="003E4F86" w:rsidRPr="003E4F86" w:rsidRDefault="003E4F86" w:rsidP="003E4F86">
            <w:pPr>
              <w:pStyle w:val="tablebodytable"/>
              <w:jc w:val="right"/>
            </w:pPr>
            <w:r w:rsidRPr="003E4F86">
              <w:t>20.1</w:t>
            </w:r>
          </w:p>
        </w:tc>
      </w:tr>
      <w:tr w:rsidR="003E4F86" w:rsidRPr="003E4F86" w14:paraId="08F513F1" w14:textId="77777777" w:rsidTr="003E4F86">
        <w:trPr>
          <w:trHeight w:val="283"/>
        </w:trPr>
        <w:tc>
          <w:tcPr>
            <w:tcW w:w="6236" w:type="dxa"/>
            <w:vAlign w:val="bottom"/>
          </w:tcPr>
          <w:p w14:paraId="4D381765" w14:textId="77777777" w:rsidR="003E4F86" w:rsidRPr="003E4F86" w:rsidRDefault="003E4F86" w:rsidP="003E4F86">
            <w:pPr>
              <w:pStyle w:val="tablebodytable"/>
            </w:pPr>
            <w:r w:rsidRPr="003E4F86">
              <w:t>Infrastructure and trade</w:t>
            </w:r>
          </w:p>
        </w:tc>
        <w:tc>
          <w:tcPr>
            <w:tcW w:w="1701" w:type="dxa"/>
            <w:vAlign w:val="bottom"/>
          </w:tcPr>
          <w:p w14:paraId="7BE6604B" w14:textId="77777777" w:rsidR="003E4F86" w:rsidRPr="003E4F86" w:rsidRDefault="003E4F86" w:rsidP="003E4F86">
            <w:pPr>
              <w:pStyle w:val="tablebodytable"/>
              <w:jc w:val="right"/>
            </w:pPr>
            <w:r w:rsidRPr="003E4F86">
              <w:t>7.5</w:t>
            </w:r>
          </w:p>
        </w:tc>
        <w:tc>
          <w:tcPr>
            <w:tcW w:w="1701" w:type="dxa"/>
            <w:vAlign w:val="bottom"/>
          </w:tcPr>
          <w:p w14:paraId="50091EF2" w14:textId="77777777" w:rsidR="003E4F86" w:rsidRPr="003E4F86" w:rsidRDefault="003E4F86" w:rsidP="003E4F86">
            <w:pPr>
              <w:pStyle w:val="tablebodytable"/>
              <w:jc w:val="right"/>
            </w:pPr>
            <w:r w:rsidRPr="003E4F86">
              <w:t>28.8</w:t>
            </w:r>
          </w:p>
        </w:tc>
      </w:tr>
    </w:tbl>
    <w:p w14:paraId="3D0AB8DA" w14:textId="77777777" w:rsidR="003E4F86" w:rsidRPr="003E4F86" w:rsidRDefault="003E4F86" w:rsidP="003E4F86">
      <w:pPr>
        <w:pStyle w:val="SmallBody"/>
      </w:pPr>
      <w:r w:rsidRPr="003E4F86">
        <w:t>* Differences in values due to rounding and/or percentages below 2 per cent are not published.</w:t>
      </w:r>
    </w:p>
    <w:p w14:paraId="3D235A53" w14:textId="2871F428" w:rsidR="004112D9" w:rsidRPr="004112D9" w:rsidRDefault="004112D9" w:rsidP="001A4770">
      <w:pPr>
        <w:pStyle w:val="Body"/>
        <w:rPr>
          <w:lang w:eastAsia="en-GB"/>
        </w:rPr>
      </w:pPr>
      <w:r w:rsidRPr="004112D9">
        <w:rPr>
          <w:lang w:eastAsia="en-GB"/>
        </w:rPr>
        <w:t>Australia is Nauru’s largest trade, investment and development assistance partner, and will continue to support Nauru to achieve its development priorities in health, education, essential infrastructure and public sector reform. Nauru’s economy faces significant constraints common to other small island states, including its small size, remoteness, and limited resources.</w:t>
      </w:r>
    </w:p>
    <w:p w14:paraId="104CE7C4" w14:textId="77777777" w:rsidR="004112D9" w:rsidRPr="004112D9" w:rsidRDefault="004112D9" w:rsidP="001A4770">
      <w:pPr>
        <w:pStyle w:val="Body"/>
        <w:rPr>
          <w:lang w:eastAsia="en-GB"/>
        </w:rPr>
      </w:pPr>
      <w:r w:rsidRPr="004112D9">
        <w:rPr>
          <w:lang w:eastAsia="en-GB"/>
        </w:rPr>
        <w:t>In 2019–20, Australian development assistance to Nauru will focus on:</w:t>
      </w:r>
    </w:p>
    <w:p w14:paraId="7163F3DC" w14:textId="77777777" w:rsidR="004112D9" w:rsidRPr="004112D9" w:rsidRDefault="004112D9" w:rsidP="002F2D35">
      <w:pPr>
        <w:pStyle w:val="Bullet"/>
        <w:rPr>
          <w:lang w:val="en-GB" w:eastAsia="en-GB"/>
        </w:rPr>
      </w:pPr>
      <w:r w:rsidRPr="004112D9">
        <w:rPr>
          <w:lang w:val="en-GB" w:eastAsia="en-GB"/>
        </w:rPr>
        <w:t>constructing a climate resilient all-weather port to facilitate the timely delivery of essential supplies and encourage increased trade and economic activity</w:t>
      </w:r>
    </w:p>
    <w:p w14:paraId="228F3ED4" w14:textId="77777777" w:rsidR="004112D9" w:rsidRPr="004112D9" w:rsidRDefault="004112D9" w:rsidP="002F2D35">
      <w:pPr>
        <w:pStyle w:val="Bullet"/>
        <w:rPr>
          <w:lang w:val="en-GB" w:eastAsia="en-GB"/>
        </w:rPr>
      </w:pPr>
      <w:r w:rsidRPr="004112D9">
        <w:rPr>
          <w:lang w:val="en-GB" w:eastAsia="en-GB"/>
        </w:rPr>
        <w:t>enhancing human development by working with the Department of Health and Medical Services to strengthen Nauru’s health system and scale-up primary health care relating to non-communicable diseases</w:t>
      </w:r>
    </w:p>
    <w:p w14:paraId="6C6A00E3" w14:textId="77777777" w:rsidR="004112D9" w:rsidRPr="004112D9" w:rsidRDefault="004112D9" w:rsidP="002F2D35">
      <w:pPr>
        <w:pStyle w:val="Bullet"/>
        <w:rPr>
          <w:lang w:val="en-GB" w:eastAsia="en-GB"/>
        </w:rPr>
      </w:pPr>
      <w:r w:rsidRPr="004112D9">
        <w:rPr>
          <w:lang w:val="en-GB" w:eastAsia="en-GB"/>
        </w:rPr>
        <w:t>continuing support to education, including training and development for educators, and providing Australia Award Scholarships to support study at Australian universities and other tertiary education providers in the region</w:t>
      </w:r>
    </w:p>
    <w:p w14:paraId="39B0F54F" w14:textId="77777777" w:rsidR="004112D9" w:rsidRPr="004112D9" w:rsidRDefault="004112D9" w:rsidP="002F2D35">
      <w:pPr>
        <w:pStyle w:val="Bullet"/>
        <w:rPr>
          <w:lang w:val="en-GB" w:eastAsia="en-GB"/>
        </w:rPr>
      </w:pPr>
      <w:r w:rsidRPr="004112D9">
        <w:rPr>
          <w:lang w:val="en-GB" w:eastAsia="en-GB"/>
        </w:rPr>
        <w:t>encouraging Nauruans to participate in Australia’s labour mobility programs</w:t>
      </w:r>
    </w:p>
    <w:p w14:paraId="54BFA074" w14:textId="77777777" w:rsidR="004112D9" w:rsidRPr="004112D9" w:rsidRDefault="004112D9" w:rsidP="002F2D35">
      <w:pPr>
        <w:pStyle w:val="Bullet"/>
        <w:rPr>
          <w:lang w:val="en-GB" w:eastAsia="en-GB"/>
        </w:rPr>
      </w:pPr>
      <w:r w:rsidRPr="004112D9">
        <w:rPr>
          <w:lang w:val="en-GB" w:eastAsia="en-GB"/>
        </w:rPr>
        <w:t>providing skilled personnel to fill key management roles in Nauru’s public service to strengthen public financial management, develop coordination and economic governance, and deliver essential utilities</w:t>
      </w:r>
    </w:p>
    <w:p w14:paraId="567B6A4A" w14:textId="77777777" w:rsidR="004112D9" w:rsidRPr="004112D9" w:rsidRDefault="004112D9" w:rsidP="002F2D35">
      <w:pPr>
        <w:pStyle w:val="Bullet"/>
        <w:rPr>
          <w:lang w:val="en-GB" w:eastAsia="en-GB"/>
        </w:rPr>
      </w:pPr>
      <w:r w:rsidRPr="004112D9">
        <w:rPr>
          <w:lang w:val="en-GB" w:eastAsia="en-GB"/>
        </w:rPr>
        <w:t>continuing our regular contributions to the Intergenerational Trust Fund for the People of Nauru.</w:t>
      </w:r>
    </w:p>
    <w:p w14:paraId="6DE0324C" w14:textId="77777777" w:rsidR="008C17A5" w:rsidRDefault="008C17A5">
      <w:pPr>
        <w:rPr>
          <w:rFonts w:asciiTheme="majorHAnsi" w:eastAsiaTheme="majorEastAsia" w:hAnsiTheme="majorHAnsi" w:cstheme="majorBidi"/>
          <w:bCs/>
          <w:color w:val="000000" w:themeColor="text1"/>
          <w:sz w:val="32"/>
          <w:szCs w:val="26"/>
          <w:lang w:val="en-GB" w:eastAsia="en-GB"/>
        </w:rPr>
      </w:pPr>
      <w:r>
        <w:rPr>
          <w:lang w:val="en-GB" w:eastAsia="en-GB"/>
        </w:rPr>
        <w:br w:type="page"/>
      </w:r>
    </w:p>
    <w:p w14:paraId="57A98527" w14:textId="4A8510BE" w:rsidR="004112D9" w:rsidRPr="004112D9" w:rsidRDefault="004112D9" w:rsidP="003E2599">
      <w:pPr>
        <w:pStyle w:val="Heading2"/>
        <w:rPr>
          <w:lang w:val="en-GB" w:eastAsia="en-GB"/>
        </w:rPr>
      </w:pPr>
      <w:bookmarkStart w:id="96" w:name="_Toc5269737"/>
      <w:bookmarkStart w:id="97" w:name="_Toc5269939"/>
      <w:bookmarkStart w:id="98" w:name="_Toc5270151"/>
      <w:bookmarkStart w:id="99" w:name="_Toc5282624"/>
      <w:r w:rsidRPr="004112D9">
        <w:rPr>
          <w:lang w:val="en-GB" w:eastAsia="en-GB"/>
        </w:rPr>
        <w:lastRenderedPageBreak/>
        <w:t>Kiribati</w:t>
      </w:r>
      <w:bookmarkEnd w:id="96"/>
      <w:bookmarkEnd w:id="97"/>
      <w:bookmarkEnd w:id="98"/>
      <w:bookmarkEnd w:id="99"/>
    </w:p>
    <w:tbl>
      <w:tblPr>
        <w:tblStyle w:val="TableGrid"/>
        <w:tblW w:w="0" w:type="auto"/>
        <w:tblLook w:val="04A0" w:firstRow="1" w:lastRow="0" w:firstColumn="1" w:lastColumn="0" w:noHBand="0" w:noVBand="1"/>
        <w:tblCaption w:val="Kiribati"/>
      </w:tblPr>
      <w:tblGrid>
        <w:gridCol w:w="7928"/>
        <w:gridCol w:w="1700"/>
      </w:tblGrid>
      <w:tr w:rsidR="004112D9" w:rsidRPr="004112D9" w14:paraId="53ED1318" w14:textId="77777777" w:rsidTr="00A151AC">
        <w:trPr>
          <w:trHeight w:val="283"/>
          <w:tblHeader/>
        </w:trPr>
        <w:tc>
          <w:tcPr>
            <w:tcW w:w="7937" w:type="dxa"/>
            <w:vAlign w:val="bottom"/>
            <w:hideMark/>
          </w:tcPr>
          <w:p w14:paraId="1D661511" w14:textId="77777777" w:rsidR="004112D9" w:rsidRPr="00132521" w:rsidRDefault="004112D9" w:rsidP="008C17A5">
            <w:pPr>
              <w:pStyle w:val="tablebodytable"/>
              <w:rPr>
                <w:b/>
              </w:rPr>
            </w:pPr>
          </w:p>
        </w:tc>
        <w:tc>
          <w:tcPr>
            <w:tcW w:w="1701" w:type="dxa"/>
            <w:vAlign w:val="bottom"/>
            <w:hideMark/>
          </w:tcPr>
          <w:p w14:paraId="7042F63A" w14:textId="77777777" w:rsidR="004112D9" w:rsidRPr="00132521" w:rsidRDefault="004112D9" w:rsidP="008C17A5">
            <w:pPr>
              <w:pStyle w:val="tablebodytable"/>
              <w:jc w:val="right"/>
              <w:rPr>
                <w:b/>
              </w:rPr>
            </w:pPr>
            <w:r w:rsidRPr="00132521">
              <w:rPr>
                <w:b/>
              </w:rPr>
              <w:t>2019–20</w:t>
            </w:r>
          </w:p>
        </w:tc>
      </w:tr>
      <w:tr w:rsidR="004112D9" w:rsidRPr="004112D9" w14:paraId="11300618" w14:textId="77777777" w:rsidTr="00A151AC">
        <w:trPr>
          <w:trHeight w:val="283"/>
          <w:tblHeader/>
        </w:trPr>
        <w:tc>
          <w:tcPr>
            <w:tcW w:w="7937" w:type="dxa"/>
            <w:vAlign w:val="bottom"/>
            <w:hideMark/>
          </w:tcPr>
          <w:p w14:paraId="49025BA8" w14:textId="77777777" w:rsidR="004112D9" w:rsidRPr="00132521" w:rsidRDefault="004112D9" w:rsidP="008C17A5">
            <w:pPr>
              <w:pStyle w:val="tablebodytable"/>
              <w:rPr>
                <w:b/>
              </w:rPr>
            </w:pPr>
            <w:r w:rsidRPr="00132521">
              <w:rPr>
                <w:b/>
              </w:rPr>
              <w:t>Program</w:t>
            </w:r>
          </w:p>
        </w:tc>
        <w:tc>
          <w:tcPr>
            <w:tcW w:w="1701" w:type="dxa"/>
            <w:vAlign w:val="bottom"/>
            <w:hideMark/>
          </w:tcPr>
          <w:p w14:paraId="7A8310FF" w14:textId="77777777" w:rsidR="004112D9" w:rsidRPr="00132521" w:rsidRDefault="004112D9" w:rsidP="008C17A5">
            <w:pPr>
              <w:pStyle w:val="tablebodytable"/>
              <w:jc w:val="right"/>
              <w:rPr>
                <w:b/>
              </w:rPr>
            </w:pPr>
            <w:r w:rsidRPr="00132521">
              <w:rPr>
                <w:b/>
              </w:rPr>
              <w:t>Budget Estimate</w:t>
            </w:r>
            <w:r w:rsidRPr="00132521">
              <w:rPr>
                <w:b/>
              </w:rPr>
              <w:br/>
              <w:t>$m</w:t>
            </w:r>
          </w:p>
        </w:tc>
      </w:tr>
      <w:tr w:rsidR="004112D9" w:rsidRPr="004112D9" w14:paraId="35F59DAA" w14:textId="77777777" w:rsidTr="00441C48">
        <w:trPr>
          <w:trHeight w:val="283"/>
        </w:trPr>
        <w:tc>
          <w:tcPr>
            <w:tcW w:w="7937" w:type="dxa"/>
            <w:vAlign w:val="bottom"/>
            <w:hideMark/>
          </w:tcPr>
          <w:p w14:paraId="7A667924" w14:textId="77777777" w:rsidR="004112D9" w:rsidRPr="00132521" w:rsidRDefault="004112D9" w:rsidP="008C17A5">
            <w:pPr>
              <w:pStyle w:val="tablebodytable"/>
            </w:pPr>
            <w:r w:rsidRPr="00132521">
              <w:t>Country</w:t>
            </w:r>
          </w:p>
        </w:tc>
        <w:tc>
          <w:tcPr>
            <w:tcW w:w="1701" w:type="dxa"/>
            <w:vAlign w:val="bottom"/>
            <w:hideMark/>
          </w:tcPr>
          <w:p w14:paraId="484263A5" w14:textId="77777777" w:rsidR="004112D9" w:rsidRPr="00132521" w:rsidRDefault="004112D9" w:rsidP="008C17A5">
            <w:pPr>
              <w:pStyle w:val="tablebodytable"/>
              <w:jc w:val="right"/>
            </w:pPr>
            <w:r w:rsidRPr="00132521">
              <w:t>20.2</w:t>
            </w:r>
          </w:p>
        </w:tc>
      </w:tr>
      <w:tr w:rsidR="004112D9" w:rsidRPr="004112D9" w14:paraId="3A5C249B" w14:textId="77777777" w:rsidTr="00441C48">
        <w:trPr>
          <w:trHeight w:val="283"/>
        </w:trPr>
        <w:tc>
          <w:tcPr>
            <w:tcW w:w="7937" w:type="dxa"/>
            <w:vAlign w:val="bottom"/>
            <w:hideMark/>
          </w:tcPr>
          <w:p w14:paraId="2AAE4BBD" w14:textId="77777777" w:rsidR="004112D9" w:rsidRPr="00132521" w:rsidRDefault="004112D9" w:rsidP="008C17A5">
            <w:pPr>
              <w:pStyle w:val="tablebodytable"/>
            </w:pPr>
            <w:r w:rsidRPr="00132521">
              <w:t>Regional</w:t>
            </w:r>
          </w:p>
        </w:tc>
        <w:tc>
          <w:tcPr>
            <w:tcW w:w="1701" w:type="dxa"/>
            <w:vAlign w:val="bottom"/>
            <w:hideMark/>
          </w:tcPr>
          <w:p w14:paraId="7B9C6859" w14:textId="77777777" w:rsidR="004112D9" w:rsidRPr="00132521" w:rsidRDefault="004112D9" w:rsidP="008C17A5">
            <w:pPr>
              <w:pStyle w:val="tablebodytable"/>
              <w:jc w:val="right"/>
            </w:pPr>
            <w:r w:rsidRPr="00132521">
              <w:t>5.4</w:t>
            </w:r>
          </w:p>
        </w:tc>
      </w:tr>
      <w:tr w:rsidR="004112D9" w:rsidRPr="004112D9" w14:paraId="13E53CDA" w14:textId="77777777" w:rsidTr="00441C48">
        <w:trPr>
          <w:trHeight w:val="283"/>
        </w:trPr>
        <w:tc>
          <w:tcPr>
            <w:tcW w:w="7937" w:type="dxa"/>
            <w:vAlign w:val="bottom"/>
            <w:hideMark/>
          </w:tcPr>
          <w:p w14:paraId="7BF514F6" w14:textId="77777777" w:rsidR="004112D9" w:rsidRPr="00132521" w:rsidRDefault="004112D9" w:rsidP="008C17A5">
            <w:pPr>
              <w:pStyle w:val="tablebodytable"/>
            </w:pPr>
            <w:r w:rsidRPr="00132521">
              <w:t>Global</w:t>
            </w:r>
          </w:p>
        </w:tc>
        <w:tc>
          <w:tcPr>
            <w:tcW w:w="1701" w:type="dxa"/>
            <w:vAlign w:val="bottom"/>
            <w:hideMark/>
          </w:tcPr>
          <w:p w14:paraId="04322C97" w14:textId="77777777" w:rsidR="004112D9" w:rsidRPr="00132521" w:rsidRDefault="004112D9" w:rsidP="008C17A5">
            <w:pPr>
              <w:pStyle w:val="tablebodytable"/>
              <w:jc w:val="right"/>
            </w:pPr>
            <w:r w:rsidRPr="00132521">
              <w:t>1.5</w:t>
            </w:r>
          </w:p>
        </w:tc>
      </w:tr>
      <w:tr w:rsidR="004112D9" w:rsidRPr="004112D9" w14:paraId="38F7C08B" w14:textId="77777777" w:rsidTr="00441C48">
        <w:trPr>
          <w:trHeight w:val="283"/>
        </w:trPr>
        <w:tc>
          <w:tcPr>
            <w:tcW w:w="7937" w:type="dxa"/>
            <w:vAlign w:val="bottom"/>
            <w:hideMark/>
          </w:tcPr>
          <w:p w14:paraId="5C5C402D" w14:textId="77777777" w:rsidR="004112D9" w:rsidRPr="00132521" w:rsidRDefault="004112D9" w:rsidP="008C17A5">
            <w:pPr>
              <w:pStyle w:val="tablebodytable"/>
            </w:pPr>
            <w:r w:rsidRPr="00132521">
              <w:t>Other Government Departments</w:t>
            </w:r>
          </w:p>
        </w:tc>
        <w:tc>
          <w:tcPr>
            <w:tcW w:w="1701" w:type="dxa"/>
            <w:vAlign w:val="bottom"/>
            <w:hideMark/>
          </w:tcPr>
          <w:p w14:paraId="5A16D50A" w14:textId="77777777" w:rsidR="004112D9" w:rsidRPr="00132521" w:rsidRDefault="004112D9" w:rsidP="008C17A5">
            <w:pPr>
              <w:pStyle w:val="tablebodytable"/>
              <w:jc w:val="right"/>
            </w:pPr>
            <w:r w:rsidRPr="00132521">
              <w:t>0.3</w:t>
            </w:r>
          </w:p>
        </w:tc>
      </w:tr>
      <w:tr w:rsidR="004112D9" w:rsidRPr="004112D9" w14:paraId="6592C863" w14:textId="77777777" w:rsidTr="00441C48">
        <w:trPr>
          <w:trHeight w:val="283"/>
        </w:trPr>
        <w:tc>
          <w:tcPr>
            <w:tcW w:w="7937" w:type="dxa"/>
            <w:vAlign w:val="bottom"/>
            <w:hideMark/>
          </w:tcPr>
          <w:p w14:paraId="13A25B28" w14:textId="77777777" w:rsidR="004112D9" w:rsidRPr="00441C48" w:rsidRDefault="004112D9" w:rsidP="008C17A5">
            <w:pPr>
              <w:pStyle w:val="tablebodytable"/>
              <w:rPr>
                <w:b/>
              </w:rPr>
            </w:pPr>
            <w:r w:rsidRPr="00441C48">
              <w:rPr>
                <w:b/>
              </w:rPr>
              <w:t>Total ODA to Kiribati</w:t>
            </w:r>
            <w:r w:rsidRPr="00441C48">
              <w:rPr>
                <w:b/>
                <w:vertAlign w:val="superscript"/>
              </w:rPr>
              <w:t>*</w:t>
            </w:r>
          </w:p>
        </w:tc>
        <w:tc>
          <w:tcPr>
            <w:tcW w:w="1701" w:type="dxa"/>
            <w:vAlign w:val="bottom"/>
            <w:hideMark/>
          </w:tcPr>
          <w:p w14:paraId="568FCC05" w14:textId="77777777" w:rsidR="004112D9" w:rsidRPr="00441C48" w:rsidRDefault="004112D9" w:rsidP="008C17A5">
            <w:pPr>
              <w:pStyle w:val="tablebodytable"/>
              <w:jc w:val="right"/>
              <w:rPr>
                <w:b/>
              </w:rPr>
            </w:pPr>
            <w:r w:rsidRPr="00441C48">
              <w:rPr>
                <w:b/>
              </w:rPr>
              <w:t>27.3</w:t>
            </w:r>
          </w:p>
        </w:tc>
      </w:tr>
    </w:tbl>
    <w:p w14:paraId="70EFA942" w14:textId="77777777" w:rsidR="003E4F86" w:rsidRDefault="003E4F86" w:rsidP="003E4F86">
      <w:pPr>
        <w:pStyle w:val="SmallBody"/>
      </w:pPr>
    </w:p>
    <w:tbl>
      <w:tblPr>
        <w:tblStyle w:val="TableGrid"/>
        <w:tblW w:w="9638" w:type="dxa"/>
        <w:tblLook w:val="04A0" w:firstRow="1" w:lastRow="0" w:firstColumn="1" w:lastColumn="0" w:noHBand="0" w:noVBand="1"/>
        <w:tblCaption w:val="Total official development assistance to Kiribati by investment priority*"/>
      </w:tblPr>
      <w:tblGrid>
        <w:gridCol w:w="6236"/>
        <w:gridCol w:w="1701"/>
        <w:gridCol w:w="1701"/>
      </w:tblGrid>
      <w:tr w:rsidR="003E4F86" w:rsidRPr="003E4F86" w14:paraId="3826FF74" w14:textId="77777777" w:rsidTr="003E4F86">
        <w:trPr>
          <w:trHeight w:val="283"/>
          <w:tblHeader/>
        </w:trPr>
        <w:tc>
          <w:tcPr>
            <w:tcW w:w="9638" w:type="dxa"/>
            <w:gridSpan w:val="3"/>
            <w:vAlign w:val="bottom"/>
          </w:tcPr>
          <w:p w14:paraId="09FC892B" w14:textId="78EFF91A" w:rsidR="003E4F86" w:rsidRPr="003E4F86" w:rsidRDefault="003E4F86" w:rsidP="003E4F86">
            <w:pPr>
              <w:pStyle w:val="tablebodytable"/>
              <w:rPr>
                <w:b/>
              </w:rPr>
            </w:pPr>
            <w:r w:rsidRPr="003E4F86">
              <w:rPr>
                <w:b/>
              </w:rPr>
              <w:t>Total official development assistance to Kiribati by investment priority</w:t>
            </w:r>
            <w:r w:rsidRPr="003E4F86">
              <w:rPr>
                <w:b/>
                <w:vertAlign w:val="superscript"/>
              </w:rPr>
              <w:t>*</w:t>
            </w:r>
          </w:p>
        </w:tc>
      </w:tr>
      <w:tr w:rsidR="003E4F86" w:rsidRPr="003E4F86" w14:paraId="28F94046" w14:textId="77777777" w:rsidTr="003E4F86">
        <w:trPr>
          <w:trHeight w:val="283"/>
          <w:tblHeader/>
        </w:trPr>
        <w:tc>
          <w:tcPr>
            <w:tcW w:w="6236" w:type="dxa"/>
            <w:vAlign w:val="bottom"/>
          </w:tcPr>
          <w:p w14:paraId="4B22CDE5" w14:textId="77777777" w:rsidR="003E4F86" w:rsidRPr="003E4F86" w:rsidRDefault="003E4F86" w:rsidP="003E4F86">
            <w:pPr>
              <w:pStyle w:val="tablebodytable"/>
            </w:pPr>
          </w:p>
        </w:tc>
        <w:tc>
          <w:tcPr>
            <w:tcW w:w="1701" w:type="dxa"/>
            <w:vAlign w:val="bottom"/>
          </w:tcPr>
          <w:p w14:paraId="1141B258" w14:textId="56363EB1" w:rsidR="003E4F86" w:rsidRPr="003E4F86" w:rsidRDefault="003E4F86" w:rsidP="003E4F86">
            <w:pPr>
              <w:pStyle w:val="tablebodytable"/>
              <w:jc w:val="right"/>
              <w:rPr>
                <w:b/>
              </w:rPr>
            </w:pPr>
            <w:r w:rsidRPr="003E4F86">
              <w:rPr>
                <w:b/>
              </w:rPr>
              <w:t>$m</w:t>
            </w:r>
          </w:p>
        </w:tc>
        <w:tc>
          <w:tcPr>
            <w:tcW w:w="1701" w:type="dxa"/>
            <w:vAlign w:val="bottom"/>
          </w:tcPr>
          <w:p w14:paraId="20639FE1" w14:textId="77777777" w:rsidR="003E4F86" w:rsidRPr="003E4F86" w:rsidRDefault="003E4F86" w:rsidP="003E4F86">
            <w:pPr>
              <w:pStyle w:val="tablebodytable"/>
              <w:jc w:val="right"/>
              <w:rPr>
                <w:b/>
              </w:rPr>
            </w:pPr>
            <w:r w:rsidRPr="003E4F86">
              <w:rPr>
                <w:b/>
              </w:rPr>
              <w:t>per cent</w:t>
            </w:r>
          </w:p>
        </w:tc>
      </w:tr>
      <w:tr w:rsidR="003E4F86" w:rsidRPr="003E4F86" w14:paraId="1D2BAA46" w14:textId="77777777" w:rsidTr="003E4F86">
        <w:trPr>
          <w:trHeight w:val="283"/>
        </w:trPr>
        <w:tc>
          <w:tcPr>
            <w:tcW w:w="6236" w:type="dxa"/>
            <w:vAlign w:val="bottom"/>
          </w:tcPr>
          <w:p w14:paraId="7D23867B" w14:textId="77777777" w:rsidR="003E4F86" w:rsidRPr="003E4F86" w:rsidRDefault="003E4F86" w:rsidP="003E4F86">
            <w:pPr>
              <w:pStyle w:val="tablebodytable"/>
            </w:pPr>
            <w:r w:rsidRPr="003E4F86">
              <w:t>Infrastructure and trade</w:t>
            </w:r>
          </w:p>
        </w:tc>
        <w:tc>
          <w:tcPr>
            <w:tcW w:w="1701" w:type="dxa"/>
            <w:vAlign w:val="bottom"/>
          </w:tcPr>
          <w:p w14:paraId="56EB20B5" w14:textId="77777777" w:rsidR="003E4F86" w:rsidRPr="003E4F86" w:rsidRDefault="003E4F86" w:rsidP="003E4F86">
            <w:pPr>
              <w:pStyle w:val="tablebodytable"/>
              <w:jc w:val="right"/>
            </w:pPr>
            <w:r w:rsidRPr="003E4F86">
              <w:t>0.3</w:t>
            </w:r>
          </w:p>
        </w:tc>
        <w:tc>
          <w:tcPr>
            <w:tcW w:w="1701" w:type="dxa"/>
            <w:vAlign w:val="bottom"/>
          </w:tcPr>
          <w:p w14:paraId="15529BB2" w14:textId="77777777" w:rsidR="003E4F86" w:rsidRPr="003E4F86" w:rsidRDefault="003E4F86" w:rsidP="003E4F86">
            <w:pPr>
              <w:pStyle w:val="tablebodytable"/>
              <w:jc w:val="right"/>
            </w:pPr>
            <w:r w:rsidRPr="003E4F86">
              <w:t>Not published</w:t>
            </w:r>
          </w:p>
        </w:tc>
      </w:tr>
      <w:tr w:rsidR="003E4F86" w:rsidRPr="003E4F86" w14:paraId="2C1F181B" w14:textId="77777777" w:rsidTr="003E4F86">
        <w:trPr>
          <w:trHeight w:val="283"/>
        </w:trPr>
        <w:tc>
          <w:tcPr>
            <w:tcW w:w="6236" w:type="dxa"/>
            <w:vAlign w:val="bottom"/>
          </w:tcPr>
          <w:p w14:paraId="2F2FF228" w14:textId="77777777" w:rsidR="003E4F86" w:rsidRPr="003E4F86" w:rsidRDefault="003E4F86" w:rsidP="003E4F86">
            <w:pPr>
              <w:pStyle w:val="tablebodytable"/>
            </w:pPr>
            <w:r w:rsidRPr="003E4F86">
              <w:t>General development support</w:t>
            </w:r>
          </w:p>
        </w:tc>
        <w:tc>
          <w:tcPr>
            <w:tcW w:w="1701" w:type="dxa"/>
            <w:vAlign w:val="bottom"/>
          </w:tcPr>
          <w:p w14:paraId="5D69C13F" w14:textId="77777777" w:rsidR="003E4F86" w:rsidRPr="003E4F86" w:rsidRDefault="003E4F86" w:rsidP="003E4F86">
            <w:pPr>
              <w:pStyle w:val="tablebodytable"/>
              <w:jc w:val="right"/>
            </w:pPr>
            <w:r w:rsidRPr="003E4F86">
              <w:t xml:space="preserve">0.8 </w:t>
            </w:r>
          </w:p>
        </w:tc>
        <w:tc>
          <w:tcPr>
            <w:tcW w:w="1701" w:type="dxa"/>
            <w:vAlign w:val="bottom"/>
          </w:tcPr>
          <w:p w14:paraId="3D276A20" w14:textId="77777777" w:rsidR="003E4F86" w:rsidRPr="003E4F86" w:rsidRDefault="003E4F86" w:rsidP="003E4F86">
            <w:pPr>
              <w:pStyle w:val="tablebodytable"/>
              <w:jc w:val="right"/>
            </w:pPr>
            <w:r w:rsidRPr="003E4F86">
              <w:t>3.1</w:t>
            </w:r>
          </w:p>
        </w:tc>
      </w:tr>
      <w:tr w:rsidR="003E4F86" w:rsidRPr="003E4F86" w14:paraId="3237F148" w14:textId="77777777" w:rsidTr="003E4F86">
        <w:trPr>
          <w:trHeight w:val="283"/>
        </w:trPr>
        <w:tc>
          <w:tcPr>
            <w:tcW w:w="6236" w:type="dxa"/>
            <w:vAlign w:val="bottom"/>
          </w:tcPr>
          <w:p w14:paraId="3FEC8C6A" w14:textId="77777777" w:rsidR="003E4F86" w:rsidRPr="003E4F86" w:rsidRDefault="003E4F86" w:rsidP="003E4F86">
            <w:pPr>
              <w:pStyle w:val="tablebodytable"/>
            </w:pPr>
            <w:r w:rsidRPr="003E4F86">
              <w:t>Building resilience</w:t>
            </w:r>
          </w:p>
        </w:tc>
        <w:tc>
          <w:tcPr>
            <w:tcW w:w="1701" w:type="dxa"/>
            <w:vAlign w:val="bottom"/>
          </w:tcPr>
          <w:p w14:paraId="70D398B8" w14:textId="77777777" w:rsidR="003E4F86" w:rsidRPr="003E4F86" w:rsidRDefault="003E4F86" w:rsidP="003E4F86">
            <w:pPr>
              <w:pStyle w:val="tablebodytable"/>
              <w:jc w:val="right"/>
            </w:pPr>
            <w:r w:rsidRPr="003E4F86">
              <w:t>1.0</w:t>
            </w:r>
          </w:p>
        </w:tc>
        <w:tc>
          <w:tcPr>
            <w:tcW w:w="1701" w:type="dxa"/>
            <w:vAlign w:val="bottom"/>
          </w:tcPr>
          <w:p w14:paraId="0096BF5D" w14:textId="77777777" w:rsidR="003E4F86" w:rsidRPr="003E4F86" w:rsidRDefault="003E4F86" w:rsidP="003E4F86">
            <w:pPr>
              <w:pStyle w:val="tablebodytable"/>
              <w:jc w:val="right"/>
            </w:pPr>
            <w:r w:rsidRPr="003E4F86">
              <w:t>3.8</w:t>
            </w:r>
          </w:p>
        </w:tc>
      </w:tr>
      <w:tr w:rsidR="003E4F86" w:rsidRPr="003E4F86" w14:paraId="3BC34F55" w14:textId="77777777" w:rsidTr="003E4F86">
        <w:trPr>
          <w:trHeight w:val="283"/>
        </w:trPr>
        <w:tc>
          <w:tcPr>
            <w:tcW w:w="6236" w:type="dxa"/>
            <w:vAlign w:val="bottom"/>
          </w:tcPr>
          <w:p w14:paraId="27302E3A" w14:textId="77777777" w:rsidR="003E4F86" w:rsidRPr="003E4F86" w:rsidRDefault="003E4F86" w:rsidP="003E4F86">
            <w:pPr>
              <w:pStyle w:val="tablebodytable"/>
            </w:pPr>
            <w:r w:rsidRPr="003E4F86">
              <w:t>Agriculture, Fisheries and Water</w:t>
            </w:r>
          </w:p>
        </w:tc>
        <w:tc>
          <w:tcPr>
            <w:tcW w:w="1701" w:type="dxa"/>
            <w:vAlign w:val="bottom"/>
          </w:tcPr>
          <w:p w14:paraId="7E6A2897" w14:textId="77777777" w:rsidR="003E4F86" w:rsidRPr="003E4F86" w:rsidRDefault="003E4F86" w:rsidP="003E4F86">
            <w:pPr>
              <w:pStyle w:val="tablebodytable"/>
              <w:jc w:val="right"/>
            </w:pPr>
            <w:r w:rsidRPr="003E4F86">
              <w:t>1.5</w:t>
            </w:r>
          </w:p>
        </w:tc>
        <w:tc>
          <w:tcPr>
            <w:tcW w:w="1701" w:type="dxa"/>
            <w:vAlign w:val="bottom"/>
          </w:tcPr>
          <w:p w14:paraId="49A43648" w14:textId="77777777" w:rsidR="003E4F86" w:rsidRPr="003E4F86" w:rsidRDefault="003E4F86" w:rsidP="003E4F86">
            <w:pPr>
              <w:pStyle w:val="tablebodytable"/>
              <w:jc w:val="right"/>
            </w:pPr>
            <w:r w:rsidRPr="003E4F86">
              <w:t>5.3</w:t>
            </w:r>
          </w:p>
        </w:tc>
      </w:tr>
      <w:tr w:rsidR="003E4F86" w:rsidRPr="003E4F86" w14:paraId="3D808890" w14:textId="77777777" w:rsidTr="003E4F86">
        <w:trPr>
          <w:trHeight w:val="283"/>
        </w:trPr>
        <w:tc>
          <w:tcPr>
            <w:tcW w:w="6236" w:type="dxa"/>
            <w:vAlign w:val="bottom"/>
          </w:tcPr>
          <w:p w14:paraId="4EC74E4A" w14:textId="77777777" w:rsidR="003E4F86" w:rsidRPr="003E4F86" w:rsidRDefault="003E4F86" w:rsidP="003E4F86">
            <w:pPr>
              <w:pStyle w:val="tablebodytable"/>
            </w:pPr>
            <w:r w:rsidRPr="003E4F86">
              <w:t>Health</w:t>
            </w:r>
          </w:p>
        </w:tc>
        <w:tc>
          <w:tcPr>
            <w:tcW w:w="1701" w:type="dxa"/>
            <w:vAlign w:val="bottom"/>
          </w:tcPr>
          <w:p w14:paraId="4F1341A0" w14:textId="77777777" w:rsidR="003E4F86" w:rsidRPr="003E4F86" w:rsidRDefault="003E4F86" w:rsidP="003E4F86">
            <w:pPr>
              <w:pStyle w:val="tablebodytable"/>
              <w:jc w:val="right"/>
            </w:pPr>
            <w:r w:rsidRPr="003E4F86">
              <w:t>2.7</w:t>
            </w:r>
          </w:p>
        </w:tc>
        <w:tc>
          <w:tcPr>
            <w:tcW w:w="1701" w:type="dxa"/>
            <w:vAlign w:val="bottom"/>
          </w:tcPr>
          <w:p w14:paraId="30C981AD" w14:textId="77777777" w:rsidR="003E4F86" w:rsidRPr="003E4F86" w:rsidRDefault="003E4F86" w:rsidP="003E4F86">
            <w:pPr>
              <w:pStyle w:val="tablebodytable"/>
              <w:jc w:val="right"/>
            </w:pPr>
            <w:r w:rsidRPr="003E4F86">
              <w:t>9.7</w:t>
            </w:r>
          </w:p>
        </w:tc>
      </w:tr>
      <w:tr w:rsidR="003E4F86" w:rsidRPr="003E4F86" w14:paraId="06C535D0" w14:textId="77777777" w:rsidTr="003E4F86">
        <w:trPr>
          <w:trHeight w:val="283"/>
        </w:trPr>
        <w:tc>
          <w:tcPr>
            <w:tcW w:w="6236" w:type="dxa"/>
            <w:vAlign w:val="bottom"/>
          </w:tcPr>
          <w:p w14:paraId="0703D76E" w14:textId="77777777" w:rsidR="003E4F86" w:rsidRPr="003E4F86" w:rsidRDefault="003E4F86" w:rsidP="003E4F86">
            <w:pPr>
              <w:pStyle w:val="tablebodytable"/>
            </w:pPr>
            <w:r w:rsidRPr="003E4F86">
              <w:t>Effective governance</w:t>
            </w:r>
          </w:p>
        </w:tc>
        <w:tc>
          <w:tcPr>
            <w:tcW w:w="1701" w:type="dxa"/>
            <w:vAlign w:val="bottom"/>
          </w:tcPr>
          <w:p w14:paraId="396C45A4" w14:textId="77777777" w:rsidR="003E4F86" w:rsidRPr="003E4F86" w:rsidRDefault="003E4F86" w:rsidP="003E4F86">
            <w:pPr>
              <w:pStyle w:val="tablebodytable"/>
              <w:jc w:val="right"/>
            </w:pPr>
            <w:r w:rsidRPr="003E4F86">
              <w:t>8.2</w:t>
            </w:r>
          </w:p>
        </w:tc>
        <w:tc>
          <w:tcPr>
            <w:tcW w:w="1701" w:type="dxa"/>
            <w:vAlign w:val="bottom"/>
          </w:tcPr>
          <w:p w14:paraId="09B884A4" w14:textId="77777777" w:rsidR="003E4F86" w:rsidRPr="003E4F86" w:rsidRDefault="003E4F86" w:rsidP="003E4F86">
            <w:pPr>
              <w:pStyle w:val="tablebodytable"/>
              <w:jc w:val="right"/>
            </w:pPr>
            <w:r w:rsidRPr="003E4F86">
              <w:t>30.0</w:t>
            </w:r>
          </w:p>
        </w:tc>
      </w:tr>
      <w:tr w:rsidR="003E4F86" w:rsidRPr="003E4F86" w14:paraId="6AE14372" w14:textId="77777777" w:rsidTr="003E4F86">
        <w:trPr>
          <w:trHeight w:val="283"/>
        </w:trPr>
        <w:tc>
          <w:tcPr>
            <w:tcW w:w="6236" w:type="dxa"/>
            <w:vAlign w:val="bottom"/>
          </w:tcPr>
          <w:p w14:paraId="56AE22CF" w14:textId="77777777" w:rsidR="003E4F86" w:rsidRPr="003E4F86" w:rsidRDefault="003E4F86" w:rsidP="003E4F86">
            <w:pPr>
              <w:pStyle w:val="tablebodytable"/>
            </w:pPr>
            <w:r w:rsidRPr="003E4F86">
              <w:t>Education</w:t>
            </w:r>
          </w:p>
        </w:tc>
        <w:tc>
          <w:tcPr>
            <w:tcW w:w="1701" w:type="dxa"/>
            <w:vAlign w:val="bottom"/>
          </w:tcPr>
          <w:p w14:paraId="717A4C84" w14:textId="77777777" w:rsidR="003E4F86" w:rsidRPr="003E4F86" w:rsidRDefault="003E4F86" w:rsidP="003E4F86">
            <w:pPr>
              <w:pStyle w:val="tablebodytable"/>
              <w:jc w:val="right"/>
            </w:pPr>
            <w:r w:rsidRPr="003E4F86">
              <w:t>12.8</w:t>
            </w:r>
          </w:p>
        </w:tc>
        <w:tc>
          <w:tcPr>
            <w:tcW w:w="1701" w:type="dxa"/>
            <w:vAlign w:val="bottom"/>
          </w:tcPr>
          <w:p w14:paraId="7BD664AD" w14:textId="77777777" w:rsidR="003E4F86" w:rsidRPr="003E4F86" w:rsidRDefault="003E4F86" w:rsidP="003E4F86">
            <w:pPr>
              <w:pStyle w:val="tablebodytable"/>
              <w:jc w:val="right"/>
            </w:pPr>
            <w:r w:rsidRPr="003E4F86">
              <w:t>46.8</w:t>
            </w:r>
          </w:p>
        </w:tc>
      </w:tr>
    </w:tbl>
    <w:p w14:paraId="5EE55D54" w14:textId="77777777" w:rsidR="003E4F86" w:rsidRPr="006F481D" w:rsidRDefault="003E4F86" w:rsidP="003E4F86">
      <w:pPr>
        <w:pStyle w:val="SmallBody"/>
        <w:rPr>
          <w:rStyle w:val="ColourAccent1"/>
          <w:color w:val="auto"/>
        </w:rPr>
      </w:pPr>
      <w:r w:rsidRPr="006F481D">
        <w:rPr>
          <w:rStyle w:val="ColourAccent1"/>
          <w:color w:val="auto"/>
        </w:rPr>
        <w:t>* Differences in values due to rounding and/or percentages below 2 per cent are not published.</w:t>
      </w:r>
    </w:p>
    <w:p w14:paraId="673D9E72" w14:textId="04220F24" w:rsidR="004112D9" w:rsidRPr="004112D9" w:rsidRDefault="004112D9" w:rsidP="001A4770">
      <w:pPr>
        <w:pStyle w:val="Body"/>
        <w:rPr>
          <w:lang w:eastAsia="en-GB"/>
        </w:rPr>
      </w:pPr>
      <w:r w:rsidRPr="001A4770">
        <w:t>Australia and Kiribati have a strong and growing relationship underpinned by Australia’s commitment to supporting Kiribati’s development aspirations as set out in</w:t>
      </w:r>
      <w:r w:rsidRPr="004112D9">
        <w:rPr>
          <w:lang w:eastAsia="en-GB"/>
        </w:rPr>
        <w:t xml:space="preserve"> </w:t>
      </w:r>
      <w:r w:rsidRPr="004112D9">
        <w:rPr>
          <w:i/>
          <w:iCs/>
          <w:lang w:eastAsia="en-GB"/>
        </w:rPr>
        <w:t>Kiribati 20-Year Vision 2016–2036</w:t>
      </w:r>
      <w:r w:rsidRPr="004112D9">
        <w:rPr>
          <w:lang w:eastAsia="en-GB"/>
        </w:rPr>
        <w:t>. Australia is Kiribati’s largest development partner and a growing destination for I-Kiribati workers under the Pacific Labour Scheme.</w:t>
      </w:r>
    </w:p>
    <w:p w14:paraId="5643871A" w14:textId="77777777" w:rsidR="004112D9" w:rsidRPr="004112D9" w:rsidRDefault="004112D9" w:rsidP="001A4770">
      <w:pPr>
        <w:pStyle w:val="Body"/>
        <w:rPr>
          <w:lang w:eastAsia="en-GB"/>
        </w:rPr>
      </w:pPr>
      <w:r w:rsidRPr="004112D9">
        <w:rPr>
          <w:lang w:eastAsia="en-GB"/>
        </w:rPr>
        <w:t>Kiribati is one of the least economically developed countries in the Pacific. This reflects its geographic isolation, narrow resource base and limited private sector activity. A rapidly expanding population in South Tarawa is putting pressure on fresh water supplies, health, coastal infrastructure, and agricultural land, reefs and fisheries. The impact of climate change will compound these pressures. Depopulation of other islands, as people move to South Tarawa, creates other pressures for the Government of Kiribati to manage.</w:t>
      </w:r>
    </w:p>
    <w:p w14:paraId="77A2D825" w14:textId="77777777" w:rsidR="004112D9" w:rsidRPr="004112D9" w:rsidRDefault="004112D9" w:rsidP="001A4770">
      <w:pPr>
        <w:pStyle w:val="Body"/>
        <w:rPr>
          <w:lang w:eastAsia="en-GB"/>
        </w:rPr>
      </w:pPr>
      <w:r w:rsidRPr="004112D9">
        <w:rPr>
          <w:lang w:eastAsia="en-GB"/>
        </w:rPr>
        <w:t>Kiribati was one of the first countries to participate in Australia’s Pacific Labour Scheme and we will continue to promote employment opportunities for I-Kiribati workers in 2019–20. These opportunities enable I-Kiribati workers to gain important workforce skills and experiences and provide remittances to their families.</w:t>
      </w:r>
    </w:p>
    <w:p w14:paraId="3D4AEC44" w14:textId="77777777" w:rsidR="004112D9" w:rsidRPr="004112D9" w:rsidRDefault="004112D9" w:rsidP="001A4770">
      <w:pPr>
        <w:pStyle w:val="Body"/>
        <w:rPr>
          <w:lang w:eastAsia="en-GB"/>
        </w:rPr>
      </w:pPr>
      <w:r w:rsidRPr="004112D9">
        <w:rPr>
          <w:lang w:eastAsia="en-GB"/>
        </w:rPr>
        <w:t>In 2019–20, Australian development assistance for Kiribati will focus on:</w:t>
      </w:r>
    </w:p>
    <w:p w14:paraId="7E56CB09" w14:textId="77777777" w:rsidR="004112D9" w:rsidRPr="004112D9" w:rsidRDefault="004112D9" w:rsidP="002F2D35">
      <w:pPr>
        <w:pStyle w:val="Bullet"/>
        <w:rPr>
          <w:lang w:val="en-GB" w:eastAsia="en-GB"/>
        </w:rPr>
      </w:pPr>
      <w:r w:rsidRPr="004112D9">
        <w:rPr>
          <w:lang w:val="en-GB" w:eastAsia="en-GB"/>
        </w:rPr>
        <w:t>assisting the Government of Kiribati to implement economic reforms to build greater resilience against external shocks and maximise the benefits flowing from its natural resources</w:t>
      </w:r>
    </w:p>
    <w:p w14:paraId="62B80C68" w14:textId="77777777" w:rsidR="004112D9" w:rsidRPr="004112D9" w:rsidRDefault="004112D9" w:rsidP="002F2D35">
      <w:pPr>
        <w:pStyle w:val="Bullet"/>
        <w:rPr>
          <w:lang w:val="en-GB" w:eastAsia="en-GB"/>
        </w:rPr>
      </w:pPr>
      <w:r w:rsidRPr="004112D9">
        <w:rPr>
          <w:lang w:val="en-GB" w:eastAsia="en-GB"/>
        </w:rPr>
        <w:t>improving basic education to enable young I-Kiribati to pursue further education and employment opportunities</w:t>
      </w:r>
    </w:p>
    <w:p w14:paraId="49C0E09A" w14:textId="77777777" w:rsidR="004112D9" w:rsidRPr="004112D9" w:rsidRDefault="004112D9" w:rsidP="002F2D35">
      <w:pPr>
        <w:pStyle w:val="Bullet"/>
        <w:rPr>
          <w:lang w:val="en-GB" w:eastAsia="en-GB"/>
        </w:rPr>
      </w:pPr>
      <w:r w:rsidRPr="004112D9">
        <w:rPr>
          <w:lang w:val="en-GB" w:eastAsia="en-GB"/>
        </w:rPr>
        <w:t>enhancing the employability of young I-Kiribati by developing workforce skills</w:t>
      </w:r>
    </w:p>
    <w:p w14:paraId="0775403A" w14:textId="3A2A1C7D" w:rsidR="003E4F86" w:rsidRDefault="004112D9" w:rsidP="002F2D35">
      <w:pPr>
        <w:pStyle w:val="Bullet"/>
        <w:rPr>
          <w:lang w:val="en-GB" w:eastAsia="en-GB"/>
        </w:rPr>
      </w:pPr>
      <w:r w:rsidRPr="004112D9">
        <w:rPr>
          <w:lang w:val="en-GB" w:eastAsia="en-GB"/>
        </w:rPr>
        <w:t>implementing a new health program that will increase Kiribati’s capacity to</w:t>
      </w:r>
      <w:r w:rsidR="00132521">
        <w:rPr>
          <w:lang w:val="en-GB" w:eastAsia="en-GB"/>
        </w:rPr>
        <w:t xml:space="preserve"> </w:t>
      </w:r>
      <w:r w:rsidRPr="004112D9">
        <w:rPr>
          <w:lang w:val="en-GB" w:eastAsia="en-GB"/>
        </w:rPr>
        <w:t>administer the national health system and manage national health threats such as: endemic communicable diseases; mental health disabilities; and non-communicable disease-related amputations.</w:t>
      </w:r>
    </w:p>
    <w:p w14:paraId="7C93A932" w14:textId="77777777" w:rsidR="003E4F86" w:rsidRDefault="003E4F86">
      <w:pPr>
        <w:rPr>
          <w:rFonts w:eastAsia="Calibri" w:cs="Times New Roman"/>
          <w:sz w:val="21"/>
          <w:szCs w:val="22"/>
          <w:lang w:val="en-GB" w:eastAsia="en-GB"/>
        </w:rPr>
      </w:pPr>
      <w:r>
        <w:rPr>
          <w:lang w:val="en-GB" w:eastAsia="en-GB"/>
        </w:rPr>
        <w:br w:type="page"/>
      </w:r>
    </w:p>
    <w:p w14:paraId="382DA11A" w14:textId="77777777" w:rsidR="004112D9" w:rsidRPr="00132521" w:rsidRDefault="004112D9" w:rsidP="009B67D5">
      <w:pPr>
        <w:pStyle w:val="Casestudybold"/>
      </w:pPr>
      <w:bookmarkStart w:id="100" w:name="_Toc5284805"/>
      <w:r w:rsidRPr="00132521">
        <w:lastRenderedPageBreak/>
        <w:t>Case study: Community-based fisheries in the Pacific</w:t>
      </w:r>
      <w:bookmarkEnd w:id="100"/>
    </w:p>
    <w:p w14:paraId="498A267B" w14:textId="77777777" w:rsidR="004112D9" w:rsidRPr="00132521" w:rsidRDefault="004112D9" w:rsidP="00132521">
      <w:pPr>
        <w:pStyle w:val="Boxcopy"/>
      </w:pPr>
      <w:r w:rsidRPr="00132521">
        <w:t>Catching, trading and eating fish is central to the way of life in the Pacific islands. Although the tuna industry dominates regional and national narratives, most of the fish eaten by Pacific communities are caught close to shore by people living in rural communities. These fisheries face many threats, including overfishing and climate change. Effective management of these fisheries present national agencies with many challenges. Communities themselves are central to better stewardship of coastal resources, but this requires long-term investment in local institutions.</w:t>
      </w:r>
    </w:p>
    <w:p w14:paraId="53F313D3" w14:textId="77777777" w:rsidR="004112D9" w:rsidRPr="00132521" w:rsidRDefault="004112D9" w:rsidP="00132521">
      <w:pPr>
        <w:pStyle w:val="Boxcopy"/>
      </w:pPr>
      <w:r w:rsidRPr="00132521">
        <w:t>The Australian Government is working in partnership with the University of Wollongong and international, regional and national partners to address challenges in Kiribati, Solomon Islands and Vanuatu ($8 million, including $2 million from the Australian Centre for International Agricultural Research, 2017–21). The project is part of the ‘A New Song’ regional strategy lead by the Pacific Community, which promotes community-based approaches to the management of coastal fisheries.</w:t>
      </w:r>
    </w:p>
    <w:p w14:paraId="2F4C6902" w14:textId="77777777" w:rsidR="004112D9" w:rsidRPr="00132521" w:rsidRDefault="004112D9" w:rsidP="00132521">
      <w:pPr>
        <w:pStyle w:val="Boxcopy"/>
      </w:pPr>
      <w:r w:rsidRPr="00132521">
        <w:t>The project works with more than 3,000 households in 40 communities. It aims to improve regulations and policies that improve coastal fisheries management, build a diversity of livelihoods, and improve post-harvest technologies. Greater participation and benefit sharing by women is a central theme of the project.</w:t>
      </w:r>
    </w:p>
    <w:p w14:paraId="453C14EB" w14:textId="03B190E8" w:rsidR="004112D9" w:rsidRPr="004112D9" w:rsidRDefault="004112D9" w:rsidP="003E2599">
      <w:pPr>
        <w:pStyle w:val="Heading2"/>
        <w:rPr>
          <w:lang w:val="en-GB" w:eastAsia="en-GB"/>
        </w:rPr>
      </w:pPr>
      <w:bookmarkStart w:id="101" w:name="_Toc5269738"/>
      <w:bookmarkStart w:id="102" w:name="_Toc5269940"/>
      <w:bookmarkStart w:id="103" w:name="_Toc5270152"/>
      <w:bookmarkStart w:id="104" w:name="_Toc5282625"/>
      <w:r w:rsidRPr="004112D9">
        <w:rPr>
          <w:lang w:val="en-GB" w:eastAsia="en-GB"/>
        </w:rPr>
        <w:t>Other Pacific</w:t>
      </w:r>
      <w:bookmarkEnd w:id="101"/>
      <w:bookmarkEnd w:id="102"/>
      <w:bookmarkEnd w:id="103"/>
      <w:bookmarkEnd w:id="104"/>
    </w:p>
    <w:p w14:paraId="2CFB52D0" w14:textId="77777777" w:rsidR="004112D9" w:rsidRDefault="004112D9" w:rsidP="00132521">
      <w:pPr>
        <w:pStyle w:val="Heading3"/>
        <w:rPr>
          <w:lang w:val="en-GB" w:eastAsia="en-GB"/>
        </w:rPr>
      </w:pPr>
      <w:bookmarkStart w:id="105" w:name="_Toc5269739"/>
      <w:bookmarkStart w:id="106" w:name="_Toc5269941"/>
      <w:bookmarkStart w:id="107" w:name="_Toc5270153"/>
      <w:bookmarkStart w:id="108" w:name="_Toc5282626"/>
      <w:r w:rsidRPr="004112D9">
        <w:rPr>
          <w:lang w:val="en-GB" w:eastAsia="en-GB"/>
        </w:rPr>
        <w:t>Tonga</w:t>
      </w:r>
      <w:bookmarkEnd w:id="105"/>
      <w:bookmarkEnd w:id="106"/>
      <w:bookmarkEnd w:id="107"/>
      <w:bookmarkEnd w:id="108"/>
    </w:p>
    <w:p w14:paraId="6D8FBDDF" w14:textId="3E74035B" w:rsidR="00132521" w:rsidRPr="00132521" w:rsidRDefault="00132521" w:rsidP="00132521">
      <w:pPr>
        <w:pStyle w:val="Boxcopy"/>
        <w:rPr>
          <w:b/>
          <w:lang w:eastAsia="en-GB"/>
        </w:rPr>
      </w:pPr>
      <w:r w:rsidRPr="00132521">
        <w:rPr>
          <w:b/>
          <w:lang w:eastAsia="en-GB"/>
        </w:rPr>
        <w:t>2019–20 Total ODA to Tonga: $26.6 million</w:t>
      </w:r>
    </w:p>
    <w:p w14:paraId="7672ADF9" w14:textId="77777777" w:rsidR="004112D9" w:rsidRPr="004112D9" w:rsidRDefault="004112D9" w:rsidP="001A4770">
      <w:pPr>
        <w:pStyle w:val="Body"/>
        <w:rPr>
          <w:lang w:eastAsia="en-GB"/>
        </w:rPr>
      </w:pPr>
      <w:r w:rsidRPr="004112D9">
        <w:rPr>
          <w:lang w:eastAsia="en-GB"/>
        </w:rPr>
        <w:t>Australia’s relationship with Tonga is underpinned by extensive people-to-people links between our countries. Tonga values Australia as a longstanding and reliable development partner and it looks to Australia as its primary security partner. Australia is Tonga’s largest source of development assistance and the second largest source of remittance income. Approximately 32,000 Australians identify themselves as having Tongan ancestry, more than 8,500 Tongans have worked in Australia as part of the Seasonal Worker Programme and more than 400 Tongan students have benefited from Australia Awards Scholarships since 2007.</w:t>
      </w:r>
    </w:p>
    <w:p w14:paraId="28892311" w14:textId="77777777" w:rsidR="004112D9" w:rsidRPr="004112D9" w:rsidRDefault="004112D9" w:rsidP="001A4770">
      <w:pPr>
        <w:pStyle w:val="Body"/>
        <w:rPr>
          <w:lang w:eastAsia="en-GB"/>
        </w:rPr>
      </w:pPr>
      <w:r w:rsidRPr="004112D9">
        <w:rPr>
          <w:lang w:eastAsia="en-GB"/>
        </w:rPr>
        <w:t>Tonga is geographically isolated and highly vulnerable to natural disasters (rated second on the World Risk Index). Its economy is characterised by a narrow resource, production and export base, and the country relies heavily on foreign assistance and remittances from Tongans working overseas. Other significant constraints include the prevalence and impact of non-communicable diseases, such as diabetes and cardiovascular disease, along with high levels of government debt.</w:t>
      </w:r>
    </w:p>
    <w:p w14:paraId="30131586" w14:textId="77777777" w:rsidR="004112D9" w:rsidRPr="004112D9" w:rsidRDefault="004112D9" w:rsidP="001A4770">
      <w:pPr>
        <w:pStyle w:val="Body"/>
        <w:rPr>
          <w:lang w:eastAsia="en-GB"/>
        </w:rPr>
      </w:pPr>
      <w:r w:rsidRPr="004112D9">
        <w:rPr>
          <w:lang w:eastAsia="en-GB"/>
        </w:rPr>
        <w:t>In 2019–20, Australian development assistance for Tonga will support these strategic priorities:</w:t>
      </w:r>
    </w:p>
    <w:p w14:paraId="672D810E" w14:textId="77777777" w:rsidR="004112D9" w:rsidRPr="004112D9" w:rsidRDefault="004112D9" w:rsidP="00132521">
      <w:pPr>
        <w:pStyle w:val="Bullet"/>
        <w:rPr>
          <w:lang w:eastAsia="en-GB"/>
        </w:rPr>
      </w:pPr>
      <w:r w:rsidRPr="004112D9">
        <w:rPr>
          <w:spacing w:val="-3"/>
          <w:lang w:eastAsia="en-GB"/>
        </w:rPr>
        <w:t xml:space="preserve">providing support for Tonga’s recovery from Tropical Cyclone Gita, including the reconstruction </w:t>
      </w:r>
      <w:r w:rsidRPr="004112D9">
        <w:rPr>
          <w:lang w:eastAsia="en-GB"/>
        </w:rPr>
        <w:t>of schools, restoration of community water supplies and capacity building to help the Tongan Government coordinate the recovery effort (working with the World Bank) </w:t>
      </w:r>
    </w:p>
    <w:p w14:paraId="57BCEBF2" w14:textId="77777777" w:rsidR="004112D9" w:rsidRPr="004112D9" w:rsidRDefault="004112D9" w:rsidP="00132521">
      <w:pPr>
        <w:pStyle w:val="Bullet"/>
        <w:rPr>
          <w:lang w:eastAsia="en-GB"/>
        </w:rPr>
      </w:pPr>
      <w:r w:rsidRPr="004112D9">
        <w:rPr>
          <w:lang w:eastAsia="en-GB"/>
        </w:rPr>
        <w:t>strengthening the health system by focusing on preventative and primary care to address non-communicable diseases, and supporting mental health and disability services</w:t>
      </w:r>
    </w:p>
    <w:p w14:paraId="05B49868" w14:textId="77777777" w:rsidR="004112D9" w:rsidRPr="004112D9" w:rsidRDefault="004112D9" w:rsidP="002F2D35">
      <w:pPr>
        <w:pStyle w:val="Bullet"/>
        <w:rPr>
          <w:lang w:val="en-GB" w:eastAsia="en-GB"/>
        </w:rPr>
      </w:pPr>
      <w:r w:rsidRPr="004112D9">
        <w:rPr>
          <w:lang w:val="en-GB" w:eastAsia="en-GB"/>
        </w:rPr>
        <w:t>partnering with Tonga and other like-minded partners (New Zealand, ADB, European Union and World Bank) to support economic reform, including to strengthen revenue, manage expenditure and debt, and promote private sector growth</w:t>
      </w:r>
    </w:p>
    <w:p w14:paraId="7C477A0F" w14:textId="77777777" w:rsidR="004112D9" w:rsidRPr="004112D9" w:rsidRDefault="004112D9" w:rsidP="002F2D35">
      <w:pPr>
        <w:pStyle w:val="Bullet"/>
        <w:rPr>
          <w:lang w:val="en-GB" w:eastAsia="en-GB"/>
        </w:rPr>
      </w:pPr>
      <w:r w:rsidRPr="004112D9">
        <w:rPr>
          <w:lang w:val="en-GB" w:eastAsia="en-GB"/>
        </w:rPr>
        <w:t>providing Australia Awards Scholarships, quality tertiary education and skills development aligned with labour market needs to provide opportunities for Tongan workers, including for women and people with disability.</w:t>
      </w:r>
    </w:p>
    <w:p w14:paraId="6A1F2F4D" w14:textId="77777777" w:rsidR="00F55559" w:rsidRDefault="00F55559">
      <w:pPr>
        <w:rPr>
          <w:rFonts w:asciiTheme="majorHAnsi" w:eastAsiaTheme="majorEastAsia" w:hAnsiTheme="majorHAnsi" w:cstheme="majorBidi"/>
          <w:bCs/>
          <w:color w:val="000000" w:themeColor="text1"/>
          <w:sz w:val="28"/>
          <w:lang w:val="en-GB" w:eastAsia="en-GB"/>
        </w:rPr>
      </w:pPr>
      <w:r>
        <w:rPr>
          <w:lang w:val="en-GB" w:eastAsia="en-GB"/>
        </w:rPr>
        <w:br w:type="page"/>
      </w:r>
    </w:p>
    <w:p w14:paraId="6B96A07E" w14:textId="045C75C8" w:rsidR="004112D9" w:rsidRDefault="004112D9" w:rsidP="00132521">
      <w:pPr>
        <w:pStyle w:val="Heading3"/>
        <w:rPr>
          <w:lang w:val="en-GB" w:eastAsia="en-GB"/>
        </w:rPr>
      </w:pPr>
      <w:bookmarkStart w:id="109" w:name="_Toc5269740"/>
      <w:bookmarkStart w:id="110" w:name="_Toc5269942"/>
      <w:bookmarkStart w:id="111" w:name="_Toc5270154"/>
      <w:bookmarkStart w:id="112" w:name="_Toc5282627"/>
      <w:r w:rsidRPr="004112D9">
        <w:rPr>
          <w:lang w:val="en-GB" w:eastAsia="en-GB"/>
        </w:rPr>
        <w:lastRenderedPageBreak/>
        <w:t>Tuvalu</w:t>
      </w:r>
      <w:bookmarkEnd w:id="109"/>
      <w:bookmarkEnd w:id="110"/>
      <w:bookmarkEnd w:id="111"/>
      <w:bookmarkEnd w:id="112"/>
    </w:p>
    <w:p w14:paraId="0A6674ED" w14:textId="17A04D31" w:rsidR="00132521" w:rsidRPr="00132521" w:rsidRDefault="00132521" w:rsidP="00132521">
      <w:pPr>
        <w:pStyle w:val="Boxcopy"/>
        <w:rPr>
          <w:rFonts w:ascii="Ubuntu" w:hAnsi="Ubuntu" w:cs="Times New Roman"/>
          <w:b/>
          <w:color w:val="003650"/>
          <w:sz w:val="18"/>
          <w:szCs w:val="18"/>
          <w:lang w:eastAsia="en-GB"/>
        </w:rPr>
      </w:pPr>
      <w:r w:rsidRPr="00132521">
        <w:rPr>
          <w:b/>
          <w:lang w:eastAsia="en-GB"/>
        </w:rPr>
        <w:t>2019–20 Total ODA to Tuvalu: $9.3 million</w:t>
      </w:r>
    </w:p>
    <w:p w14:paraId="0C97E79B" w14:textId="26B00F11" w:rsidR="004112D9" w:rsidRPr="004112D9" w:rsidRDefault="004112D9" w:rsidP="001A4770">
      <w:pPr>
        <w:pStyle w:val="Body"/>
        <w:rPr>
          <w:lang w:eastAsia="en-GB"/>
        </w:rPr>
      </w:pPr>
      <w:r w:rsidRPr="001A4770">
        <w:t>Australia and Tuvalu’s partnership is based on shared values, links between our communities, and a commitment to supporting Tuvalu address its development challenges. Reflecting this, Australia has established a</w:t>
      </w:r>
      <w:r w:rsidRPr="004112D9">
        <w:rPr>
          <w:lang w:eastAsia="en-GB"/>
        </w:rPr>
        <w:t xml:space="preserve"> new High Commission in Funafuti which became operational in November 2018. Our development assistance is supporting Tuvalu to strengthen its governance systems, economic and environmental resilience, human resource capacity and improve its gender equality and disability inclusiveness.</w:t>
      </w:r>
    </w:p>
    <w:p w14:paraId="3A9CD317" w14:textId="50BE1171" w:rsidR="004112D9" w:rsidRPr="004112D9" w:rsidRDefault="004112D9" w:rsidP="001A4770">
      <w:pPr>
        <w:pStyle w:val="Body"/>
        <w:rPr>
          <w:lang w:eastAsia="en-GB"/>
        </w:rPr>
      </w:pPr>
      <w:r w:rsidRPr="004112D9">
        <w:rPr>
          <w:lang w:eastAsia="en-GB"/>
        </w:rPr>
        <w:t>While Tuvalu’s economic prospects are constrained as a result of its small size, geographic isolation and limited natural resources, the country continues to make progress. Important policy reforms have been made in the areas of infrastructure management, primary and preventative health care, mainstreaming social inclusion issues, and public financial management. Australia’s investments have opened opportunities for Tuvaluan workers to secure short to medium-term employment in Australia under the Pacific Labour Scheme.</w:t>
      </w:r>
    </w:p>
    <w:p w14:paraId="2D5AF286" w14:textId="7BBE00E7" w:rsidR="004112D9" w:rsidRPr="004112D9" w:rsidRDefault="004112D9" w:rsidP="001A4770">
      <w:pPr>
        <w:pStyle w:val="Body"/>
        <w:rPr>
          <w:lang w:eastAsia="en-GB"/>
        </w:rPr>
      </w:pPr>
      <w:r w:rsidRPr="004112D9">
        <w:rPr>
          <w:lang w:eastAsia="en-GB"/>
        </w:rPr>
        <w:t>In 2019–20, Australian development assistance to Tuvalu will focus on:</w:t>
      </w:r>
    </w:p>
    <w:p w14:paraId="1516B801" w14:textId="77777777" w:rsidR="004112D9" w:rsidRPr="004112D9" w:rsidRDefault="004112D9" w:rsidP="002F2D35">
      <w:pPr>
        <w:pStyle w:val="Bullet"/>
        <w:rPr>
          <w:lang w:val="en-GB" w:eastAsia="en-GB"/>
        </w:rPr>
      </w:pPr>
      <w:r w:rsidRPr="004112D9">
        <w:rPr>
          <w:lang w:val="en-GB" w:eastAsia="en-GB"/>
        </w:rPr>
        <w:t>strengthening Tuvalu’s capacity for economic and social reform, including by providing technical assistance in key areas of government</w:t>
      </w:r>
    </w:p>
    <w:p w14:paraId="239DB01E" w14:textId="77777777" w:rsidR="004112D9" w:rsidRPr="004112D9" w:rsidRDefault="004112D9" w:rsidP="002F2D35">
      <w:pPr>
        <w:pStyle w:val="Bullet"/>
        <w:rPr>
          <w:lang w:val="en-GB" w:eastAsia="en-GB"/>
        </w:rPr>
      </w:pPr>
      <w:r w:rsidRPr="004112D9">
        <w:rPr>
          <w:lang w:val="en-GB" w:eastAsia="en-GB"/>
        </w:rPr>
        <w:t>enhancing access to quality education through improving school management, training teachers and increasing student literacy and building classrooms, in addition to providing scholarships and other training opportunities in the region</w:t>
      </w:r>
    </w:p>
    <w:p w14:paraId="737A39C0" w14:textId="77777777" w:rsidR="004112D9" w:rsidRPr="004112D9" w:rsidRDefault="004112D9" w:rsidP="008C17A5">
      <w:pPr>
        <w:pStyle w:val="Bullet"/>
        <w:rPr>
          <w:lang w:eastAsia="en-GB"/>
        </w:rPr>
      </w:pPr>
      <w:r w:rsidRPr="004112D9">
        <w:rPr>
          <w:lang w:eastAsia="en-GB"/>
        </w:rPr>
        <w:t>supporting opportunities for Tuvaluans to participate in Australia’s labour mobility programs</w:t>
      </w:r>
    </w:p>
    <w:p w14:paraId="33066633" w14:textId="77777777" w:rsidR="004112D9" w:rsidRPr="004112D9" w:rsidRDefault="004112D9" w:rsidP="002F2D35">
      <w:pPr>
        <w:pStyle w:val="Bullet"/>
        <w:rPr>
          <w:lang w:val="en-GB" w:eastAsia="en-GB"/>
        </w:rPr>
      </w:pPr>
      <w:r w:rsidRPr="004112D9">
        <w:rPr>
          <w:lang w:val="en-GB" w:eastAsia="en-GB"/>
        </w:rPr>
        <w:t>supporting the Government of Tuvalu to strengthen its response to the impacts of climate change and improve disaster risk preparedness, including through technical assistance to the Office of the Prime Minister to support Tuvalu meet its Paris commitments and enable Tuvalu to access global climate finance.</w:t>
      </w:r>
    </w:p>
    <w:p w14:paraId="5C92667A" w14:textId="77777777" w:rsidR="004112D9" w:rsidRPr="004112D9" w:rsidRDefault="004112D9" w:rsidP="008C17A5">
      <w:pPr>
        <w:pStyle w:val="Heading3"/>
        <w:rPr>
          <w:lang w:val="en-GB" w:eastAsia="en-GB"/>
        </w:rPr>
      </w:pPr>
      <w:bookmarkStart w:id="113" w:name="_Toc5269741"/>
      <w:bookmarkStart w:id="114" w:name="_Toc5269943"/>
      <w:bookmarkStart w:id="115" w:name="_Toc5270155"/>
      <w:bookmarkStart w:id="116" w:name="_Toc5282628"/>
      <w:r w:rsidRPr="004112D9">
        <w:rPr>
          <w:lang w:val="en-GB" w:eastAsia="en-GB"/>
        </w:rPr>
        <w:t>Cook Islands</w:t>
      </w:r>
      <w:bookmarkEnd w:id="113"/>
      <w:bookmarkEnd w:id="114"/>
      <w:bookmarkEnd w:id="115"/>
      <w:bookmarkEnd w:id="116"/>
    </w:p>
    <w:p w14:paraId="191A428D" w14:textId="423262B2" w:rsidR="004112D9" w:rsidRPr="008C17A5" w:rsidRDefault="008C17A5" w:rsidP="008C17A5">
      <w:pPr>
        <w:pStyle w:val="Boxcopy"/>
        <w:rPr>
          <w:rFonts w:ascii="Ubuntu" w:hAnsi="Ubuntu" w:cs="Times New Roman"/>
          <w:b/>
          <w:sz w:val="14"/>
          <w:szCs w:val="14"/>
          <w:lang w:eastAsia="en-GB"/>
        </w:rPr>
      </w:pPr>
      <w:r w:rsidRPr="008C17A5">
        <w:rPr>
          <w:b/>
          <w:lang w:eastAsia="en-GB"/>
        </w:rPr>
        <w:t>2019–20 Total ODA to the Cook Islands: $3.7 million</w:t>
      </w:r>
    </w:p>
    <w:p w14:paraId="1F77E52E" w14:textId="49669F46" w:rsidR="004112D9" w:rsidRPr="004112D9" w:rsidRDefault="004112D9" w:rsidP="001A4770">
      <w:pPr>
        <w:pStyle w:val="Body"/>
        <w:rPr>
          <w:lang w:eastAsia="en-GB"/>
        </w:rPr>
      </w:pPr>
      <w:r w:rsidRPr="004112D9">
        <w:rPr>
          <w:spacing w:val="-3"/>
          <w:lang w:eastAsia="en-GB"/>
        </w:rPr>
        <w:t xml:space="preserve">The Government of Cook Islands has accorded high priority to the country’s further development, as articulated in its </w:t>
      </w:r>
      <w:r w:rsidRPr="004112D9">
        <w:rPr>
          <w:i/>
          <w:iCs/>
          <w:spacing w:val="-3"/>
          <w:lang w:eastAsia="en-GB"/>
        </w:rPr>
        <w:t>National Sustainable Development Plan 2016–2020.</w:t>
      </w:r>
      <w:r w:rsidRPr="004112D9">
        <w:rPr>
          <w:spacing w:val="-3"/>
          <w:lang w:eastAsia="en-GB"/>
        </w:rPr>
        <w:t xml:space="preserve"> Priority sectors include developing marine resources within Cook Islands’ large exclusive economic zone, and further developing its tourism, education, seabed mining and renewable energy sectors.</w:t>
      </w:r>
    </w:p>
    <w:p w14:paraId="559FD3E7" w14:textId="657B7F68" w:rsidR="004112D9" w:rsidRPr="004112D9" w:rsidRDefault="004112D9" w:rsidP="001A4770">
      <w:pPr>
        <w:pStyle w:val="Body"/>
        <w:rPr>
          <w:lang w:eastAsia="en-GB"/>
        </w:rPr>
      </w:pPr>
      <w:r w:rsidRPr="004112D9">
        <w:rPr>
          <w:lang w:eastAsia="en-GB"/>
        </w:rPr>
        <w:t>Cook Islands has a relatively high GDP per capita in comparison to many Pacific island countries, reflecting the impact of expatriate residents and the tourist-based economy of the capital, Rarotonga. The level of economic prosperity and opportunity differs markedly between Rarotonga and the Pa Enua (outer islands), where many Cook Islanders live a more subsistence lifestyle with</w:t>
      </w:r>
      <w:r w:rsidR="00441C48">
        <w:rPr>
          <w:lang w:eastAsia="en-GB"/>
        </w:rPr>
        <w:t xml:space="preserve"> less access to basic services.</w:t>
      </w:r>
    </w:p>
    <w:p w14:paraId="6F91159D" w14:textId="438575D2" w:rsidR="004112D9" w:rsidRPr="004112D9" w:rsidRDefault="004112D9" w:rsidP="001A4770">
      <w:pPr>
        <w:pStyle w:val="Body"/>
        <w:rPr>
          <w:lang w:eastAsia="en-GB"/>
        </w:rPr>
      </w:pPr>
      <w:r w:rsidRPr="001A4770">
        <w:t>Cook Islands is highly vulnerable to natural disasters which can have a devastating effect on the economy, as demonstrated by the significant damage to key infrastructure in 2010 caused by Tropical Cyclone Pat, and the severe drought in 2011</w:t>
      </w:r>
      <w:r w:rsidR="00441C48">
        <w:rPr>
          <w:lang w:eastAsia="en-GB"/>
        </w:rPr>
        <w:t>.</w:t>
      </w:r>
    </w:p>
    <w:p w14:paraId="2BF719ED" w14:textId="77777777" w:rsidR="004112D9" w:rsidRPr="004112D9" w:rsidRDefault="004112D9" w:rsidP="001A4770">
      <w:pPr>
        <w:pStyle w:val="Body"/>
        <w:rPr>
          <w:lang w:eastAsia="en-GB"/>
        </w:rPr>
      </w:pPr>
      <w:r w:rsidRPr="004112D9">
        <w:rPr>
          <w:lang w:eastAsia="en-GB"/>
        </w:rPr>
        <w:t>In 2019–20, Australian development assistance to the Cook Islands will focus on:</w:t>
      </w:r>
    </w:p>
    <w:p w14:paraId="41AA7689" w14:textId="77777777" w:rsidR="004112D9" w:rsidRPr="004112D9" w:rsidRDefault="004112D9" w:rsidP="002F2D35">
      <w:pPr>
        <w:pStyle w:val="Bullet"/>
        <w:rPr>
          <w:lang w:val="en-GB" w:eastAsia="en-GB"/>
        </w:rPr>
      </w:pPr>
      <w:r w:rsidRPr="004112D9">
        <w:rPr>
          <w:lang w:val="en-GB" w:eastAsia="en-GB"/>
        </w:rPr>
        <w:t>supporting the education sector</w:t>
      </w:r>
    </w:p>
    <w:p w14:paraId="43922CA7" w14:textId="77777777" w:rsidR="004112D9" w:rsidRPr="004112D9" w:rsidRDefault="004112D9" w:rsidP="002F2D35">
      <w:pPr>
        <w:pStyle w:val="Bullet"/>
        <w:rPr>
          <w:lang w:val="en-GB" w:eastAsia="en-GB"/>
        </w:rPr>
      </w:pPr>
      <w:r w:rsidRPr="004112D9">
        <w:rPr>
          <w:lang w:val="en-GB" w:eastAsia="en-GB"/>
        </w:rPr>
        <w:t>providing advisory support and training to empower and promote the rights of women and girls</w:t>
      </w:r>
    </w:p>
    <w:p w14:paraId="59C7D610" w14:textId="77777777" w:rsidR="004112D9" w:rsidRPr="004112D9" w:rsidRDefault="004112D9" w:rsidP="002F2D35">
      <w:pPr>
        <w:pStyle w:val="Bullet"/>
        <w:rPr>
          <w:lang w:val="en-GB" w:eastAsia="en-GB"/>
        </w:rPr>
      </w:pPr>
      <w:r w:rsidRPr="004112D9">
        <w:rPr>
          <w:lang w:val="en-GB" w:eastAsia="en-GB"/>
        </w:rPr>
        <w:t>up-grading waste management and sanitation facilities.</w:t>
      </w:r>
    </w:p>
    <w:p w14:paraId="6EB6C324" w14:textId="77777777" w:rsidR="00F55559" w:rsidRDefault="00F55559">
      <w:pPr>
        <w:rPr>
          <w:rFonts w:asciiTheme="majorHAnsi" w:eastAsiaTheme="majorEastAsia" w:hAnsiTheme="majorHAnsi" w:cstheme="majorBidi"/>
          <w:bCs/>
          <w:color w:val="000000" w:themeColor="text1"/>
          <w:sz w:val="28"/>
          <w:lang w:val="en-GB" w:eastAsia="en-GB"/>
        </w:rPr>
      </w:pPr>
      <w:r>
        <w:rPr>
          <w:lang w:val="en-GB" w:eastAsia="en-GB"/>
        </w:rPr>
        <w:br w:type="page"/>
      </w:r>
    </w:p>
    <w:p w14:paraId="626C0405" w14:textId="00F91567" w:rsidR="004112D9" w:rsidRPr="004112D9" w:rsidRDefault="004112D9" w:rsidP="008C17A5">
      <w:pPr>
        <w:pStyle w:val="Heading3"/>
        <w:rPr>
          <w:lang w:val="en-GB" w:eastAsia="en-GB"/>
        </w:rPr>
      </w:pPr>
      <w:bookmarkStart w:id="117" w:name="_Toc5269742"/>
      <w:bookmarkStart w:id="118" w:name="_Toc5269944"/>
      <w:bookmarkStart w:id="119" w:name="_Toc5270156"/>
      <w:bookmarkStart w:id="120" w:name="_Toc5282629"/>
      <w:r w:rsidRPr="004112D9">
        <w:rPr>
          <w:lang w:val="en-GB" w:eastAsia="en-GB"/>
        </w:rPr>
        <w:lastRenderedPageBreak/>
        <w:t>Niue and Tokelau</w:t>
      </w:r>
      <w:bookmarkEnd w:id="117"/>
      <w:bookmarkEnd w:id="118"/>
      <w:bookmarkEnd w:id="119"/>
      <w:bookmarkEnd w:id="120"/>
    </w:p>
    <w:p w14:paraId="0E26D223" w14:textId="77777777" w:rsidR="008C17A5" w:rsidRPr="008C17A5" w:rsidRDefault="008C17A5" w:rsidP="008C17A5">
      <w:pPr>
        <w:pStyle w:val="Boxcopy"/>
        <w:rPr>
          <w:b/>
          <w:color w:val="003650"/>
          <w:lang w:eastAsia="en-GB"/>
        </w:rPr>
      </w:pPr>
      <w:r w:rsidRPr="008C17A5">
        <w:rPr>
          <w:b/>
          <w:lang w:eastAsia="en-GB"/>
        </w:rPr>
        <w:t>2019–20 Total ODA to Niue and Tokelau: $4.8 million</w:t>
      </w:r>
      <w:r w:rsidRPr="008C17A5">
        <w:rPr>
          <w:b/>
          <w:color w:val="003650"/>
          <w:lang w:eastAsia="en-GB"/>
        </w:rPr>
        <w:t xml:space="preserve"> </w:t>
      </w:r>
    </w:p>
    <w:p w14:paraId="5154177A" w14:textId="025853CC" w:rsidR="004112D9" w:rsidRPr="004112D9" w:rsidRDefault="004112D9" w:rsidP="008C17A5">
      <w:pPr>
        <w:pStyle w:val="Heading4"/>
        <w:rPr>
          <w:lang w:val="en-GB" w:eastAsia="en-GB"/>
        </w:rPr>
      </w:pPr>
      <w:r w:rsidRPr="004112D9">
        <w:rPr>
          <w:lang w:val="en-GB" w:eastAsia="en-GB"/>
        </w:rPr>
        <w:t>Niue</w:t>
      </w:r>
    </w:p>
    <w:p w14:paraId="22158388" w14:textId="77777777" w:rsidR="004112D9" w:rsidRPr="004112D9" w:rsidRDefault="004112D9" w:rsidP="001A4770">
      <w:pPr>
        <w:pStyle w:val="Body"/>
        <w:rPr>
          <w:lang w:eastAsia="en-GB"/>
        </w:rPr>
      </w:pPr>
      <w:r w:rsidRPr="001A4770">
        <w:t>Australia’s development assistance to Niue focuses on education and the man</w:t>
      </w:r>
      <w:r w:rsidRPr="004112D9">
        <w:rPr>
          <w:lang w:eastAsia="en-GB"/>
        </w:rPr>
        <w:t>agement of waste. Australia provides this assistance through a delegated cooperation arrangement with New Zealand. Australian support to Niue is aligned with the development priorities identified in the Joint Commitment for Development between New Zealand and Niue.</w:t>
      </w:r>
    </w:p>
    <w:p w14:paraId="2E63B493" w14:textId="440CEC27" w:rsidR="004112D9" w:rsidRPr="004112D9" w:rsidRDefault="004112D9" w:rsidP="001A4770">
      <w:pPr>
        <w:pStyle w:val="Body"/>
        <w:rPr>
          <w:lang w:eastAsia="en-GB"/>
        </w:rPr>
      </w:pPr>
      <w:r w:rsidRPr="004112D9">
        <w:rPr>
          <w:lang w:eastAsia="en-GB"/>
        </w:rPr>
        <w:t>Niue faces significant economic challenges and persistent vulnerability to natural disasters. Geographic isolation, limited natural resources and a small population restrain economic development. The island’s infrastructure, particularly tourism facilities and housing, is vulnerable to economic devastation from natur</w:t>
      </w:r>
      <w:r w:rsidR="00441C48">
        <w:rPr>
          <w:lang w:eastAsia="en-GB"/>
        </w:rPr>
        <w:t>al disasters, such as cyclones.</w:t>
      </w:r>
    </w:p>
    <w:p w14:paraId="42133FC6" w14:textId="040F5550" w:rsidR="004112D9" w:rsidRPr="004112D9" w:rsidRDefault="004112D9" w:rsidP="001A4770">
      <w:pPr>
        <w:pStyle w:val="Body"/>
        <w:rPr>
          <w:lang w:eastAsia="en-GB"/>
        </w:rPr>
      </w:pPr>
      <w:r w:rsidRPr="004112D9">
        <w:rPr>
          <w:lang w:eastAsia="en-GB"/>
        </w:rPr>
        <w:t>Successive Niuean governments have grappled with the declining population. At the time of the 2006 Census, the population was 1,625 and fell to approximately 1,600 in 2011. Almost 24,000 Niueans live in New Zealand (2013 New Zealand Census of Population and Dwellings) and about 750 live in Australia (2016 Australian Census of</w:t>
      </w:r>
      <w:r w:rsidR="00F55559">
        <w:rPr>
          <w:lang w:eastAsia="en-GB"/>
        </w:rPr>
        <w:t xml:space="preserve"> Population and Housing).</w:t>
      </w:r>
    </w:p>
    <w:p w14:paraId="778256A2" w14:textId="77777777" w:rsidR="004112D9" w:rsidRPr="004112D9" w:rsidRDefault="004112D9" w:rsidP="001A4770">
      <w:pPr>
        <w:pStyle w:val="Body"/>
        <w:rPr>
          <w:lang w:eastAsia="en-GB"/>
        </w:rPr>
      </w:pPr>
      <w:r w:rsidRPr="004112D9">
        <w:rPr>
          <w:lang w:eastAsia="en-GB"/>
        </w:rPr>
        <w:t>In 2019–20, Australian development support to Niue will focus on:</w:t>
      </w:r>
    </w:p>
    <w:p w14:paraId="5E427E89" w14:textId="77777777" w:rsidR="004112D9" w:rsidRPr="004112D9" w:rsidRDefault="004112D9" w:rsidP="002F2D35">
      <w:pPr>
        <w:pStyle w:val="Bullet"/>
        <w:rPr>
          <w:lang w:val="en-GB" w:eastAsia="en-GB"/>
        </w:rPr>
      </w:pPr>
      <w:r w:rsidRPr="004112D9">
        <w:rPr>
          <w:lang w:val="en-GB" w:eastAsia="en-GB"/>
        </w:rPr>
        <w:t>designing a waste management program to meet the increasing challenges facing the country</w:t>
      </w:r>
    </w:p>
    <w:p w14:paraId="37FD2703" w14:textId="77777777" w:rsidR="004112D9" w:rsidRPr="004112D9" w:rsidRDefault="004112D9" w:rsidP="002F2D35">
      <w:pPr>
        <w:pStyle w:val="Bullet"/>
        <w:rPr>
          <w:lang w:val="en-GB" w:eastAsia="en-GB"/>
        </w:rPr>
      </w:pPr>
      <w:r w:rsidRPr="004112D9">
        <w:rPr>
          <w:lang w:val="en-GB" w:eastAsia="en-GB"/>
        </w:rPr>
        <w:t>implementing a pilot vocational education scholarship program to train new nurses, teachers and tradespeople. </w:t>
      </w:r>
    </w:p>
    <w:p w14:paraId="05CE5E62" w14:textId="77777777" w:rsidR="004112D9" w:rsidRPr="004112D9" w:rsidRDefault="004112D9" w:rsidP="008C17A5">
      <w:pPr>
        <w:pStyle w:val="H4"/>
      </w:pPr>
      <w:r w:rsidRPr="004112D9">
        <w:t>Tokelau</w:t>
      </w:r>
    </w:p>
    <w:p w14:paraId="5907833B" w14:textId="77777777" w:rsidR="004112D9" w:rsidRPr="004112D9" w:rsidRDefault="004112D9" w:rsidP="001A4770">
      <w:pPr>
        <w:pStyle w:val="Body"/>
        <w:rPr>
          <w:lang w:eastAsia="en-GB"/>
        </w:rPr>
      </w:pPr>
      <w:r w:rsidRPr="004112D9">
        <w:rPr>
          <w:lang w:eastAsia="en-GB"/>
        </w:rPr>
        <w:t>Australian development assistance to Tokelau is delivered through a delegated cooperation arrangement with New Zealand. Australian support to Tokelau is aligned with the Joint Commitment for Development between New Zealand and Tokelau.</w:t>
      </w:r>
    </w:p>
    <w:p w14:paraId="10426007" w14:textId="4C6144C1" w:rsidR="004112D9" w:rsidRPr="004112D9" w:rsidRDefault="004112D9" w:rsidP="001A4770">
      <w:pPr>
        <w:pStyle w:val="Body"/>
        <w:rPr>
          <w:lang w:eastAsia="en-GB"/>
        </w:rPr>
      </w:pPr>
      <w:r w:rsidRPr="004112D9">
        <w:rPr>
          <w:lang w:eastAsia="en-GB"/>
        </w:rPr>
        <w:t>Tokelau is one of the smallest economies in the world. The principal sources of revenue are remittances from relatives in New Zealand, sales of postage stamps, souvenir coins, Internet domain registrations and fishing licenses for use with</w:t>
      </w:r>
      <w:r w:rsidR="00441C48">
        <w:rPr>
          <w:lang w:eastAsia="en-GB"/>
        </w:rPr>
        <w:t>in its exclusive economic zone.</w:t>
      </w:r>
    </w:p>
    <w:p w14:paraId="5D6AAE1B" w14:textId="3347B39F" w:rsidR="004112D9" w:rsidRPr="004112D9" w:rsidRDefault="004112D9" w:rsidP="001A4770">
      <w:pPr>
        <w:pStyle w:val="Body"/>
        <w:rPr>
          <w:lang w:eastAsia="en-GB"/>
        </w:rPr>
      </w:pPr>
      <w:r w:rsidRPr="004112D9">
        <w:rPr>
          <w:lang w:eastAsia="en-GB"/>
        </w:rPr>
        <w:t>Tokelau’s population of 1,499 people (2016 Tokelau Census of Population and Dwellings) is the fourth smallest of any country or territory and is spread across three low-lying coral atolls (Atafu, Fakaofo and Nukunonu) with a land area of only 12 square kilometres. Tokelau is poorly serviced by transport routes. It has no airport and the only way to travel in or out is by a 26-hour, 500-kilometre boat ride from Samoa. This makes it difficult for people to access work opportunities abroad and mean</w:t>
      </w:r>
      <w:r w:rsidR="00441C48">
        <w:rPr>
          <w:lang w:eastAsia="en-GB"/>
        </w:rPr>
        <w:t>s importing goods is expensive.</w:t>
      </w:r>
    </w:p>
    <w:p w14:paraId="60A6192C" w14:textId="77777777" w:rsidR="004112D9" w:rsidRPr="004112D9" w:rsidRDefault="004112D9" w:rsidP="001A4770">
      <w:pPr>
        <w:pStyle w:val="Body"/>
        <w:rPr>
          <w:lang w:eastAsia="en-GB"/>
        </w:rPr>
      </w:pPr>
      <w:r w:rsidRPr="004112D9">
        <w:rPr>
          <w:lang w:eastAsia="en-GB"/>
        </w:rPr>
        <w:t>In 2019–20, Australia development support to Tokelau will focus on continuing our support for improving early childhood education.</w:t>
      </w:r>
    </w:p>
    <w:p w14:paraId="07918900" w14:textId="77777777" w:rsidR="00F55559" w:rsidRDefault="00F55559">
      <w:pPr>
        <w:rPr>
          <w:rFonts w:cs="Ubuntu-Light"/>
          <w:color w:val="000000" w:themeColor="text1"/>
          <w:sz w:val="26"/>
          <w:szCs w:val="18"/>
          <w:lang w:val="en-GB" w:eastAsia="en-GB"/>
        </w:rPr>
      </w:pPr>
      <w:r>
        <w:rPr>
          <w:lang w:eastAsia="en-GB"/>
        </w:rPr>
        <w:br w:type="page"/>
      </w:r>
    </w:p>
    <w:p w14:paraId="5F20A53E" w14:textId="5B488134" w:rsidR="004112D9" w:rsidRPr="004112D9" w:rsidRDefault="004112D9" w:rsidP="00741EA9">
      <w:pPr>
        <w:pStyle w:val="Heading3"/>
        <w:rPr>
          <w:lang w:eastAsia="en-GB"/>
        </w:rPr>
      </w:pPr>
      <w:bookmarkStart w:id="121" w:name="_Toc5282630"/>
      <w:r w:rsidRPr="004112D9">
        <w:rPr>
          <w:lang w:eastAsia="en-GB"/>
        </w:rPr>
        <w:lastRenderedPageBreak/>
        <w:t>North Pacific</w:t>
      </w:r>
      <w:bookmarkEnd w:id="121"/>
    </w:p>
    <w:p w14:paraId="129E86A2" w14:textId="0D52E564" w:rsidR="008C17A5" w:rsidRPr="008C17A5" w:rsidRDefault="008C17A5" w:rsidP="008C17A5">
      <w:pPr>
        <w:pStyle w:val="Boxcopy"/>
        <w:rPr>
          <w:b/>
          <w:lang w:eastAsia="en-GB"/>
        </w:rPr>
      </w:pPr>
      <w:r w:rsidRPr="008C17A5">
        <w:rPr>
          <w:b/>
          <w:lang w:eastAsia="en-GB"/>
        </w:rPr>
        <w:t>2019–20 Total ODA to the North Pacific: $8.4 milli</w:t>
      </w:r>
      <w:r w:rsidR="00F55559">
        <w:rPr>
          <w:b/>
          <w:lang w:eastAsia="en-GB"/>
        </w:rPr>
        <w:t>on</w:t>
      </w:r>
    </w:p>
    <w:p w14:paraId="6F16ECC6" w14:textId="669FAF98" w:rsidR="004112D9" w:rsidRPr="004112D9" w:rsidRDefault="004112D9" w:rsidP="001A4770">
      <w:pPr>
        <w:pStyle w:val="Body"/>
        <w:rPr>
          <w:lang w:eastAsia="en-GB"/>
        </w:rPr>
      </w:pPr>
      <w:r w:rsidRPr="004112D9">
        <w:rPr>
          <w:lang w:eastAsia="en-GB"/>
        </w:rPr>
        <w:t>Australia’s development assistance in the North Pacific countries of the Federated States of Micronesia, the Republic of the Marshall Islands and the Republic of Palau is delivered in collaboration with government, multilateral development partners and NGOs.</w:t>
      </w:r>
    </w:p>
    <w:p w14:paraId="5D864EA8" w14:textId="77777777" w:rsidR="004112D9" w:rsidRPr="004112D9" w:rsidRDefault="004112D9" w:rsidP="001A4770">
      <w:pPr>
        <w:pStyle w:val="Body"/>
        <w:rPr>
          <w:lang w:eastAsia="en-GB"/>
        </w:rPr>
      </w:pPr>
      <w:r w:rsidRPr="004112D9">
        <w:rPr>
          <w:lang w:eastAsia="en-GB"/>
        </w:rPr>
        <w:t>In 2019–20, Australian development support to the North Pacific will focus on:</w:t>
      </w:r>
    </w:p>
    <w:p w14:paraId="04845E13" w14:textId="24CBB555" w:rsidR="004112D9" w:rsidRPr="004112D9" w:rsidRDefault="004112D9" w:rsidP="002F2D35">
      <w:pPr>
        <w:pStyle w:val="Bullet"/>
        <w:rPr>
          <w:lang w:val="en-GB" w:eastAsia="en-GB"/>
        </w:rPr>
      </w:pPr>
      <w:r w:rsidRPr="004112D9">
        <w:rPr>
          <w:lang w:val="en-GB" w:eastAsia="en-GB"/>
        </w:rPr>
        <w:t>strengthening the effectiveness of education systems in the Federated States of Micrones</w:t>
      </w:r>
      <w:r w:rsidR="00441C48">
        <w:rPr>
          <w:lang w:val="en-GB" w:eastAsia="en-GB"/>
        </w:rPr>
        <w:t>ia, in partnership with the ADB</w:t>
      </w:r>
    </w:p>
    <w:p w14:paraId="6519A69D" w14:textId="77777777" w:rsidR="004112D9" w:rsidRPr="004112D9" w:rsidRDefault="004112D9" w:rsidP="002F2D35">
      <w:pPr>
        <w:pStyle w:val="Bullet"/>
        <w:rPr>
          <w:lang w:val="en-GB" w:eastAsia="en-GB"/>
        </w:rPr>
      </w:pPr>
      <w:r w:rsidRPr="004112D9">
        <w:rPr>
          <w:lang w:val="en-GB" w:eastAsia="en-GB"/>
        </w:rPr>
        <w:t>reforming Palau’s digital communications sector and increasing access to high-quality, low-cost Internet services by taking advantage of a submarine cable connecting Palau to an international cable hub in Guam </w:t>
      </w:r>
    </w:p>
    <w:p w14:paraId="2419B937" w14:textId="77777777" w:rsidR="004112D9" w:rsidRPr="004112D9" w:rsidRDefault="004112D9" w:rsidP="002F2D35">
      <w:pPr>
        <w:pStyle w:val="Bullet"/>
        <w:rPr>
          <w:lang w:val="en-GB" w:eastAsia="en-GB"/>
        </w:rPr>
      </w:pPr>
      <w:r w:rsidRPr="004112D9">
        <w:rPr>
          <w:lang w:val="en-GB" w:eastAsia="en-GB"/>
        </w:rPr>
        <w:t>establishing an integrated water supply and sanitation system in partnership with the ADB on Ebeye Island in the Republic of the Marshall Islands to improve health outcomes for residents.</w:t>
      </w:r>
    </w:p>
    <w:p w14:paraId="09E34734" w14:textId="77777777" w:rsidR="004112D9" w:rsidRPr="004112D9" w:rsidRDefault="004112D9" w:rsidP="001A4770">
      <w:pPr>
        <w:pStyle w:val="Body"/>
        <w:rPr>
          <w:lang w:eastAsia="en-GB"/>
        </w:rPr>
      </w:pPr>
      <w:r w:rsidRPr="004112D9">
        <w:rPr>
          <w:lang w:eastAsia="en-GB"/>
        </w:rPr>
        <w:t>Australian development assistance will also help improve social and economic opportunities for women and girls in the North Pacific through the Pacific Women Shaping Pacific Development program. Our assistance will also build national capacity through provision of Australia Awards Scholarships.</w:t>
      </w:r>
    </w:p>
    <w:p w14:paraId="6F2F4FA8" w14:textId="0CE7CE87" w:rsidR="004112D9" w:rsidRPr="004112D9" w:rsidRDefault="004112D9" w:rsidP="003E2599">
      <w:pPr>
        <w:pStyle w:val="Heading2"/>
        <w:rPr>
          <w:lang w:val="en-GB" w:eastAsia="en-GB"/>
        </w:rPr>
      </w:pPr>
      <w:bookmarkStart w:id="122" w:name="_Toc5269743"/>
      <w:bookmarkStart w:id="123" w:name="_Toc5269945"/>
      <w:bookmarkStart w:id="124" w:name="_Toc5270157"/>
      <w:bookmarkStart w:id="125" w:name="_Toc5282631"/>
      <w:r w:rsidRPr="004112D9">
        <w:rPr>
          <w:lang w:val="en-GB" w:eastAsia="en-GB"/>
        </w:rPr>
        <w:t>Pacific Regional</w:t>
      </w:r>
      <w:bookmarkEnd w:id="122"/>
      <w:bookmarkEnd w:id="123"/>
      <w:bookmarkEnd w:id="124"/>
      <w:bookmarkEnd w:id="125"/>
    </w:p>
    <w:p w14:paraId="4BD268CA" w14:textId="28647A0E" w:rsidR="008C17A5" w:rsidRPr="008C17A5" w:rsidRDefault="008C17A5" w:rsidP="00F55559">
      <w:pPr>
        <w:pStyle w:val="Boxcopy"/>
        <w:pBdr>
          <w:left w:val="single" w:sz="4" w:space="5" w:color="auto"/>
          <w:right w:val="single" w:sz="4" w:space="0" w:color="auto"/>
        </w:pBdr>
        <w:rPr>
          <w:b/>
          <w:lang w:eastAsia="en-GB"/>
        </w:rPr>
      </w:pPr>
      <w:r w:rsidRPr="008C17A5">
        <w:rPr>
          <w:b/>
          <w:lang w:eastAsia="en-GB"/>
        </w:rPr>
        <w:t>2019–20 total</w:t>
      </w:r>
      <w:r w:rsidR="00F55559">
        <w:rPr>
          <w:b/>
          <w:lang w:eastAsia="en-GB"/>
        </w:rPr>
        <w:t xml:space="preserve"> ODA allocation: $231.5 million</w:t>
      </w:r>
    </w:p>
    <w:p w14:paraId="7541880F" w14:textId="77777777" w:rsidR="00F55559" w:rsidRDefault="00F55559" w:rsidP="00F55559">
      <w:pPr>
        <w:pStyle w:val="SmallBody"/>
        <w:rPr>
          <w:lang w:eastAsia="en-GB"/>
        </w:rPr>
      </w:pPr>
    </w:p>
    <w:tbl>
      <w:tblPr>
        <w:tblStyle w:val="TableGrid"/>
        <w:tblW w:w="9751" w:type="dxa"/>
        <w:tblLook w:val="04A0" w:firstRow="1" w:lastRow="0" w:firstColumn="1" w:lastColumn="0" w:noHBand="0" w:noVBand="1"/>
        <w:tblCaption w:val="Total official development assistance to Pacific Regional Program by investment priority*"/>
      </w:tblPr>
      <w:tblGrid>
        <w:gridCol w:w="6236"/>
        <w:gridCol w:w="1814"/>
        <w:gridCol w:w="1701"/>
      </w:tblGrid>
      <w:tr w:rsidR="00F55559" w:rsidRPr="00F55559" w14:paraId="70EB060B" w14:textId="77777777" w:rsidTr="00EB6E5D">
        <w:trPr>
          <w:trHeight w:val="283"/>
          <w:tblHeader/>
        </w:trPr>
        <w:tc>
          <w:tcPr>
            <w:tcW w:w="9751" w:type="dxa"/>
            <w:gridSpan w:val="3"/>
            <w:vAlign w:val="bottom"/>
          </w:tcPr>
          <w:p w14:paraId="62EB1E01" w14:textId="703AD763" w:rsidR="00F55559" w:rsidRPr="00F55559" w:rsidRDefault="00F55559" w:rsidP="00F55559">
            <w:pPr>
              <w:pStyle w:val="tablebodytable"/>
              <w:rPr>
                <w:b/>
              </w:rPr>
            </w:pPr>
            <w:r w:rsidRPr="00F55559">
              <w:rPr>
                <w:b/>
              </w:rPr>
              <w:t>Total official development assistance to Pacific Regional Program by investment priority</w:t>
            </w:r>
            <w:r w:rsidRPr="00F55559">
              <w:rPr>
                <w:b/>
                <w:vertAlign w:val="superscript"/>
              </w:rPr>
              <w:t>*</w:t>
            </w:r>
          </w:p>
        </w:tc>
      </w:tr>
      <w:tr w:rsidR="00F55559" w:rsidRPr="00F55559" w14:paraId="028537DF" w14:textId="77777777" w:rsidTr="00EB6E5D">
        <w:trPr>
          <w:trHeight w:val="283"/>
          <w:tblHeader/>
        </w:trPr>
        <w:tc>
          <w:tcPr>
            <w:tcW w:w="6236" w:type="dxa"/>
            <w:vAlign w:val="bottom"/>
          </w:tcPr>
          <w:p w14:paraId="0353D39A" w14:textId="77777777" w:rsidR="00F55559" w:rsidRPr="00F55559" w:rsidRDefault="00F55559" w:rsidP="00F55559">
            <w:pPr>
              <w:pStyle w:val="tablebodytable"/>
            </w:pPr>
          </w:p>
        </w:tc>
        <w:tc>
          <w:tcPr>
            <w:tcW w:w="1814" w:type="dxa"/>
            <w:vAlign w:val="bottom"/>
          </w:tcPr>
          <w:p w14:paraId="41E97B4F" w14:textId="77777777" w:rsidR="00F55559" w:rsidRPr="00F55559" w:rsidRDefault="00F55559" w:rsidP="00F55559">
            <w:pPr>
              <w:pStyle w:val="tablebodytable"/>
              <w:jc w:val="right"/>
              <w:rPr>
                <w:b/>
              </w:rPr>
            </w:pPr>
            <w:r w:rsidRPr="00F55559">
              <w:rPr>
                <w:b/>
              </w:rPr>
              <w:t>$ m</w:t>
            </w:r>
          </w:p>
        </w:tc>
        <w:tc>
          <w:tcPr>
            <w:tcW w:w="1701" w:type="dxa"/>
            <w:vAlign w:val="bottom"/>
          </w:tcPr>
          <w:p w14:paraId="352C60AA" w14:textId="77777777" w:rsidR="00F55559" w:rsidRPr="00F55559" w:rsidRDefault="00F55559" w:rsidP="00F55559">
            <w:pPr>
              <w:pStyle w:val="tablebodytable"/>
              <w:jc w:val="right"/>
              <w:rPr>
                <w:b/>
              </w:rPr>
            </w:pPr>
            <w:r w:rsidRPr="00F55559">
              <w:rPr>
                <w:b/>
              </w:rPr>
              <w:t>per cent</w:t>
            </w:r>
          </w:p>
        </w:tc>
      </w:tr>
      <w:tr w:rsidR="00F55559" w:rsidRPr="00F55559" w14:paraId="5BB869F0" w14:textId="77777777" w:rsidTr="00EB6E5D">
        <w:trPr>
          <w:trHeight w:val="283"/>
        </w:trPr>
        <w:tc>
          <w:tcPr>
            <w:tcW w:w="6236" w:type="dxa"/>
            <w:vAlign w:val="bottom"/>
          </w:tcPr>
          <w:p w14:paraId="4BBD1EE2" w14:textId="77777777" w:rsidR="00F55559" w:rsidRPr="00F55559" w:rsidRDefault="00F55559" w:rsidP="00F55559">
            <w:pPr>
              <w:pStyle w:val="tablebodytable"/>
            </w:pPr>
            <w:r w:rsidRPr="00F55559">
              <w:t>General development support</w:t>
            </w:r>
          </w:p>
        </w:tc>
        <w:tc>
          <w:tcPr>
            <w:tcW w:w="1814" w:type="dxa"/>
            <w:vAlign w:val="bottom"/>
          </w:tcPr>
          <w:p w14:paraId="315698C6" w14:textId="77777777" w:rsidR="00F55559" w:rsidRPr="00F55559" w:rsidRDefault="00F55559" w:rsidP="00F55559">
            <w:pPr>
              <w:pStyle w:val="tablebodytable"/>
              <w:jc w:val="right"/>
            </w:pPr>
            <w:r w:rsidRPr="00F55559">
              <w:t>6.2</w:t>
            </w:r>
          </w:p>
        </w:tc>
        <w:tc>
          <w:tcPr>
            <w:tcW w:w="1701" w:type="dxa"/>
            <w:vAlign w:val="bottom"/>
          </w:tcPr>
          <w:p w14:paraId="622FB826" w14:textId="77777777" w:rsidR="00F55559" w:rsidRPr="00F55559" w:rsidRDefault="00F55559" w:rsidP="00F55559">
            <w:pPr>
              <w:pStyle w:val="tablebodytable"/>
              <w:jc w:val="right"/>
            </w:pPr>
            <w:r w:rsidRPr="00F55559">
              <w:t>Not published</w:t>
            </w:r>
          </w:p>
        </w:tc>
      </w:tr>
      <w:tr w:rsidR="00F55559" w:rsidRPr="00F55559" w14:paraId="1DDBB667" w14:textId="77777777" w:rsidTr="00EB6E5D">
        <w:trPr>
          <w:trHeight w:val="283"/>
        </w:trPr>
        <w:tc>
          <w:tcPr>
            <w:tcW w:w="6236" w:type="dxa"/>
            <w:vAlign w:val="bottom"/>
          </w:tcPr>
          <w:p w14:paraId="4CC4F7C0" w14:textId="77777777" w:rsidR="00F55559" w:rsidRPr="00F55559" w:rsidRDefault="00F55559" w:rsidP="00F55559">
            <w:pPr>
              <w:pStyle w:val="tablebodytable"/>
            </w:pPr>
            <w:r w:rsidRPr="00F55559">
              <w:t>Health</w:t>
            </w:r>
          </w:p>
        </w:tc>
        <w:tc>
          <w:tcPr>
            <w:tcW w:w="1814" w:type="dxa"/>
            <w:vAlign w:val="bottom"/>
          </w:tcPr>
          <w:p w14:paraId="3B61593E" w14:textId="77777777" w:rsidR="00F55559" w:rsidRPr="00F55559" w:rsidRDefault="00F55559" w:rsidP="00F55559">
            <w:pPr>
              <w:pStyle w:val="tablebodytable"/>
              <w:jc w:val="right"/>
            </w:pPr>
            <w:r w:rsidRPr="00F55559">
              <w:t>19.8</w:t>
            </w:r>
          </w:p>
        </w:tc>
        <w:tc>
          <w:tcPr>
            <w:tcW w:w="1701" w:type="dxa"/>
            <w:vAlign w:val="bottom"/>
          </w:tcPr>
          <w:p w14:paraId="20A966DB" w14:textId="77777777" w:rsidR="00F55559" w:rsidRPr="00F55559" w:rsidRDefault="00F55559" w:rsidP="00F55559">
            <w:pPr>
              <w:pStyle w:val="tablebodytable"/>
              <w:jc w:val="right"/>
            </w:pPr>
            <w:r w:rsidRPr="00F55559">
              <w:t>5.9</w:t>
            </w:r>
          </w:p>
        </w:tc>
      </w:tr>
      <w:tr w:rsidR="00F55559" w:rsidRPr="00F55559" w14:paraId="4EED0E36" w14:textId="77777777" w:rsidTr="00EB6E5D">
        <w:trPr>
          <w:trHeight w:val="283"/>
        </w:trPr>
        <w:tc>
          <w:tcPr>
            <w:tcW w:w="6236" w:type="dxa"/>
            <w:vAlign w:val="bottom"/>
          </w:tcPr>
          <w:p w14:paraId="10F154E7" w14:textId="77777777" w:rsidR="00F55559" w:rsidRPr="00F55559" w:rsidRDefault="00F55559" w:rsidP="00F55559">
            <w:pPr>
              <w:pStyle w:val="tablebodytable"/>
            </w:pPr>
            <w:r w:rsidRPr="00F55559">
              <w:t>Education</w:t>
            </w:r>
          </w:p>
        </w:tc>
        <w:tc>
          <w:tcPr>
            <w:tcW w:w="1814" w:type="dxa"/>
            <w:vAlign w:val="bottom"/>
          </w:tcPr>
          <w:p w14:paraId="1552E056" w14:textId="77777777" w:rsidR="00F55559" w:rsidRPr="00F55559" w:rsidRDefault="00F55559" w:rsidP="00F55559">
            <w:pPr>
              <w:pStyle w:val="tablebodytable"/>
              <w:jc w:val="right"/>
            </w:pPr>
            <w:r w:rsidRPr="00F55559">
              <w:t>46.6</w:t>
            </w:r>
          </w:p>
        </w:tc>
        <w:tc>
          <w:tcPr>
            <w:tcW w:w="1701" w:type="dxa"/>
            <w:vAlign w:val="bottom"/>
          </w:tcPr>
          <w:p w14:paraId="2775027C" w14:textId="77777777" w:rsidR="00F55559" w:rsidRPr="00F55559" w:rsidRDefault="00F55559" w:rsidP="00F55559">
            <w:pPr>
              <w:pStyle w:val="tablebodytable"/>
              <w:jc w:val="right"/>
            </w:pPr>
            <w:r w:rsidRPr="00F55559">
              <w:t>13.9</w:t>
            </w:r>
          </w:p>
        </w:tc>
      </w:tr>
      <w:tr w:rsidR="00F55559" w:rsidRPr="00F55559" w14:paraId="199D659C" w14:textId="77777777" w:rsidTr="00EB6E5D">
        <w:trPr>
          <w:trHeight w:val="283"/>
        </w:trPr>
        <w:tc>
          <w:tcPr>
            <w:tcW w:w="6236" w:type="dxa"/>
            <w:vAlign w:val="bottom"/>
          </w:tcPr>
          <w:p w14:paraId="77470C2C" w14:textId="77777777" w:rsidR="00F55559" w:rsidRPr="00F55559" w:rsidRDefault="00F55559" w:rsidP="00F55559">
            <w:pPr>
              <w:pStyle w:val="tablebodytable"/>
            </w:pPr>
            <w:r w:rsidRPr="00F55559">
              <w:t>Infrastructure and trade</w:t>
            </w:r>
          </w:p>
        </w:tc>
        <w:tc>
          <w:tcPr>
            <w:tcW w:w="1814" w:type="dxa"/>
            <w:vAlign w:val="bottom"/>
          </w:tcPr>
          <w:p w14:paraId="7BAAFD06" w14:textId="77777777" w:rsidR="00F55559" w:rsidRPr="00F55559" w:rsidRDefault="00F55559" w:rsidP="00F55559">
            <w:pPr>
              <w:pStyle w:val="tablebodytable"/>
              <w:jc w:val="right"/>
            </w:pPr>
            <w:r w:rsidRPr="00F55559">
              <w:t>51.4</w:t>
            </w:r>
          </w:p>
        </w:tc>
        <w:tc>
          <w:tcPr>
            <w:tcW w:w="1701" w:type="dxa"/>
            <w:vAlign w:val="bottom"/>
          </w:tcPr>
          <w:p w14:paraId="69B9D7EC" w14:textId="77777777" w:rsidR="00F55559" w:rsidRPr="00F55559" w:rsidRDefault="00F55559" w:rsidP="00F55559">
            <w:pPr>
              <w:pStyle w:val="tablebodytable"/>
              <w:jc w:val="right"/>
            </w:pPr>
            <w:r w:rsidRPr="00F55559">
              <w:t>15.3</w:t>
            </w:r>
          </w:p>
        </w:tc>
      </w:tr>
      <w:tr w:rsidR="00F55559" w:rsidRPr="00F55559" w14:paraId="4D738D95" w14:textId="77777777" w:rsidTr="00EB6E5D">
        <w:trPr>
          <w:trHeight w:val="283"/>
        </w:trPr>
        <w:tc>
          <w:tcPr>
            <w:tcW w:w="6236" w:type="dxa"/>
            <w:vAlign w:val="bottom"/>
          </w:tcPr>
          <w:p w14:paraId="464FC23A" w14:textId="77777777" w:rsidR="00F55559" w:rsidRPr="00F55559" w:rsidRDefault="00F55559" w:rsidP="00F55559">
            <w:pPr>
              <w:pStyle w:val="tablebodytable"/>
            </w:pPr>
            <w:r w:rsidRPr="00F55559">
              <w:t>Agriculture, Fisheries and Water</w:t>
            </w:r>
          </w:p>
        </w:tc>
        <w:tc>
          <w:tcPr>
            <w:tcW w:w="1814" w:type="dxa"/>
            <w:vAlign w:val="bottom"/>
          </w:tcPr>
          <w:p w14:paraId="7CDAF984" w14:textId="77777777" w:rsidR="00F55559" w:rsidRPr="00F55559" w:rsidRDefault="00F55559" w:rsidP="00F55559">
            <w:pPr>
              <w:pStyle w:val="tablebodytable"/>
              <w:jc w:val="right"/>
            </w:pPr>
            <w:r w:rsidRPr="00F55559">
              <w:t>55.3</w:t>
            </w:r>
          </w:p>
        </w:tc>
        <w:tc>
          <w:tcPr>
            <w:tcW w:w="1701" w:type="dxa"/>
            <w:vAlign w:val="bottom"/>
          </w:tcPr>
          <w:p w14:paraId="77A343F9" w14:textId="77777777" w:rsidR="00F55559" w:rsidRPr="00F55559" w:rsidRDefault="00F55559" w:rsidP="00F55559">
            <w:pPr>
              <w:pStyle w:val="tablebodytable"/>
              <w:jc w:val="right"/>
            </w:pPr>
            <w:r w:rsidRPr="00F55559">
              <w:t>16.4</w:t>
            </w:r>
          </w:p>
        </w:tc>
      </w:tr>
      <w:tr w:rsidR="00F55559" w:rsidRPr="00F55559" w14:paraId="067CBA77" w14:textId="77777777" w:rsidTr="00EB6E5D">
        <w:trPr>
          <w:trHeight w:val="283"/>
        </w:trPr>
        <w:tc>
          <w:tcPr>
            <w:tcW w:w="6236" w:type="dxa"/>
            <w:vAlign w:val="bottom"/>
          </w:tcPr>
          <w:p w14:paraId="650B7D25" w14:textId="77777777" w:rsidR="00F55559" w:rsidRPr="00F55559" w:rsidRDefault="00F55559" w:rsidP="00F55559">
            <w:pPr>
              <w:pStyle w:val="tablebodytable"/>
            </w:pPr>
            <w:r w:rsidRPr="00F55559">
              <w:t>Effective governance</w:t>
            </w:r>
          </w:p>
        </w:tc>
        <w:tc>
          <w:tcPr>
            <w:tcW w:w="1814" w:type="dxa"/>
            <w:vAlign w:val="bottom"/>
          </w:tcPr>
          <w:p w14:paraId="04CCE37D" w14:textId="77777777" w:rsidR="00F55559" w:rsidRPr="00F55559" w:rsidRDefault="00F55559" w:rsidP="00F55559">
            <w:pPr>
              <w:pStyle w:val="tablebodytable"/>
              <w:jc w:val="right"/>
            </w:pPr>
            <w:r w:rsidRPr="00F55559">
              <w:t>68.1</w:t>
            </w:r>
          </w:p>
        </w:tc>
        <w:tc>
          <w:tcPr>
            <w:tcW w:w="1701" w:type="dxa"/>
            <w:vAlign w:val="bottom"/>
          </w:tcPr>
          <w:p w14:paraId="433FED3B" w14:textId="77777777" w:rsidR="00F55559" w:rsidRPr="00F55559" w:rsidRDefault="00F55559" w:rsidP="00F55559">
            <w:pPr>
              <w:pStyle w:val="tablebodytable"/>
              <w:jc w:val="right"/>
            </w:pPr>
            <w:r w:rsidRPr="00F55559">
              <w:t>20.2</w:t>
            </w:r>
          </w:p>
        </w:tc>
      </w:tr>
      <w:tr w:rsidR="00F55559" w:rsidRPr="00F55559" w14:paraId="26CBD8CE" w14:textId="77777777" w:rsidTr="00EB6E5D">
        <w:trPr>
          <w:trHeight w:val="283"/>
        </w:trPr>
        <w:tc>
          <w:tcPr>
            <w:tcW w:w="6236" w:type="dxa"/>
            <w:vAlign w:val="bottom"/>
          </w:tcPr>
          <w:p w14:paraId="7A0A2C63" w14:textId="77777777" w:rsidR="00F55559" w:rsidRPr="00F55559" w:rsidRDefault="00F55559" w:rsidP="00F55559">
            <w:pPr>
              <w:pStyle w:val="tablebodytable"/>
            </w:pPr>
            <w:r w:rsidRPr="00F55559">
              <w:t>Building resilience</w:t>
            </w:r>
          </w:p>
        </w:tc>
        <w:tc>
          <w:tcPr>
            <w:tcW w:w="1814" w:type="dxa"/>
            <w:vAlign w:val="bottom"/>
          </w:tcPr>
          <w:p w14:paraId="7355C4E7" w14:textId="77777777" w:rsidR="00F55559" w:rsidRPr="00F55559" w:rsidRDefault="00F55559" w:rsidP="00F55559">
            <w:pPr>
              <w:pStyle w:val="tablebodytable"/>
              <w:jc w:val="right"/>
            </w:pPr>
            <w:r w:rsidRPr="00F55559">
              <w:t>89.0</w:t>
            </w:r>
          </w:p>
        </w:tc>
        <w:tc>
          <w:tcPr>
            <w:tcW w:w="1701" w:type="dxa"/>
            <w:vAlign w:val="bottom"/>
          </w:tcPr>
          <w:p w14:paraId="3C6FC456" w14:textId="77777777" w:rsidR="00F55559" w:rsidRPr="00F55559" w:rsidRDefault="00F55559" w:rsidP="00F55559">
            <w:pPr>
              <w:pStyle w:val="tablebodytable"/>
              <w:jc w:val="right"/>
            </w:pPr>
            <w:r w:rsidRPr="00F55559">
              <w:t>26.5</w:t>
            </w:r>
          </w:p>
        </w:tc>
      </w:tr>
    </w:tbl>
    <w:p w14:paraId="75492E33" w14:textId="77777777" w:rsidR="00F55559" w:rsidRPr="00F55559" w:rsidRDefault="00F55559" w:rsidP="00F55559">
      <w:pPr>
        <w:pStyle w:val="SmallBody"/>
      </w:pPr>
      <w:r w:rsidRPr="00F55559">
        <w:t>* Differences in values due to rounding.</w:t>
      </w:r>
    </w:p>
    <w:p w14:paraId="20878538" w14:textId="620AF010" w:rsidR="004112D9" w:rsidRPr="004112D9" w:rsidRDefault="004112D9" w:rsidP="001A4770">
      <w:pPr>
        <w:pStyle w:val="Body"/>
        <w:rPr>
          <w:lang w:eastAsia="en-GB"/>
        </w:rPr>
      </w:pPr>
      <w:r w:rsidRPr="004112D9">
        <w:rPr>
          <w:lang w:eastAsia="en-GB"/>
        </w:rPr>
        <w:t>Australia’s Pacific Regional Program is committed to strengthening stability, security and prosperity in the Pacific, by tackling issues at regional partnership level. In 2019–20, Australian development support through the regional program will focus on:</w:t>
      </w:r>
    </w:p>
    <w:p w14:paraId="0A0E7D94" w14:textId="77777777" w:rsidR="004112D9" w:rsidRPr="004112D9" w:rsidRDefault="004112D9" w:rsidP="002F2D35">
      <w:pPr>
        <w:pStyle w:val="Bullet"/>
        <w:rPr>
          <w:lang w:val="en-GB" w:eastAsia="en-GB"/>
        </w:rPr>
      </w:pPr>
      <w:r w:rsidRPr="004112D9">
        <w:rPr>
          <w:lang w:val="en-GB" w:eastAsia="en-GB"/>
        </w:rPr>
        <w:t>establishing the new Australian Infrastructure Financing Facility for the Pacific</w:t>
      </w:r>
    </w:p>
    <w:p w14:paraId="68F44E23" w14:textId="77777777" w:rsidR="004112D9" w:rsidRPr="004112D9" w:rsidRDefault="004112D9" w:rsidP="002F2D35">
      <w:pPr>
        <w:pStyle w:val="Bullet"/>
        <w:rPr>
          <w:lang w:val="en-GB" w:eastAsia="en-GB"/>
        </w:rPr>
      </w:pPr>
      <w:r w:rsidRPr="004112D9">
        <w:rPr>
          <w:lang w:val="en-GB" w:eastAsia="en-GB"/>
        </w:rPr>
        <w:t>expanding labour mobility opportunities for Pacific island countries through the Pacific Labour Scheme</w:t>
      </w:r>
    </w:p>
    <w:p w14:paraId="7F667777" w14:textId="77777777" w:rsidR="004112D9" w:rsidRPr="004112D9" w:rsidRDefault="004112D9" w:rsidP="002F2D35">
      <w:pPr>
        <w:pStyle w:val="Bullet"/>
        <w:rPr>
          <w:lang w:val="en-GB" w:eastAsia="en-GB"/>
        </w:rPr>
      </w:pPr>
      <w:r w:rsidRPr="004112D9">
        <w:rPr>
          <w:lang w:val="en-GB" w:eastAsia="en-GB"/>
        </w:rPr>
        <w:t>delivering better health outcomes, by enabling:</w:t>
      </w:r>
    </w:p>
    <w:p w14:paraId="19021FDF" w14:textId="31E5E933" w:rsidR="004112D9" w:rsidRPr="004112D9" w:rsidRDefault="004112D9" w:rsidP="008C17A5">
      <w:pPr>
        <w:pStyle w:val="Bulletlevel2"/>
        <w:rPr>
          <w:lang w:eastAsia="en-GB"/>
        </w:rPr>
      </w:pPr>
      <w:r w:rsidRPr="004112D9">
        <w:rPr>
          <w:lang w:eastAsia="en-GB"/>
        </w:rPr>
        <w:t>the Royal Australasian College of Surgeons to provide visiting medical teams to eleven c</w:t>
      </w:r>
      <w:r w:rsidR="00441C48">
        <w:rPr>
          <w:lang w:eastAsia="en-GB"/>
        </w:rPr>
        <w:t>ountries in ten specialty areas</w:t>
      </w:r>
    </w:p>
    <w:p w14:paraId="018D696F" w14:textId="77777777" w:rsidR="004112D9" w:rsidRPr="004112D9" w:rsidRDefault="004112D9" w:rsidP="008C17A5">
      <w:pPr>
        <w:pStyle w:val="Bulletlevel2"/>
        <w:rPr>
          <w:lang w:eastAsia="en-GB"/>
        </w:rPr>
      </w:pPr>
      <w:r w:rsidRPr="004112D9">
        <w:rPr>
          <w:lang w:eastAsia="en-GB"/>
        </w:rPr>
        <w:t>the International Planned Parenthood Federation to deliver 170,500 sexual and reproductive health services targeting underserved populations </w:t>
      </w:r>
    </w:p>
    <w:p w14:paraId="29127C60" w14:textId="0F3F2E14" w:rsidR="004112D9" w:rsidRPr="004112D9" w:rsidRDefault="004112D9" w:rsidP="008C17A5">
      <w:pPr>
        <w:pStyle w:val="Bulletlevel2"/>
        <w:rPr>
          <w:lang w:eastAsia="en-GB"/>
        </w:rPr>
      </w:pPr>
      <w:r w:rsidRPr="004112D9">
        <w:rPr>
          <w:lang w:eastAsia="en-GB"/>
        </w:rPr>
        <w:t>access to Australia’s pharmaceutical quality assurance systems provided by the Therap</w:t>
      </w:r>
      <w:r w:rsidR="00441C48">
        <w:rPr>
          <w:lang w:eastAsia="en-GB"/>
        </w:rPr>
        <w:t>eutic Goods Administration, and</w:t>
      </w:r>
    </w:p>
    <w:p w14:paraId="453A396E" w14:textId="77777777" w:rsidR="004112D9" w:rsidRPr="004112D9" w:rsidRDefault="004112D9" w:rsidP="008C17A5">
      <w:pPr>
        <w:pStyle w:val="Bulletlevel2"/>
        <w:rPr>
          <w:lang w:eastAsia="en-GB"/>
        </w:rPr>
      </w:pPr>
      <w:r w:rsidRPr="004112D9">
        <w:rPr>
          <w:lang w:eastAsia="en-GB"/>
        </w:rPr>
        <w:lastRenderedPageBreak/>
        <w:t xml:space="preserve">the Pacific Community’s Public Health Division to intensify efforts to tackle the </w:t>
      </w:r>
      <w:r w:rsidRPr="004112D9">
        <w:rPr>
          <w:lang w:eastAsia="en-GB"/>
        </w:rPr>
        <w:br/>
        <w:t>non-communicable disease crisis</w:t>
      </w:r>
    </w:p>
    <w:p w14:paraId="65BA0C09" w14:textId="77777777" w:rsidR="004112D9" w:rsidRPr="004112D9" w:rsidRDefault="004112D9" w:rsidP="00A75214">
      <w:pPr>
        <w:pStyle w:val="Bullet"/>
        <w:rPr>
          <w:lang w:eastAsia="en-GB"/>
        </w:rPr>
      </w:pPr>
      <w:r w:rsidRPr="001A4770">
        <w:t>supporting gender equality and women’s empowerment through</w:t>
      </w:r>
      <w:r w:rsidRPr="004112D9">
        <w:rPr>
          <w:lang w:eastAsia="en-GB"/>
        </w:rPr>
        <w:t xml:space="preserve"> </w:t>
      </w:r>
      <w:r w:rsidRPr="004112D9">
        <w:rPr>
          <w:i/>
          <w:iCs/>
          <w:lang w:eastAsia="en-GB"/>
        </w:rPr>
        <w:t>Pacific Women Shaping Pacific Development</w:t>
      </w:r>
      <w:r w:rsidRPr="004112D9">
        <w:rPr>
          <w:lang w:eastAsia="en-GB"/>
        </w:rPr>
        <w:t>, including further programming addressing women’s economic empowerment, women’s leadership and the needs of adolescent girls</w:t>
      </w:r>
    </w:p>
    <w:p w14:paraId="2D6C99FA" w14:textId="77777777" w:rsidR="004112D9" w:rsidRPr="004112D9" w:rsidRDefault="004112D9" w:rsidP="002F2D35">
      <w:pPr>
        <w:pStyle w:val="Bullet"/>
        <w:rPr>
          <w:lang w:val="en-GB" w:eastAsia="en-GB"/>
        </w:rPr>
      </w:pPr>
      <w:r w:rsidRPr="004112D9">
        <w:rPr>
          <w:lang w:val="en-GB" w:eastAsia="en-GB"/>
        </w:rPr>
        <w:t>establishing a new church partnerships program that will support people-to-people links between Pacific and Australian church leaders and their communities</w:t>
      </w:r>
    </w:p>
    <w:p w14:paraId="3A5BC418" w14:textId="77777777" w:rsidR="004112D9" w:rsidRPr="004112D9" w:rsidRDefault="004112D9" w:rsidP="002F2D35">
      <w:pPr>
        <w:pStyle w:val="Bullet"/>
        <w:rPr>
          <w:lang w:val="en-GB" w:eastAsia="en-GB"/>
        </w:rPr>
      </w:pPr>
      <w:r w:rsidRPr="004112D9">
        <w:rPr>
          <w:lang w:val="en-GB" w:eastAsia="en-GB"/>
        </w:rPr>
        <w:t>enhancing Pacific island countries’ access to Australia’s secondary education by rolling out a new program of secondary school scholarships for Pacific students to study at Australian schools. The Australia–Pacific BRIDGE Schools Partnership Program has been expanded to establish additional secondary school partnerships and teacher collaboration</w:t>
      </w:r>
    </w:p>
    <w:p w14:paraId="6D7E9000" w14:textId="77777777" w:rsidR="004112D9" w:rsidRPr="004112D9" w:rsidRDefault="004112D9" w:rsidP="002F2D35">
      <w:pPr>
        <w:pStyle w:val="Bullet"/>
        <w:rPr>
          <w:lang w:val="en-GB" w:eastAsia="en-GB"/>
        </w:rPr>
      </w:pPr>
      <w:r w:rsidRPr="004112D9">
        <w:rPr>
          <w:lang w:val="en-GB" w:eastAsia="en-GB"/>
        </w:rPr>
        <w:t>building Pacific island capacity to respond to security issues, including by establishing the Australia Pacific Security College, and strengthening Pacific border, identity and health security through partnerships with Australian institutions</w:t>
      </w:r>
    </w:p>
    <w:p w14:paraId="2B67548D" w14:textId="77777777" w:rsidR="004112D9" w:rsidRPr="004112D9" w:rsidRDefault="004112D9" w:rsidP="002F2D35">
      <w:pPr>
        <w:pStyle w:val="Bullet"/>
        <w:rPr>
          <w:lang w:val="en-GB" w:eastAsia="en-GB"/>
        </w:rPr>
      </w:pPr>
      <w:r w:rsidRPr="004112D9">
        <w:rPr>
          <w:lang w:val="en-GB" w:eastAsia="en-GB"/>
        </w:rPr>
        <w:t>assisting Pacific island countries with advocacy and coordination on oceans issues, including marine litter, maritime boundaries and biodiversity in the high seas</w:t>
      </w:r>
    </w:p>
    <w:p w14:paraId="36236523" w14:textId="77777777" w:rsidR="004112D9" w:rsidRPr="004112D9" w:rsidRDefault="004112D9" w:rsidP="002F2D35">
      <w:pPr>
        <w:pStyle w:val="Bullet"/>
        <w:rPr>
          <w:lang w:val="en-GB" w:eastAsia="en-GB"/>
        </w:rPr>
      </w:pPr>
      <w:r w:rsidRPr="004112D9">
        <w:rPr>
          <w:lang w:val="en-GB" w:eastAsia="en-GB"/>
        </w:rPr>
        <w:t>increasing the income from Pacific tuna fisheries and helping detect and prevent illegal, unreported and unregulated fishing</w:t>
      </w:r>
    </w:p>
    <w:p w14:paraId="06EBC73C" w14:textId="77777777" w:rsidR="004112D9" w:rsidRPr="004112D9" w:rsidRDefault="004112D9" w:rsidP="002F2D35">
      <w:pPr>
        <w:pStyle w:val="Bullet"/>
        <w:rPr>
          <w:lang w:val="en-GB" w:eastAsia="en-GB"/>
        </w:rPr>
      </w:pPr>
      <w:r w:rsidRPr="004112D9">
        <w:rPr>
          <w:lang w:val="en-GB" w:eastAsia="en-GB"/>
        </w:rPr>
        <w:t>increasing the resilience of Pacific inshore fisheries, including through the increased use of community-based fisheries management</w:t>
      </w:r>
    </w:p>
    <w:p w14:paraId="1E470245" w14:textId="77777777" w:rsidR="004112D9" w:rsidRPr="004112D9" w:rsidRDefault="004112D9" w:rsidP="002F2D35">
      <w:pPr>
        <w:pStyle w:val="Bullet"/>
        <w:rPr>
          <w:lang w:val="en-GB" w:eastAsia="en-GB"/>
        </w:rPr>
      </w:pPr>
      <w:r w:rsidRPr="004112D9">
        <w:rPr>
          <w:lang w:val="en-GB" w:eastAsia="en-GB"/>
        </w:rPr>
        <w:t>increasing resilience to the impacts of climate change and disasters in all relevant Australian investments, improving access to and use of reliable climate information, supporting national administrations to improve climate and disaster governance, and supporting initiatives such as the Pacific Resilience Partnership</w:t>
      </w:r>
    </w:p>
    <w:p w14:paraId="252ED0C2" w14:textId="39E8ED6D" w:rsidR="00A75214" w:rsidRDefault="004112D9" w:rsidP="002F2D35">
      <w:pPr>
        <w:pStyle w:val="Bullet"/>
        <w:rPr>
          <w:lang w:val="en-GB" w:eastAsia="en-GB"/>
        </w:rPr>
      </w:pPr>
      <w:r w:rsidRPr="004112D9">
        <w:rPr>
          <w:lang w:val="en-GB" w:eastAsia="en-GB"/>
        </w:rPr>
        <w:t>supporting effective regional institutions—led by the Pacific Islands Forum—to contribute to regional growth, security and resilience. In addition to the Pacific Islands Forum Secretariat, our key partnerships will include the Pacific Community, Forum Fisheries Agency, Secretariat of the Pacific Regional Environment Programme, and University of the South Pacific.</w:t>
      </w:r>
    </w:p>
    <w:p w14:paraId="75F411EC" w14:textId="77777777" w:rsidR="00EB6E5D" w:rsidRDefault="00EB6E5D" w:rsidP="00EB6E5D">
      <w:pPr>
        <w:pStyle w:val="SmallBody"/>
        <w:rPr>
          <w:lang w:eastAsia="en-GB"/>
        </w:rPr>
      </w:pPr>
    </w:p>
    <w:p w14:paraId="730D1056" w14:textId="77777777" w:rsidR="00A75214" w:rsidRPr="00A75214" w:rsidRDefault="00A75214" w:rsidP="009B67D5">
      <w:pPr>
        <w:pStyle w:val="Casestudybold"/>
      </w:pPr>
      <w:bookmarkStart w:id="126" w:name="_Toc5284806"/>
      <w:r w:rsidRPr="00A75214">
        <w:t>Case study: Accelerating practical action on blue carbon ecosystems</w:t>
      </w:r>
      <w:bookmarkEnd w:id="126"/>
      <w:r w:rsidRPr="00A75214">
        <w:t> </w:t>
      </w:r>
    </w:p>
    <w:p w14:paraId="0A303FA5" w14:textId="0E5FDA88" w:rsidR="00A75214" w:rsidRPr="00A75214" w:rsidRDefault="00A75214" w:rsidP="00A75214">
      <w:pPr>
        <w:pStyle w:val="Boxcopy"/>
      </w:pPr>
      <w:r w:rsidRPr="00A75214">
        <w:t>Australia is supporting the Pacific Blue Carbon Initiative, an investment of $6 milli</w:t>
      </w:r>
      <w:r w:rsidR="00BF60BA">
        <w:t xml:space="preserve">on over three years to 2021, </w:t>
      </w:r>
      <w:r w:rsidR="007F1138">
        <w:br/>
      </w:r>
      <w:r w:rsidR="00BF60BA">
        <w:t xml:space="preserve">to </w:t>
      </w:r>
      <w:r w:rsidRPr="00A75214">
        <w:t>boost efforts to protect and manage coastal blue carbon ecosystems in the Pacific. We are doing so in partnership with Fiji and other Pacific countries, regional institutions and private sector organisations. Australia’s leadership of the International Partnership for Blue Carbon also aims to build awareness, share knowledge and accelerate practical action to protect and restore mangroves, tidal marshes and seagrass systems for climate action. Since 2015, the Partnership has grown to include almost 40 formal members. Beyond sequestering carbon, coastal blue carbon systems can enhance biodiversity, food security, secure livelihoods, increase resilience and contribute to climate adaptation. Australia is working with Germany and Pacific island countries for stronger management of blue carbon systems.</w:t>
      </w:r>
      <w:r w:rsidR="00BF60BA" w:rsidRPr="00A75214">
        <w:t xml:space="preserve"> </w:t>
      </w:r>
    </w:p>
    <w:p w14:paraId="16CE3346" w14:textId="77777777" w:rsidR="008D7357" w:rsidRDefault="008D7357">
      <w:pPr>
        <w:rPr>
          <w:rFonts w:asciiTheme="majorHAnsi" w:eastAsiaTheme="majorEastAsia" w:hAnsiTheme="majorHAnsi" w:cstheme="majorBidi"/>
          <w:bCs/>
          <w:caps/>
          <w:spacing w:val="-4"/>
          <w:sz w:val="48"/>
          <w:szCs w:val="32"/>
          <w:lang w:val="en-GB" w:eastAsia="en-GB"/>
        </w:rPr>
      </w:pPr>
      <w:r>
        <w:rPr>
          <w:lang w:val="en-GB" w:eastAsia="en-GB"/>
        </w:rPr>
        <w:br w:type="page"/>
      </w:r>
    </w:p>
    <w:p w14:paraId="7A00BB6B" w14:textId="36A4F7D5" w:rsidR="007F1138" w:rsidRDefault="007F1138" w:rsidP="007F1138">
      <w:pPr>
        <w:pStyle w:val="AssistanceHead"/>
      </w:pPr>
      <w:r>
        <w:lastRenderedPageBreak/>
        <w:t xml:space="preserve">2019–20 TOTAL AUSTRALIAN oDA </w:t>
      </w:r>
      <w:r w:rsidRPr="007F1138">
        <w:t>to southeast and EAST asia</w:t>
      </w:r>
      <w:r w:rsidR="00DD1ED8" w:rsidRPr="00DD1ED8">
        <w:rPr>
          <w:vertAlign w:val="superscript"/>
        </w:rPr>
        <w:t>*</w:t>
      </w:r>
      <w:r>
        <w:t xml:space="preserve"> </w:t>
      </w:r>
      <w:r>
        <w:br/>
      </w:r>
      <w:r w:rsidRPr="00C5564E">
        <w:t>$</w:t>
      </w:r>
      <w:r>
        <w:t>1</w:t>
      </w:r>
      <w:r w:rsidRPr="00C5564E">
        <w:t xml:space="preserve"> billion</w:t>
      </w:r>
      <w:r w:rsidRPr="004112D9">
        <w:t xml:space="preserve"> </w:t>
      </w:r>
    </w:p>
    <w:p w14:paraId="0922EAAA" w14:textId="77777777" w:rsidR="007F1138" w:rsidRDefault="007F1138" w:rsidP="00CB5936">
      <w:pPr>
        <w:pStyle w:val="Body"/>
        <w:rPr>
          <w:lang w:eastAsia="en-GB"/>
        </w:rPr>
      </w:pPr>
      <w:r>
        <w:rPr>
          <w:noProof/>
          <w:lang w:val="en-AU" w:eastAsia="en-AU"/>
        </w:rPr>
        <w:drawing>
          <wp:inline distT="0" distB="0" distL="0" distR="0" wp14:anchorId="5919E428" wp14:editId="3F87050A">
            <wp:extent cx="5796503" cy="4154750"/>
            <wp:effectExtent l="0" t="0" r="0" b="11430"/>
            <wp:docPr id="8" name="Picture 8" descr="This is a map showing the distribution of Australian Official Development Assistance to Southeast and East Asia by country of benefit, for the financial year 2019–20. All figures are Budget Estimates.&#10;Total Australian ODA in 2019–20 for Southeast and East Asia is estimated to be 1 billion dollars.&#10;298.5 million dollars for Indonesia; &#10;100.7 million dollars for Timor-Leste;&#10;79.7 million dollars for The Philippines;&#10;66.0 million dollars for Cambodia;&#10;78.2 million dollars for Vietnam;&#10;84.0 million dollars for Myanmar;&#10;37.9 million dollars for Laos;&#10;9.8 million dollars for Mongolia; and&#10;251.0 million dollars for Southeast and East Asia Regional.&#10;"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20 ODA flows circle map_world 2019 WORD-01.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5810966" cy="4165116"/>
                    </a:xfrm>
                    <a:prstGeom prst="rect">
                      <a:avLst/>
                    </a:prstGeom>
                    <a:ln>
                      <a:noFill/>
                    </a:ln>
                    <a:extLst>
                      <a:ext uri="{53640926-AAD7-44D8-BBD7-CCE9431645EC}">
                        <a14:shadowObscured xmlns:a14="http://schemas.microsoft.com/office/drawing/2010/main"/>
                      </a:ext>
                    </a:extLst>
                  </pic:spPr>
                </pic:pic>
              </a:graphicData>
            </a:graphic>
          </wp:inline>
        </w:drawing>
      </w:r>
    </w:p>
    <w:p w14:paraId="1B9139BA" w14:textId="77777777" w:rsidR="007F1138" w:rsidRPr="00090082" w:rsidRDefault="007F1138" w:rsidP="00090082">
      <w:pPr>
        <w:pStyle w:val="Aidpagehead"/>
      </w:pPr>
      <w:r w:rsidRPr="00090082">
        <w:t>Australian ODA by investment priority</w:t>
      </w:r>
    </w:p>
    <w:p w14:paraId="2D60505D" w14:textId="77777777" w:rsidR="007F1138" w:rsidRDefault="007F1138" w:rsidP="00CB5936">
      <w:pPr>
        <w:pStyle w:val="Body"/>
        <w:rPr>
          <w:b/>
          <w:lang w:eastAsia="en-GB"/>
        </w:rPr>
      </w:pPr>
      <w:r>
        <w:rPr>
          <w:noProof/>
          <w:lang w:val="en-AU" w:eastAsia="en-AU"/>
        </w:rPr>
        <w:drawing>
          <wp:inline distT="0" distB="0" distL="0" distR="0" wp14:anchorId="70295673" wp14:editId="1F91AD41">
            <wp:extent cx="6116510" cy="1783937"/>
            <wp:effectExtent l="0" t="0" r="5080" b="0"/>
            <wp:docPr id="9" name="Picture 9" descr="This is a pie chart showing the distribution of Australian Official Development Assistance to Southeast and East Asia according to investment priorities, for the financial year 2019–20:&#10;25.5 per cent is for Infrastructure and Trade; &#10;9.8 per cent is for Agriculture, Fisheries and Water; &#10;25.5 per cent is for Effective Governance; &#10;21.5 per cent is for Education; &#10;6.4 per cent is for Health; &#10;8.3 per cent is for Building Resilience; and&#10;3.0 per cent is for General development support.&#10;"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19_DFAT_pie chart_Figure 1_WORD-01.jpg"/>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6119745" cy="1784880"/>
                    </a:xfrm>
                    <a:prstGeom prst="rect">
                      <a:avLst/>
                    </a:prstGeom>
                    <a:ln>
                      <a:noFill/>
                    </a:ln>
                    <a:extLst>
                      <a:ext uri="{53640926-AAD7-44D8-BBD7-CCE9431645EC}">
                        <a14:shadowObscured xmlns:a14="http://schemas.microsoft.com/office/drawing/2010/main"/>
                      </a:ext>
                    </a:extLst>
                  </pic:spPr>
                </pic:pic>
              </a:graphicData>
            </a:graphic>
          </wp:inline>
        </w:drawing>
      </w:r>
    </w:p>
    <w:p w14:paraId="62F7D7AD" w14:textId="77777777" w:rsidR="007F1138" w:rsidRPr="00D23496" w:rsidRDefault="007F1138" w:rsidP="00D23496">
      <w:pPr>
        <w:pStyle w:val="Boxcopy"/>
        <w:rPr>
          <w:b/>
        </w:rPr>
      </w:pPr>
      <w:r w:rsidRPr="00D23496">
        <w:rPr>
          <w:b/>
        </w:rPr>
        <w:t>Australia’s aid program—Highlights:</w:t>
      </w:r>
    </w:p>
    <w:p w14:paraId="71F74D2F" w14:textId="77777777" w:rsidR="00D23496" w:rsidRPr="00D23496" w:rsidRDefault="00D23496" w:rsidP="00D23496">
      <w:pPr>
        <w:pStyle w:val="Boxcopy"/>
      </w:pPr>
      <w:r w:rsidRPr="00D23496">
        <w:t>Some examples of Australia’s aid expenditure include:</w:t>
      </w:r>
    </w:p>
    <w:p w14:paraId="3759003B" w14:textId="3964771A" w:rsidR="00D23496" w:rsidRPr="00D23496" w:rsidRDefault="00D23496" w:rsidP="00D23496">
      <w:pPr>
        <w:pStyle w:val="boxbullets"/>
      </w:pPr>
      <w:r w:rsidRPr="00D23496">
        <w:t>Myanmar decentralising funding for schools project, 84 million dollars from 2013</w:t>
      </w:r>
      <w:r>
        <w:t>–</w:t>
      </w:r>
      <w:r w:rsidRPr="00D23496">
        <w:t>14 to 2020</w:t>
      </w:r>
      <w:r>
        <w:t>–</w:t>
      </w:r>
      <w:r w:rsidRPr="00D23496">
        <w:t>21;</w:t>
      </w:r>
    </w:p>
    <w:p w14:paraId="6C6AB085" w14:textId="4EE32DE3" w:rsidR="00D23496" w:rsidRPr="00D23496" w:rsidRDefault="00D23496" w:rsidP="00D23496">
      <w:pPr>
        <w:pStyle w:val="boxbullets"/>
      </w:pPr>
      <w:r w:rsidRPr="00D23496">
        <w:t>Southeast Asia Nabilan</w:t>
      </w:r>
      <w:r>
        <w:t>—</w:t>
      </w:r>
      <w:r w:rsidRPr="00D23496">
        <w:t xml:space="preserve"> ending violence against women in Timor-Leste</w:t>
      </w:r>
      <w:r>
        <w:t>—</w:t>
      </w:r>
      <w:r w:rsidRPr="00D23496">
        <w:t xml:space="preserve"> Phase 2, 14.2 million dollars </w:t>
      </w:r>
      <w:r>
        <w:t>from 2018–</w:t>
      </w:r>
      <w:r w:rsidRPr="00D23496">
        <w:t xml:space="preserve">19 </w:t>
      </w:r>
      <w:r>
        <w:t>to 2021–</w:t>
      </w:r>
      <w:r w:rsidRPr="00D23496">
        <w:t>22; and</w:t>
      </w:r>
    </w:p>
    <w:p w14:paraId="5402DD65" w14:textId="5FDBA23C" w:rsidR="00D23496" w:rsidRPr="00D23496" w:rsidRDefault="00D23496" w:rsidP="00D23496">
      <w:pPr>
        <w:pStyle w:val="boxbullets"/>
      </w:pPr>
      <w:r w:rsidRPr="00D23496">
        <w:t xml:space="preserve">Philippines Child protection, 8 million dollars </w:t>
      </w:r>
      <w:r>
        <w:t>from 2018–</w:t>
      </w:r>
      <w:r w:rsidRPr="00D23496">
        <w:t>19 to 2023</w:t>
      </w:r>
      <w:r>
        <w:t>–</w:t>
      </w:r>
      <w:r w:rsidRPr="00D23496">
        <w:t>24.</w:t>
      </w:r>
    </w:p>
    <w:p w14:paraId="3E18CD0A" w14:textId="140FA120" w:rsidR="00DD1ED8" w:rsidRPr="00DD1ED8" w:rsidRDefault="00DD1ED8" w:rsidP="00DD1ED8">
      <w:pPr>
        <w:pStyle w:val="SmallBody"/>
        <w:rPr>
          <w:lang w:eastAsia="en-GB"/>
        </w:rPr>
      </w:pPr>
      <w:r w:rsidRPr="00DD1ED8">
        <w:rPr>
          <w:lang w:eastAsia="en-GB"/>
        </w:rPr>
        <w:t>*</w:t>
      </w:r>
      <w:r w:rsidRPr="00DD1ED8">
        <w:rPr>
          <w:lang w:eastAsia="en-GB"/>
        </w:rPr>
        <w:tab/>
        <w:t>Total Australian ODA, from all agencies and programs, attributable to partner countries and regions in</w:t>
      </w:r>
      <w:r>
        <w:rPr>
          <w:lang w:eastAsia="en-GB"/>
        </w:rPr>
        <w:t xml:space="preserve"> </w:t>
      </w:r>
      <w:r w:rsidRPr="00DD1ED8">
        <w:rPr>
          <w:lang w:eastAsia="en-GB"/>
        </w:rPr>
        <w:t>Southeast and East Asia. </w:t>
      </w:r>
    </w:p>
    <w:p w14:paraId="2031E931" w14:textId="2A26D775" w:rsidR="004112D9" w:rsidRPr="004112D9" w:rsidRDefault="004112D9" w:rsidP="001A4770">
      <w:pPr>
        <w:pStyle w:val="Heading1"/>
        <w:rPr>
          <w:lang w:val="en-GB" w:eastAsia="en-GB"/>
        </w:rPr>
      </w:pPr>
      <w:bookmarkStart w:id="127" w:name="_Toc5269744"/>
      <w:bookmarkStart w:id="128" w:name="_Toc5269946"/>
      <w:bookmarkStart w:id="129" w:name="_Toc5270158"/>
      <w:bookmarkStart w:id="130" w:name="_Toc5282632"/>
      <w:r w:rsidRPr="004112D9">
        <w:rPr>
          <w:lang w:val="en-GB" w:eastAsia="en-GB"/>
        </w:rPr>
        <w:lastRenderedPageBreak/>
        <w:t>SouthEast and East Asia</w:t>
      </w:r>
      <w:bookmarkEnd w:id="127"/>
      <w:bookmarkEnd w:id="128"/>
      <w:bookmarkEnd w:id="129"/>
      <w:bookmarkEnd w:id="130"/>
    </w:p>
    <w:p w14:paraId="35CBBB5E" w14:textId="27D62787" w:rsidR="004112D9" w:rsidRPr="004112D9" w:rsidRDefault="004112D9" w:rsidP="008D7357">
      <w:pPr>
        <w:pStyle w:val="Intropara"/>
        <w:rPr>
          <w:lang w:eastAsia="en-GB"/>
        </w:rPr>
      </w:pPr>
      <w:r w:rsidRPr="004112D9">
        <w:rPr>
          <w:lang w:eastAsia="en-GB"/>
        </w:rPr>
        <w:t>Australia has a fundamental and enduring interest in th</w:t>
      </w:r>
      <w:r w:rsidR="007F1138">
        <w:rPr>
          <w:lang w:eastAsia="en-GB"/>
        </w:rPr>
        <w:t>e prosperity of Southeast Asia.</w:t>
      </w:r>
    </w:p>
    <w:p w14:paraId="63DFD253" w14:textId="77777777" w:rsidR="004112D9" w:rsidRPr="004112D9" w:rsidRDefault="004112D9" w:rsidP="001A4770">
      <w:pPr>
        <w:pStyle w:val="Body"/>
        <w:rPr>
          <w:lang w:eastAsia="en-GB"/>
        </w:rPr>
      </w:pPr>
      <w:r w:rsidRPr="004112D9">
        <w:rPr>
          <w:lang w:eastAsia="en-GB"/>
        </w:rPr>
        <w:t>Southeast Asia frames Australia’s northern approaches and is of profound significance to our future. Many of Australia’s closest trading partners are in this region, and its prosperity and security are closely intertwined with our own. Through Australia’s development assistance, we seek to support a Southeast Asia that is peaceful, resilient and growing, and where its people benefit from equitable, inclusive and transparent rules and systems.</w:t>
      </w:r>
    </w:p>
    <w:p w14:paraId="1C949771" w14:textId="77777777" w:rsidR="004112D9" w:rsidRPr="004112D9" w:rsidRDefault="004112D9" w:rsidP="001A4770">
      <w:pPr>
        <w:pStyle w:val="Body"/>
        <w:rPr>
          <w:lang w:eastAsia="en-GB"/>
        </w:rPr>
      </w:pPr>
      <w:r w:rsidRPr="004112D9">
        <w:rPr>
          <w:lang w:eastAsia="en-GB"/>
        </w:rPr>
        <w:t>The economies of Southeast Asia are diverse. Despite strong progress, economic growth is not fast or inclusive enough for countries to meet their own development goals. Our neighbours face continuing development challenges, including the complex economic, social and structural reforms required to sustain high levels of economic growth. It is in Australia’s interests to support countries in our region to meet these challenges.</w:t>
      </w:r>
    </w:p>
    <w:p w14:paraId="0B828300" w14:textId="120321EA" w:rsidR="004112D9" w:rsidRPr="004112D9" w:rsidRDefault="004112D9" w:rsidP="001A4770">
      <w:pPr>
        <w:pStyle w:val="Body"/>
        <w:rPr>
          <w:lang w:eastAsia="en-GB"/>
        </w:rPr>
      </w:pPr>
      <w:r w:rsidRPr="004112D9">
        <w:rPr>
          <w:lang w:eastAsia="en-GB"/>
        </w:rPr>
        <w:t>About 80 per cent of the people of Southeast Asia live on less than USD10 per day and many remain vulnerable to falling back into poverty. Serious conflicts endure and regional challenges include violent extremism, maritime and cyber se</w:t>
      </w:r>
      <w:r w:rsidR="007F1138">
        <w:rPr>
          <w:lang w:eastAsia="en-GB"/>
        </w:rPr>
        <w:t>curity and transnational crime.</w:t>
      </w:r>
    </w:p>
    <w:p w14:paraId="28E84C47" w14:textId="77777777" w:rsidR="004112D9" w:rsidRPr="004112D9" w:rsidRDefault="004112D9" w:rsidP="001A4770">
      <w:pPr>
        <w:pStyle w:val="Body"/>
        <w:rPr>
          <w:lang w:eastAsia="en-GB"/>
        </w:rPr>
      </w:pPr>
      <w:r w:rsidRPr="004112D9">
        <w:rPr>
          <w:lang w:eastAsia="en-GB"/>
        </w:rPr>
        <w:t>Australia is a trusted partner recognised for our technical expertise and pragmatic approach to solving complex development challenges. We will work to deliver effective programs to promote economic reform and inclusive growth, reduce poverty and address inequality. By doing this, we empower millions of people to lead healthy, productive lives, and promote self-reliance. </w:t>
      </w:r>
    </w:p>
    <w:p w14:paraId="72C2F8E3" w14:textId="3E5B1E68" w:rsidR="004112D9" w:rsidRPr="004112D9" w:rsidRDefault="004112D9" w:rsidP="001A4770">
      <w:pPr>
        <w:pStyle w:val="Body"/>
        <w:rPr>
          <w:lang w:eastAsia="en-GB"/>
        </w:rPr>
      </w:pPr>
      <w:r w:rsidRPr="004112D9">
        <w:rPr>
          <w:lang w:eastAsia="en-GB"/>
        </w:rPr>
        <w:t>Our development partnerships in Indonesia, the Philippines and Vietnam are evolving into economic partnerships and we maintain strong programs in the least developed countries: Cambodia, Laos, Myanmar and Timor-Leste. We are continuing to shift our focus from funding services to addressing institutional weaknesses and fostering accountable governance. We work with our neighbours to catalyse investment and use their resources more effectively. We strive to be a source of innovation, ideas and expertise, not a s</w:t>
      </w:r>
      <w:r w:rsidR="007F1138">
        <w:rPr>
          <w:lang w:eastAsia="en-GB"/>
        </w:rPr>
        <w:t>ubstitute provider of services.</w:t>
      </w:r>
    </w:p>
    <w:p w14:paraId="3CD3060A" w14:textId="57A22F39" w:rsidR="004112D9" w:rsidRPr="004112D9" w:rsidRDefault="004112D9" w:rsidP="001A4770">
      <w:pPr>
        <w:pStyle w:val="Body"/>
        <w:rPr>
          <w:lang w:eastAsia="en-GB"/>
        </w:rPr>
      </w:pPr>
      <w:r w:rsidRPr="004112D9">
        <w:rPr>
          <w:lang w:eastAsia="en-GB"/>
        </w:rPr>
        <w:t xml:space="preserve">Investment in human development is correlated with inclusive economic growth. Australia will help our partners in Southeast Asia to build human capital by supporting education and training, and the systems that enable effective delivery of health and other critical services. Our focus on gender equality is critical to our efforts to strengthen human capital. We will continue to build strong links with future leaders through Australia </w:t>
      </w:r>
      <w:r w:rsidR="007F1138">
        <w:rPr>
          <w:lang w:eastAsia="en-GB"/>
        </w:rPr>
        <w:t>Awards Scholarships.</w:t>
      </w:r>
    </w:p>
    <w:p w14:paraId="069B84EE" w14:textId="48A691D0" w:rsidR="004112D9" w:rsidRPr="004112D9" w:rsidRDefault="004112D9" w:rsidP="001A4770">
      <w:pPr>
        <w:pStyle w:val="Body"/>
        <w:rPr>
          <w:lang w:eastAsia="en-GB"/>
        </w:rPr>
      </w:pPr>
      <w:r w:rsidRPr="004112D9">
        <w:rPr>
          <w:lang w:eastAsia="en-GB"/>
        </w:rPr>
        <w:t>Australia will continue to provide humanitarian assistance, to help our neighbours during significant humanitarian crises. This includes delivering humanitarian assistance to at least 250,000 people in Kachin, Rakhine and Shan states in Myanmar, and to those affected by confli</w:t>
      </w:r>
      <w:r w:rsidR="007F1138">
        <w:rPr>
          <w:lang w:eastAsia="en-GB"/>
        </w:rPr>
        <w:t>ct in the Southern Philippines.</w:t>
      </w:r>
    </w:p>
    <w:p w14:paraId="17474307" w14:textId="77777777" w:rsidR="004112D9" w:rsidRPr="004112D9" w:rsidRDefault="004112D9" w:rsidP="001A4770">
      <w:pPr>
        <w:pStyle w:val="Body"/>
        <w:rPr>
          <w:lang w:eastAsia="en-GB"/>
        </w:rPr>
      </w:pPr>
      <w:r w:rsidRPr="004112D9">
        <w:rPr>
          <w:lang w:eastAsia="en-GB"/>
        </w:rPr>
        <w:t>Australia has committed to a Southeast Asia Economic Governance and Infrastructure Initiative that will help unlock our region’s next phase of economic growth. Through this initiative, Australia will provide countries with technical advice to support economic growth, on issues such as taxation and competition policy and debt management. It will also support infrastructure project selection and preparation and help governments to mobilise finance. This investment will provide countries within the Association of Southeast Asia Nations (ASEAN) access to public and private-sector specialists and support regional dialogue on economic and infrastructure issues.</w:t>
      </w:r>
    </w:p>
    <w:p w14:paraId="23E32F99" w14:textId="4D395525" w:rsidR="004112D9" w:rsidRPr="004112D9" w:rsidRDefault="004112D9" w:rsidP="001A4770">
      <w:pPr>
        <w:pStyle w:val="Body"/>
        <w:rPr>
          <w:lang w:eastAsia="en-GB"/>
        </w:rPr>
      </w:pPr>
      <w:r w:rsidRPr="004112D9">
        <w:rPr>
          <w:lang w:eastAsia="en-GB"/>
        </w:rPr>
        <w:t>Australia is also committed to working more closely with our partners in Southeast Asia to address transnational crime, people smuggling, cybercrime and illicit drugs. A primary focus will be building technical capacity and strengthening regional cooperation and information sharing t</w:t>
      </w:r>
      <w:r w:rsidR="00A64AE0">
        <w:rPr>
          <w:lang w:eastAsia="en-GB"/>
        </w:rPr>
        <w:t>o support regional responses.</w:t>
      </w:r>
    </w:p>
    <w:p w14:paraId="144ED0B3" w14:textId="77777777" w:rsidR="008D7357" w:rsidRDefault="008D7357">
      <w:pPr>
        <w:rPr>
          <w:rFonts w:asciiTheme="majorHAnsi" w:eastAsiaTheme="majorEastAsia" w:hAnsiTheme="majorHAnsi" w:cstheme="majorBidi"/>
          <w:bCs/>
          <w:color w:val="000000" w:themeColor="text1"/>
          <w:sz w:val="32"/>
          <w:szCs w:val="26"/>
          <w:lang w:val="en-GB" w:eastAsia="en-GB"/>
        </w:rPr>
      </w:pPr>
      <w:r>
        <w:rPr>
          <w:lang w:val="en-GB" w:eastAsia="en-GB"/>
        </w:rPr>
        <w:br w:type="page"/>
      </w:r>
    </w:p>
    <w:p w14:paraId="5DA5C211" w14:textId="7F91B80D" w:rsidR="004112D9" w:rsidRPr="004112D9" w:rsidRDefault="004112D9" w:rsidP="003E2599">
      <w:pPr>
        <w:pStyle w:val="Heading2"/>
        <w:rPr>
          <w:lang w:val="en-GB" w:eastAsia="en-GB"/>
        </w:rPr>
      </w:pPr>
      <w:bookmarkStart w:id="131" w:name="_Toc5269745"/>
      <w:bookmarkStart w:id="132" w:name="_Toc5269947"/>
      <w:bookmarkStart w:id="133" w:name="_Toc5270159"/>
      <w:bookmarkStart w:id="134" w:name="_Toc5282633"/>
      <w:r w:rsidRPr="004112D9">
        <w:rPr>
          <w:lang w:val="en-GB" w:eastAsia="en-GB"/>
        </w:rPr>
        <w:lastRenderedPageBreak/>
        <w:t>Indonesia</w:t>
      </w:r>
      <w:bookmarkEnd w:id="131"/>
      <w:bookmarkEnd w:id="132"/>
      <w:bookmarkEnd w:id="133"/>
      <w:bookmarkEnd w:id="134"/>
    </w:p>
    <w:tbl>
      <w:tblPr>
        <w:tblStyle w:val="TableGrid"/>
        <w:tblW w:w="0" w:type="auto"/>
        <w:tblLook w:val="04A0" w:firstRow="1" w:lastRow="0" w:firstColumn="1" w:lastColumn="0" w:noHBand="0" w:noVBand="1"/>
        <w:tblCaption w:val="Indonesia"/>
      </w:tblPr>
      <w:tblGrid>
        <w:gridCol w:w="7928"/>
        <w:gridCol w:w="1700"/>
      </w:tblGrid>
      <w:tr w:rsidR="004112D9" w:rsidRPr="004112D9" w14:paraId="24310DD0" w14:textId="77777777" w:rsidTr="00A151AC">
        <w:trPr>
          <w:trHeight w:val="283"/>
          <w:tblHeader/>
        </w:trPr>
        <w:tc>
          <w:tcPr>
            <w:tcW w:w="7937" w:type="dxa"/>
            <w:vAlign w:val="bottom"/>
            <w:hideMark/>
          </w:tcPr>
          <w:p w14:paraId="3B12FCF0" w14:textId="77777777" w:rsidR="004112D9" w:rsidRPr="00BF60BA" w:rsidRDefault="004112D9" w:rsidP="00BF60BA">
            <w:pPr>
              <w:pStyle w:val="tablebodytable"/>
              <w:rPr>
                <w:b/>
              </w:rPr>
            </w:pPr>
          </w:p>
        </w:tc>
        <w:tc>
          <w:tcPr>
            <w:tcW w:w="1701" w:type="dxa"/>
            <w:vAlign w:val="bottom"/>
            <w:hideMark/>
          </w:tcPr>
          <w:p w14:paraId="627E5934" w14:textId="77777777" w:rsidR="004112D9" w:rsidRPr="00BF60BA" w:rsidRDefault="004112D9" w:rsidP="00BF60BA">
            <w:pPr>
              <w:pStyle w:val="tablebodytable"/>
              <w:jc w:val="right"/>
              <w:rPr>
                <w:b/>
              </w:rPr>
            </w:pPr>
            <w:r w:rsidRPr="00BF60BA">
              <w:rPr>
                <w:b/>
              </w:rPr>
              <w:t>2019–20</w:t>
            </w:r>
          </w:p>
        </w:tc>
      </w:tr>
      <w:tr w:rsidR="004112D9" w:rsidRPr="004112D9" w14:paraId="5B412A98" w14:textId="77777777" w:rsidTr="00A151AC">
        <w:trPr>
          <w:trHeight w:val="283"/>
          <w:tblHeader/>
        </w:trPr>
        <w:tc>
          <w:tcPr>
            <w:tcW w:w="7937" w:type="dxa"/>
            <w:vAlign w:val="bottom"/>
            <w:hideMark/>
          </w:tcPr>
          <w:p w14:paraId="08EBA9F3" w14:textId="77777777" w:rsidR="004112D9" w:rsidRPr="00BF60BA" w:rsidRDefault="004112D9" w:rsidP="00BF60BA">
            <w:pPr>
              <w:pStyle w:val="tablebodytable"/>
              <w:rPr>
                <w:b/>
              </w:rPr>
            </w:pPr>
            <w:r w:rsidRPr="00BF60BA">
              <w:rPr>
                <w:b/>
              </w:rPr>
              <w:t>Program</w:t>
            </w:r>
          </w:p>
        </w:tc>
        <w:tc>
          <w:tcPr>
            <w:tcW w:w="1701" w:type="dxa"/>
            <w:vAlign w:val="bottom"/>
            <w:hideMark/>
          </w:tcPr>
          <w:p w14:paraId="53E38A65" w14:textId="77777777" w:rsidR="004112D9" w:rsidRPr="00BF60BA" w:rsidRDefault="004112D9" w:rsidP="00BF60BA">
            <w:pPr>
              <w:pStyle w:val="tablebodytable"/>
              <w:jc w:val="right"/>
              <w:rPr>
                <w:b/>
              </w:rPr>
            </w:pPr>
            <w:r w:rsidRPr="00BF60BA">
              <w:rPr>
                <w:b/>
              </w:rPr>
              <w:t>Budget Estimate</w:t>
            </w:r>
            <w:r w:rsidRPr="00BF60BA">
              <w:rPr>
                <w:b/>
              </w:rPr>
              <w:br/>
              <w:t>$m</w:t>
            </w:r>
          </w:p>
        </w:tc>
      </w:tr>
      <w:tr w:rsidR="004112D9" w:rsidRPr="004112D9" w14:paraId="1B63850E" w14:textId="77777777" w:rsidTr="00A64AE0">
        <w:trPr>
          <w:trHeight w:val="283"/>
        </w:trPr>
        <w:tc>
          <w:tcPr>
            <w:tcW w:w="7937" w:type="dxa"/>
            <w:vAlign w:val="bottom"/>
            <w:hideMark/>
          </w:tcPr>
          <w:p w14:paraId="6E0BE441" w14:textId="77777777" w:rsidR="004112D9" w:rsidRPr="00BF60BA" w:rsidRDefault="004112D9" w:rsidP="00BF60BA">
            <w:pPr>
              <w:pStyle w:val="tablebodytable"/>
            </w:pPr>
            <w:r w:rsidRPr="00BF60BA">
              <w:t>Country</w:t>
            </w:r>
          </w:p>
        </w:tc>
        <w:tc>
          <w:tcPr>
            <w:tcW w:w="1701" w:type="dxa"/>
            <w:vAlign w:val="bottom"/>
            <w:hideMark/>
          </w:tcPr>
          <w:p w14:paraId="5940860D" w14:textId="77777777" w:rsidR="004112D9" w:rsidRPr="00BF60BA" w:rsidRDefault="004112D9" w:rsidP="00BF60BA">
            <w:pPr>
              <w:pStyle w:val="tablebodytable"/>
              <w:jc w:val="right"/>
            </w:pPr>
            <w:r w:rsidRPr="00BF60BA">
              <w:t>255.7</w:t>
            </w:r>
          </w:p>
        </w:tc>
      </w:tr>
      <w:tr w:rsidR="004112D9" w:rsidRPr="004112D9" w14:paraId="294AFCCD" w14:textId="77777777" w:rsidTr="00A64AE0">
        <w:trPr>
          <w:trHeight w:val="283"/>
        </w:trPr>
        <w:tc>
          <w:tcPr>
            <w:tcW w:w="7937" w:type="dxa"/>
            <w:vAlign w:val="bottom"/>
            <w:hideMark/>
          </w:tcPr>
          <w:p w14:paraId="53F425E1" w14:textId="77777777" w:rsidR="004112D9" w:rsidRPr="00BF60BA" w:rsidRDefault="004112D9" w:rsidP="00BF60BA">
            <w:pPr>
              <w:pStyle w:val="tablebodytable"/>
            </w:pPr>
            <w:r w:rsidRPr="00BF60BA">
              <w:t>Regional</w:t>
            </w:r>
          </w:p>
        </w:tc>
        <w:tc>
          <w:tcPr>
            <w:tcW w:w="1701" w:type="dxa"/>
            <w:vAlign w:val="bottom"/>
            <w:hideMark/>
          </w:tcPr>
          <w:p w14:paraId="585E00A1" w14:textId="77777777" w:rsidR="004112D9" w:rsidRPr="00BF60BA" w:rsidRDefault="004112D9" w:rsidP="00BF60BA">
            <w:pPr>
              <w:pStyle w:val="tablebodytable"/>
              <w:jc w:val="right"/>
            </w:pPr>
            <w:r w:rsidRPr="00BF60BA">
              <w:t>25.3</w:t>
            </w:r>
          </w:p>
        </w:tc>
      </w:tr>
      <w:tr w:rsidR="004112D9" w:rsidRPr="004112D9" w14:paraId="684815EE" w14:textId="77777777" w:rsidTr="00A64AE0">
        <w:trPr>
          <w:trHeight w:val="283"/>
        </w:trPr>
        <w:tc>
          <w:tcPr>
            <w:tcW w:w="7937" w:type="dxa"/>
            <w:vAlign w:val="bottom"/>
            <w:hideMark/>
          </w:tcPr>
          <w:p w14:paraId="3CD115EC" w14:textId="77777777" w:rsidR="004112D9" w:rsidRPr="00BF60BA" w:rsidRDefault="004112D9" w:rsidP="00BF60BA">
            <w:pPr>
              <w:pStyle w:val="tablebodytable"/>
            </w:pPr>
            <w:r w:rsidRPr="00BF60BA">
              <w:t>Global</w:t>
            </w:r>
          </w:p>
        </w:tc>
        <w:tc>
          <w:tcPr>
            <w:tcW w:w="1701" w:type="dxa"/>
            <w:vAlign w:val="bottom"/>
            <w:hideMark/>
          </w:tcPr>
          <w:p w14:paraId="3C42C338" w14:textId="77777777" w:rsidR="004112D9" w:rsidRPr="00BF60BA" w:rsidRDefault="004112D9" w:rsidP="00BF60BA">
            <w:pPr>
              <w:pStyle w:val="tablebodytable"/>
              <w:jc w:val="right"/>
            </w:pPr>
            <w:r w:rsidRPr="00BF60BA">
              <w:t>12.8</w:t>
            </w:r>
          </w:p>
        </w:tc>
      </w:tr>
      <w:tr w:rsidR="004112D9" w:rsidRPr="004112D9" w14:paraId="7ADA7F8B" w14:textId="77777777" w:rsidTr="00A64AE0">
        <w:trPr>
          <w:trHeight w:val="283"/>
        </w:trPr>
        <w:tc>
          <w:tcPr>
            <w:tcW w:w="7937" w:type="dxa"/>
            <w:vAlign w:val="bottom"/>
            <w:hideMark/>
          </w:tcPr>
          <w:p w14:paraId="307E3C74" w14:textId="77777777" w:rsidR="004112D9" w:rsidRPr="00BF60BA" w:rsidRDefault="004112D9" w:rsidP="00BF60BA">
            <w:pPr>
              <w:pStyle w:val="tablebodytable"/>
            </w:pPr>
            <w:r w:rsidRPr="00BF60BA">
              <w:t>Other Government Departments</w:t>
            </w:r>
          </w:p>
        </w:tc>
        <w:tc>
          <w:tcPr>
            <w:tcW w:w="1701" w:type="dxa"/>
            <w:vAlign w:val="bottom"/>
            <w:hideMark/>
          </w:tcPr>
          <w:p w14:paraId="75E204AE" w14:textId="77777777" w:rsidR="004112D9" w:rsidRPr="00BF60BA" w:rsidRDefault="004112D9" w:rsidP="00BF60BA">
            <w:pPr>
              <w:pStyle w:val="tablebodytable"/>
              <w:jc w:val="right"/>
            </w:pPr>
            <w:r w:rsidRPr="00BF60BA">
              <w:t>4.7</w:t>
            </w:r>
          </w:p>
        </w:tc>
      </w:tr>
      <w:tr w:rsidR="004112D9" w:rsidRPr="004112D9" w14:paraId="0CDD7F09" w14:textId="77777777" w:rsidTr="00A64AE0">
        <w:trPr>
          <w:trHeight w:val="283"/>
        </w:trPr>
        <w:tc>
          <w:tcPr>
            <w:tcW w:w="7937" w:type="dxa"/>
            <w:vAlign w:val="bottom"/>
            <w:hideMark/>
          </w:tcPr>
          <w:p w14:paraId="2B5BECE9" w14:textId="77777777" w:rsidR="004112D9" w:rsidRPr="00A64AE0" w:rsidRDefault="004112D9" w:rsidP="00BF60BA">
            <w:pPr>
              <w:pStyle w:val="tablebodytable"/>
              <w:rPr>
                <w:b/>
              </w:rPr>
            </w:pPr>
            <w:r w:rsidRPr="00A64AE0">
              <w:rPr>
                <w:b/>
              </w:rPr>
              <w:t>Total ODA to Indonesia</w:t>
            </w:r>
          </w:p>
        </w:tc>
        <w:tc>
          <w:tcPr>
            <w:tcW w:w="1701" w:type="dxa"/>
            <w:vAlign w:val="bottom"/>
            <w:hideMark/>
          </w:tcPr>
          <w:p w14:paraId="009C7267" w14:textId="77777777" w:rsidR="004112D9" w:rsidRPr="00A64AE0" w:rsidRDefault="004112D9" w:rsidP="00BF60BA">
            <w:pPr>
              <w:pStyle w:val="tablebodytable"/>
              <w:jc w:val="right"/>
              <w:rPr>
                <w:b/>
              </w:rPr>
            </w:pPr>
            <w:r w:rsidRPr="00A64AE0">
              <w:rPr>
                <w:b/>
              </w:rPr>
              <w:t>298.5</w:t>
            </w:r>
          </w:p>
        </w:tc>
      </w:tr>
    </w:tbl>
    <w:p w14:paraId="723FF01E" w14:textId="77777777" w:rsidR="00D23496" w:rsidRDefault="00D23496" w:rsidP="00D23496">
      <w:pPr>
        <w:pStyle w:val="SmallBody"/>
      </w:pPr>
    </w:p>
    <w:tbl>
      <w:tblPr>
        <w:tblStyle w:val="TableGrid"/>
        <w:tblW w:w="9638" w:type="dxa"/>
        <w:tblLook w:val="04A0" w:firstRow="1" w:lastRow="0" w:firstColumn="1" w:lastColumn="0" w:noHBand="0" w:noVBand="1"/>
        <w:tblCaption w:val="Total official development assistance to Indonesia by investment priority*"/>
      </w:tblPr>
      <w:tblGrid>
        <w:gridCol w:w="6236"/>
        <w:gridCol w:w="1701"/>
        <w:gridCol w:w="1701"/>
      </w:tblGrid>
      <w:tr w:rsidR="00D23496" w:rsidRPr="00D23496" w14:paraId="40E99ED1" w14:textId="77777777" w:rsidTr="00D23496">
        <w:trPr>
          <w:trHeight w:val="283"/>
          <w:tblHeader/>
        </w:trPr>
        <w:tc>
          <w:tcPr>
            <w:tcW w:w="9638" w:type="dxa"/>
            <w:gridSpan w:val="3"/>
            <w:vAlign w:val="bottom"/>
          </w:tcPr>
          <w:p w14:paraId="01980AF9" w14:textId="2B5BEC0C" w:rsidR="00D23496" w:rsidRPr="00D23496" w:rsidRDefault="00D23496" w:rsidP="00D23496">
            <w:pPr>
              <w:pStyle w:val="tablebodytable"/>
              <w:rPr>
                <w:b/>
              </w:rPr>
            </w:pPr>
            <w:r w:rsidRPr="00D23496">
              <w:rPr>
                <w:b/>
              </w:rPr>
              <w:t>Total official development assistance to Indonesia by investment priority</w:t>
            </w:r>
            <w:r w:rsidRPr="00D23496">
              <w:rPr>
                <w:b/>
                <w:vertAlign w:val="superscript"/>
              </w:rPr>
              <w:t>*</w:t>
            </w:r>
          </w:p>
        </w:tc>
      </w:tr>
      <w:tr w:rsidR="00D23496" w:rsidRPr="00D23496" w14:paraId="309D4D09" w14:textId="77777777" w:rsidTr="00D23496">
        <w:trPr>
          <w:trHeight w:val="283"/>
          <w:tblHeader/>
        </w:trPr>
        <w:tc>
          <w:tcPr>
            <w:tcW w:w="6236" w:type="dxa"/>
            <w:vAlign w:val="bottom"/>
          </w:tcPr>
          <w:p w14:paraId="5D7E7FC8" w14:textId="77777777" w:rsidR="00D23496" w:rsidRPr="00D23496" w:rsidRDefault="00D23496" w:rsidP="00D23496">
            <w:pPr>
              <w:pStyle w:val="tablebodytable"/>
            </w:pPr>
          </w:p>
        </w:tc>
        <w:tc>
          <w:tcPr>
            <w:tcW w:w="1701" w:type="dxa"/>
            <w:vAlign w:val="bottom"/>
          </w:tcPr>
          <w:p w14:paraId="58F90860" w14:textId="134E8B6F" w:rsidR="00D23496" w:rsidRPr="00D23496" w:rsidRDefault="00D23496" w:rsidP="00D23496">
            <w:pPr>
              <w:pStyle w:val="tablebodytable"/>
              <w:jc w:val="right"/>
              <w:rPr>
                <w:b/>
              </w:rPr>
            </w:pPr>
            <w:r w:rsidRPr="00D23496">
              <w:rPr>
                <w:b/>
              </w:rPr>
              <w:t>$m</w:t>
            </w:r>
          </w:p>
        </w:tc>
        <w:tc>
          <w:tcPr>
            <w:tcW w:w="1701" w:type="dxa"/>
            <w:vAlign w:val="bottom"/>
          </w:tcPr>
          <w:p w14:paraId="64C33A37" w14:textId="77777777" w:rsidR="00D23496" w:rsidRPr="00D23496" w:rsidRDefault="00D23496" w:rsidP="00D23496">
            <w:pPr>
              <w:pStyle w:val="tablebodytable"/>
              <w:jc w:val="right"/>
              <w:rPr>
                <w:b/>
              </w:rPr>
            </w:pPr>
            <w:r w:rsidRPr="00D23496">
              <w:rPr>
                <w:b/>
              </w:rPr>
              <w:t>per cent</w:t>
            </w:r>
          </w:p>
        </w:tc>
      </w:tr>
      <w:tr w:rsidR="00D23496" w:rsidRPr="00D23496" w14:paraId="0B025893" w14:textId="77777777" w:rsidTr="00D23496">
        <w:trPr>
          <w:trHeight w:val="283"/>
        </w:trPr>
        <w:tc>
          <w:tcPr>
            <w:tcW w:w="6236" w:type="dxa"/>
            <w:vAlign w:val="bottom"/>
          </w:tcPr>
          <w:p w14:paraId="1DA1322E" w14:textId="77777777" w:rsidR="00D23496" w:rsidRPr="00D23496" w:rsidRDefault="00D23496" w:rsidP="00D23496">
            <w:pPr>
              <w:pStyle w:val="tablebodytable"/>
            </w:pPr>
            <w:r w:rsidRPr="00D23496">
              <w:t>Health</w:t>
            </w:r>
          </w:p>
        </w:tc>
        <w:tc>
          <w:tcPr>
            <w:tcW w:w="1701" w:type="dxa"/>
            <w:vAlign w:val="bottom"/>
          </w:tcPr>
          <w:p w14:paraId="4C0ED55E" w14:textId="77777777" w:rsidR="00D23496" w:rsidRPr="00D23496" w:rsidRDefault="00D23496" w:rsidP="00D23496">
            <w:pPr>
              <w:pStyle w:val="tablebodytable"/>
              <w:jc w:val="right"/>
            </w:pPr>
            <w:r w:rsidRPr="00D23496">
              <w:t>9.0</w:t>
            </w:r>
          </w:p>
        </w:tc>
        <w:tc>
          <w:tcPr>
            <w:tcW w:w="1701" w:type="dxa"/>
            <w:vAlign w:val="bottom"/>
          </w:tcPr>
          <w:p w14:paraId="701C5C00" w14:textId="77777777" w:rsidR="00D23496" w:rsidRPr="00D23496" w:rsidRDefault="00D23496" w:rsidP="00D23496">
            <w:pPr>
              <w:pStyle w:val="tablebodytable"/>
              <w:jc w:val="right"/>
            </w:pPr>
            <w:r w:rsidRPr="00D23496">
              <w:t>3.0</w:t>
            </w:r>
          </w:p>
        </w:tc>
      </w:tr>
      <w:tr w:rsidR="00D23496" w:rsidRPr="00D23496" w14:paraId="520776AD" w14:textId="77777777" w:rsidTr="00D23496">
        <w:trPr>
          <w:trHeight w:val="283"/>
        </w:trPr>
        <w:tc>
          <w:tcPr>
            <w:tcW w:w="6236" w:type="dxa"/>
            <w:vAlign w:val="bottom"/>
          </w:tcPr>
          <w:p w14:paraId="740CBA85" w14:textId="77777777" w:rsidR="00D23496" w:rsidRPr="00D23496" w:rsidRDefault="00D23496" w:rsidP="00D23496">
            <w:pPr>
              <w:pStyle w:val="tablebodytable"/>
            </w:pPr>
            <w:r w:rsidRPr="00D23496">
              <w:t>General development support</w:t>
            </w:r>
          </w:p>
        </w:tc>
        <w:tc>
          <w:tcPr>
            <w:tcW w:w="1701" w:type="dxa"/>
            <w:vAlign w:val="bottom"/>
          </w:tcPr>
          <w:p w14:paraId="275C6639" w14:textId="77777777" w:rsidR="00D23496" w:rsidRPr="00D23496" w:rsidRDefault="00D23496" w:rsidP="00D23496">
            <w:pPr>
              <w:pStyle w:val="tablebodytable"/>
              <w:jc w:val="right"/>
            </w:pPr>
            <w:r w:rsidRPr="00D23496">
              <w:t>9.1</w:t>
            </w:r>
          </w:p>
        </w:tc>
        <w:tc>
          <w:tcPr>
            <w:tcW w:w="1701" w:type="dxa"/>
            <w:vAlign w:val="bottom"/>
          </w:tcPr>
          <w:p w14:paraId="1ECA4D62" w14:textId="77777777" w:rsidR="00D23496" w:rsidRPr="00D23496" w:rsidRDefault="00D23496" w:rsidP="00D23496">
            <w:pPr>
              <w:pStyle w:val="tablebodytable"/>
              <w:jc w:val="right"/>
            </w:pPr>
            <w:r w:rsidRPr="00D23496">
              <w:t>3.1</w:t>
            </w:r>
          </w:p>
        </w:tc>
      </w:tr>
      <w:tr w:rsidR="00D23496" w:rsidRPr="00D23496" w14:paraId="2BED2F05" w14:textId="77777777" w:rsidTr="00D23496">
        <w:trPr>
          <w:trHeight w:val="283"/>
        </w:trPr>
        <w:tc>
          <w:tcPr>
            <w:tcW w:w="6236" w:type="dxa"/>
            <w:vAlign w:val="bottom"/>
          </w:tcPr>
          <w:p w14:paraId="0360AF08" w14:textId="77777777" w:rsidR="00D23496" w:rsidRPr="00D23496" w:rsidRDefault="00D23496" w:rsidP="00D23496">
            <w:pPr>
              <w:pStyle w:val="tablebodytable"/>
            </w:pPr>
            <w:r w:rsidRPr="00D23496">
              <w:t>Building resilience</w:t>
            </w:r>
          </w:p>
        </w:tc>
        <w:tc>
          <w:tcPr>
            <w:tcW w:w="1701" w:type="dxa"/>
            <w:vAlign w:val="bottom"/>
          </w:tcPr>
          <w:p w14:paraId="2F2773C4" w14:textId="77777777" w:rsidR="00D23496" w:rsidRPr="00D23496" w:rsidRDefault="00D23496" w:rsidP="00D23496">
            <w:pPr>
              <w:pStyle w:val="tablebodytable"/>
              <w:jc w:val="right"/>
            </w:pPr>
            <w:r w:rsidRPr="00D23496">
              <w:t>21.2</w:t>
            </w:r>
          </w:p>
        </w:tc>
        <w:tc>
          <w:tcPr>
            <w:tcW w:w="1701" w:type="dxa"/>
            <w:vAlign w:val="bottom"/>
          </w:tcPr>
          <w:p w14:paraId="1790DFFA" w14:textId="77777777" w:rsidR="00D23496" w:rsidRPr="00D23496" w:rsidRDefault="00D23496" w:rsidP="00D23496">
            <w:pPr>
              <w:pStyle w:val="tablebodytable"/>
              <w:jc w:val="right"/>
            </w:pPr>
            <w:r w:rsidRPr="00D23496">
              <w:t>7.1</w:t>
            </w:r>
          </w:p>
        </w:tc>
      </w:tr>
      <w:tr w:rsidR="00D23496" w:rsidRPr="00D23496" w14:paraId="7223373B" w14:textId="77777777" w:rsidTr="00D23496">
        <w:trPr>
          <w:trHeight w:val="283"/>
        </w:trPr>
        <w:tc>
          <w:tcPr>
            <w:tcW w:w="6236" w:type="dxa"/>
            <w:vAlign w:val="bottom"/>
          </w:tcPr>
          <w:p w14:paraId="4531AB4F" w14:textId="77777777" w:rsidR="00D23496" w:rsidRPr="00D23496" w:rsidRDefault="00D23496" w:rsidP="00D23496">
            <w:pPr>
              <w:pStyle w:val="tablebodytable"/>
            </w:pPr>
            <w:r w:rsidRPr="00D23496">
              <w:t>Agriculture, Fisheries and Water</w:t>
            </w:r>
          </w:p>
        </w:tc>
        <w:tc>
          <w:tcPr>
            <w:tcW w:w="1701" w:type="dxa"/>
            <w:vAlign w:val="bottom"/>
          </w:tcPr>
          <w:p w14:paraId="1D85BD09" w14:textId="77777777" w:rsidR="00D23496" w:rsidRPr="00D23496" w:rsidRDefault="00D23496" w:rsidP="00D23496">
            <w:pPr>
              <w:pStyle w:val="tablebodytable"/>
              <w:jc w:val="right"/>
            </w:pPr>
            <w:r w:rsidRPr="00D23496">
              <w:t>29.7</w:t>
            </w:r>
          </w:p>
        </w:tc>
        <w:tc>
          <w:tcPr>
            <w:tcW w:w="1701" w:type="dxa"/>
            <w:vAlign w:val="bottom"/>
          </w:tcPr>
          <w:p w14:paraId="2EB1B2C0" w14:textId="77777777" w:rsidR="00D23496" w:rsidRPr="00D23496" w:rsidRDefault="00D23496" w:rsidP="00D23496">
            <w:pPr>
              <w:pStyle w:val="tablebodytable"/>
              <w:jc w:val="right"/>
            </w:pPr>
            <w:r w:rsidRPr="00D23496">
              <w:t>10.0</w:t>
            </w:r>
          </w:p>
        </w:tc>
      </w:tr>
      <w:tr w:rsidR="00D23496" w:rsidRPr="00D23496" w14:paraId="3E777076" w14:textId="77777777" w:rsidTr="00D23496">
        <w:trPr>
          <w:trHeight w:val="283"/>
        </w:trPr>
        <w:tc>
          <w:tcPr>
            <w:tcW w:w="6236" w:type="dxa"/>
            <w:vAlign w:val="bottom"/>
          </w:tcPr>
          <w:p w14:paraId="4C0AB736" w14:textId="77777777" w:rsidR="00D23496" w:rsidRPr="00D23496" w:rsidRDefault="00D23496" w:rsidP="00D23496">
            <w:pPr>
              <w:pStyle w:val="tablebodytable"/>
            </w:pPr>
            <w:r w:rsidRPr="00D23496">
              <w:t>Infrastructure and trade</w:t>
            </w:r>
          </w:p>
        </w:tc>
        <w:tc>
          <w:tcPr>
            <w:tcW w:w="1701" w:type="dxa"/>
            <w:vAlign w:val="bottom"/>
          </w:tcPr>
          <w:p w14:paraId="5223784B" w14:textId="77777777" w:rsidR="00D23496" w:rsidRPr="00D23496" w:rsidRDefault="00D23496" w:rsidP="00D23496">
            <w:pPr>
              <w:pStyle w:val="tablebodytable"/>
              <w:jc w:val="right"/>
            </w:pPr>
            <w:r w:rsidRPr="00D23496">
              <w:t>74.1</w:t>
            </w:r>
          </w:p>
        </w:tc>
        <w:tc>
          <w:tcPr>
            <w:tcW w:w="1701" w:type="dxa"/>
            <w:vAlign w:val="bottom"/>
          </w:tcPr>
          <w:p w14:paraId="35CAC1BE" w14:textId="77777777" w:rsidR="00D23496" w:rsidRPr="00D23496" w:rsidRDefault="00D23496" w:rsidP="00D23496">
            <w:pPr>
              <w:pStyle w:val="tablebodytable"/>
              <w:jc w:val="right"/>
            </w:pPr>
            <w:r w:rsidRPr="00D23496">
              <w:t>24.8</w:t>
            </w:r>
          </w:p>
        </w:tc>
      </w:tr>
      <w:tr w:rsidR="00D23496" w:rsidRPr="00D23496" w14:paraId="04FF4814" w14:textId="77777777" w:rsidTr="00D23496">
        <w:trPr>
          <w:trHeight w:val="283"/>
        </w:trPr>
        <w:tc>
          <w:tcPr>
            <w:tcW w:w="6236" w:type="dxa"/>
            <w:vAlign w:val="bottom"/>
          </w:tcPr>
          <w:p w14:paraId="072241ED" w14:textId="77777777" w:rsidR="00D23496" w:rsidRPr="00D23496" w:rsidRDefault="00D23496" w:rsidP="00D23496">
            <w:pPr>
              <w:pStyle w:val="tablebodytable"/>
            </w:pPr>
            <w:r w:rsidRPr="00D23496">
              <w:t>Effective governance</w:t>
            </w:r>
          </w:p>
        </w:tc>
        <w:tc>
          <w:tcPr>
            <w:tcW w:w="1701" w:type="dxa"/>
            <w:vAlign w:val="bottom"/>
          </w:tcPr>
          <w:p w14:paraId="4847D985" w14:textId="77777777" w:rsidR="00D23496" w:rsidRPr="00D23496" w:rsidRDefault="00D23496" w:rsidP="00D23496">
            <w:pPr>
              <w:pStyle w:val="tablebodytable"/>
              <w:jc w:val="right"/>
            </w:pPr>
            <w:r w:rsidRPr="00D23496">
              <w:t>76.1</w:t>
            </w:r>
          </w:p>
        </w:tc>
        <w:tc>
          <w:tcPr>
            <w:tcW w:w="1701" w:type="dxa"/>
            <w:vAlign w:val="bottom"/>
          </w:tcPr>
          <w:p w14:paraId="0770948B" w14:textId="77777777" w:rsidR="00D23496" w:rsidRPr="00D23496" w:rsidRDefault="00D23496" w:rsidP="00D23496">
            <w:pPr>
              <w:pStyle w:val="tablebodytable"/>
              <w:jc w:val="right"/>
            </w:pPr>
            <w:r w:rsidRPr="00D23496">
              <w:t>25.5</w:t>
            </w:r>
          </w:p>
        </w:tc>
      </w:tr>
      <w:tr w:rsidR="00D23496" w:rsidRPr="00D23496" w14:paraId="6746C4CB" w14:textId="77777777" w:rsidTr="00D23496">
        <w:trPr>
          <w:trHeight w:val="283"/>
        </w:trPr>
        <w:tc>
          <w:tcPr>
            <w:tcW w:w="6236" w:type="dxa"/>
            <w:vAlign w:val="bottom"/>
          </w:tcPr>
          <w:p w14:paraId="507CE7DA" w14:textId="77777777" w:rsidR="00D23496" w:rsidRPr="00D23496" w:rsidRDefault="00D23496" w:rsidP="00D23496">
            <w:pPr>
              <w:pStyle w:val="tablebodytable"/>
            </w:pPr>
            <w:r w:rsidRPr="00D23496">
              <w:t>Education</w:t>
            </w:r>
          </w:p>
        </w:tc>
        <w:tc>
          <w:tcPr>
            <w:tcW w:w="1701" w:type="dxa"/>
            <w:vAlign w:val="bottom"/>
          </w:tcPr>
          <w:p w14:paraId="62D78610" w14:textId="77777777" w:rsidR="00D23496" w:rsidRPr="00D23496" w:rsidRDefault="00D23496" w:rsidP="00D23496">
            <w:pPr>
              <w:pStyle w:val="tablebodytable"/>
              <w:jc w:val="right"/>
            </w:pPr>
            <w:r w:rsidRPr="00D23496">
              <w:t>79.3</w:t>
            </w:r>
          </w:p>
        </w:tc>
        <w:tc>
          <w:tcPr>
            <w:tcW w:w="1701" w:type="dxa"/>
            <w:vAlign w:val="bottom"/>
          </w:tcPr>
          <w:p w14:paraId="013EF4EC" w14:textId="77777777" w:rsidR="00D23496" w:rsidRPr="00D23496" w:rsidRDefault="00D23496" w:rsidP="00D23496">
            <w:pPr>
              <w:pStyle w:val="tablebodytable"/>
              <w:jc w:val="right"/>
            </w:pPr>
            <w:r w:rsidRPr="00D23496">
              <w:t>26.6</w:t>
            </w:r>
          </w:p>
        </w:tc>
      </w:tr>
    </w:tbl>
    <w:p w14:paraId="20F88F65" w14:textId="77777777" w:rsidR="00D23496" w:rsidRPr="00D23496" w:rsidRDefault="00D23496" w:rsidP="00D23496">
      <w:pPr>
        <w:pStyle w:val="SmallBody"/>
      </w:pPr>
      <w:r w:rsidRPr="00D23496">
        <w:t>* Differences in values due to rounding and/or percentages below 2 per cent are not published.</w:t>
      </w:r>
    </w:p>
    <w:p w14:paraId="67C5C367" w14:textId="0A6122AA" w:rsidR="004112D9" w:rsidRPr="004112D9" w:rsidRDefault="004112D9" w:rsidP="00A64AE0">
      <w:pPr>
        <w:pStyle w:val="Body"/>
        <w:rPr>
          <w:lang w:eastAsia="en-GB"/>
        </w:rPr>
      </w:pPr>
      <w:r w:rsidRPr="001A4770">
        <w:t>Indonesia’s success is of fundamental importance to Australia and the broader region. While Indonesia has been growing strongly, it faces challenges in infrastructure, skills and</w:t>
      </w:r>
      <w:r w:rsidRPr="004112D9">
        <w:rPr>
          <w:lang w:eastAsia="en-GB"/>
        </w:rPr>
        <w:t xml:space="preserve"> institutions that could threaten the rate and sustainability of growth. Large scale and recurring disasters and gaps in essential services make it difficult for In</w:t>
      </w:r>
      <w:r w:rsidR="00A64AE0">
        <w:rPr>
          <w:lang w:eastAsia="en-GB"/>
        </w:rPr>
        <w:t>donesia to reach its potential.</w:t>
      </w:r>
    </w:p>
    <w:p w14:paraId="28E62AB6" w14:textId="5AC6B413" w:rsidR="004112D9" w:rsidRPr="004112D9" w:rsidRDefault="004112D9" w:rsidP="001A4770">
      <w:pPr>
        <w:pStyle w:val="Body"/>
        <w:rPr>
          <w:lang w:eastAsia="en-GB"/>
        </w:rPr>
      </w:pPr>
      <w:r w:rsidRPr="004112D9">
        <w:rPr>
          <w:lang w:eastAsia="en-GB"/>
        </w:rPr>
        <w:t>In 2018, Australia and Indonesia elevated their relationship to a Comprehensive Strategic Partnership. This provides a framework to build even closer ties, including through our development cooperation. Because of the importance of the relationship, the size of the country and scale of ongoing development challenges, Indonesia is Australia’s second-largest</w:t>
      </w:r>
      <w:r w:rsidR="00A64AE0">
        <w:rPr>
          <w:lang w:eastAsia="en-GB"/>
        </w:rPr>
        <w:t xml:space="preserve"> bilateral development partner.</w:t>
      </w:r>
    </w:p>
    <w:p w14:paraId="210153A6" w14:textId="0AABB7A1" w:rsidR="004112D9" w:rsidRPr="004112D9" w:rsidRDefault="004112D9" w:rsidP="001A4770">
      <w:pPr>
        <w:pStyle w:val="Body"/>
        <w:rPr>
          <w:lang w:eastAsia="en-GB"/>
        </w:rPr>
      </w:pPr>
      <w:r w:rsidRPr="004112D9">
        <w:rPr>
          <w:lang w:eastAsia="en-GB"/>
        </w:rPr>
        <w:t>Australia works with Indonesia, sharing experiences, ideas and expertise to help develop policies and new approaches to inclusive economic growth. The Aid Investment Plan for Indonesia is under review, and we will work with stakeholders in Australia and Indonesia to design the</w:t>
      </w:r>
      <w:r w:rsidR="00A64AE0">
        <w:rPr>
          <w:lang w:eastAsia="en-GB"/>
        </w:rPr>
        <w:t xml:space="preserve"> next phase of the partnership.</w:t>
      </w:r>
    </w:p>
    <w:p w14:paraId="4AF2BE60" w14:textId="1DB87814" w:rsidR="004112D9" w:rsidRPr="004112D9" w:rsidRDefault="004112D9" w:rsidP="001A4770">
      <w:pPr>
        <w:pStyle w:val="Body"/>
        <w:rPr>
          <w:lang w:eastAsia="en-GB"/>
        </w:rPr>
      </w:pPr>
      <w:r w:rsidRPr="004112D9">
        <w:rPr>
          <w:lang w:eastAsia="en-GB"/>
        </w:rPr>
        <w:t>In 2019–20, Australia’s development partnershi</w:t>
      </w:r>
      <w:r w:rsidR="00A64AE0">
        <w:rPr>
          <w:lang w:eastAsia="en-GB"/>
        </w:rPr>
        <w:t>p with Indonesia will focus on:</w:t>
      </w:r>
    </w:p>
    <w:p w14:paraId="5D7E561E" w14:textId="55AE0A8D" w:rsidR="004112D9" w:rsidRPr="004112D9" w:rsidRDefault="004112D9" w:rsidP="002F2D35">
      <w:pPr>
        <w:pStyle w:val="Bullet"/>
        <w:rPr>
          <w:lang w:val="en-GB" w:eastAsia="en-GB"/>
        </w:rPr>
      </w:pPr>
      <w:r w:rsidRPr="004112D9">
        <w:rPr>
          <w:lang w:val="en-GB" w:eastAsia="en-GB"/>
        </w:rPr>
        <w:t>Improving economic institutions and infrastructure as key enablers for economic growth. This includes promoting the benefits of international trade and investment and private sector growth, and lowering the costs of conducting business in Indonesia, especially for infrastructure projects. Because nearly two-thirds of Indonesia’s poor live in rural areas, we will continue to focus on making ag</w:t>
      </w:r>
      <w:r w:rsidR="00A64AE0">
        <w:rPr>
          <w:lang w:val="en-GB" w:eastAsia="en-GB"/>
        </w:rPr>
        <w:t>ricultural markets work better.</w:t>
      </w:r>
    </w:p>
    <w:p w14:paraId="52BAB6A8" w14:textId="7194DF3A" w:rsidR="004112D9" w:rsidRPr="004112D9" w:rsidRDefault="004112D9" w:rsidP="002F2D35">
      <w:pPr>
        <w:pStyle w:val="Bullet"/>
        <w:rPr>
          <w:lang w:val="en-GB" w:eastAsia="en-GB"/>
        </w:rPr>
      </w:pPr>
      <w:r w:rsidRPr="004112D9">
        <w:rPr>
          <w:lang w:val="en-GB" w:eastAsia="en-GB"/>
        </w:rPr>
        <w:t>Supporting Indonesia’s work to improve human develo</w:t>
      </w:r>
      <w:r w:rsidR="00BF60BA">
        <w:rPr>
          <w:lang w:val="en-GB" w:eastAsia="en-GB"/>
        </w:rPr>
        <w:t>pment. An investment in people</w:t>
      </w:r>
      <w:r w:rsidRPr="004112D9">
        <w:rPr>
          <w:lang w:val="en-GB" w:eastAsia="en-GB"/>
        </w:rPr>
        <w:t>—their health, skills and knowledge—is an investment in economic growth. We will focus on improving education outcomes by improving teacher quality and children’s learning. Through Australia Awards Scholarships, we are building a network of Indonesian leaders with specialist skills from Australian education institutions. We are also assisting Indonesia prepare for disaste</w:t>
      </w:r>
      <w:r w:rsidR="00A64AE0">
        <w:rPr>
          <w:lang w:val="en-GB" w:eastAsia="en-GB"/>
        </w:rPr>
        <w:t>rs and emerging health threats.</w:t>
      </w:r>
    </w:p>
    <w:p w14:paraId="5FFE2B3D" w14:textId="20DBDDBB" w:rsidR="00BF60BA" w:rsidRDefault="004112D9" w:rsidP="002F2D35">
      <w:pPr>
        <w:pStyle w:val="Bullet"/>
        <w:rPr>
          <w:lang w:val="en-GB" w:eastAsia="en-GB"/>
        </w:rPr>
      </w:pPr>
      <w:r w:rsidRPr="004112D9">
        <w:rPr>
          <w:lang w:val="en-GB" w:eastAsia="en-GB"/>
        </w:rPr>
        <w:t>Promoting an inclusive and fair society. Australia’s support for effective and inclusive governance and informed public policy helps Indonesia to tackle complex development challenges. This includes better targeting of Indonesia’s poverty reduction programs and increasing women’s empowerment and access to jobs. Our work also focuses on increasing access to justice for the poor, people with disability and vulnerable children, and helpin</w:t>
      </w:r>
      <w:r w:rsidR="00A64AE0">
        <w:rPr>
          <w:lang w:val="en-GB" w:eastAsia="en-GB"/>
        </w:rPr>
        <w:t>g to counter violent extremism.</w:t>
      </w:r>
    </w:p>
    <w:p w14:paraId="1FBBFB51" w14:textId="77777777" w:rsidR="00BF60BA" w:rsidRDefault="00BF60BA">
      <w:pPr>
        <w:rPr>
          <w:rFonts w:eastAsia="Calibri" w:cs="Times New Roman"/>
          <w:sz w:val="21"/>
          <w:szCs w:val="22"/>
          <w:lang w:val="en-GB" w:eastAsia="en-GB"/>
        </w:rPr>
      </w:pPr>
      <w:r>
        <w:rPr>
          <w:lang w:val="en-GB" w:eastAsia="en-GB"/>
        </w:rPr>
        <w:br w:type="page"/>
      </w:r>
    </w:p>
    <w:p w14:paraId="34CDA5B1" w14:textId="77777777" w:rsidR="004112D9" w:rsidRPr="00BF60BA" w:rsidRDefault="004112D9" w:rsidP="009B67D5">
      <w:pPr>
        <w:pStyle w:val="Casestudybold"/>
      </w:pPr>
      <w:bookmarkStart w:id="135" w:name="_Toc5284807"/>
      <w:r w:rsidRPr="00BF60BA">
        <w:lastRenderedPageBreak/>
        <w:t>Case Study: A partnership for prosperity</w:t>
      </w:r>
      <w:bookmarkEnd w:id="135"/>
    </w:p>
    <w:p w14:paraId="505A4BAB" w14:textId="0677C433" w:rsidR="004112D9" w:rsidRPr="00BF60BA" w:rsidRDefault="004112D9" w:rsidP="00BF60BA">
      <w:pPr>
        <w:pStyle w:val="Boxcopy"/>
      </w:pPr>
      <w:r w:rsidRPr="00BF60BA">
        <w:t xml:space="preserve">Over the past decade, Indonesia has achieved steady economic growth and substantial development progress. However, development across the country is uneven and inequality remains a pressing challenge for the government. To lift its population out of poverty, provide jobs for its ‘youth bulge’ and improve living standards across the archipelago, Indonesia needs faster and </w:t>
      </w:r>
      <w:r w:rsidR="00A64AE0">
        <w:t>more inclusive economic growth.</w:t>
      </w:r>
    </w:p>
    <w:p w14:paraId="3315CD31" w14:textId="32211554" w:rsidR="004112D9" w:rsidRPr="00BF60BA" w:rsidRDefault="004112D9" w:rsidP="00BF60BA">
      <w:pPr>
        <w:pStyle w:val="Boxcopy"/>
      </w:pPr>
      <w:r w:rsidRPr="00BF60BA">
        <w:t>Australia is working with Indonesia to expand its economy and markets, opening mutually beneficial opportunities for two-way trade and investment between our countries. The centrepiece of Australia’s economic partnership with Indonesia is Prospera, a five-year $145m program that commenced in 2018. Prospera builds on two decades of Australian support for strong, sustainable and inclusive economic growth. It aims to expand markets and create jobs, safeguard economic and financial stability, and improve public financial management and government performance. It combines the use of international advisers with twinning arrangements and the fostering of institutional linkages between 12 Australian government agencies and their Indo</w:t>
      </w:r>
      <w:r w:rsidR="00A64AE0">
        <w:t>nesian government counterparts.</w:t>
      </w:r>
    </w:p>
    <w:p w14:paraId="666DA41E" w14:textId="2DCE9D98" w:rsidR="004112D9" w:rsidRPr="00BF60BA" w:rsidRDefault="004112D9" w:rsidP="00BF60BA">
      <w:pPr>
        <w:pStyle w:val="Boxcopy"/>
      </w:pPr>
      <w:r w:rsidRPr="00BF60BA">
        <w:t>In recent years we have supported Indonesia to open sectors to foreign investment, improve the ease of doing business, secure revenue from state-owned enterprises to fund infrastructure investment, meet international standards for combatting financial crime, and improve air safety leading to the European Union lifting a decade-l</w:t>
      </w:r>
      <w:r w:rsidR="00A64AE0">
        <w:t>ong ban on Indonesian airlines.</w:t>
      </w:r>
    </w:p>
    <w:p w14:paraId="4BAC15BD" w14:textId="77777777" w:rsidR="00BF60BA" w:rsidRPr="00BF60BA" w:rsidRDefault="004112D9" w:rsidP="00BF60BA">
      <w:pPr>
        <w:pStyle w:val="Boxcopy"/>
      </w:pPr>
      <w:r w:rsidRPr="00BF60BA">
        <w:t>Prospera’s priorities for 2019–20 include supporting Indonesia to: modernise its tax system; ratify and implement trade agreements; simplify licensing requirements and increase e-government service provision for businesses; improve government budgeting and spending; and establish regulatory settings to enable businesses to take advantage of the digital economy.</w:t>
      </w:r>
    </w:p>
    <w:p w14:paraId="173E1281" w14:textId="7376BA89" w:rsidR="004112D9" w:rsidRDefault="00BF60BA" w:rsidP="00BF60BA">
      <w:pPr>
        <w:pStyle w:val="Boxcopy"/>
      </w:pPr>
      <w:r w:rsidRPr="00BF60BA">
        <w:t xml:space="preserve">Our economic and trade partnership will deepen over the coming years. This is recognised in the </w:t>
      </w:r>
      <w:r w:rsidRPr="00BF60BA">
        <w:rPr>
          <w:i/>
        </w:rPr>
        <w:t>Joint Declaration on a Comprehensive Strategic Partnership</w:t>
      </w:r>
      <w:r w:rsidRPr="00BF60BA">
        <w:t xml:space="preserve"> announced by the Australian Prime Minister and Indonesian President on 31 August 2018, and the </w:t>
      </w:r>
      <w:r w:rsidRPr="00BF60BA">
        <w:rPr>
          <w:i/>
        </w:rPr>
        <w:t>Indonesia-Australia Comprehensive Economic Partnership Agreement</w:t>
      </w:r>
      <w:r w:rsidRPr="00BF60BA">
        <w:t xml:space="preserve"> signed on 4 March 2019.</w:t>
      </w:r>
    </w:p>
    <w:p w14:paraId="255B697D" w14:textId="77777777" w:rsidR="004112D9" w:rsidRPr="004112D9" w:rsidRDefault="004112D9" w:rsidP="003E2599">
      <w:pPr>
        <w:pStyle w:val="Heading2"/>
        <w:rPr>
          <w:lang w:val="en-GB" w:eastAsia="en-GB"/>
        </w:rPr>
      </w:pPr>
      <w:bookmarkStart w:id="136" w:name="_Toc5269746"/>
      <w:bookmarkStart w:id="137" w:name="_Toc5269948"/>
      <w:bookmarkStart w:id="138" w:name="_Toc5270160"/>
      <w:bookmarkStart w:id="139" w:name="_Toc5282634"/>
      <w:r w:rsidRPr="004112D9">
        <w:rPr>
          <w:lang w:val="en-GB" w:eastAsia="en-GB"/>
        </w:rPr>
        <w:t>Timor-Leste</w:t>
      </w:r>
      <w:bookmarkEnd w:id="136"/>
      <w:bookmarkEnd w:id="137"/>
      <w:bookmarkEnd w:id="138"/>
      <w:bookmarkEnd w:id="139"/>
    </w:p>
    <w:tbl>
      <w:tblPr>
        <w:tblStyle w:val="TableGrid"/>
        <w:tblW w:w="0" w:type="auto"/>
        <w:tblLook w:val="04A0" w:firstRow="1" w:lastRow="0" w:firstColumn="1" w:lastColumn="0" w:noHBand="0" w:noVBand="1"/>
        <w:tblCaption w:val="Timor-Leste"/>
      </w:tblPr>
      <w:tblGrid>
        <w:gridCol w:w="7779"/>
        <w:gridCol w:w="1849"/>
      </w:tblGrid>
      <w:tr w:rsidR="004112D9" w:rsidRPr="004112D9" w14:paraId="2C44048D" w14:textId="77777777" w:rsidTr="00EB6E5D">
        <w:trPr>
          <w:trHeight w:val="283"/>
          <w:tblHeader/>
        </w:trPr>
        <w:tc>
          <w:tcPr>
            <w:tcW w:w="7937" w:type="dxa"/>
            <w:vAlign w:val="bottom"/>
            <w:hideMark/>
          </w:tcPr>
          <w:p w14:paraId="3EEAA1F9" w14:textId="77777777" w:rsidR="004112D9" w:rsidRPr="00BF60BA" w:rsidRDefault="004112D9" w:rsidP="00146804">
            <w:pPr>
              <w:pStyle w:val="tablebodytable"/>
            </w:pPr>
          </w:p>
        </w:tc>
        <w:tc>
          <w:tcPr>
            <w:tcW w:w="1871" w:type="dxa"/>
            <w:vAlign w:val="bottom"/>
            <w:hideMark/>
          </w:tcPr>
          <w:p w14:paraId="4A54A4D3" w14:textId="77777777" w:rsidR="004112D9" w:rsidRPr="00146804" w:rsidRDefault="004112D9" w:rsidP="00146804">
            <w:pPr>
              <w:pStyle w:val="tablebodytable"/>
              <w:jc w:val="right"/>
              <w:rPr>
                <w:b/>
              </w:rPr>
            </w:pPr>
            <w:r w:rsidRPr="00146804">
              <w:rPr>
                <w:b/>
              </w:rPr>
              <w:t>2019–20</w:t>
            </w:r>
          </w:p>
        </w:tc>
      </w:tr>
      <w:tr w:rsidR="004112D9" w:rsidRPr="004112D9" w14:paraId="3384B492" w14:textId="77777777" w:rsidTr="00EB6E5D">
        <w:trPr>
          <w:trHeight w:val="283"/>
          <w:tblHeader/>
        </w:trPr>
        <w:tc>
          <w:tcPr>
            <w:tcW w:w="7937" w:type="dxa"/>
            <w:vAlign w:val="bottom"/>
            <w:hideMark/>
          </w:tcPr>
          <w:p w14:paraId="486F5D27" w14:textId="77777777" w:rsidR="004112D9" w:rsidRPr="00146804" w:rsidRDefault="004112D9" w:rsidP="00146804">
            <w:pPr>
              <w:pStyle w:val="tablebodytable"/>
              <w:rPr>
                <w:b/>
              </w:rPr>
            </w:pPr>
            <w:r w:rsidRPr="00146804">
              <w:rPr>
                <w:b/>
              </w:rPr>
              <w:t>Program</w:t>
            </w:r>
          </w:p>
        </w:tc>
        <w:tc>
          <w:tcPr>
            <w:tcW w:w="1871" w:type="dxa"/>
            <w:vAlign w:val="bottom"/>
            <w:hideMark/>
          </w:tcPr>
          <w:p w14:paraId="73558964" w14:textId="77777777" w:rsidR="004112D9" w:rsidRPr="00146804" w:rsidRDefault="004112D9" w:rsidP="00146804">
            <w:pPr>
              <w:pStyle w:val="tablebodytable"/>
              <w:jc w:val="right"/>
              <w:rPr>
                <w:b/>
              </w:rPr>
            </w:pPr>
            <w:r w:rsidRPr="00146804">
              <w:rPr>
                <w:b/>
              </w:rPr>
              <w:t>Budget Estimate</w:t>
            </w:r>
            <w:r w:rsidRPr="00146804">
              <w:rPr>
                <w:b/>
              </w:rPr>
              <w:br/>
              <w:t>$m</w:t>
            </w:r>
          </w:p>
        </w:tc>
      </w:tr>
      <w:tr w:rsidR="004112D9" w:rsidRPr="00146804" w14:paraId="1409E3F6" w14:textId="77777777" w:rsidTr="00EB6E5D">
        <w:trPr>
          <w:trHeight w:val="283"/>
        </w:trPr>
        <w:tc>
          <w:tcPr>
            <w:tcW w:w="7937" w:type="dxa"/>
            <w:vAlign w:val="bottom"/>
            <w:hideMark/>
          </w:tcPr>
          <w:p w14:paraId="0510069B" w14:textId="77777777" w:rsidR="004112D9" w:rsidRPr="00BF60BA" w:rsidRDefault="004112D9" w:rsidP="00146804">
            <w:pPr>
              <w:pStyle w:val="tablebodytable"/>
            </w:pPr>
            <w:r w:rsidRPr="00BF60BA">
              <w:t>Country</w:t>
            </w:r>
          </w:p>
        </w:tc>
        <w:tc>
          <w:tcPr>
            <w:tcW w:w="1871" w:type="dxa"/>
            <w:vAlign w:val="bottom"/>
            <w:hideMark/>
          </w:tcPr>
          <w:p w14:paraId="52DA1950" w14:textId="77777777" w:rsidR="004112D9" w:rsidRPr="00146804" w:rsidRDefault="004112D9" w:rsidP="00146804">
            <w:pPr>
              <w:pStyle w:val="tablebodytable"/>
              <w:jc w:val="right"/>
            </w:pPr>
            <w:r w:rsidRPr="00146804">
              <w:t>73.0</w:t>
            </w:r>
          </w:p>
        </w:tc>
      </w:tr>
      <w:tr w:rsidR="004112D9" w:rsidRPr="00146804" w14:paraId="6077199E" w14:textId="77777777" w:rsidTr="00EB6E5D">
        <w:trPr>
          <w:trHeight w:val="283"/>
        </w:trPr>
        <w:tc>
          <w:tcPr>
            <w:tcW w:w="7937" w:type="dxa"/>
            <w:vAlign w:val="bottom"/>
            <w:hideMark/>
          </w:tcPr>
          <w:p w14:paraId="5A7B1C4C" w14:textId="77777777" w:rsidR="004112D9" w:rsidRPr="00BF60BA" w:rsidRDefault="004112D9" w:rsidP="00146804">
            <w:pPr>
              <w:pStyle w:val="tablebodytable"/>
            </w:pPr>
            <w:r w:rsidRPr="00BF60BA">
              <w:t>Regional</w:t>
            </w:r>
          </w:p>
        </w:tc>
        <w:tc>
          <w:tcPr>
            <w:tcW w:w="1871" w:type="dxa"/>
            <w:vAlign w:val="bottom"/>
            <w:hideMark/>
          </w:tcPr>
          <w:p w14:paraId="3FF977D6" w14:textId="77777777" w:rsidR="004112D9" w:rsidRPr="00146804" w:rsidRDefault="004112D9" w:rsidP="00146804">
            <w:pPr>
              <w:pStyle w:val="tablebodytable"/>
              <w:jc w:val="right"/>
            </w:pPr>
            <w:r w:rsidRPr="00146804">
              <w:t>11.1</w:t>
            </w:r>
          </w:p>
        </w:tc>
      </w:tr>
      <w:tr w:rsidR="004112D9" w:rsidRPr="00146804" w14:paraId="5CE2316E" w14:textId="77777777" w:rsidTr="00EB6E5D">
        <w:trPr>
          <w:trHeight w:val="283"/>
        </w:trPr>
        <w:tc>
          <w:tcPr>
            <w:tcW w:w="7937" w:type="dxa"/>
            <w:vAlign w:val="bottom"/>
            <w:hideMark/>
          </w:tcPr>
          <w:p w14:paraId="541EAA2C" w14:textId="77777777" w:rsidR="004112D9" w:rsidRPr="00BF60BA" w:rsidRDefault="004112D9" w:rsidP="00146804">
            <w:pPr>
              <w:pStyle w:val="tablebodytable"/>
            </w:pPr>
            <w:r w:rsidRPr="00BF60BA">
              <w:t>Global</w:t>
            </w:r>
          </w:p>
        </w:tc>
        <w:tc>
          <w:tcPr>
            <w:tcW w:w="1871" w:type="dxa"/>
            <w:vAlign w:val="bottom"/>
            <w:hideMark/>
          </w:tcPr>
          <w:p w14:paraId="377349C7" w14:textId="77777777" w:rsidR="004112D9" w:rsidRPr="00146804" w:rsidRDefault="004112D9" w:rsidP="00146804">
            <w:pPr>
              <w:pStyle w:val="tablebodytable"/>
              <w:jc w:val="right"/>
            </w:pPr>
            <w:r w:rsidRPr="00146804">
              <w:t>14.3</w:t>
            </w:r>
          </w:p>
        </w:tc>
      </w:tr>
      <w:tr w:rsidR="004112D9" w:rsidRPr="00146804" w14:paraId="01320228" w14:textId="77777777" w:rsidTr="00EB6E5D">
        <w:trPr>
          <w:trHeight w:val="283"/>
        </w:trPr>
        <w:tc>
          <w:tcPr>
            <w:tcW w:w="7937" w:type="dxa"/>
            <w:vAlign w:val="bottom"/>
            <w:hideMark/>
          </w:tcPr>
          <w:p w14:paraId="6C8F3681" w14:textId="77777777" w:rsidR="004112D9" w:rsidRPr="00BF60BA" w:rsidRDefault="004112D9" w:rsidP="00146804">
            <w:pPr>
              <w:pStyle w:val="tablebodytable"/>
            </w:pPr>
            <w:r w:rsidRPr="00BF60BA">
              <w:t>Other Government Departments</w:t>
            </w:r>
          </w:p>
        </w:tc>
        <w:tc>
          <w:tcPr>
            <w:tcW w:w="1871" w:type="dxa"/>
            <w:vAlign w:val="bottom"/>
            <w:hideMark/>
          </w:tcPr>
          <w:p w14:paraId="4D2AE222" w14:textId="77777777" w:rsidR="004112D9" w:rsidRPr="00146804" w:rsidRDefault="004112D9" w:rsidP="00146804">
            <w:pPr>
              <w:pStyle w:val="tablebodytable"/>
              <w:jc w:val="right"/>
            </w:pPr>
            <w:r w:rsidRPr="00146804">
              <w:t>2.3</w:t>
            </w:r>
          </w:p>
        </w:tc>
      </w:tr>
      <w:tr w:rsidR="004112D9" w:rsidRPr="00146804" w14:paraId="141ED101" w14:textId="77777777" w:rsidTr="00EB6E5D">
        <w:trPr>
          <w:trHeight w:val="283"/>
        </w:trPr>
        <w:tc>
          <w:tcPr>
            <w:tcW w:w="7937" w:type="dxa"/>
            <w:vAlign w:val="bottom"/>
            <w:hideMark/>
          </w:tcPr>
          <w:p w14:paraId="768956CD" w14:textId="77777777" w:rsidR="004112D9" w:rsidRPr="00A64AE0" w:rsidRDefault="004112D9" w:rsidP="00146804">
            <w:pPr>
              <w:pStyle w:val="tablebodytable"/>
              <w:rPr>
                <w:b/>
              </w:rPr>
            </w:pPr>
            <w:r w:rsidRPr="00A64AE0">
              <w:rPr>
                <w:b/>
              </w:rPr>
              <w:t>Total ODA to Timor-Leste</w:t>
            </w:r>
          </w:p>
        </w:tc>
        <w:tc>
          <w:tcPr>
            <w:tcW w:w="1871" w:type="dxa"/>
            <w:vAlign w:val="bottom"/>
            <w:hideMark/>
          </w:tcPr>
          <w:p w14:paraId="0DD3DF01" w14:textId="77777777" w:rsidR="004112D9" w:rsidRPr="00A64AE0" w:rsidRDefault="004112D9" w:rsidP="00146804">
            <w:pPr>
              <w:pStyle w:val="tablebodytable"/>
              <w:jc w:val="right"/>
              <w:rPr>
                <w:b/>
              </w:rPr>
            </w:pPr>
            <w:r w:rsidRPr="00A64AE0">
              <w:rPr>
                <w:b/>
              </w:rPr>
              <w:t>100.7</w:t>
            </w:r>
          </w:p>
        </w:tc>
      </w:tr>
    </w:tbl>
    <w:p w14:paraId="54879FFF" w14:textId="77777777" w:rsidR="00D23496" w:rsidRDefault="00D23496" w:rsidP="00D23496">
      <w:pPr>
        <w:pStyle w:val="SmallBody"/>
      </w:pPr>
    </w:p>
    <w:tbl>
      <w:tblPr>
        <w:tblStyle w:val="TableGrid"/>
        <w:tblW w:w="9808" w:type="dxa"/>
        <w:tblLook w:val="04A0" w:firstRow="1" w:lastRow="0" w:firstColumn="1" w:lastColumn="0" w:noHBand="0" w:noVBand="1"/>
        <w:tblCaption w:val="Total official development assistance to Timor-Leste by investment priority*"/>
      </w:tblPr>
      <w:tblGrid>
        <w:gridCol w:w="6236"/>
        <w:gridCol w:w="1757"/>
        <w:gridCol w:w="1815"/>
      </w:tblGrid>
      <w:tr w:rsidR="00D23496" w:rsidRPr="00FB6BE6" w14:paraId="0E6635BD" w14:textId="77777777" w:rsidTr="00EB6E5D">
        <w:trPr>
          <w:trHeight w:val="283"/>
          <w:tblHeader/>
        </w:trPr>
        <w:tc>
          <w:tcPr>
            <w:tcW w:w="9808" w:type="dxa"/>
            <w:gridSpan w:val="3"/>
            <w:vAlign w:val="bottom"/>
          </w:tcPr>
          <w:p w14:paraId="7823BF13" w14:textId="35B8615C" w:rsidR="00D23496" w:rsidRPr="00D23496" w:rsidRDefault="00D23496" w:rsidP="00D23496">
            <w:pPr>
              <w:pStyle w:val="tablebodytable"/>
              <w:rPr>
                <w:b/>
              </w:rPr>
            </w:pPr>
            <w:r w:rsidRPr="00D23496">
              <w:rPr>
                <w:b/>
              </w:rPr>
              <w:t>Total official development assistance to Timor-Leste by investment priority</w:t>
            </w:r>
            <w:r w:rsidR="009F2CB9" w:rsidRPr="009F2CB9">
              <w:rPr>
                <w:b/>
                <w:vertAlign w:val="superscript"/>
              </w:rPr>
              <w:t>*</w:t>
            </w:r>
          </w:p>
        </w:tc>
      </w:tr>
      <w:tr w:rsidR="00D23496" w:rsidRPr="00FB6BE6" w14:paraId="700B72C8" w14:textId="77777777" w:rsidTr="00EB6E5D">
        <w:trPr>
          <w:trHeight w:val="283"/>
          <w:tblHeader/>
        </w:trPr>
        <w:tc>
          <w:tcPr>
            <w:tcW w:w="6236" w:type="dxa"/>
            <w:vAlign w:val="bottom"/>
          </w:tcPr>
          <w:p w14:paraId="022854A1" w14:textId="77777777" w:rsidR="00D23496" w:rsidRPr="00D23496" w:rsidRDefault="00D23496" w:rsidP="00D23496">
            <w:pPr>
              <w:pStyle w:val="tablebodytable"/>
            </w:pPr>
          </w:p>
        </w:tc>
        <w:tc>
          <w:tcPr>
            <w:tcW w:w="1757" w:type="dxa"/>
            <w:vAlign w:val="bottom"/>
          </w:tcPr>
          <w:p w14:paraId="6043441B" w14:textId="3E3DA60D" w:rsidR="00D23496" w:rsidRPr="00D23496" w:rsidRDefault="00D23496" w:rsidP="00D23496">
            <w:pPr>
              <w:pStyle w:val="tablebodytable"/>
              <w:jc w:val="right"/>
              <w:rPr>
                <w:b/>
              </w:rPr>
            </w:pPr>
            <w:r>
              <w:rPr>
                <w:b/>
              </w:rPr>
              <w:t>$</w:t>
            </w:r>
            <w:r w:rsidRPr="00D23496">
              <w:rPr>
                <w:b/>
              </w:rPr>
              <w:t>m</w:t>
            </w:r>
          </w:p>
        </w:tc>
        <w:tc>
          <w:tcPr>
            <w:tcW w:w="1814" w:type="dxa"/>
            <w:vAlign w:val="bottom"/>
          </w:tcPr>
          <w:p w14:paraId="0F98B2AE" w14:textId="77777777" w:rsidR="00D23496" w:rsidRPr="00D23496" w:rsidRDefault="00D23496" w:rsidP="00D23496">
            <w:pPr>
              <w:pStyle w:val="tablebodytable"/>
              <w:jc w:val="right"/>
              <w:rPr>
                <w:b/>
              </w:rPr>
            </w:pPr>
            <w:r w:rsidRPr="00D23496">
              <w:rPr>
                <w:b/>
              </w:rPr>
              <w:t>per cent</w:t>
            </w:r>
          </w:p>
        </w:tc>
      </w:tr>
      <w:tr w:rsidR="00D23496" w:rsidRPr="00FB6BE6" w14:paraId="38269781" w14:textId="77777777" w:rsidTr="00EB6E5D">
        <w:trPr>
          <w:trHeight w:val="283"/>
        </w:trPr>
        <w:tc>
          <w:tcPr>
            <w:tcW w:w="6236" w:type="dxa"/>
            <w:vAlign w:val="bottom"/>
          </w:tcPr>
          <w:p w14:paraId="023F5DFE" w14:textId="77777777" w:rsidR="00D23496" w:rsidRPr="00D23496" w:rsidRDefault="00D23496" w:rsidP="00D23496">
            <w:pPr>
              <w:pStyle w:val="tablebodytable"/>
            </w:pPr>
            <w:r w:rsidRPr="00D23496">
              <w:t>Building resilience</w:t>
            </w:r>
          </w:p>
        </w:tc>
        <w:tc>
          <w:tcPr>
            <w:tcW w:w="1757" w:type="dxa"/>
            <w:vAlign w:val="bottom"/>
          </w:tcPr>
          <w:p w14:paraId="54058C26" w14:textId="77777777" w:rsidR="00D23496" w:rsidRPr="00D23496" w:rsidRDefault="00D23496" w:rsidP="00D23496">
            <w:pPr>
              <w:pStyle w:val="tablebodytable"/>
              <w:jc w:val="right"/>
            </w:pPr>
            <w:r w:rsidRPr="00D23496">
              <w:t xml:space="preserve">0.2 </w:t>
            </w:r>
          </w:p>
        </w:tc>
        <w:tc>
          <w:tcPr>
            <w:tcW w:w="1814" w:type="dxa"/>
            <w:vAlign w:val="bottom"/>
          </w:tcPr>
          <w:p w14:paraId="73DE7475" w14:textId="77777777" w:rsidR="00D23496" w:rsidRPr="00D23496" w:rsidRDefault="00D23496" w:rsidP="00D23496">
            <w:pPr>
              <w:pStyle w:val="tablebodytable"/>
              <w:jc w:val="right"/>
            </w:pPr>
            <w:r w:rsidRPr="00D23496">
              <w:t>Not published</w:t>
            </w:r>
          </w:p>
        </w:tc>
      </w:tr>
      <w:tr w:rsidR="00D23496" w:rsidRPr="00FB6BE6" w14:paraId="1CB60C1E" w14:textId="77777777" w:rsidTr="00EB6E5D">
        <w:trPr>
          <w:trHeight w:val="283"/>
        </w:trPr>
        <w:tc>
          <w:tcPr>
            <w:tcW w:w="6236" w:type="dxa"/>
            <w:vAlign w:val="bottom"/>
          </w:tcPr>
          <w:p w14:paraId="3B8EF207" w14:textId="77777777" w:rsidR="00D23496" w:rsidRPr="00D23496" w:rsidRDefault="00D23496" w:rsidP="00D23496">
            <w:pPr>
              <w:pStyle w:val="tablebodytable"/>
            </w:pPr>
            <w:r w:rsidRPr="00D23496">
              <w:t>General development support</w:t>
            </w:r>
          </w:p>
        </w:tc>
        <w:tc>
          <w:tcPr>
            <w:tcW w:w="1757" w:type="dxa"/>
            <w:vAlign w:val="bottom"/>
          </w:tcPr>
          <w:p w14:paraId="75E7B8ED" w14:textId="77777777" w:rsidR="00D23496" w:rsidRPr="00D23496" w:rsidRDefault="00D23496" w:rsidP="00D23496">
            <w:pPr>
              <w:pStyle w:val="tablebodytable"/>
              <w:jc w:val="right"/>
            </w:pPr>
            <w:r w:rsidRPr="00D23496">
              <w:t>4.5</w:t>
            </w:r>
          </w:p>
        </w:tc>
        <w:tc>
          <w:tcPr>
            <w:tcW w:w="1814" w:type="dxa"/>
            <w:vAlign w:val="bottom"/>
          </w:tcPr>
          <w:p w14:paraId="55AE59C0" w14:textId="77777777" w:rsidR="00D23496" w:rsidRPr="00D23496" w:rsidRDefault="00D23496" w:rsidP="00D23496">
            <w:pPr>
              <w:pStyle w:val="tablebodytable"/>
              <w:jc w:val="right"/>
            </w:pPr>
            <w:r w:rsidRPr="00D23496">
              <w:t>4.4</w:t>
            </w:r>
          </w:p>
        </w:tc>
      </w:tr>
      <w:tr w:rsidR="00D23496" w:rsidRPr="00FB6BE6" w14:paraId="6DF1E8D6" w14:textId="77777777" w:rsidTr="00EB6E5D">
        <w:trPr>
          <w:trHeight w:val="283"/>
        </w:trPr>
        <w:tc>
          <w:tcPr>
            <w:tcW w:w="6236" w:type="dxa"/>
            <w:vAlign w:val="bottom"/>
          </w:tcPr>
          <w:p w14:paraId="0EFBADEC" w14:textId="77777777" w:rsidR="00D23496" w:rsidRPr="00D23496" w:rsidRDefault="00D23496" w:rsidP="00D23496">
            <w:pPr>
              <w:pStyle w:val="tablebodytable"/>
            </w:pPr>
            <w:r w:rsidRPr="00D23496">
              <w:t>Agriculture, Fisheries and Water</w:t>
            </w:r>
          </w:p>
        </w:tc>
        <w:tc>
          <w:tcPr>
            <w:tcW w:w="1757" w:type="dxa"/>
            <w:vAlign w:val="bottom"/>
          </w:tcPr>
          <w:p w14:paraId="684BF419" w14:textId="77777777" w:rsidR="00D23496" w:rsidRPr="00D23496" w:rsidRDefault="00D23496" w:rsidP="00D23496">
            <w:pPr>
              <w:pStyle w:val="tablebodytable"/>
              <w:jc w:val="right"/>
            </w:pPr>
            <w:r w:rsidRPr="00D23496">
              <w:t>12.0</w:t>
            </w:r>
          </w:p>
        </w:tc>
        <w:tc>
          <w:tcPr>
            <w:tcW w:w="1814" w:type="dxa"/>
            <w:vAlign w:val="bottom"/>
          </w:tcPr>
          <w:p w14:paraId="44E05A38" w14:textId="77777777" w:rsidR="00D23496" w:rsidRPr="00D23496" w:rsidRDefault="00D23496" w:rsidP="00D23496">
            <w:pPr>
              <w:pStyle w:val="tablebodytable"/>
              <w:jc w:val="right"/>
            </w:pPr>
            <w:r w:rsidRPr="00D23496">
              <w:t>12.0</w:t>
            </w:r>
          </w:p>
        </w:tc>
      </w:tr>
      <w:tr w:rsidR="00D23496" w:rsidRPr="00FB6BE6" w14:paraId="364CBBC7" w14:textId="77777777" w:rsidTr="00EB6E5D">
        <w:trPr>
          <w:trHeight w:val="309"/>
        </w:trPr>
        <w:tc>
          <w:tcPr>
            <w:tcW w:w="6236" w:type="dxa"/>
            <w:vAlign w:val="bottom"/>
          </w:tcPr>
          <w:p w14:paraId="747E596B" w14:textId="77777777" w:rsidR="00D23496" w:rsidRPr="00D23496" w:rsidRDefault="00D23496" w:rsidP="00D23496">
            <w:pPr>
              <w:pStyle w:val="tablebodytable"/>
            </w:pPr>
            <w:r w:rsidRPr="00D23496">
              <w:t>Education</w:t>
            </w:r>
          </w:p>
        </w:tc>
        <w:tc>
          <w:tcPr>
            <w:tcW w:w="1757" w:type="dxa"/>
            <w:vAlign w:val="bottom"/>
          </w:tcPr>
          <w:p w14:paraId="2E394B7E" w14:textId="77777777" w:rsidR="00D23496" w:rsidRPr="00D23496" w:rsidRDefault="00D23496" w:rsidP="00D23496">
            <w:pPr>
              <w:pStyle w:val="tablebodytable"/>
              <w:jc w:val="right"/>
            </w:pPr>
            <w:r w:rsidRPr="00D23496">
              <w:t>14.4</w:t>
            </w:r>
          </w:p>
        </w:tc>
        <w:tc>
          <w:tcPr>
            <w:tcW w:w="1814" w:type="dxa"/>
            <w:vAlign w:val="bottom"/>
          </w:tcPr>
          <w:p w14:paraId="6711F0B8" w14:textId="77777777" w:rsidR="00D23496" w:rsidRPr="00D23496" w:rsidRDefault="00D23496" w:rsidP="00D23496">
            <w:pPr>
              <w:pStyle w:val="tablebodytable"/>
              <w:jc w:val="right"/>
            </w:pPr>
            <w:r w:rsidRPr="00D23496">
              <w:t>14.3</w:t>
            </w:r>
          </w:p>
        </w:tc>
      </w:tr>
      <w:tr w:rsidR="00D23496" w:rsidRPr="00FB6BE6" w14:paraId="5C07C4B3" w14:textId="77777777" w:rsidTr="00EB6E5D">
        <w:trPr>
          <w:trHeight w:val="283"/>
        </w:trPr>
        <w:tc>
          <w:tcPr>
            <w:tcW w:w="6236" w:type="dxa"/>
            <w:vAlign w:val="bottom"/>
          </w:tcPr>
          <w:p w14:paraId="38CCA194" w14:textId="77777777" w:rsidR="00D23496" w:rsidRPr="00D23496" w:rsidRDefault="00D23496" w:rsidP="00D23496">
            <w:pPr>
              <w:pStyle w:val="tablebodytable"/>
            </w:pPr>
            <w:r w:rsidRPr="00D23496">
              <w:t>Infrastructure and trade</w:t>
            </w:r>
          </w:p>
        </w:tc>
        <w:tc>
          <w:tcPr>
            <w:tcW w:w="1757" w:type="dxa"/>
            <w:vAlign w:val="bottom"/>
          </w:tcPr>
          <w:p w14:paraId="1D5F6DE7" w14:textId="77777777" w:rsidR="00D23496" w:rsidRPr="00D23496" w:rsidRDefault="00D23496" w:rsidP="00D23496">
            <w:pPr>
              <w:pStyle w:val="tablebodytable"/>
              <w:jc w:val="right"/>
            </w:pPr>
            <w:r w:rsidRPr="00D23496">
              <w:t>16.4</w:t>
            </w:r>
          </w:p>
        </w:tc>
        <w:tc>
          <w:tcPr>
            <w:tcW w:w="1814" w:type="dxa"/>
            <w:vAlign w:val="bottom"/>
          </w:tcPr>
          <w:p w14:paraId="7108072A" w14:textId="77777777" w:rsidR="00D23496" w:rsidRPr="00D23496" w:rsidRDefault="00D23496" w:rsidP="00D23496">
            <w:pPr>
              <w:pStyle w:val="tablebodytable"/>
              <w:jc w:val="right"/>
            </w:pPr>
            <w:r w:rsidRPr="00D23496">
              <w:t>16.3</w:t>
            </w:r>
          </w:p>
        </w:tc>
      </w:tr>
      <w:tr w:rsidR="00D23496" w:rsidRPr="00FB6BE6" w14:paraId="67751CFC" w14:textId="77777777" w:rsidTr="00EB6E5D">
        <w:trPr>
          <w:trHeight w:val="283"/>
        </w:trPr>
        <w:tc>
          <w:tcPr>
            <w:tcW w:w="6236" w:type="dxa"/>
            <w:vAlign w:val="bottom"/>
          </w:tcPr>
          <w:p w14:paraId="3111FD57" w14:textId="77777777" w:rsidR="00D23496" w:rsidRPr="00D23496" w:rsidRDefault="00D23496" w:rsidP="00D23496">
            <w:pPr>
              <w:pStyle w:val="tablebodytable"/>
            </w:pPr>
            <w:r w:rsidRPr="00D23496">
              <w:t>Health</w:t>
            </w:r>
          </w:p>
        </w:tc>
        <w:tc>
          <w:tcPr>
            <w:tcW w:w="1757" w:type="dxa"/>
            <w:vAlign w:val="bottom"/>
          </w:tcPr>
          <w:p w14:paraId="1A30C52E" w14:textId="77777777" w:rsidR="00D23496" w:rsidRPr="00D23496" w:rsidRDefault="00D23496" w:rsidP="00D23496">
            <w:pPr>
              <w:pStyle w:val="tablebodytable"/>
              <w:jc w:val="right"/>
            </w:pPr>
            <w:r w:rsidRPr="00D23496">
              <w:t>23.3</w:t>
            </w:r>
          </w:p>
        </w:tc>
        <w:tc>
          <w:tcPr>
            <w:tcW w:w="1814" w:type="dxa"/>
            <w:vAlign w:val="bottom"/>
          </w:tcPr>
          <w:p w14:paraId="5C092FA1" w14:textId="77777777" w:rsidR="00D23496" w:rsidRPr="00D23496" w:rsidRDefault="00D23496" w:rsidP="00D23496">
            <w:pPr>
              <w:pStyle w:val="tablebodytable"/>
              <w:jc w:val="right"/>
            </w:pPr>
            <w:r w:rsidRPr="00D23496">
              <w:t>23.2</w:t>
            </w:r>
          </w:p>
        </w:tc>
      </w:tr>
      <w:tr w:rsidR="00D23496" w:rsidRPr="00FB6BE6" w14:paraId="4D10D065" w14:textId="77777777" w:rsidTr="00EB6E5D">
        <w:trPr>
          <w:trHeight w:val="283"/>
        </w:trPr>
        <w:tc>
          <w:tcPr>
            <w:tcW w:w="6236" w:type="dxa"/>
            <w:vAlign w:val="bottom"/>
          </w:tcPr>
          <w:p w14:paraId="12E5E629" w14:textId="77777777" w:rsidR="00D23496" w:rsidRPr="00D23496" w:rsidRDefault="00D23496" w:rsidP="00D23496">
            <w:pPr>
              <w:pStyle w:val="tablebodytable"/>
            </w:pPr>
            <w:r w:rsidRPr="00D23496">
              <w:t>Effective governance</w:t>
            </w:r>
          </w:p>
        </w:tc>
        <w:tc>
          <w:tcPr>
            <w:tcW w:w="1757" w:type="dxa"/>
            <w:vAlign w:val="bottom"/>
          </w:tcPr>
          <w:p w14:paraId="18BB7AFA" w14:textId="77777777" w:rsidR="00D23496" w:rsidRPr="00D23496" w:rsidRDefault="00D23496" w:rsidP="00D23496">
            <w:pPr>
              <w:pStyle w:val="tablebodytable"/>
              <w:jc w:val="right"/>
            </w:pPr>
            <w:r w:rsidRPr="00D23496">
              <w:t>29.9</w:t>
            </w:r>
          </w:p>
        </w:tc>
        <w:tc>
          <w:tcPr>
            <w:tcW w:w="1814" w:type="dxa"/>
            <w:vAlign w:val="bottom"/>
          </w:tcPr>
          <w:p w14:paraId="6B69989E" w14:textId="77777777" w:rsidR="00D23496" w:rsidRPr="00D23496" w:rsidRDefault="00D23496" w:rsidP="00D23496">
            <w:pPr>
              <w:pStyle w:val="tablebodytable"/>
              <w:jc w:val="right"/>
            </w:pPr>
            <w:r w:rsidRPr="00D23496">
              <w:t>29.7</w:t>
            </w:r>
          </w:p>
        </w:tc>
      </w:tr>
    </w:tbl>
    <w:p w14:paraId="19179B38" w14:textId="77777777" w:rsidR="00D23496" w:rsidRPr="00FB6BE6" w:rsidRDefault="00D23496" w:rsidP="00D23496">
      <w:pPr>
        <w:pStyle w:val="SmallBody"/>
        <w:rPr>
          <w:rStyle w:val="ColourAccent1"/>
          <w:color w:val="auto"/>
        </w:rPr>
      </w:pPr>
      <w:r w:rsidRPr="00FB6BE6">
        <w:rPr>
          <w:rStyle w:val="ColourAccent1"/>
          <w:color w:val="auto"/>
        </w:rPr>
        <w:t>* Differences in values due to rounding and/or percentages below 2 per cent are not published.</w:t>
      </w:r>
    </w:p>
    <w:p w14:paraId="5FDC3FAB" w14:textId="77777777" w:rsidR="00D23496" w:rsidRDefault="00D23496">
      <w:pPr>
        <w:rPr>
          <w:rFonts w:cs="UnlimitedSansLight"/>
          <w:color w:val="313132"/>
          <w:spacing w:val="-2"/>
          <w:sz w:val="21"/>
          <w:szCs w:val="21"/>
          <w:lang w:val="en-GB"/>
        </w:rPr>
      </w:pPr>
      <w:r>
        <w:br w:type="page"/>
      </w:r>
    </w:p>
    <w:p w14:paraId="530E51F5" w14:textId="5E1828A6" w:rsidR="004112D9" w:rsidRPr="004112D9" w:rsidRDefault="004112D9" w:rsidP="001A4770">
      <w:pPr>
        <w:pStyle w:val="Body"/>
        <w:rPr>
          <w:lang w:eastAsia="en-GB"/>
        </w:rPr>
      </w:pPr>
      <w:r w:rsidRPr="001A4770">
        <w:lastRenderedPageBreak/>
        <w:t>Australia and Timor-Leste are close neighbours with shared history and democratic values. Strong links exist between our nations, including through defence, economic and development cooperation. The signing of the historic</w:t>
      </w:r>
      <w:r w:rsidRPr="004112D9">
        <w:rPr>
          <w:lang w:eastAsia="en-GB"/>
        </w:rPr>
        <w:t xml:space="preserve"> </w:t>
      </w:r>
      <w:r w:rsidRPr="004112D9">
        <w:rPr>
          <w:i/>
          <w:iCs/>
          <w:lang w:eastAsia="en-GB"/>
        </w:rPr>
        <w:t>Maritime Boundary Treaty</w:t>
      </w:r>
      <w:r w:rsidRPr="004112D9">
        <w:rPr>
          <w:lang w:eastAsia="en-GB"/>
        </w:rPr>
        <w:t> in March 2018 has opened the way for a new chapter in our relationship and provides an opportunity to deepen our collaboration. </w:t>
      </w:r>
    </w:p>
    <w:p w14:paraId="676B03D6" w14:textId="77777777" w:rsidR="004112D9" w:rsidRPr="004112D9" w:rsidRDefault="004112D9" w:rsidP="001A4770">
      <w:pPr>
        <w:pStyle w:val="Body"/>
        <w:rPr>
          <w:lang w:eastAsia="en-GB"/>
        </w:rPr>
      </w:pPr>
      <w:r w:rsidRPr="004112D9">
        <w:rPr>
          <w:lang w:eastAsia="en-GB"/>
        </w:rPr>
        <w:t xml:space="preserve">Timor-Leste has made significant development progress since independence in 2002, but there is still a long way to go before it meets the development goals in its </w:t>
      </w:r>
      <w:r w:rsidRPr="004112D9">
        <w:rPr>
          <w:i/>
          <w:iCs/>
          <w:lang w:eastAsia="en-GB"/>
        </w:rPr>
        <w:t>Strategic Development Plan 2011–2030</w:t>
      </w:r>
      <w:r w:rsidRPr="004112D9">
        <w:rPr>
          <w:lang w:eastAsia="en-GB"/>
        </w:rPr>
        <w:t>. Timor-Leste’s human development challenges include high stunting rates, inadequate sanitation and significant maternal and child mortality rates. Literacy rates are low, with 70 per cent of children in early schooling unable to read. Government services are not accessible for everyone, particularly disadvantaged groups and those living in rural areas. Timor-Leste is heavily dependent on oil and gas revenue, and economic diversification is a major priority for its government. </w:t>
      </w:r>
    </w:p>
    <w:p w14:paraId="0F7F0ECC" w14:textId="6A8098D2" w:rsidR="004112D9" w:rsidRPr="004112D9" w:rsidRDefault="004112D9" w:rsidP="001A4770">
      <w:pPr>
        <w:pStyle w:val="Body"/>
        <w:rPr>
          <w:lang w:eastAsia="en-GB"/>
        </w:rPr>
      </w:pPr>
      <w:r w:rsidRPr="004112D9">
        <w:rPr>
          <w:lang w:eastAsia="en-GB"/>
        </w:rPr>
        <w:t>Australia is committed to working with Timor-Leste t</w:t>
      </w:r>
      <w:r w:rsidR="009D4E78">
        <w:rPr>
          <w:lang w:eastAsia="en-GB"/>
        </w:rPr>
        <w:t xml:space="preserve">o address these challenges as a </w:t>
      </w:r>
      <w:r w:rsidRPr="004112D9">
        <w:rPr>
          <w:lang w:eastAsia="en-GB"/>
        </w:rPr>
        <w:t>long-term partner.</w:t>
      </w:r>
    </w:p>
    <w:p w14:paraId="18676AB9" w14:textId="0B5502CD" w:rsidR="004112D9" w:rsidRPr="004112D9" w:rsidRDefault="004112D9" w:rsidP="001A4770">
      <w:pPr>
        <w:pStyle w:val="Body"/>
        <w:rPr>
          <w:lang w:eastAsia="en-GB"/>
        </w:rPr>
      </w:pPr>
      <w:r w:rsidRPr="004112D9">
        <w:rPr>
          <w:lang w:eastAsia="en-GB"/>
        </w:rPr>
        <w:t>In 2019–20, Australian development support to Timor-Leste wil</w:t>
      </w:r>
      <w:r w:rsidR="00A64AE0">
        <w:rPr>
          <w:lang w:eastAsia="en-GB"/>
        </w:rPr>
        <w:t>l focus on:</w:t>
      </w:r>
    </w:p>
    <w:p w14:paraId="5276010A" w14:textId="0532EA5C" w:rsidR="004112D9" w:rsidRPr="004112D9" w:rsidRDefault="004112D9" w:rsidP="002F2D35">
      <w:pPr>
        <w:pStyle w:val="Bullet"/>
        <w:rPr>
          <w:lang w:val="en-GB" w:eastAsia="en-GB"/>
        </w:rPr>
      </w:pPr>
      <w:r w:rsidRPr="004112D9">
        <w:rPr>
          <w:lang w:val="en-GB" w:eastAsia="en-GB"/>
        </w:rPr>
        <w:t>economic diversification by building a stronger private sector, helping more people become workforce-r</w:t>
      </w:r>
      <w:r w:rsidR="00A64AE0">
        <w:rPr>
          <w:lang w:val="en-GB" w:eastAsia="en-GB"/>
        </w:rPr>
        <w:t>eady and boosting rural incomes</w:t>
      </w:r>
    </w:p>
    <w:p w14:paraId="1412C190" w14:textId="55B6302F" w:rsidR="004112D9" w:rsidRPr="004112D9" w:rsidRDefault="004112D9" w:rsidP="002F2D35">
      <w:pPr>
        <w:pStyle w:val="Bullet"/>
        <w:rPr>
          <w:lang w:val="en-GB" w:eastAsia="en-GB"/>
        </w:rPr>
      </w:pPr>
      <w:r w:rsidRPr="004112D9">
        <w:rPr>
          <w:lang w:val="en-GB" w:eastAsia="en-GB"/>
        </w:rPr>
        <w:t>improving people’s lives through higher quality and more accessible frontline services, and ensuring that more women a</w:t>
      </w:r>
      <w:r w:rsidR="00A64AE0">
        <w:rPr>
          <w:lang w:val="en-GB" w:eastAsia="en-GB"/>
        </w:rPr>
        <w:t>nd girls are safe and empowered</w:t>
      </w:r>
    </w:p>
    <w:p w14:paraId="2E987E7D" w14:textId="14A9AF14" w:rsidR="004112D9" w:rsidRPr="004112D9" w:rsidRDefault="004112D9" w:rsidP="002F2D35">
      <w:pPr>
        <w:pStyle w:val="Bullet"/>
        <w:rPr>
          <w:lang w:val="en-GB" w:eastAsia="en-GB"/>
        </w:rPr>
      </w:pPr>
      <w:r w:rsidRPr="004112D9">
        <w:rPr>
          <w:lang w:val="en-GB" w:eastAsia="en-GB"/>
        </w:rPr>
        <w:t>strengthening government decision making and its use</w:t>
      </w:r>
      <w:r w:rsidR="00A64AE0">
        <w:rPr>
          <w:lang w:val="en-GB" w:eastAsia="en-GB"/>
        </w:rPr>
        <w:t xml:space="preserve"> of evidence to develop policy.</w:t>
      </w:r>
    </w:p>
    <w:p w14:paraId="2B395EB3" w14:textId="77777777" w:rsidR="004112D9" w:rsidRPr="004112D9" w:rsidRDefault="004112D9" w:rsidP="001A4770">
      <w:pPr>
        <w:pStyle w:val="Body"/>
        <w:rPr>
          <w:lang w:eastAsia="en-GB"/>
        </w:rPr>
      </w:pPr>
      <w:r w:rsidRPr="004112D9">
        <w:rPr>
          <w:lang w:eastAsia="en-GB"/>
        </w:rPr>
        <w:t>Australian programs will continue to deliver results in 2019–20. Our work on important policy reforms will continue, including on public financial management and public sector reform through the Governance for Development Program. We continue to work on nutrition, education, health and social inclusion through the Partnership for Human Development. </w:t>
      </w:r>
    </w:p>
    <w:p w14:paraId="52F2B1F9" w14:textId="269B5094" w:rsidR="004112D9" w:rsidRPr="004112D9" w:rsidRDefault="004112D9" w:rsidP="001A4770">
      <w:pPr>
        <w:pStyle w:val="Body"/>
        <w:rPr>
          <w:lang w:eastAsia="en-GB"/>
        </w:rPr>
      </w:pPr>
      <w:r w:rsidRPr="004112D9">
        <w:rPr>
          <w:lang w:eastAsia="en-GB"/>
        </w:rPr>
        <w:t>Consistent with development needs in Timor-Leste, we will also work with its government to deliver services in health care, road maintenance and rural water supply. We will continue to prioritise social inclusion and gender equality, including through the flagship Nabilan Program: Ending Violence Against Women. This program uses best-practice approaches to influence gender norms while directly assisting women and girls experiencing violence. We will work with communities to increase farm incomes and enable villages to plan and build village infrastructure through our ongoing support for the Timor-Leste National P</w:t>
      </w:r>
      <w:r w:rsidR="00A64AE0">
        <w:rPr>
          <w:lang w:eastAsia="en-GB"/>
        </w:rPr>
        <w:t>rogram for Village Development.</w:t>
      </w:r>
    </w:p>
    <w:p w14:paraId="43A27918" w14:textId="6BD6D4EC" w:rsidR="004112D9" w:rsidRPr="004112D9" w:rsidRDefault="004112D9" w:rsidP="001A4770">
      <w:pPr>
        <w:pStyle w:val="Body"/>
        <w:rPr>
          <w:lang w:eastAsia="en-GB"/>
        </w:rPr>
      </w:pPr>
      <w:r w:rsidRPr="004112D9">
        <w:rPr>
          <w:lang w:eastAsia="en-GB"/>
        </w:rPr>
        <w:t xml:space="preserve">Australia will continue to strengthen ties by increasing opportunities for people from Timor-Leste to live and work in Australia. The skills and jobs these programs create are essential to help Timor-Leste maximise its human potential, diversify its economy and build its private sector. Remittances from Timorese workers overseas, including in Australia, are now the country’s biggest economic contributor behind oil and gas. Participant numbers have expanded steadily year-on-year, with further growth expected following Timor-Leste’s 2018 entry </w:t>
      </w:r>
      <w:r w:rsidR="00A64AE0">
        <w:rPr>
          <w:lang w:eastAsia="en-GB"/>
        </w:rPr>
        <w:t>into the Pacific Labour Scheme.</w:t>
      </w:r>
    </w:p>
    <w:p w14:paraId="12212689" w14:textId="77777777" w:rsidR="00D23496" w:rsidRDefault="00D23496">
      <w:pPr>
        <w:rPr>
          <w:rFonts w:asciiTheme="majorHAnsi" w:eastAsiaTheme="majorEastAsia" w:hAnsiTheme="majorHAnsi" w:cstheme="majorBidi"/>
          <w:bCs/>
          <w:color w:val="000000" w:themeColor="text1"/>
          <w:sz w:val="32"/>
          <w:szCs w:val="26"/>
          <w:lang w:val="en-GB" w:eastAsia="en-GB"/>
        </w:rPr>
      </w:pPr>
      <w:r>
        <w:rPr>
          <w:lang w:val="en-GB" w:eastAsia="en-GB"/>
        </w:rPr>
        <w:br w:type="page"/>
      </w:r>
    </w:p>
    <w:p w14:paraId="36C540EC" w14:textId="1F837B62" w:rsidR="004112D9" w:rsidRPr="004112D9" w:rsidRDefault="004112D9" w:rsidP="003E2599">
      <w:pPr>
        <w:pStyle w:val="Heading2"/>
        <w:rPr>
          <w:lang w:val="en-GB" w:eastAsia="en-GB"/>
        </w:rPr>
      </w:pPr>
      <w:bookmarkStart w:id="140" w:name="_Toc5269747"/>
      <w:bookmarkStart w:id="141" w:name="_Toc5269949"/>
      <w:bookmarkStart w:id="142" w:name="_Toc5270161"/>
      <w:bookmarkStart w:id="143" w:name="_Toc5282635"/>
      <w:r w:rsidRPr="004112D9">
        <w:rPr>
          <w:lang w:val="en-GB" w:eastAsia="en-GB"/>
        </w:rPr>
        <w:lastRenderedPageBreak/>
        <w:t>The Philippines</w:t>
      </w:r>
      <w:bookmarkEnd w:id="140"/>
      <w:bookmarkEnd w:id="141"/>
      <w:bookmarkEnd w:id="142"/>
      <w:bookmarkEnd w:id="143"/>
    </w:p>
    <w:tbl>
      <w:tblPr>
        <w:tblStyle w:val="TableGrid"/>
        <w:tblW w:w="0" w:type="auto"/>
        <w:tblLook w:val="04A0" w:firstRow="1" w:lastRow="0" w:firstColumn="1" w:lastColumn="0" w:noHBand="0" w:noVBand="1"/>
        <w:tblCaption w:val="The Philippines"/>
      </w:tblPr>
      <w:tblGrid>
        <w:gridCol w:w="7928"/>
        <w:gridCol w:w="1700"/>
      </w:tblGrid>
      <w:tr w:rsidR="004112D9" w:rsidRPr="004112D9" w14:paraId="759E7C1E" w14:textId="77777777" w:rsidTr="009F2CB9">
        <w:trPr>
          <w:trHeight w:val="283"/>
          <w:tblHeader/>
        </w:trPr>
        <w:tc>
          <w:tcPr>
            <w:tcW w:w="7937" w:type="dxa"/>
            <w:hideMark/>
          </w:tcPr>
          <w:p w14:paraId="485874F3" w14:textId="77777777" w:rsidR="004112D9" w:rsidRPr="009D4E78" w:rsidRDefault="004112D9" w:rsidP="009D4E78">
            <w:pPr>
              <w:pStyle w:val="tablebodytable"/>
              <w:rPr>
                <w:b/>
              </w:rPr>
            </w:pPr>
          </w:p>
        </w:tc>
        <w:tc>
          <w:tcPr>
            <w:tcW w:w="1701" w:type="dxa"/>
            <w:hideMark/>
          </w:tcPr>
          <w:p w14:paraId="048B789B" w14:textId="77777777" w:rsidR="004112D9" w:rsidRPr="009D4E78" w:rsidRDefault="004112D9" w:rsidP="009D4E78">
            <w:pPr>
              <w:pStyle w:val="tablebodytable"/>
              <w:jc w:val="right"/>
              <w:rPr>
                <w:b/>
              </w:rPr>
            </w:pPr>
            <w:r w:rsidRPr="009D4E78">
              <w:rPr>
                <w:b/>
              </w:rPr>
              <w:t>2019–20</w:t>
            </w:r>
          </w:p>
        </w:tc>
      </w:tr>
      <w:tr w:rsidR="004112D9" w:rsidRPr="004112D9" w14:paraId="0204563E" w14:textId="77777777" w:rsidTr="009F2CB9">
        <w:trPr>
          <w:trHeight w:val="283"/>
          <w:tblHeader/>
        </w:trPr>
        <w:tc>
          <w:tcPr>
            <w:tcW w:w="7937" w:type="dxa"/>
            <w:hideMark/>
          </w:tcPr>
          <w:p w14:paraId="5C0C725F" w14:textId="77777777" w:rsidR="004112D9" w:rsidRPr="009D4E78" w:rsidRDefault="004112D9" w:rsidP="009D4E78">
            <w:pPr>
              <w:pStyle w:val="tablebodytable"/>
              <w:rPr>
                <w:b/>
              </w:rPr>
            </w:pPr>
            <w:r w:rsidRPr="009D4E78">
              <w:rPr>
                <w:b/>
              </w:rPr>
              <w:t>Program</w:t>
            </w:r>
          </w:p>
        </w:tc>
        <w:tc>
          <w:tcPr>
            <w:tcW w:w="1701" w:type="dxa"/>
            <w:hideMark/>
          </w:tcPr>
          <w:p w14:paraId="648CA0DE" w14:textId="77777777" w:rsidR="004112D9" w:rsidRPr="009D4E78" w:rsidRDefault="004112D9" w:rsidP="009D4E78">
            <w:pPr>
              <w:pStyle w:val="tablebodytable"/>
              <w:jc w:val="right"/>
              <w:rPr>
                <w:b/>
              </w:rPr>
            </w:pPr>
            <w:r w:rsidRPr="009D4E78">
              <w:rPr>
                <w:b/>
              </w:rPr>
              <w:t>Budget Estimate</w:t>
            </w:r>
            <w:r w:rsidRPr="009D4E78">
              <w:rPr>
                <w:b/>
              </w:rPr>
              <w:br/>
              <w:t>$m</w:t>
            </w:r>
          </w:p>
        </w:tc>
      </w:tr>
      <w:tr w:rsidR="004112D9" w:rsidRPr="004112D9" w14:paraId="239A8366" w14:textId="77777777" w:rsidTr="009F2CB9">
        <w:trPr>
          <w:trHeight w:val="283"/>
        </w:trPr>
        <w:tc>
          <w:tcPr>
            <w:tcW w:w="7937" w:type="dxa"/>
            <w:hideMark/>
          </w:tcPr>
          <w:p w14:paraId="7B6D4A15" w14:textId="77777777" w:rsidR="004112D9" w:rsidRPr="009D4E78" w:rsidRDefault="004112D9" w:rsidP="009D4E78">
            <w:pPr>
              <w:pStyle w:val="tablebodytable"/>
            </w:pPr>
            <w:r w:rsidRPr="009D4E78">
              <w:t>Country</w:t>
            </w:r>
          </w:p>
        </w:tc>
        <w:tc>
          <w:tcPr>
            <w:tcW w:w="1701" w:type="dxa"/>
            <w:hideMark/>
          </w:tcPr>
          <w:p w14:paraId="2AC0055D" w14:textId="77777777" w:rsidR="004112D9" w:rsidRPr="009D4E78" w:rsidRDefault="004112D9" w:rsidP="009D4E78">
            <w:pPr>
              <w:pStyle w:val="tablebodytable"/>
              <w:jc w:val="right"/>
            </w:pPr>
            <w:r w:rsidRPr="009D4E78">
              <w:t>63.7</w:t>
            </w:r>
          </w:p>
        </w:tc>
      </w:tr>
      <w:tr w:rsidR="004112D9" w:rsidRPr="004112D9" w14:paraId="447621F1" w14:textId="77777777" w:rsidTr="009F2CB9">
        <w:trPr>
          <w:trHeight w:val="283"/>
        </w:trPr>
        <w:tc>
          <w:tcPr>
            <w:tcW w:w="7937" w:type="dxa"/>
            <w:hideMark/>
          </w:tcPr>
          <w:p w14:paraId="79AFA5E2" w14:textId="77777777" w:rsidR="004112D9" w:rsidRPr="009D4E78" w:rsidRDefault="004112D9" w:rsidP="009D4E78">
            <w:pPr>
              <w:pStyle w:val="tablebodytable"/>
            </w:pPr>
            <w:r w:rsidRPr="009D4E78">
              <w:t>Regional</w:t>
            </w:r>
          </w:p>
        </w:tc>
        <w:tc>
          <w:tcPr>
            <w:tcW w:w="1701" w:type="dxa"/>
            <w:hideMark/>
          </w:tcPr>
          <w:p w14:paraId="627BDA64" w14:textId="77777777" w:rsidR="004112D9" w:rsidRPr="009D4E78" w:rsidRDefault="004112D9" w:rsidP="009D4E78">
            <w:pPr>
              <w:pStyle w:val="tablebodytable"/>
              <w:jc w:val="right"/>
            </w:pPr>
            <w:r w:rsidRPr="009D4E78">
              <w:t>6.8</w:t>
            </w:r>
          </w:p>
        </w:tc>
      </w:tr>
      <w:tr w:rsidR="004112D9" w:rsidRPr="004112D9" w14:paraId="10D9C232" w14:textId="77777777" w:rsidTr="009F2CB9">
        <w:trPr>
          <w:trHeight w:val="283"/>
        </w:trPr>
        <w:tc>
          <w:tcPr>
            <w:tcW w:w="7937" w:type="dxa"/>
            <w:hideMark/>
          </w:tcPr>
          <w:p w14:paraId="0300FECF" w14:textId="77777777" w:rsidR="004112D9" w:rsidRPr="009D4E78" w:rsidRDefault="004112D9" w:rsidP="009D4E78">
            <w:pPr>
              <w:pStyle w:val="tablebodytable"/>
            </w:pPr>
            <w:r w:rsidRPr="009D4E78">
              <w:t>Global</w:t>
            </w:r>
          </w:p>
        </w:tc>
        <w:tc>
          <w:tcPr>
            <w:tcW w:w="1701" w:type="dxa"/>
            <w:hideMark/>
          </w:tcPr>
          <w:p w14:paraId="583C0006" w14:textId="77777777" w:rsidR="004112D9" w:rsidRPr="009D4E78" w:rsidRDefault="004112D9" w:rsidP="009D4E78">
            <w:pPr>
              <w:pStyle w:val="tablebodytable"/>
              <w:jc w:val="right"/>
            </w:pPr>
            <w:r w:rsidRPr="009D4E78">
              <w:t>6.4</w:t>
            </w:r>
          </w:p>
        </w:tc>
      </w:tr>
      <w:tr w:rsidR="004112D9" w:rsidRPr="004112D9" w14:paraId="66A6F602" w14:textId="77777777" w:rsidTr="009F2CB9">
        <w:trPr>
          <w:trHeight w:val="283"/>
        </w:trPr>
        <w:tc>
          <w:tcPr>
            <w:tcW w:w="7937" w:type="dxa"/>
            <w:hideMark/>
          </w:tcPr>
          <w:p w14:paraId="0CFBC4BF" w14:textId="77777777" w:rsidR="004112D9" w:rsidRPr="009D4E78" w:rsidRDefault="004112D9" w:rsidP="009D4E78">
            <w:pPr>
              <w:pStyle w:val="tablebodytable"/>
            </w:pPr>
            <w:r w:rsidRPr="009D4E78">
              <w:t>Other Government Departments</w:t>
            </w:r>
          </w:p>
        </w:tc>
        <w:tc>
          <w:tcPr>
            <w:tcW w:w="1701" w:type="dxa"/>
            <w:hideMark/>
          </w:tcPr>
          <w:p w14:paraId="31B778ED" w14:textId="77777777" w:rsidR="004112D9" w:rsidRPr="009D4E78" w:rsidRDefault="004112D9" w:rsidP="009D4E78">
            <w:pPr>
              <w:pStyle w:val="tablebodytable"/>
              <w:jc w:val="right"/>
            </w:pPr>
            <w:r w:rsidRPr="009D4E78">
              <w:t>2.8</w:t>
            </w:r>
          </w:p>
        </w:tc>
      </w:tr>
      <w:tr w:rsidR="004112D9" w:rsidRPr="004112D9" w14:paraId="3FAFD97E" w14:textId="77777777" w:rsidTr="009F2CB9">
        <w:trPr>
          <w:trHeight w:val="283"/>
        </w:trPr>
        <w:tc>
          <w:tcPr>
            <w:tcW w:w="7937" w:type="dxa"/>
            <w:hideMark/>
          </w:tcPr>
          <w:p w14:paraId="2E38A9BB" w14:textId="77777777" w:rsidR="004112D9" w:rsidRPr="00A64AE0" w:rsidRDefault="004112D9" w:rsidP="009D4E78">
            <w:pPr>
              <w:pStyle w:val="tablebodytable"/>
              <w:rPr>
                <w:b/>
              </w:rPr>
            </w:pPr>
            <w:r w:rsidRPr="00A64AE0">
              <w:rPr>
                <w:b/>
              </w:rPr>
              <w:t>Total ODA to the Philippines</w:t>
            </w:r>
          </w:p>
        </w:tc>
        <w:tc>
          <w:tcPr>
            <w:tcW w:w="1701" w:type="dxa"/>
            <w:hideMark/>
          </w:tcPr>
          <w:p w14:paraId="4ED44034" w14:textId="77777777" w:rsidR="004112D9" w:rsidRPr="00A64AE0" w:rsidRDefault="004112D9" w:rsidP="009D4E78">
            <w:pPr>
              <w:pStyle w:val="tablebodytable"/>
              <w:jc w:val="right"/>
              <w:rPr>
                <w:b/>
              </w:rPr>
            </w:pPr>
            <w:r w:rsidRPr="00A64AE0">
              <w:rPr>
                <w:b/>
              </w:rPr>
              <w:t>79.7</w:t>
            </w:r>
          </w:p>
        </w:tc>
      </w:tr>
    </w:tbl>
    <w:p w14:paraId="6672F898" w14:textId="77777777" w:rsidR="00D23496" w:rsidRDefault="00D23496" w:rsidP="00D23496">
      <w:pPr>
        <w:pStyle w:val="SmallBody"/>
        <w:rPr>
          <w:lang w:eastAsia="en-GB"/>
        </w:rPr>
      </w:pPr>
    </w:p>
    <w:tbl>
      <w:tblPr>
        <w:tblStyle w:val="TableGrid"/>
        <w:tblW w:w="9638" w:type="dxa"/>
        <w:tblLook w:val="04A0" w:firstRow="1" w:lastRow="0" w:firstColumn="1" w:lastColumn="0" w:noHBand="0" w:noVBand="1"/>
        <w:tblCaption w:val="Total official development assistance to Philippines by investment priority*"/>
      </w:tblPr>
      <w:tblGrid>
        <w:gridCol w:w="6236"/>
        <w:gridCol w:w="1701"/>
        <w:gridCol w:w="1701"/>
      </w:tblGrid>
      <w:tr w:rsidR="00D23496" w:rsidRPr="00E04BEF" w14:paraId="412DF96C" w14:textId="77777777" w:rsidTr="009F2CB9">
        <w:trPr>
          <w:trHeight w:val="283"/>
        </w:trPr>
        <w:tc>
          <w:tcPr>
            <w:tcW w:w="9638" w:type="dxa"/>
            <w:gridSpan w:val="3"/>
          </w:tcPr>
          <w:p w14:paraId="1B9F167A" w14:textId="1CECD186" w:rsidR="00D23496" w:rsidRPr="00FE1FA5" w:rsidRDefault="00D23496" w:rsidP="00FE1FA5">
            <w:pPr>
              <w:pStyle w:val="tablebodytable"/>
              <w:rPr>
                <w:b/>
              </w:rPr>
            </w:pPr>
            <w:r w:rsidRPr="00FE1FA5">
              <w:rPr>
                <w:b/>
              </w:rPr>
              <w:t>Total official development assistance to Philippines by investment priority</w:t>
            </w:r>
            <w:r w:rsidRPr="00FE1FA5">
              <w:rPr>
                <w:b/>
                <w:vertAlign w:val="superscript"/>
              </w:rPr>
              <w:t>*</w:t>
            </w:r>
          </w:p>
        </w:tc>
      </w:tr>
      <w:tr w:rsidR="00D23496" w:rsidRPr="00E04BEF" w14:paraId="74BA1D66" w14:textId="77777777" w:rsidTr="009F2CB9">
        <w:trPr>
          <w:trHeight w:val="283"/>
        </w:trPr>
        <w:tc>
          <w:tcPr>
            <w:tcW w:w="6236" w:type="dxa"/>
          </w:tcPr>
          <w:p w14:paraId="1BC6796E" w14:textId="77777777" w:rsidR="00D23496" w:rsidRPr="00FE1FA5" w:rsidRDefault="00D23496" w:rsidP="00FE1FA5">
            <w:pPr>
              <w:pStyle w:val="tablebodytable"/>
              <w:rPr>
                <w:b/>
              </w:rPr>
            </w:pPr>
          </w:p>
        </w:tc>
        <w:tc>
          <w:tcPr>
            <w:tcW w:w="1701" w:type="dxa"/>
          </w:tcPr>
          <w:p w14:paraId="282D3898" w14:textId="7E300EE8" w:rsidR="00D23496" w:rsidRPr="00FE1FA5" w:rsidRDefault="00FE1FA5" w:rsidP="00D23496">
            <w:pPr>
              <w:pStyle w:val="tablebodytable"/>
              <w:jc w:val="right"/>
              <w:rPr>
                <w:b/>
              </w:rPr>
            </w:pPr>
            <w:r>
              <w:rPr>
                <w:b/>
              </w:rPr>
              <w:t>$</w:t>
            </w:r>
            <w:r w:rsidR="00D23496" w:rsidRPr="00FE1FA5">
              <w:rPr>
                <w:b/>
              </w:rPr>
              <w:t>m</w:t>
            </w:r>
          </w:p>
        </w:tc>
        <w:tc>
          <w:tcPr>
            <w:tcW w:w="1701" w:type="dxa"/>
          </w:tcPr>
          <w:p w14:paraId="69E0EB92" w14:textId="77777777" w:rsidR="00D23496" w:rsidRPr="00FE1FA5" w:rsidRDefault="00D23496" w:rsidP="00D23496">
            <w:pPr>
              <w:pStyle w:val="tablebodytable"/>
              <w:jc w:val="right"/>
              <w:rPr>
                <w:b/>
              </w:rPr>
            </w:pPr>
            <w:r w:rsidRPr="00FE1FA5">
              <w:rPr>
                <w:b/>
              </w:rPr>
              <w:t>per cent</w:t>
            </w:r>
          </w:p>
        </w:tc>
      </w:tr>
      <w:tr w:rsidR="00D23496" w:rsidRPr="00E04BEF" w14:paraId="371AEAA0" w14:textId="77777777" w:rsidTr="009F2CB9">
        <w:trPr>
          <w:trHeight w:val="283"/>
        </w:trPr>
        <w:tc>
          <w:tcPr>
            <w:tcW w:w="6236" w:type="dxa"/>
          </w:tcPr>
          <w:p w14:paraId="2306B855" w14:textId="77777777" w:rsidR="00D23496" w:rsidRPr="00D23496" w:rsidRDefault="00D23496" w:rsidP="00FE1FA5">
            <w:pPr>
              <w:pStyle w:val="tablebodytable"/>
            </w:pPr>
            <w:r w:rsidRPr="00D23496">
              <w:t>Health</w:t>
            </w:r>
          </w:p>
        </w:tc>
        <w:tc>
          <w:tcPr>
            <w:tcW w:w="1701" w:type="dxa"/>
          </w:tcPr>
          <w:p w14:paraId="53DA6C78" w14:textId="77777777" w:rsidR="00D23496" w:rsidRPr="00D23496" w:rsidRDefault="00D23496" w:rsidP="00D23496">
            <w:pPr>
              <w:pStyle w:val="tablebodytable"/>
              <w:jc w:val="right"/>
            </w:pPr>
            <w:r w:rsidRPr="00D23496">
              <w:t xml:space="preserve">0.8 </w:t>
            </w:r>
          </w:p>
        </w:tc>
        <w:tc>
          <w:tcPr>
            <w:tcW w:w="1701" w:type="dxa"/>
          </w:tcPr>
          <w:p w14:paraId="7D801E64" w14:textId="77777777" w:rsidR="00D23496" w:rsidRPr="00D23496" w:rsidRDefault="00D23496" w:rsidP="00D23496">
            <w:pPr>
              <w:pStyle w:val="tablebodytable"/>
              <w:jc w:val="right"/>
            </w:pPr>
            <w:r w:rsidRPr="00D23496">
              <w:t>Not published</w:t>
            </w:r>
          </w:p>
        </w:tc>
      </w:tr>
      <w:tr w:rsidR="00D23496" w:rsidRPr="00E04BEF" w14:paraId="129323C9" w14:textId="77777777" w:rsidTr="009F2CB9">
        <w:trPr>
          <w:trHeight w:val="283"/>
        </w:trPr>
        <w:tc>
          <w:tcPr>
            <w:tcW w:w="6236" w:type="dxa"/>
          </w:tcPr>
          <w:p w14:paraId="1EA7BF30" w14:textId="77777777" w:rsidR="00D23496" w:rsidRPr="00D23496" w:rsidRDefault="00D23496" w:rsidP="00FE1FA5">
            <w:pPr>
              <w:pStyle w:val="tablebodytable"/>
            </w:pPr>
            <w:r w:rsidRPr="00D23496">
              <w:t>General development support</w:t>
            </w:r>
          </w:p>
        </w:tc>
        <w:tc>
          <w:tcPr>
            <w:tcW w:w="1701" w:type="dxa"/>
          </w:tcPr>
          <w:p w14:paraId="245E5DB8" w14:textId="77777777" w:rsidR="00D23496" w:rsidRPr="00D23496" w:rsidRDefault="00D23496" w:rsidP="00D23496">
            <w:pPr>
              <w:pStyle w:val="tablebodytable"/>
              <w:jc w:val="right"/>
            </w:pPr>
            <w:r w:rsidRPr="00D23496">
              <w:t>2.3</w:t>
            </w:r>
          </w:p>
        </w:tc>
        <w:tc>
          <w:tcPr>
            <w:tcW w:w="1701" w:type="dxa"/>
          </w:tcPr>
          <w:p w14:paraId="533E280C" w14:textId="77777777" w:rsidR="00D23496" w:rsidRPr="00D23496" w:rsidRDefault="00D23496" w:rsidP="00D23496">
            <w:pPr>
              <w:pStyle w:val="tablebodytable"/>
              <w:jc w:val="right"/>
            </w:pPr>
            <w:r w:rsidRPr="00D23496">
              <w:t>2.9</w:t>
            </w:r>
          </w:p>
        </w:tc>
      </w:tr>
      <w:tr w:rsidR="00D23496" w:rsidRPr="00E04BEF" w14:paraId="109E9B0C" w14:textId="77777777" w:rsidTr="009F2CB9">
        <w:trPr>
          <w:trHeight w:val="283"/>
        </w:trPr>
        <w:tc>
          <w:tcPr>
            <w:tcW w:w="6236" w:type="dxa"/>
          </w:tcPr>
          <w:p w14:paraId="31D09E2D" w14:textId="77777777" w:rsidR="00D23496" w:rsidRPr="00D23496" w:rsidRDefault="00D23496" w:rsidP="00FE1FA5">
            <w:pPr>
              <w:pStyle w:val="tablebodytable"/>
            </w:pPr>
            <w:r w:rsidRPr="00D23496">
              <w:t>Agriculture, Fisheries and Water</w:t>
            </w:r>
          </w:p>
        </w:tc>
        <w:tc>
          <w:tcPr>
            <w:tcW w:w="1701" w:type="dxa"/>
          </w:tcPr>
          <w:p w14:paraId="2B50FB1E" w14:textId="77777777" w:rsidR="00D23496" w:rsidRPr="00D23496" w:rsidRDefault="00D23496" w:rsidP="00D23496">
            <w:pPr>
              <w:pStyle w:val="tablebodytable"/>
              <w:jc w:val="right"/>
            </w:pPr>
            <w:r w:rsidRPr="00D23496">
              <w:t>3.3</w:t>
            </w:r>
          </w:p>
        </w:tc>
        <w:tc>
          <w:tcPr>
            <w:tcW w:w="1701" w:type="dxa"/>
          </w:tcPr>
          <w:p w14:paraId="5CBE6E69" w14:textId="77777777" w:rsidR="00D23496" w:rsidRPr="00D23496" w:rsidRDefault="00D23496" w:rsidP="00D23496">
            <w:pPr>
              <w:pStyle w:val="tablebodytable"/>
              <w:jc w:val="right"/>
            </w:pPr>
            <w:r w:rsidRPr="00D23496">
              <w:t>4.2</w:t>
            </w:r>
          </w:p>
        </w:tc>
      </w:tr>
      <w:tr w:rsidR="00D23496" w:rsidRPr="00E04BEF" w14:paraId="4DE0149A" w14:textId="77777777" w:rsidTr="009F2CB9">
        <w:trPr>
          <w:trHeight w:val="283"/>
        </w:trPr>
        <w:tc>
          <w:tcPr>
            <w:tcW w:w="6236" w:type="dxa"/>
          </w:tcPr>
          <w:p w14:paraId="2FAEDA3A" w14:textId="77777777" w:rsidR="00D23496" w:rsidRPr="00D23496" w:rsidRDefault="00D23496" w:rsidP="00FE1FA5">
            <w:pPr>
              <w:pStyle w:val="tablebodytable"/>
            </w:pPr>
            <w:r w:rsidRPr="00D23496">
              <w:t xml:space="preserve">Infrastructure and trade </w:t>
            </w:r>
          </w:p>
        </w:tc>
        <w:tc>
          <w:tcPr>
            <w:tcW w:w="1701" w:type="dxa"/>
          </w:tcPr>
          <w:p w14:paraId="61F6A5C1" w14:textId="77777777" w:rsidR="00D23496" w:rsidRPr="00D23496" w:rsidRDefault="00D23496" w:rsidP="00D23496">
            <w:pPr>
              <w:pStyle w:val="tablebodytable"/>
              <w:jc w:val="right"/>
            </w:pPr>
            <w:r w:rsidRPr="00D23496">
              <w:t>9.7</w:t>
            </w:r>
          </w:p>
        </w:tc>
        <w:tc>
          <w:tcPr>
            <w:tcW w:w="1701" w:type="dxa"/>
          </w:tcPr>
          <w:p w14:paraId="4E41D047" w14:textId="77777777" w:rsidR="00D23496" w:rsidRPr="00D23496" w:rsidRDefault="00D23496" w:rsidP="00D23496">
            <w:pPr>
              <w:pStyle w:val="tablebodytable"/>
              <w:jc w:val="right"/>
            </w:pPr>
            <w:r w:rsidRPr="00D23496">
              <w:t>12.1</w:t>
            </w:r>
          </w:p>
        </w:tc>
      </w:tr>
      <w:tr w:rsidR="00D23496" w:rsidRPr="00E04BEF" w14:paraId="7769DB45" w14:textId="77777777" w:rsidTr="009F2CB9">
        <w:trPr>
          <w:trHeight w:val="283"/>
        </w:trPr>
        <w:tc>
          <w:tcPr>
            <w:tcW w:w="6236" w:type="dxa"/>
          </w:tcPr>
          <w:p w14:paraId="2883257F" w14:textId="77777777" w:rsidR="00D23496" w:rsidRPr="00D23496" w:rsidRDefault="00D23496" w:rsidP="00FE1FA5">
            <w:pPr>
              <w:pStyle w:val="tablebodytable"/>
            </w:pPr>
            <w:r w:rsidRPr="00D23496">
              <w:t>Effective governance</w:t>
            </w:r>
          </w:p>
        </w:tc>
        <w:tc>
          <w:tcPr>
            <w:tcW w:w="1701" w:type="dxa"/>
          </w:tcPr>
          <w:p w14:paraId="4A4252E7" w14:textId="77777777" w:rsidR="00D23496" w:rsidRPr="00D23496" w:rsidRDefault="00D23496" w:rsidP="00D23496">
            <w:pPr>
              <w:pStyle w:val="tablebodytable"/>
              <w:jc w:val="right"/>
            </w:pPr>
            <w:r w:rsidRPr="00D23496">
              <w:t>11.6</w:t>
            </w:r>
          </w:p>
        </w:tc>
        <w:tc>
          <w:tcPr>
            <w:tcW w:w="1701" w:type="dxa"/>
          </w:tcPr>
          <w:p w14:paraId="6D73329E" w14:textId="77777777" w:rsidR="00D23496" w:rsidRPr="00D23496" w:rsidRDefault="00D23496" w:rsidP="00D23496">
            <w:pPr>
              <w:pStyle w:val="tablebodytable"/>
              <w:jc w:val="right"/>
            </w:pPr>
            <w:r w:rsidRPr="00D23496">
              <w:t>14.5</w:t>
            </w:r>
          </w:p>
        </w:tc>
      </w:tr>
      <w:tr w:rsidR="00D23496" w:rsidRPr="00E04BEF" w14:paraId="16CBEC66" w14:textId="77777777" w:rsidTr="009F2CB9">
        <w:trPr>
          <w:trHeight w:val="283"/>
        </w:trPr>
        <w:tc>
          <w:tcPr>
            <w:tcW w:w="6236" w:type="dxa"/>
          </w:tcPr>
          <w:p w14:paraId="330DDA48" w14:textId="77777777" w:rsidR="00D23496" w:rsidRPr="00D23496" w:rsidRDefault="00D23496" w:rsidP="00FE1FA5">
            <w:pPr>
              <w:pStyle w:val="tablebodytable"/>
            </w:pPr>
            <w:r w:rsidRPr="00D23496">
              <w:t>Building resilience</w:t>
            </w:r>
          </w:p>
        </w:tc>
        <w:tc>
          <w:tcPr>
            <w:tcW w:w="1701" w:type="dxa"/>
          </w:tcPr>
          <w:p w14:paraId="357BCB82" w14:textId="77777777" w:rsidR="00D23496" w:rsidRPr="00D23496" w:rsidRDefault="00D23496" w:rsidP="00D23496">
            <w:pPr>
              <w:pStyle w:val="tablebodytable"/>
              <w:jc w:val="right"/>
            </w:pPr>
            <w:r w:rsidRPr="00D23496">
              <w:t>22.8</w:t>
            </w:r>
          </w:p>
        </w:tc>
        <w:tc>
          <w:tcPr>
            <w:tcW w:w="1701" w:type="dxa"/>
          </w:tcPr>
          <w:p w14:paraId="693AFB69" w14:textId="77777777" w:rsidR="00D23496" w:rsidRPr="00D23496" w:rsidRDefault="00D23496" w:rsidP="00D23496">
            <w:pPr>
              <w:pStyle w:val="tablebodytable"/>
              <w:jc w:val="right"/>
            </w:pPr>
            <w:r w:rsidRPr="00D23496">
              <w:t>28.6</w:t>
            </w:r>
          </w:p>
        </w:tc>
      </w:tr>
      <w:tr w:rsidR="00D23496" w:rsidRPr="00E04BEF" w14:paraId="14EC0887" w14:textId="77777777" w:rsidTr="009F2CB9">
        <w:trPr>
          <w:trHeight w:val="283"/>
        </w:trPr>
        <w:tc>
          <w:tcPr>
            <w:tcW w:w="6236" w:type="dxa"/>
          </w:tcPr>
          <w:p w14:paraId="2838C532" w14:textId="77777777" w:rsidR="00D23496" w:rsidRPr="00D23496" w:rsidRDefault="00D23496" w:rsidP="00FE1FA5">
            <w:pPr>
              <w:pStyle w:val="tablebodytable"/>
            </w:pPr>
            <w:r w:rsidRPr="00D23496">
              <w:t>Education</w:t>
            </w:r>
          </w:p>
        </w:tc>
        <w:tc>
          <w:tcPr>
            <w:tcW w:w="1701" w:type="dxa"/>
          </w:tcPr>
          <w:p w14:paraId="24F1D539" w14:textId="77777777" w:rsidR="00D23496" w:rsidRPr="00D23496" w:rsidRDefault="00D23496" w:rsidP="00D23496">
            <w:pPr>
              <w:pStyle w:val="tablebodytable"/>
              <w:jc w:val="right"/>
            </w:pPr>
            <w:r w:rsidRPr="00D23496">
              <w:t>29.2</w:t>
            </w:r>
          </w:p>
        </w:tc>
        <w:tc>
          <w:tcPr>
            <w:tcW w:w="1701" w:type="dxa"/>
          </w:tcPr>
          <w:p w14:paraId="6C8DBF2D" w14:textId="77777777" w:rsidR="00D23496" w:rsidRPr="00D23496" w:rsidRDefault="00D23496" w:rsidP="00D23496">
            <w:pPr>
              <w:pStyle w:val="tablebodytable"/>
              <w:jc w:val="right"/>
            </w:pPr>
            <w:r w:rsidRPr="00D23496">
              <w:t>36.6</w:t>
            </w:r>
          </w:p>
        </w:tc>
      </w:tr>
    </w:tbl>
    <w:p w14:paraId="3E0FDB2A" w14:textId="77777777" w:rsidR="00D23496" w:rsidRPr="00FE1FA5" w:rsidRDefault="00D23496" w:rsidP="00FE1FA5">
      <w:pPr>
        <w:pStyle w:val="SmallBody"/>
      </w:pPr>
      <w:r w:rsidRPr="00FE1FA5">
        <w:t>* Differences in values due to rounding and/or percentages below 2 per cent are not published.</w:t>
      </w:r>
    </w:p>
    <w:p w14:paraId="64102719" w14:textId="1CD017A2" w:rsidR="004112D9" w:rsidRPr="004112D9" w:rsidRDefault="004112D9" w:rsidP="001A4770">
      <w:pPr>
        <w:pStyle w:val="Body"/>
        <w:rPr>
          <w:lang w:eastAsia="en-GB"/>
        </w:rPr>
      </w:pPr>
      <w:r w:rsidRPr="004112D9">
        <w:rPr>
          <w:lang w:eastAsia="en-GB"/>
        </w:rPr>
        <w:t>The Philippines’ economy has grown strongly in recent years. The Philippine Government’s economic reform agenda yielded important progress on tax reform in 2018. Complex economic and institutional reforms are required for Philippine institutions to become more effective and accountable and to sustain growth in the medium term.</w:t>
      </w:r>
    </w:p>
    <w:p w14:paraId="5AB8CCD6" w14:textId="77777777" w:rsidR="004112D9" w:rsidRPr="004112D9" w:rsidRDefault="004112D9" w:rsidP="001A4770">
      <w:pPr>
        <w:pStyle w:val="Body"/>
        <w:rPr>
          <w:lang w:eastAsia="en-GB"/>
        </w:rPr>
      </w:pPr>
      <w:r w:rsidRPr="004112D9">
        <w:rPr>
          <w:lang w:eastAsia="en-GB"/>
        </w:rPr>
        <w:t>In 2019–20, Australian development support to the Philippines will focus on:</w:t>
      </w:r>
    </w:p>
    <w:p w14:paraId="7E971703" w14:textId="77777777" w:rsidR="004112D9" w:rsidRPr="004112D9" w:rsidRDefault="004112D9" w:rsidP="002F2D35">
      <w:pPr>
        <w:pStyle w:val="Bullet"/>
        <w:rPr>
          <w:lang w:val="en-GB" w:eastAsia="en-GB"/>
        </w:rPr>
      </w:pPr>
      <w:r w:rsidRPr="004112D9">
        <w:rPr>
          <w:lang w:val="en-GB" w:eastAsia="en-GB"/>
        </w:rPr>
        <w:t>Security and stability, through investing in:</w:t>
      </w:r>
    </w:p>
    <w:p w14:paraId="055AD62A" w14:textId="77777777" w:rsidR="004112D9" w:rsidRPr="004112D9" w:rsidRDefault="004112D9" w:rsidP="009D4E78">
      <w:pPr>
        <w:pStyle w:val="Bulletlevel2"/>
        <w:rPr>
          <w:lang w:eastAsia="en-GB"/>
        </w:rPr>
      </w:pPr>
      <w:r w:rsidRPr="004112D9">
        <w:rPr>
          <w:lang w:eastAsia="en-GB"/>
        </w:rPr>
        <w:t>improving governance and public service delivery in the southern Philippines, including support for improved access to, and attainment of, conflict-sensitive basic education</w:t>
      </w:r>
    </w:p>
    <w:p w14:paraId="08D6B758" w14:textId="77777777" w:rsidR="004112D9" w:rsidRPr="004112D9" w:rsidRDefault="004112D9" w:rsidP="009D4E78">
      <w:pPr>
        <w:pStyle w:val="Bulletlevel2"/>
        <w:rPr>
          <w:lang w:eastAsia="en-GB"/>
        </w:rPr>
      </w:pPr>
      <w:r w:rsidRPr="004112D9">
        <w:rPr>
          <w:lang w:eastAsia="en-GB"/>
        </w:rPr>
        <w:t>reducing the drivers and incidence of conflict and violent extremism</w:t>
      </w:r>
    </w:p>
    <w:p w14:paraId="30445348" w14:textId="77777777" w:rsidR="004112D9" w:rsidRPr="004112D9" w:rsidRDefault="004112D9" w:rsidP="009D4E78">
      <w:pPr>
        <w:pStyle w:val="Bulletlevel2"/>
        <w:rPr>
          <w:lang w:eastAsia="en-GB"/>
        </w:rPr>
      </w:pPr>
      <w:r w:rsidRPr="004112D9">
        <w:rPr>
          <w:lang w:eastAsia="en-GB"/>
        </w:rPr>
        <w:t>increasing humanitarian assistance to the post-conflict recovery and reconstruction of Marawi City and neighbouring areas.</w:t>
      </w:r>
    </w:p>
    <w:p w14:paraId="483BC05B" w14:textId="77777777" w:rsidR="004112D9" w:rsidRPr="004112D9" w:rsidRDefault="004112D9" w:rsidP="002F2D35">
      <w:pPr>
        <w:pStyle w:val="Bullet"/>
        <w:rPr>
          <w:lang w:val="en-GB" w:eastAsia="en-GB"/>
        </w:rPr>
      </w:pPr>
      <w:r w:rsidRPr="004112D9">
        <w:rPr>
          <w:lang w:val="en-GB" w:eastAsia="en-GB"/>
        </w:rPr>
        <w:t>Effective and accountable institutions, through investing in:</w:t>
      </w:r>
    </w:p>
    <w:p w14:paraId="374F3CAC" w14:textId="77777777" w:rsidR="004112D9" w:rsidRPr="004112D9" w:rsidRDefault="004112D9" w:rsidP="009D4E78">
      <w:pPr>
        <w:pStyle w:val="Bulletlevel2"/>
        <w:rPr>
          <w:lang w:eastAsia="en-GB"/>
        </w:rPr>
      </w:pPr>
      <w:r w:rsidRPr="004112D9">
        <w:rPr>
          <w:lang w:eastAsia="en-GB"/>
        </w:rPr>
        <w:t>improving public financial management, particularly in relation to infrastructure</w:t>
      </w:r>
    </w:p>
    <w:p w14:paraId="75D7759D" w14:textId="77777777" w:rsidR="004112D9" w:rsidRPr="004112D9" w:rsidRDefault="004112D9" w:rsidP="009D4E78">
      <w:pPr>
        <w:pStyle w:val="Bulletlevel2"/>
        <w:rPr>
          <w:lang w:eastAsia="en-GB"/>
        </w:rPr>
      </w:pPr>
      <w:r w:rsidRPr="004112D9">
        <w:rPr>
          <w:lang w:eastAsia="en-GB"/>
        </w:rPr>
        <w:t>building institutional capacity to address poverty and inequality and respond to shocks</w:t>
      </w:r>
    </w:p>
    <w:p w14:paraId="65C7EDC9" w14:textId="4149FD7A" w:rsidR="004112D9" w:rsidRPr="004112D9" w:rsidRDefault="004112D9" w:rsidP="009D4E78">
      <w:pPr>
        <w:pStyle w:val="Bulletlevel2"/>
        <w:rPr>
          <w:lang w:eastAsia="en-GB"/>
        </w:rPr>
      </w:pPr>
      <w:r w:rsidRPr="004112D9">
        <w:rPr>
          <w:lang w:eastAsia="en-GB"/>
        </w:rPr>
        <w:t>enhancing the protection of human rights, in</w:t>
      </w:r>
      <w:r w:rsidR="00A64AE0">
        <w:rPr>
          <w:lang w:eastAsia="en-GB"/>
        </w:rPr>
        <w:t>cluding the rights of children.</w:t>
      </w:r>
    </w:p>
    <w:p w14:paraId="41FA2BA2" w14:textId="29621E74" w:rsidR="004112D9" w:rsidRPr="004112D9" w:rsidRDefault="004112D9" w:rsidP="002F2D35">
      <w:pPr>
        <w:pStyle w:val="Bullet"/>
        <w:rPr>
          <w:lang w:val="en-GB" w:eastAsia="en-GB"/>
        </w:rPr>
      </w:pPr>
      <w:r w:rsidRPr="004112D9">
        <w:rPr>
          <w:lang w:val="en-GB" w:eastAsia="en-GB"/>
        </w:rPr>
        <w:t>A strong, open and inclusive</w:t>
      </w:r>
      <w:r w:rsidR="00A64AE0">
        <w:rPr>
          <w:lang w:val="en-GB" w:eastAsia="en-GB"/>
        </w:rPr>
        <w:t xml:space="preserve"> economy, through investing in:</w:t>
      </w:r>
    </w:p>
    <w:p w14:paraId="3568CA1B" w14:textId="0FE2E700" w:rsidR="004112D9" w:rsidRPr="004112D9" w:rsidRDefault="004112D9" w:rsidP="008C17A5">
      <w:pPr>
        <w:pStyle w:val="Bulletlevel2"/>
        <w:rPr>
          <w:lang w:eastAsia="en-GB"/>
        </w:rPr>
      </w:pPr>
      <w:r w:rsidRPr="004112D9">
        <w:rPr>
          <w:lang w:eastAsia="en-GB"/>
        </w:rPr>
        <w:t>improving the environment for business and trade, including by better aligning secondary and vocatio</w:t>
      </w:r>
      <w:r w:rsidR="00A64AE0">
        <w:rPr>
          <w:lang w:eastAsia="en-GB"/>
        </w:rPr>
        <w:t>nal education to industry needs</w:t>
      </w:r>
    </w:p>
    <w:p w14:paraId="101E4900" w14:textId="17FB3164" w:rsidR="004112D9" w:rsidRPr="004112D9" w:rsidRDefault="004112D9" w:rsidP="009D4E78">
      <w:pPr>
        <w:pStyle w:val="Bulletlevel2"/>
        <w:rPr>
          <w:lang w:eastAsia="en-GB"/>
        </w:rPr>
      </w:pPr>
      <w:r w:rsidRPr="004112D9">
        <w:rPr>
          <w:lang w:eastAsia="en-GB"/>
        </w:rPr>
        <w:t>strengthening the environment for pri</w:t>
      </w:r>
      <w:r w:rsidR="00A64AE0">
        <w:rPr>
          <w:lang w:eastAsia="en-GB"/>
        </w:rPr>
        <w:t>vate infrastructure development</w:t>
      </w:r>
    </w:p>
    <w:p w14:paraId="4C4DCE3E" w14:textId="681ECB0C" w:rsidR="004112D9" w:rsidRPr="009D4E78" w:rsidRDefault="004112D9" w:rsidP="009D4E78">
      <w:pPr>
        <w:pStyle w:val="Bulletlevel2"/>
        <w:rPr>
          <w:lang w:eastAsia="en-GB"/>
        </w:rPr>
      </w:pPr>
      <w:r w:rsidRPr="004112D9">
        <w:rPr>
          <w:lang w:eastAsia="en-GB"/>
        </w:rPr>
        <w:t>harnessing the private sector for women’s economic empower</w:t>
      </w:r>
      <w:r w:rsidR="00A64AE0">
        <w:rPr>
          <w:lang w:eastAsia="en-GB"/>
        </w:rPr>
        <w:t>ment.</w:t>
      </w:r>
    </w:p>
    <w:p w14:paraId="5FEDF591" w14:textId="77777777" w:rsidR="004112D9" w:rsidRPr="007946F4" w:rsidRDefault="004112D9" w:rsidP="007946F4">
      <w:pPr>
        <w:pStyle w:val="Heading2"/>
      </w:pPr>
      <w:bookmarkStart w:id="144" w:name="_Toc5269748"/>
      <w:bookmarkStart w:id="145" w:name="_Toc5269950"/>
      <w:bookmarkStart w:id="146" w:name="_Toc5270162"/>
      <w:bookmarkStart w:id="147" w:name="_Toc5282636"/>
      <w:r w:rsidRPr="007946F4">
        <w:lastRenderedPageBreak/>
        <w:t>Vietnam</w:t>
      </w:r>
      <w:bookmarkEnd w:id="144"/>
      <w:bookmarkEnd w:id="145"/>
      <w:bookmarkEnd w:id="146"/>
      <w:bookmarkEnd w:id="147"/>
    </w:p>
    <w:tbl>
      <w:tblPr>
        <w:tblStyle w:val="TableGrid"/>
        <w:tblW w:w="0" w:type="auto"/>
        <w:tblLook w:val="04A0" w:firstRow="1" w:lastRow="0" w:firstColumn="1" w:lastColumn="0" w:noHBand="0" w:noVBand="1"/>
        <w:tblCaption w:val="Vietnam"/>
      </w:tblPr>
      <w:tblGrid>
        <w:gridCol w:w="7928"/>
        <w:gridCol w:w="1700"/>
      </w:tblGrid>
      <w:tr w:rsidR="004112D9" w:rsidRPr="004112D9" w14:paraId="04FEBA72" w14:textId="77777777" w:rsidTr="00A151AC">
        <w:trPr>
          <w:trHeight w:val="283"/>
          <w:tblHeader/>
        </w:trPr>
        <w:tc>
          <w:tcPr>
            <w:tcW w:w="7937" w:type="dxa"/>
            <w:vAlign w:val="bottom"/>
            <w:hideMark/>
          </w:tcPr>
          <w:p w14:paraId="46F29BBC" w14:textId="77777777" w:rsidR="004112D9" w:rsidRPr="009D4E78" w:rsidRDefault="004112D9" w:rsidP="009D4E78">
            <w:pPr>
              <w:pStyle w:val="tablebodytable"/>
              <w:rPr>
                <w:b/>
              </w:rPr>
            </w:pPr>
          </w:p>
        </w:tc>
        <w:tc>
          <w:tcPr>
            <w:tcW w:w="1701" w:type="dxa"/>
            <w:vAlign w:val="bottom"/>
            <w:hideMark/>
          </w:tcPr>
          <w:p w14:paraId="644D4FE4" w14:textId="77777777" w:rsidR="004112D9" w:rsidRPr="009D4E78" w:rsidRDefault="004112D9" w:rsidP="009D4E78">
            <w:pPr>
              <w:pStyle w:val="tablebodytable"/>
              <w:jc w:val="right"/>
              <w:rPr>
                <w:b/>
              </w:rPr>
            </w:pPr>
            <w:r w:rsidRPr="009D4E78">
              <w:rPr>
                <w:b/>
              </w:rPr>
              <w:t>2019–20</w:t>
            </w:r>
          </w:p>
        </w:tc>
      </w:tr>
      <w:tr w:rsidR="004112D9" w:rsidRPr="004112D9" w14:paraId="4E9D0171" w14:textId="77777777" w:rsidTr="00A151AC">
        <w:trPr>
          <w:trHeight w:val="283"/>
          <w:tblHeader/>
        </w:trPr>
        <w:tc>
          <w:tcPr>
            <w:tcW w:w="7937" w:type="dxa"/>
            <w:vAlign w:val="bottom"/>
            <w:hideMark/>
          </w:tcPr>
          <w:p w14:paraId="3B434802" w14:textId="77777777" w:rsidR="004112D9" w:rsidRPr="009D4E78" w:rsidRDefault="004112D9" w:rsidP="009D4E78">
            <w:pPr>
              <w:pStyle w:val="tablebodytable"/>
              <w:rPr>
                <w:b/>
              </w:rPr>
            </w:pPr>
            <w:r w:rsidRPr="009D4E78">
              <w:rPr>
                <w:b/>
              </w:rPr>
              <w:t>Program</w:t>
            </w:r>
          </w:p>
        </w:tc>
        <w:tc>
          <w:tcPr>
            <w:tcW w:w="1701" w:type="dxa"/>
            <w:vAlign w:val="bottom"/>
            <w:hideMark/>
          </w:tcPr>
          <w:p w14:paraId="1F2E4F18" w14:textId="77777777" w:rsidR="004112D9" w:rsidRPr="009D4E78" w:rsidRDefault="004112D9" w:rsidP="009D4E78">
            <w:pPr>
              <w:pStyle w:val="tablebodytable"/>
              <w:jc w:val="right"/>
              <w:rPr>
                <w:b/>
              </w:rPr>
            </w:pPr>
            <w:r w:rsidRPr="009D4E78">
              <w:rPr>
                <w:b/>
              </w:rPr>
              <w:t>Budget Estimate</w:t>
            </w:r>
            <w:r w:rsidRPr="009D4E78">
              <w:rPr>
                <w:b/>
              </w:rPr>
              <w:br/>
              <w:t>$m</w:t>
            </w:r>
          </w:p>
        </w:tc>
      </w:tr>
      <w:tr w:rsidR="004112D9" w:rsidRPr="004112D9" w14:paraId="17C4ADBD" w14:textId="77777777" w:rsidTr="00A64AE0">
        <w:trPr>
          <w:trHeight w:val="283"/>
        </w:trPr>
        <w:tc>
          <w:tcPr>
            <w:tcW w:w="7937" w:type="dxa"/>
            <w:vAlign w:val="bottom"/>
            <w:hideMark/>
          </w:tcPr>
          <w:p w14:paraId="784D2EF4" w14:textId="77777777" w:rsidR="004112D9" w:rsidRPr="009D4E78" w:rsidRDefault="004112D9" w:rsidP="009D4E78">
            <w:pPr>
              <w:pStyle w:val="tablebodytable"/>
            </w:pPr>
            <w:r w:rsidRPr="009D4E78">
              <w:t>Country</w:t>
            </w:r>
          </w:p>
        </w:tc>
        <w:tc>
          <w:tcPr>
            <w:tcW w:w="1701" w:type="dxa"/>
            <w:vAlign w:val="bottom"/>
            <w:hideMark/>
          </w:tcPr>
          <w:p w14:paraId="440F3DDA" w14:textId="77777777" w:rsidR="004112D9" w:rsidRPr="009D4E78" w:rsidRDefault="004112D9" w:rsidP="009D4E78">
            <w:pPr>
              <w:pStyle w:val="tablebodytable"/>
              <w:jc w:val="right"/>
            </w:pPr>
            <w:r w:rsidRPr="009D4E78">
              <w:t>58.4</w:t>
            </w:r>
          </w:p>
        </w:tc>
      </w:tr>
      <w:tr w:rsidR="004112D9" w:rsidRPr="004112D9" w14:paraId="4535690A" w14:textId="77777777" w:rsidTr="00A64AE0">
        <w:trPr>
          <w:trHeight w:val="283"/>
        </w:trPr>
        <w:tc>
          <w:tcPr>
            <w:tcW w:w="7937" w:type="dxa"/>
            <w:vAlign w:val="bottom"/>
            <w:hideMark/>
          </w:tcPr>
          <w:p w14:paraId="6F49E175" w14:textId="77777777" w:rsidR="004112D9" w:rsidRPr="009D4E78" w:rsidRDefault="004112D9" w:rsidP="009D4E78">
            <w:pPr>
              <w:pStyle w:val="tablebodytable"/>
            </w:pPr>
            <w:r w:rsidRPr="009D4E78">
              <w:t>Regional</w:t>
            </w:r>
          </w:p>
        </w:tc>
        <w:tc>
          <w:tcPr>
            <w:tcW w:w="1701" w:type="dxa"/>
            <w:vAlign w:val="bottom"/>
            <w:hideMark/>
          </w:tcPr>
          <w:p w14:paraId="005B2F62" w14:textId="77777777" w:rsidR="004112D9" w:rsidRPr="009D4E78" w:rsidRDefault="004112D9" w:rsidP="009D4E78">
            <w:pPr>
              <w:pStyle w:val="tablebodytable"/>
              <w:jc w:val="right"/>
            </w:pPr>
            <w:r w:rsidRPr="009D4E78">
              <w:t>7.5</w:t>
            </w:r>
          </w:p>
        </w:tc>
      </w:tr>
      <w:tr w:rsidR="004112D9" w:rsidRPr="004112D9" w14:paraId="7B3D8DE0" w14:textId="77777777" w:rsidTr="00A64AE0">
        <w:trPr>
          <w:trHeight w:val="283"/>
        </w:trPr>
        <w:tc>
          <w:tcPr>
            <w:tcW w:w="7937" w:type="dxa"/>
            <w:vAlign w:val="bottom"/>
            <w:hideMark/>
          </w:tcPr>
          <w:p w14:paraId="2D0B8571" w14:textId="77777777" w:rsidR="004112D9" w:rsidRPr="009D4E78" w:rsidRDefault="004112D9" w:rsidP="009D4E78">
            <w:pPr>
              <w:pStyle w:val="tablebodytable"/>
            </w:pPr>
            <w:r w:rsidRPr="009D4E78">
              <w:t>Global</w:t>
            </w:r>
          </w:p>
        </w:tc>
        <w:tc>
          <w:tcPr>
            <w:tcW w:w="1701" w:type="dxa"/>
            <w:vAlign w:val="bottom"/>
            <w:hideMark/>
          </w:tcPr>
          <w:p w14:paraId="2E0B1BFD" w14:textId="77777777" w:rsidR="004112D9" w:rsidRPr="009D4E78" w:rsidRDefault="004112D9" w:rsidP="009D4E78">
            <w:pPr>
              <w:pStyle w:val="tablebodytable"/>
              <w:jc w:val="right"/>
            </w:pPr>
            <w:r w:rsidRPr="009D4E78">
              <w:t>8.2</w:t>
            </w:r>
          </w:p>
        </w:tc>
      </w:tr>
      <w:tr w:rsidR="004112D9" w:rsidRPr="004112D9" w14:paraId="76E99C0A" w14:textId="77777777" w:rsidTr="00A64AE0">
        <w:trPr>
          <w:trHeight w:val="283"/>
        </w:trPr>
        <w:tc>
          <w:tcPr>
            <w:tcW w:w="7937" w:type="dxa"/>
            <w:vAlign w:val="bottom"/>
            <w:hideMark/>
          </w:tcPr>
          <w:p w14:paraId="0378C9D5" w14:textId="77777777" w:rsidR="004112D9" w:rsidRPr="009D4E78" w:rsidRDefault="004112D9" w:rsidP="009D4E78">
            <w:pPr>
              <w:pStyle w:val="tablebodytable"/>
            </w:pPr>
            <w:r w:rsidRPr="009D4E78">
              <w:t>Other Government Departments</w:t>
            </w:r>
          </w:p>
        </w:tc>
        <w:tc>
          <w:tcPr>
            <w:tcW w:w="1701" w:type="dxa"/>
            <w:vAlign w:val="bottom"/>
            <w:hideMark/>
          </w:tcPr>
          <w:p w14:paraId="4BE3A2CE" w14:textId="77777777" w:rsidR="004112D9" w:rsidRPr="009D4E78" w:rsidRDefault="004112D9" w:rsidP="009D4E78">
            <w:pPr>
              <w:pStyle w:val="tablebodytable"/>
              <w:jc w:val="right"/>
            </w:pPr>
            <w:r w:rsidRPr="009D4E78">
              <w:t>4.1</w:t>
            </w:r>
          </w:p>
        </w:tc>
      </w:tr>
      <w:tr w:rsidR="004112D9" w:rsidRPr="004112D9" w14:paraId="40314A45" w14:textId="77777777" w:rsidTr="00A64AE0">
        <w:trPr>
          <w:trHeight w:val="283"/>
        </w:trPr>
        <w:tc>
          <w:tcPr>
            <w:tcW w:w="7937" w:type="dxa"/>
            <w:vAlign w:val="bottom"/>
            <w:hideMark/>
          </w:tcPr>
          <w:p w14:paraId="7B14185A" w14:textId="77777777" w:rsidR="004112D9" w:rsidRPr="00A64AE0" w:rsidRDefault="004112D9" w:rsidP="009D4E78">
            <w:pPr>
              <w:pStyle w:val="tablebodytable"/>
              <w:rPr>
                <w:b/>
              </w:rPr>
            </w:pPr>
            <w:r w:rsidRPr="00A64AE0">
              <w:rPr>
                <w:b/>
              </w:rPr>
              <w:t>Total ODA to Vietnam</w:t>
            </w:r>
          </w:p>
        </w:tc>
        <w:tc>
          <w:tcPr>
            <w:tcW w:w="1701" w:type="dxa"/>
            <w:vAlign w:val="bottom"/>
            <w:hideMark/>
          </w:tcPr>
          <w:p w14:paraId="4CF7241D" w14:textId="77777777" w:rsidR="004112D9" w:rsidRPr="00A64AE0" w:rsidRDefault="004112D9" w:rsidP="009D4E78">
            <w:pPr>
              <w:pStyle w:val="tablebodytable"/>
              <w:jc w:val="right"/>
              <w:rPr>
                <w:b/>
              </w:rPr>
            </w:pPr>
            <w:r w:rsidRPr="00A64AE0">
              <w:rPr>
                <w:b/>
              </w:rPr>
              <w:t>78.2</w:t>
            </w:r>
          </w:p>
        </w:tc>
      </w:tr>
    </w:tbl>
    <w:p w14:paraId="709F140E" w14:textId="77777777" w:rsidR="001C5F89" w:rsidRDefault="001C5F89" w:rsidP="001C5F89">
      <w:pPr>
        <w:pStyle w:val="SmallBody"/>
        <w:rPr>
          <w:lang w:eastAsia="en-GB"/>
        </w:rPr>
      </w:pPr>
    </w:p>
    <w:tbl>
      <w:tblPr>
        <w:tblStyle w:val="TableGrid"/>
        <w:tblW w:w="9638" w:type="dxa"/>
        <w:tblLook w:val="04A0" w:firstRow="1" w:lastRow="0" w:firstColumn="1" w:lastColumn="0" w:noHBand="0" w:noVBand="1"/>
        <w:tblCaption w:val="Total official development assistance to Vietnam by investment priority*"/>
      </w:tblPr>
      <w:tblGrid>
        <w:gridCol w:w="6236"/>
        <w:gridCol w:w="1701"/>
        <w:gridCol w:w="1701"/>
      </w:tblGrid>
      <w:tr w:rsidR="001C5F89" w:rsidRPr="001C5F89" w14:paraId="51F654D1" w14:textId="77777777" w:rsidTr="001C5F89">
        <w:trPr>
          <w:trHeight w:val="283"/>
          <w:tblHeader/>
        </w:trPr>
        <w:tc>
          <w:tcPr>
            <w:tcW w:w="9638" w:type="dxa"/>
            <w:gridSpan w:val="3"/>
            <w:vAlign w:val="bottom"/>
          </w:tcPr>
          <w:p w14:paraId="7878EBAD" w14:textId="03D7B40E" w:rsidR="001C5F89" w:rsidRPr="001C5F89" w:rsidRDefault="001C5F89" w:rsidP="001C5F89">
            <w:pPr>
              <w:pStyle w:val="tablebodytable"/>
              <w:rPr>
                <w:b/>
              </w:rPr>
            </w:pPr>
            <w:r w:rsidRPr="001C5F89">
              <w:rPr>
                <w:b/>
              </w:rPr>
              <w:t>Total official development assistance to Vietnam by investment priority</w:t>
            </w:r>
            <w:r w:rsidRPr="001C5F89">
              <w:rPr>
                <w:b/>
                <w:vertAlign w:val="superscript"/>
              </w:rPr>
              <w:t>*</w:t>
            </w:r>
          </w:p>
        </w:tc>
      </w:tr>
      <w:tr w:rsidR="001C5F89" w:rsidRPr="001C5F89" w14:paraId="6AA9CE4C" w14:textId="77777777" w:rsidTr="001C5F89">
        <w:trPr>
          <w:trHeight w:val="283"/>
          <w:tblHeader/>
        </w:trPr>
        <w:tc>
          <w:tcPr>
            <w:tcW w:w="6236" w:type="dxa"/>
            <w:vAlign w:val="bottom"/>
          </w:tcPr>
          <w:p w14:paraId="7220B143" w14:textId="77777777" w:rsidR="001C5F89" w:rsidRPr="001C5F89" w:rsidRDefault="001C5F89" w:rsidP="001C5F89">
            <w:pPr>
              <w:pStyle w:val="tablebodytable"/>
            </w:pPr>
          </w:p>
        </w:tc>
        <w:tc>
          <w:tcPr>
            <w:tcW w:w="1701" w:type="dxa"/>
            <w:vAlign w:val="bottom"/>
          </w:tcPr>
          <w:p w14:paraId="6B3D4149" w14:textId="2E5FDD09" w:rsidR="001C5F89" w:rsidRPr="001C5F89" w:rsidRDefault="001C5F89" w:rsidP="001C5F89">
            <w:pPr>
              <w:pStyle w:val="tablebodytable"/>
              <w:jc w:val="right"/>
              <w:rPr>
                <w:b/>
              </w:rPr>
            </w:pPr>
            <w:r>
              <w:rPr>
                <w:b/>
              </w:rPr>
              <w:t>$</w:t>
            </w:r>
            <w:r w:rsidRPr="001C5F89">
              <w:rPr>
                <w:b/>
              </w:rPr>
              <w:t>m</w:t>
            </w:r>
          </w:p>
        </w:tc>
        <w:tc>
          <w:tcPr>
            <w:tcW w:w="1701" w:type="dxa"/>
            <w:vAlign w:val="bottom"/>
          </w:tcPr>
          <w:p w14:paraId="27FE87BB" w14:textId="77777777" w:rsidR="001C5F89" w:rsidRPr="001C5F89" w:rsidRDefault="001C5F89" w:rsidP="001C5F89">
            <w:pPr>
              <w:pStyle w:val="tablebodytable"/>
              <w:jc w:val="right"/>
              <w:rPr>
                <w:b/>
              </w:rPr>
            </w:pPr>
            <w:r w:rsidRPr="001C5F89">
              <w:rPr>
                <w:b/>
              </w:rPr>
              <w:t>per cent</w:t>
            </w:r>
          </w:p>
        </w:tc>
      </w:tr>
      <w:tr w:rsidR="001C5F89" w:rsidRPr="001C5F89" w14:paraId="0782F422" w14:textId="77777777" w:rsidTr="001C5F89">
        <w:trPr>
          <w:trHeight w:val="283"/>
        </w:trPr>
        <w:tc>
          <w:tcPr>
            <w:tcW w:w="6236" w:type="dxa"/>
            <w:vAlign w:val="bottom"/>
          </w:tcPr>
          <w:p w14:paraId="0F5C30C0" w14:textId="77777777" w:rsidR="001C5F89" w:rsidRPr="001C5F89" w:rsidRDefault="001C5F89" w:rsidP="001C5F89">
            <w:pPr>
              <w:pStyle w:val="tablebodytable"/>
            </w:pPr>
            <w:r w:rsidRPr="001C5F89">
              <w:t>Building resilience</w:t>
            </w:r>
          </w:p>
        </w:tc>
        <w:tc>
          <w:tcPr>
            <w:tcW w:w="1701" w:type="dxa"/>
            <w:vAlign w:val="bottom"/>
          </w:tcPr>
          <w:p w14:paraId="5EC6E1E2" w14:textId="77777777" w:rsidR="001C5F89" w:rsidRPr="001C5F89" w:rsidRDefault="001C5F89" w:rsidP="001C5F89">
            <w:pPr>
              <w:pStyle w:val="tablebodytable"/>
              <w:jc w:val="right"/>
            </w:pPr>
            <w:r w:rsidRPr="001C5F89">
              <w:t>0.7</w:t>
            </w:r>
          </w:p>
        </w:tc>
        <w:tc>
          <w:tcPr>
            <w:tcW w:w="1701" w:type="dxa"/>
            <w:vAlign w:val="bottom"/>
          </w:tcPr>
          <w:p w14:paraId="0ED4746B" w14:textId="77777777" w:rsidR="001C5F89" w:rsidRPr="001C5F89" w:rsidRDefault="001C5F89" w:rsidP="001C5F89">
            <w:pPr>
              <w:pStyle w:val="tablebodytable"/>
              <w:jc w:val="right"/>
            </w:pPr>
            <w:r w:rsidRPr="001C5F89">
              <w:t>Not published</w:t>
            </w:r>
          </w:p>
        </w:tc>
      </w:tr>
      <w:tr w:rsidR="001C5F89" w:rsidRPr="001C5F89" w14:paraId="4FEF5FC6" w14:textId="77777777" w:rsidTr="001C5F89">
        <w:trPr>
          <w:trHeight w:val="283"/>
        </w:trPr>
        <w:tc>
          <w:tcPr>
            <w:tcW w:w="6236" w:type="dxa"/>
            <w:vAlign w:val="bottom"/>
          </w:tcPr>
          <w:p w14:paraId="45DC65DD" w14:textId="77777777" w:rsidR="001C5F89" w:rsidRPr="001C5F89" w:rsidRDefault="001C5F89" w:rsidP="001C5F89">
            <w:pPr>
              <w:pStyle w:val="tablebodytable"/>
            </w:pPr>
            <w:r w:rsidRPr="001C5F89">
              <w:t>Health</w:t>
            </w:r>
          </w:p>
        </w:tc>
        <w:tc>
          <w:tcPr>
            <w:tcW w:w="1701" w:type="dxa"/>
            <w:vAlign w:val="bottom"/>
          </w:tcPr>
          <w:p w14:paraId="333C9AE4" w14:textId="77777777" w:rsidR="001C5F89" w:rsidRPr="001C5F89" w:rsidRDefault="001C5F89" w:rsidP="001C5F89">
            <w:pPr>
              <w:pStyle w:val="tablebodytable"/>
              <w:jc w:val="right"/>
            </w:pPr>
            <w:r w:rsidRPr="001C5F89">
              <w:t>3.9</w:t>
            </w:r>
          </w:p>
        </w:tc>
        <w:tc>
          <w:tcPr>
            <w:tcW w:w="1701" w:type="dxa"/>
            <w:vAlign w:val="bottom"/>
          </w:tcPr>
          <w:p w14:paraId="370EDADF" w14:textId="77777777" w:rsidR="001C5F89" w:rsidRPr="001C5F89" w:rsidRDefault="001C5F89" w:rsidP="001C5F89">
            <w:pPr>
              <w:pStyle w:val="tablebodytable"/>
              <w:jc w:val="right"/>
            </w:pPr>
            <w:r w:rsidRPr="001C5F89">
              <w:t>5.0</w:t>
            </w:r>
          </w:p>
        </w:tc>
      </w:tr>
      <w:tr w:rsidR="001C5F89" w:rsidRPr="001C5F89" w14:paraId="7A62EF05" w14:textId="77777777" w:rsidTr="001C5F89">
        <w:trPr>
          <w:trHeight w:val="283"/>
        </w:trPr>
        <w:tc>
          <w:tcPr>
            <w:tcW w:w="6236" w:type="dxa"/>
            <w:vAlign w:val="bottom"/>
          </w:tcPr>
          <w:p w14:paraId="2D3A02B3" w14:textId="77777777" w:rsidR="001C5F89" w:rsidRPr="001C5F89" w:rsidRDefault="001C5F89" w:rsidP="001C5F89">
            <w:pPr>
              <w:pStyle w:val="tablebodytable"/>
            </w:pPr>
            <w:r w:rsidRPr="001C5F89">
              <w:t>General development support</w:t>
            </w:r>
          </w:p>
        </w:tc>
        <w:tc>
          <w:tcPr>
            <w:tcW w:w="1701" w:type="dxa"/>
            <w:vAlign w:val="bottom"/>
          </w:tcPr>
          <w:p w14:paraId="258669B7" w14:textId="77777777" w:rsidR="001C5F89" w:rsidRPr="001C5F89" w:rsidRDefault="001C5F89" w:rsidP="001C5F89">
            <w:pPr>
              <w:pStyle w:val="tablebodytable"/>
              <w:jc w:val="right"/>
            </w:pPr>
            <w:r w:rsidRPr="001C5F89">
              <w:t>5.3</w:t>
            </w:r>
          </w:p>
        </w:tc>
        <w:tc>
          <w:tcPr>
            <w:tcW w:w="1701" w:type="dxa"/>
            <w:vAlign w:val="bottom"/>
          </w:tcPr>
          <w:p w14:paraId="30925F68" w14:textId="77777777" w:rsidR="001C5F89" w:rsidRPr="001C5F89" w:rsidRDefault="001C5F89" w:rsidP="001C5F89">
            <w:pPr>
              <w:pStyle w:val="tablebodytable"/>
              <w:jc w:val="right"/>
            </w:pPr>
            <w:r w:rsidRPr="001C5F89">
              <w:t>6.7</w:t>
            </w:r>
          </w:p>
        </w:tc>
      </w:tr>
      <w:tr w:rsidR="001C5F89" w:rsidRPr="001C5F89" w14:paraId="047ECDBB" w14:textId="77777777" w:rsidTr="001C5F89">
        <w:trPr>
          <w:trHeight w:val="283"/>
        </w:trPr>
        <w:tc>
          <w:tcPr>
            <w:tcW w:w="6236" w:type="dxa"/>
            <w:vAlign w:val="bottom"/>
          </w:tcPr>
          <w:p w14:paraId="407895A4" w14:textId="77777777" w:rsidR="001C5F89" w:rsidRPr="001C5F89" w:rsidRDefault="001C5F89" w:rsidP="001C5F89">
            <w:pPr>
              <w:pStyle w:val="tablebodytable"/>
            </w:pPr>
            <w:r w:rsidRPr="001C5F89">
              <w:t>Agriculture, Fisheries and Water</w:t>
            </w:r>
          </w:p>
        </w:tc>
        <w:tc>
          <w:tcPr>
            <w:tcW w:w="1701" w:type="dxa"/>
            <w:vAlign w:val="bottom"/>
          </w:tcPr>
          <w:p w14:paraId="6D11941C" w14:textId="77777777" w:rsidR="001C5F89" w:rsidRPr="001C5F89" w:rsidRDefault="001C5F89" w:rsidP="001C5F89">
            <w:pPr>
              <w:pStyle w:val="tablebodytable"/>
              <w:jc w:val="right"/>
            </w:pPr>
            <w:r w:rsidRPr="001C5F89">
              <w:t>9.0</w:t>
            </w:r>
          </w:p>
        </w:tc>
        <w:tc>
          <w:tcPr>
            <w:tcW w:w="1701" w:type="dxa"/>
            <w:vAlign w:val="bottom"/>
          </w:tcPr>
          <w:p w14:paraId="566BE6B7" w14:textId="77777777" w:rsidR="001C5F89" w:rsidRPr="001C5F89" w:rsidRDefault="001C5F89" w:rsidP="001C5F89">
            <w:pPr>
              <w:pStyle w:val="tablebodytable"/>
              <w:jc w:val="right"/>
            </w:pPr>
            <w:r w:rsidRPr="001C5F89">
              <w:t>11.6</w:t>
            </w:r>
          </w:p>
        </w:tc>
      </w:tr>
      <w:tr w:rsidR="001C5F89" w:rsidRPr="001C5F89" w14:paraId="6F429B2B" w14:textId="77777777" w:rsidTr="001C5F89">
        <w:trPr>
          <w:trHeight w:val="283"/>
        </w:trPr>
        <w:tc>
          <w:tcPr>
            <w:tcW w:w="6236" w:type="dxa"/>
            <w:vAlign w:val="bottom"/>
          </w:tcPr>
          <w:p w14:paraId="0FA72AD8" w14:textId="77777777" w:rsidR="001C5F89" w:rsidRPr="001C5F89" w:rsidRDefault="001C5F89" w:rsidP="001C5F89">
            <w:pPr>
              <w:pStyle w:val="tablebodytable"/>
            </w:pPr>
            <w:r w:rsidRPr="001C5F89">
              <w:t xml:space="preserve">Education </w:t>
            </w:r>
          </w:p>
        </w:tc>
        <w:tc>
          <w:tcPr>
            <w:tcW w:w="1701" w:type="dxa"/>
            <w:vAlign w:val="bottom"/>
          </w:tcPr>
          <w:p w14:paraId="1B2364E1" w14:textId="77777777" w:rsidR="001C5F89" w:rsidRPr="001C5F89" w:rsidRDefault="001C5F89" w:rsidP="001C5F89">
            <w:pPr>
              <w:pStyle w:val="tablebodytable"/>
              <w:jc w:val="right"/>
            </w:pPr>
            <w:r w:rsidRPr="001C5F89">
              <w:t>17.2</w:t>
            </w:r>
          </w:p>
        </w:tc>
        <w:tc>
          <w:tcPr>
            <w:tcW w:w="1701" w:type="dxa"/>
            <w:vAlign w:val="bottom"/>
          </w:tcPr>
          <w:p w14:paraId="37E1DF5C" w14:textId="77777777" w:rsidR="001C5F89" w:rsidRPr="001C5F89" w:rsidRDefault="001C5F89" w:rsidP="001C5F89">
            <w:pPr>
              <w:pStyle w:val="tablebodytable"/>
              <w:jc w:val="right"/>
            </w:pPr>
            <w:r w:rsidRPr="001C5F89">
              <w:t>22.0</w:t>
            </w:r>
          </w:p>
        </w:tc>
      </w:tr>
      <w:tr w:rsidR="001C5F89" w:rsidRPr="001C5F89" w14:paraId="00135193" w14:textId="77777777" w:rsidTr="001C5F89">
        <w:trPr>
          <w:trHeight w:val="283"/>
        </w:trPr>
        <w:tc>
          <w:tcPr>
            <w:tcW w:w="6236" w:type="dxa"/>
            <w:vAlign w:val="bottom"/>
          </w:tcPr>
          <w:p w14:paraId="6947BD26" w14:textId="77777777" w:rsidR="001C5F89" w:rsidRPr="001C5F89" w:rsidRDefault="001C5F89" w:rsidP="001C5F89">
            <w:pPr>
              <w:pStyle w:val="tablebodytable"/>
            </w:pPr>
            <w:r w:rsidRPr="001C5F89">
              <w:t>Effective governance</w:t>
            </w:r>
          </w:p>
        </w:tc>
        <w:tc>
          <w:tcPr>
            <w:tcW w:w="1701" w:type="dxa"/>
            <w:vAlign w:val="bottom"/>
          </w:tcPr>
          <w:p w14:paraId="003056D1" w14:textId="77777777" w:rsidR="001C5F89" w:rsidRPr="001C5F89" w:rsidRDefault="001C5F89" w:rsidP="001C5F89">
            <w:pPr>
              <w:pStyle w:val="tablebodytable"/>
              <w:jc w:val="right"/>
            </w:pPr>
            <w:r w:rsidRPr="001C5F89">
              <w:t>19.7</w:t>
            </w:r>
          </w:p>
        </w:tc>
        <w:tc>
          <w:tcPr>
            <w:tcW w:w="1701" w:type="dxa"/>
            <w:vAlign w:val="bottom"/>
          </w:tcPr>
          <w:p w14:paraId="597F34A4" w14:textId="77777777" w:rsidR="001C5F89" w:rsidRPr="001C5F89" w:rsidRDefault="001C5F89" w:rsidP="001C5F89">
            <w:pPr>
              <w:pStyle w:val="tablebodytable"/>
              <w:jc w:val="right"/>
            </w:pPr>
            <w:r w:rsidRPr="001C5F89">
              <w:t>25.2</w:t>
            </w:r>
          </w:p>
        </w:tc>
      </w:tr>
      <w:tr w:rsidR="001C5F89" w:rsidRPr="001C5F89" w14:paraId="69458749" w14:textId="77777777" w:rsidTr="001C5F89">
        <w:trPr>
          <w:trHeight w:val="283"/>
        </w:trPr>
        <w:tc>
          <w:tcPr>
            <w:tcW w:w="6236" w:type="dxa"/>
            <w:vAlign w:val="bottom"/>
          </w:tcPr>
          <w:p w14:paraId="002D15AD" w14:textId="77777777" w:rsidR="001C5F89" w:rsidRPr="001C5F89" w:rsidRDefault="001C5F89" w:rsidP="001C5F89">
            <w:pPr>
              <w:pStyle w:val="tablebodytable"/>
            </w:pPr>
            <w:r w:rsidRPr="001C5F89">
              <w:t>Infrastructure and trade</w:t>
            </w:r>
          </w:p>
        </w:tc>
        <w:tc>
          <w:tcPr>
            <w:tcW w:w="1701" w:type="dxa"/>
            <w:vAlign w:val="bottom"/>
          </w:tcPr>
          <w:p w14:paraId="5CA533D6" w14:textId="77777777" w:rsidR="001C5F89" w:rsidRPr="001C5F89" w:rsidRDefault="001C5F89" w:rsidP="001C5F89">
            <w:pPr>
              <w:pStyle w:val="tablebodytable"/>
              <w:jc w:val="right"/>
            </w:pPr>
            <w:r w:rsidRPr="001C5F89">
              <w:t>22.4</w:t>
            </w:r>
          </w:p>
        </w:tc>
        <w:tc>
          <w:tcPr>
            <w:tcW w:w="1701" w:type="dxa"/>
            <w:vAlign w:val="bottom"/>
          </w:tcPr>
          <w:p w14:paraId="48C283C2" w14:textId="77777777" w:rsidR="001C5F89" w:rsidRPr="001C5F89" w:rsidRDefault="001C5F89" w:rsidP="001C5F89">
            <w:pPr>
              <w:pStyle w:val="tablebodytable"/>
              <w:jc w:val="right"/>
            </w:pPr>
            <w:r w:rsidRPr="001C5F89">
              <w:t>28.6</w:t>
            </w:r>
          </w:p>
        </w:tc>
      </w:tr>
    </w:tbl>
    <w:p w14:paraId="2B63E53F" w14:textId="77777777" w:rsidR="001C5F89" w:rsidRPr="00DD5AD9" w:rsidRDefault="001C5F89" w:rsidP="001C5F89">
      <w:pPr>
        <w:pStyle w:val="SmallBody"/>
        <w:rPr>
          <w:rStyle w:val="ColourAccent1"/>
          <w:color w:val="auto"/>
        </w:rPr>
      </w:pPr>
      <w:r w:rsidRPr="00DD5AD9">
        <w:rPr>
          <w:rStyle w:val="ColourAccent1"/>
          <w:color w:val="auto"/>
        </w:rPr>
        <w:t>* Differences in values due to rounding and/or percentages below 2 per cent are not published.</w:t>
      </w:r>
    </w:p>
    <w:p w14:paraId="65673090" w14:textId="00DBDE34" w:rsidR="004112D9" w:rsidRPr="004112D9" w:rsidRDefault="004112D9" w:rsidP="001A4770">
      <w:pPr>
        <w:pStyle w:val="Body"/>
        <w:rPr>
          <w:lang w:eastAsia="en-GB"/>
        </w:rPr>
      </w:pPr>
      <w:r w:rsidRPr="004112D9">
        <w:rPr>
          <w:lang w:eastAsia="en-GB"/>
        </w:rPr>
        <w:t>Vietnam, one of our fastest-growing trade partners, is central to regional security in Southeast Asia. Our partnership extends across political, security, economic an</w:t>
      </w:r>
      <w:r w:rsidR="00A64AE0">
        <w:rPr>
          <w:lang w:eastAsia="en-GB"/>
        </w:rPr>
        <w:t>d people-to-people activities.</w:t>
      </w:r>
    </w:p>
    <w:p w14:paraId="42BEE605" w14:textId="4FEBB47E" w:rsidR="004112D9" w:rsidRPr="004112D9" w:rsidRDefault="004112D9" w:rsidP="001A4770">
      <w:pPr>
        <w:pStyle w:val="Body"/>
        <w:rPr>
          <w:lang w:eastAsia="en-GB"/>
        </w:rPr>
      </w:pPr>
      <w:r w:rsidRPr="004112D9">
        <w:rPr>
          <w:lang w:eastAsia="en-GB"/>
        </w:rPr>
        <w:t>Vietnam has experienced rapid economic growth during the past two decades, although challenges remain. Inequality, particularly for women and ethnic minorities, remains significant, and more than nine million people continue to live b</w:t>
      </w:r>
      <w:r w:rsidR="00A64AE0">
        <w:rPr>
          <w:lang w:eastAsia="en-GB"/>
        </w:rPr>
        <w:t>elow the national poverty line.</w:t>
      </w:r>
    </w:p>
    <w:p w14:paraId="308B2243" w14:textId="06F40C6B" w:rsidR="004112D9" w:rsidRPr="004112D9" w:rsidRDefault="004112D9" w:rsidP="001A4770">
      <w:pPr>
        <w:pStyle w:val="Body"/>
        <w:rPr>
          <w:lang w:eastAsia="en-GB"/>
        </w:rPr>
      </w:pPr>
      <w:r w:rsidRPr="004112D9">
        <w:rPr>
          <w:lang w:eastAsia="en-GB"/>
        </w:rPr>
        <w:t>Reflecting our maturing economic partnership, Australia’s development assistance will continue to support Vietnam to take advantage of its significant domestic resources and foreign investment to support their efforts to enter a new</w:t>
      </w:r>
      <w:r w:rsidR="00A64AE0">
        <w:rPr>
          <w:lang w:eastAsia="en-GB"/>
        </w:rPr>
        <w:t xml:space="preserve"> phase of economic development.</w:t>
      </w:r>
    </w:p>
    <w:p w14:paraId="64AE3303" w14:textId="3A5D54EC" w:rsidR="004112D9" w:rsidRPr="004112D9" w:rsidRDefault="004112D9" w:rsidP="001A4770">
      <w:pPr>
        <w:pStyle w:val="Body"/>
        <w:rPr>
          <w:lang w:eastAsia="en-GB"/>
        </w:rPr>
      </w:pPr>
      <w:r w:rsidRPr="004112D9">
        <w:rPr>
          <w:lang w:eastAsia="en-GB"/>
        </w:rPr>
        <w:t>In 2019–20, we continue to build on our long history of engagement in economic and governance reform in Vietnam. Our most recent Aid Program Performance Report outlines how Australia has helped the Vietnamese Government to make significant reforms to imp</w:t>
      </w:r>
      <w:r w:rsidR="00A64AE0">
        <w:rPr>
          <w:lang w:eastAsia="en-GB"/>
        </w:rPr>
        <w:t>rove Vietnam’s competitiveness.</w:t>
      </w:r>
    </w:p>
    <w:p w14:paraId="09E7EFA8" w14:textId="77777777" w:rsidR="004112D9" w:rsidRPr="004112D9" w:rsidRDefault="004112D9" w:rsidP="001A4770">
      <w:pPr>
        <w:pStyle w:val="Body"/>
        <w:rPr>
          <w:lang w:eastAsia="en-GB"/>
        </w:rPr>
      </w:pPr>
      <w:r w:rsidRPr="004112D9">
        <w:rPr>
          <w:lang w:eastAsia="en-GB"/>
        </w:rPr>
        <w:t>Our development assistance program is transitioning from directly funding major infrastructure to working with the Vietnamese Government to procure infrastructure, including crowding-in alternative financing. This change recognises Vietnam’s significant development achievements, and the leadership of the Vietnamese Government in spurring infrastructure investment and promoting regional connectivity, including its participation in regional trade liberalisation.</w:t>
      </w:r>
    </w:p>
    <w:p w14:paraId="6AA7B449" w14:textId="77777777" w:rsidR="004112D9" w:rsidRPr="004112D9" w:rsidRDefault="004112D9" w:rsidP="001A4770">
      <w:pPr>
        <w:pStyle w:val="Body"/>
        <w:rPr>
          <w:lang w:eastAsia="en-GB"/>
        </w:rPr>
      </w:pPr>
      <w:r w:rsidRPr="004112D9">
        <w:rPr>
          <w:lang w:eastAsia="en-GB"/>
        </w:rPr>
        <w:t>In 2019–20, Australian development support to Vietnam will focus on:</w:t>
      </w:r>
    </w:p>
    <w:p w14:paraId="3EBC3A46" w14:textId="77777777" w:rsidR="004112D9" w:rsidRPr="004112D9" w:rsidRDefault="004112D9" w:rsidP="002F2D35">
      <w:pPr>
        <w:pStyle w:val="Bullet"/>
        <w:rPr>
          <w:lang w:val="en-GB" w:eastAsia="en-GB"/>
        </w:rPr>
      </w:pPr>
      <w:r w:rsidRPr="004112D9">
        <w:rPr>
          <w:lang w:val="en-GB" w:eastAsia="en-GB"/>
        </w:rPr>
        <w:t>encouraging the private sector to drive sustainable growth and promoting better resource allocation through more efficient and competitive markets</w:t>
      </w:r>
    </w:p>
    <w:p w14:paraId="56145C88" w14:textId="77777777" w:rsidR="004112D9" w:rsidRPr="004112D9" w:rsidRDefault="004112D9" w:rsidP="002F2D35">
      <w:pPr>
        <w:pStyle w:val="Bullet"/>
        <w:rPr>
          <w:lang w:val="en-GB" w:eastAsia="en-GB"/>
        </w:rPr>
      </w:pPr>
      <w:r w:rsidRPr="004112D9">
        <w:rPr>
          <w:lang w:val="en-GB" w:eastAsia="en-GB"/>
        </w:rPr>
        <w:t>making Vietnam’s education system more responsive to industry needs and addressing policy skills gaps in government through Australia’s skills development program, including promoting a more inclusive leadership agenda</w:t>
      </w:r>
    </w:p>
    <w:p w14:paraId="662EA3B9" w14:textId="77777777" w:rsidR="004112D9" w:rsidRPr="004112D9" w:rsidRDefault="004112D9" w:rsidP="002F2D35">
      <w:pPr>
        <w:pStyle w:val="Bullet"/>
        <w:rPr>
          <w:lang w:val="en-GB" w:eastAsia="en-GB"/>
        </w:rPr>
      </w:pPr>
      <w:r w:rsidRPr="004112D9">
        <w:rPr>
          <w:lang w:val="en-GB" w:eastAsia="en-GB"/>
        </w:rPr>
        <w:t>advancing the economic and social benefits of gender equality through our work to promote women’s economic empowerment in Vietnam’s strategically-important agriculture and tourism industries</w:t>
      </w:r>
    </w:p>
    <w:p w14:paraId="264BD3A4" w14:textId="77777777" w:rsidR="004112D9" w:rsidRPr="004112D9" w:rsidRDefault="004112D9" w:rsidP="002F2D35">
      <w:pPr>
        <w:pStyle w:val="Bullet"/>
        <w:rPr>
          <w:lang w:val="en-GB" w:eastAsia="en-GB"/>
        </w:rPr>
      </w:pPr>
      <w:r w:rsidRPr="004112D9">
        <w:rPr>
          <w:lang w:val="en-GB" w:eastAsia="en-GB"/>
        </w:rPr>
        <w:lastRenderedPageBreak/>
        <w:t>supporting Vietnam to realise the opportunities offered by the fourth industrial revolution through building long-term partnerships, and strengthening Vietnamese capability in digital foresighting, scenario planning, science commercialisation and innovation policy</w:t>
      </w:r>
    </w:p>
    <w:p w14:paraId="4602EF7A" w14:textId="1CD686B0" w:rsidR="004112D9" w:rsidRPr="004112D9" w:rsidRDefault="004112D9" w:rsidP="002F2D35">
      <w:pPr>
        <w:pStyle w:val="Bullet"/>
        <w:rPr>
          <w:lang w:val="en-GB" w:eastAsia="en-GB"/>
        </w:rPr>
      </w:pPr>
      <w:r w:rsidRPr="004112D9">
        <w:rPr>
          <w:lang w:val="en-GB" w:eastAsia="en-GB"/>
        </w:rPr>
        <w:t>providing Vietnam’s next generation of leaders with long-term study opportunities in Australia, with a focus on women, people with di</w:t>
      </w:r>
      <w:r w:rsidR="00A64AE0">
        <w:rPr>
          <w:lang w:val="en-GB" w:eastAsia="en-GB"/>
        </w:rPr>
        <w:t>sability and ethnic minorities.</w:t>
      </w:r>
    </w:p>
    <w:p w14:paraId="098DA7CB" w14:textId="77777777" w:rsidR="004112D9" w:rsidRPr="004112D9" w:rsidRDefault="004112D9" w:rsidP="003E2599">
      <w:pPr>
        <w:pStyle w:val="Heading2"/>
        <w:rPr>
          <w:lang w:val="en-GB" w:eastAsia="en-GB"/>
        </w:rPr>
      </w:pPr>
      <w:bookmarkStart w:id="148" w:name="_Toc5269749"/>
      <w:bookmarkStart w:id="149" w:name="_Toc5269951"/>
      <w:bookmarkStart w:id="150" w:name="_Toc5270163"/>
      <w:bookmarkStart w:id="151" w:name="_Toc5282637"/>
      <w:r w:rsidRPr="004112D9">
        <w:rPr>
          <w:lang w:val="en-GB" w:eastAsia="en-GB"/>
        </w:rPr>
        <w:t>Cambodia</w:t>
      </w:r>
      <w:bookmarkEnd w:id="148"/>
      <w:bookmarkEnd w:id="149"/>
      <w:bookmarkEnd w:id="150"/>
      <w:bookmarkEnd w:id="151"/>
    </w:p>
    <w:tbl>
      <w:tblPr>
        <w:tblStyle w:val="TableGrid"/>
        <w:tblW w:w="0" w:type="auto"/>
        <w:tblLook w:val="04A0" w:firstRow="1" w:lastRow="0" w:firstColumn="1" w:lastColumn="0" w:noHBand="0" w:noVBand="1"/>
        <w:tblCaption w:val="Cambodia"/>
      </w:tblPr>
      <w:tblGrid>
        <w:gridCol w:w="7928"/>
        <w:gridCol w:w="1700"/>
      </w:tblGrid>
      <w:tr w:rsidR="004112D9" w:rsidRPr="004112D9" w14:paraId="0FFF9731" w14:textId="77777777" w:rsidTr="00A151AC">
        <w:trPr>
          <w:trHeight w:val="283"/>
          <w:tblHeader/>
        </w:trPr>
        <w:tc>
          <w:tcPr>
            <w:tcW w:w="7937" w:type="dxa"/>
            <w:vAlign w:val="bottom"/>
            <w:hideMark/>
          </w:tcPr>
          <w:p w14:paraId="1A6AC5BB" w14:textId="77777777" w:rsidR="004112D9" w:rsidRPr="007946F4" w:rsidRDefault="004112D9" w:rsidP="007946F4">
            <w:pPr>
              <w:pStyle w:val="tablebodytable"/>
              <w:rPr>
                <w:b/>
              </w:rPr>
            </w:pPr>
          </w:p>
        </w:tc>
        <w:tc>
          <w:tcPr>
            <w:tcW w:w="1701" w:type="dxa"/>
            <w:vAlign w:val="bottom"/>
            <w:hideMark/>
          </w:tcPr>
          <w:p w14:paraId="0D304624" w14:textId="77777777" w:rsidR="004112D9" w:rsidRPr="007946F4" w:rsidRDefault="004112D9" w:rsidP="007946F4">
            <w:pPr>
              <w:pStyle w:val="tablebodytable"/>
              <w:jc w:val="right"/>
              <w:rPr>
                <w:b/>
              </w:rPr>
            </w:pPr>
            <w:r w:rsidRPr="007946F4">
              <w:rPr>
                <w:b/>
              </w:rPr>
              <w:t>2019–20</w:t>
            </w:r>
          </w:p>
        </w:tc>
      </w:tr>
      <w:tr w:rsidR="004112D9" w:rsidRPr="004112D9" w14:paraId="32815964" w14:textId="77777777" w:rsidTr="00A151AC">
        <w:trPr>
          <w:trHeight w:val="283"/>
          <w:tblHeader/>
        </w:trPr>
        <w:tc>
          <w:tcPr>
            <w:tcW w:w="7937" w:type="dxa"/>
            <w:vAlign w:val="bottom"/>
            <w:hideMark/>
          </w:tcPr>
          <w:p w14:paraId="5B57EA8C" w14:textId="77777777" w:rsidR="004112D9" w:rsidRPr="007946F4" w:rsidRDefault="004112D9" w:rsidP="007946F4">
            <w:pPr>
              <w:pStyle w:val="tablebodytable"/>
              <w:rPr>
                <w:b/>
              </w:rPr>
            </w:pPr>
            <w:r w:rsidRPr="007946F4">
              <w:rPr>
                <w:b/>
              </w:rPr>
              <w:t>Program</w:t>
            </w:r>
          </w:p>
        </w:tc>
        <w:tc>
          <w:tcPr>
            <w:tcW w:w="1701" w:type="dxa"/>
            <w:vAlign w:val="bottom"/>
            <w:hideMark/>
          </w:tcPr>
          <w:p w14:paraId="56CDDC18" w14:textId="77777777" w:rsidR="004112D9" w:rsidRPr="007946F4" w:rsidRDefault="004112D9" w:rsidP="007946F4">
            <w:pPr>
              <w:pStyle w:val="tablebodytable"/>
              <w:jc w:val="right"/>
              <w:rPr>
                <w:b/>
              </w:rPr>
            </w:pPr>
            <w:r w:rsidRPr="007946F4">
              <w:rPr>
                <w:b/>
              </w:rPr>
              <w:t>Budget Estimate</w:t>
            </w:r>
            <w:r w:rsidRPr="007946F4">
              <w:rPr>
                <w:b/>
              </w:rPr>
              <w:br/>
              <w:t>$m</w:t>
            </w:r>
          </w:p>
        </w:tc>
      </w:tr>
      <w:tr w:rsidR="004112D9" w:rsidRPr="004112D9" w14:paraId="24DF2E67" w14:textId="77777777" w:rsidTr="00A64AE0">
        <w:trPr>
          <w:trHeight w:val="283"/>
        </w:trPr>
        <w:tc>
          <w:tcPr>
            <w:tcW w:w="7937" w:type="dxa"/>
            <w:vAlign w:val="bottom"/>
            <w:hideMark/>
          </w:tcPr>
          <w:p w14:paraId="274F0E8C" w14:textId="77777777" w:rsidR="004112D9" w:rsidRPr="007946F4" w:rsidRDefault="004112D9" w:rsidP="007946F4">
            <w:pPr>
              <w:pStyle w:val="tablebodytable"/>
            </w:pPr>
            <w:r w:rsidRPr="007946F4">
              <w:t>Country</w:t>
            </w:r>
          </w:p>
        </w:tc>
        <w:tc>
          <w:tcPr>
            <w:tcW w:w="1701" w:type="dxa"/>
            <w:vAlign w:val="bottom"/>
            <w:hideMark/>
          </w:tcPr>
          <w:p w14:paraId="1EEDD3B3" w14:textId="77777777" w:rsidR="004112D9" w:rsidRPr="007946F4" w:rsidRDefault="004112D9" w:rsidP="007946F4">
            <w:pPr>
              <w:pStyle w:val="tablebodytable"/>
              <w:jc w:val="right"/>
            </w:pPr>
            <w:r w:rsidRPr="007946F4">
              <w:t>43.4</w:t>
            </w:r>
          </w:p>
        </w:tc>
      </w:tr>
      <w:tr w:rsidR="004112D9" w:rsidRPr="004112D9" w14:paraId="1EFCA98E" w14:textId="77777777" w:rsidTr="00A64AE0">
        <w:trPr>
          <w:trHeight w:val="283"/>
        </w:trPr>
        <w:tc>
          <w:tcPr>
            <w:tcW w:w="7937" w:type="dxa"/>
            <w:vAlign w:val="bottom"/>
            <w:hideMark/>
          </w:tcPr>
          <w:p w14:paraId="2103FDFC" w14:textId="77777777" w:rsidR="004112D9" w:rsidRPr="007946F4" w:rsidRDefault="004112D9" w:rsidP="007946F4">
            <w:pPr>
              <w:pStyle w:val="tablebodytable"/>
            </w:pPr>
            <w:r w:rsidRPr="007946F4">
              <w:t>Regional</w:t>
            </w:r>
          </w:p>
        </w:tc>
        <w:tc>
          <w:tcPr>
            <w:tcW w:w="1701" w:type="dxa"/>
            <w:vAlign w:val="bottom"/>
            <w:hideMark/>
          </w:tcPr>
          <w:p w14:paraId="31337AD9" w14:textId="77777777" w:rsidR="004112D9" w:rsidRPr="007946F4" w:rsidRDefault="004112D9" w:rsidP="007946F4">
            <w:pPr>
              <w:pStyle w:val="tablebodytable"/>
              <w:jc w:val="right"/>
            </w:pPr>
            <w:r w:rsidRPr="007946F4">
              <w:t>6.3</w:t>
            </w:r>
          </w:p>
        </w:tc>
      </w:tr>
      <w:tr w:rsidR="004112D9" w:rsidRPr="004112D9" w14:paraId="4F954BB2" w14:textId="77777777" w:rsidTr="00A64AE0">
        <w:trPr>
          <w:trHeight w:val="283"/>
        </w:trPr>
        <w:tc>
          <w:tcPr>
            <w:tcW w:w="7937" w:type="dxa"/>
            <w:vAlign w:val="bottom"/>
            <w:hideMark/>
          </w:tcPr>
          <w:p w14:paraId="5E017471" w14:textId="77777777" w:rsidR="004112D9" w:rsidRPr="007946F4" w:rsidRDefault="004112D9" w:rsidP="007946F4">
            <w:pPr>
              <w:pStyle w:val="tablebodytable"/>
            </w:pPr>
            <w:r w:rsidRPr="007946F4">
              <w:t>Global</w:t>
            </w:r>
          </w:p>
        </w:tc>
        <w:tc>
          <w:tcPr>
            <w:tcW w:w="1701" w:type="dxa"/>
            <w:vAlign w:val="bottom"/>
            <w:hideMark/>
          </w:tcPr>
          <w:p w14:paraId="78DCF44E" w14:textId="77777777" w:rsidR="004112D9" w:rsidRPr="007946F4" w:rsidRDefault="004112D9" w:rsidP="007946F4">
            <w:pPr>
              <w:pStyle w:val="tablebodytable"/>
              <w:jc w:val="right"/>
            </w:pPr>
            <w:r w:rsidRPr="007946F4">
              <w:t>14.2</w:t>
            </w:r>
          </w:p>
        </w:tc>
      </w:tr>
      <w:tr w:rsidR="004112D9" w:rsidRPr="004112D9" w14:paraId="1CFB2443" w14:textId="77777777" w:rsidTr="00A64AE0">
        <w:trPr>
          <w:trHeight w:val="283"/>
        </w:trPr>
        <w:tc>
          <w:tcPr>
            <w:tcW w:w="7937" w:type="dxa"/>
            <w:vAlign w:val="bottom"/>
            <w:hideMark/>
          </w:tcPr>
          <w:p w14:paraId="2D85D324" w14:textId="77777777" w:rsidR="004112D9" w:rsidRPr="007946F4" w:rsidRDefault="004112D9" w:rsidP="007946F4">
            <w:pPr>
              <w:pStyle w:val="tablebodytable"/>
            </w:pPr>
            <w:r w:rsidRPr="007946F4">
              <w:t>Other Government Departments</w:t>
            </w:r>
          </w:p>
        </w:tc>
        <w:tc>
          <w:tcPr>
            <w:tcW w:w="1701" w:type="dxa"/>
            <w:vAlign w:val="bottom"/>
            <w:hideMark/>
          </w:tcPr>
          <w:p w14:paraId="0201E000" w14:textId="77777777" w:rsidR="004112D9" w:rsidRPr="007946F4" w:rsidRDefault="004112D9" w:rsidP="007946F4">
            <w:pPr>
              <w:pStyle w:val="tablebodytable"/>
              <w:jc w:val="right"/>
            </w:pPr>
            <w:r w:rsidRPr="007946F4">
              <w:t>2.2</w:t>
            </w:r>
          </w:p>
        </w:tc>
      </w:tr>
      <w:tr w:rsidR="004112D9" w:rsidRPr="004112D9" w14:paraId="3A1292B3" w14:textId="77777777" w:rsidTr="00A64AE0">
        <w:trPr>
          <w:trHeight w:val="283"/>
        </w:trPr>
        <w:tc>
          <w:tcPr>
            <w:tcW w:w="7937" w:type="dxa"/>
            <w:vAlign w:val="bottom"/>
            <w:hideMark/>
          </w:tcPr>
          <w:p w14:paraId="69AAE406" w14:textId="77777777" w:rsidR="004112D9" w:rsidRPr="00A64AE0" w:rsidRDefault="004112D9" w:rsidP="007946F4">
            <w:pPr>
              <w:pStyle w:val="tablebodytable"/>
              <w:rPr>
                <w:b/>
              </w:rPr>
            </w:pPr>
            <w:r w:rsidRPr="00A64AE0">
              <w:rPr>
                <w:b/>
              </w:rPr>
              <w:t>Total ODA to Cambodia</w:t>
            </w:r>
            <w:r w:rsidRPr="00A64AE0">
              <w:rPr>
                <w:b/>
                <w:vertAlign w:val="superscript"/>
              </w:rPr>
              <w:t>*</w:t>
            </w:r>
          </w:p>
        </w:tc>
        <w:tc>
          <w:tcPr>
            <w:tcW w:w="1701" w:type="dxa"/>
            <w:vAlign w:val="bottom"/>
            <w:hideMark/>
          </w:tcPr>
          <w:p w14:paraId="5BFAA82C" w14:textId="77777777" w:rsidR="004112D9" w:rsidRPr="00A64AE0" w:rsidRDefault="004112D9" w:rsidP="007946F4">
            <w:pPr>
              <w:pStyle w:val="tablebodytable"/>
              <w:jc w:val="right"/>
              <w:rPr>
                <w:b/>
              </w:rPr>
            </w:pPr>
            <w:r w:rsidRPr="00A64AE0">
              <w:rPr>
                <w:b/>
              </w:rPr>
              <w:t>66.0</w:t>
            </w:r>
          </w:p>
        </w:tc>
      </w:tr>
    </w:tbl>
    <w:p w14:paraId="27A4D99C" w14:textId="77777777" w:rsidR="001C5F89" w:rsidRDefault="001C5F89" w:rsidP="001C5F89">
      <w:pPr>
        <w:pStyle w:val="SmallBody"/>
        <w:rPr>
          <w:lang w:eastAsia="en-GB"/>
        </w:rPr>
      </w:pPr>
    </w:p>
    <w:tbl>
      <w:tblPr>
        <w:tblStyle w:val="TableGrid"/>
        <w:tblW w:w="9638" w:type="dxa"/>
        <w:tblLook w:val="04A0" w:firstRow="1" w:lastRow="0" w:firstColumn="1" w:lastColumn="0" w:noHBand="0" w:noVBand="1"/>
        <w:tblCaption w:val="Total official development assistance to Cambodia by investment priority*"/>
      </w:tblPr>
      <w:tblGrid>
        <w:gridCol w:w="6236"/>
        <w:gridCol w:w="1701"/>
        <w:gridCol w:w="1701"/>
      </w:tblGrid>
      <w:tr w:rsidR="001C5F89" w:rsidRPr="001C5F89" w14:paraId="498B769E" w14:textId="77777777" w:rsidTr="001C5F89">
        <w:trPr>
          <w:trHeight w:val="283"/>
          <w:tblHeader/>
        </w:trPr>
        <w:tc>
          <w:tcPr>
            <w:tcW w:w="9638" w:type="dxa"/>
            <w:gridSpan w:val="3"/>
            <w:vAlign w:val="bottom"/>
          </w:tcPr>
          <w:p w14:paraId="0FC311B8" w14:textId="7CD49EA9" w:rsidR="001C5F89" w:rsidRPr="001C5F89" w:rsidRDefault="001C5F89" w:rsidP="001C5F89">
            <w:pPr>
              <w:pStyle w:val="tablebodytable"/>
              <w:rPr>
                <w:b/>
              </w:rPr>
            </w:pPr>
            <w:r w:rsidRPr="001C5F89">
              <w:rPr>
                <w:b/>
              </w:rPr>
              <w:t>Total official development assistance to Cambodia by investment priority</w:t>
            </w:r>
            <w:r w:rsidRPr="001C5F89">
              <w:rPr>
                <w:b/>
                <w:vertAlign w:val="superscript"/>
              </w:rPr>
              <w:t>*</w:t>
            </w:r>
          </w:p>
        </w:tc>
      </w:tr>
      <w:tr w:rsidR="001C5F89" w:rsidRPr="001C5F89" w14:paraId="2D7876E1" w14:textId="77777777" w:rsidTr="001C5F89">
        <w:trPr>
          <w:trHeight w:val="283"/>
          <w:tblHeader/>
        </w:trPr>
        <w:tc>
          <w:tcPr>
            <w:tcW w:w="6236" w:type="dxa"/>
            <w:vAlign w:val="bottom"/>
          </w:tcPr>
          <w:p w14:paraId="06525CC6" w14:textId="77777777" w:rsidR="001C5F89" w:rsidRPr="001C5F89" w:rsidRDefault="001C5F89" w:rsidP="001C5F89">
            <w:pPr>
              <w:pStyle w:val="tablebodytable"/>
              <w:rPr>
                <w:b/>
              </w:rPr>
            </w:pPr>
          </w:p>
        </w:tc>
        <w:tc>
          <w:tcPr>
            <w:tcW w:w="1701" w:type="dxa"/>
            <w:vAlign w:val="bottom"/>
          </w:tcPr>
          <w:p w14:paraId="20BDD573" w14:textId="7F8D7280" w:rsidR="001C5F89" w:rsidRPr="001C5F89" w:rsidRDefault="001C5F89" w:rsidP="001C5F89">
            <w:pPr>
              <w:pStyle w:val="tablebodytable"/>
              <w:jc w:val="right"/>
              <w:rPr>
                <w:b/>
              </w:rPr>
            </w:pPr>
            <w:r>
              <w:rPr>
                <w:b/>
              </w:rPr>
              <w:t>$</w:t>
            </w:r>
            <w:r w:rsidRPr="001C5F89">
              <w:rPr>
                <w:b/>
              </w:rPr>
              <w:t>m</w:t>
            </w:r>
          </w:p>
        </w:tc>
        <w:tc>
          <w:tcPr>
            <w:tcW w:w="1701" w:type="dxa"/>
            <w:vAlign w:val="bottom"/>
          </w:tcPr>
          <w:p w14:paraId="2DB25520" w14:textId="77777777" w:rsidR="001C5F89" w:rsidRPr="001C5F89" w:rsidRDefault="001C5F89" w:rsidP="001C5F89">
            <w:pPr>
              <w:pStyle w:val="tablebodytable"/>
              <w:jc w:val="right"/>
              <w:rPr>
                <w:b/>
              </w:rPr>
            </w:pPr>
            <w:r w:rsidRPr="001C5F89">
              <w:rPr>
                <w:b/>
              </w:rPr>
              <w:t>per cent</w:t>
            </w:r>
          </w:p>
        </w:tc>
      </w:tr>
      <w:tr w:rsidR="001C5F89" w:rsidRPr="001C5F89" w14:paraId="0D85059B" w14:textId="77777777" w:rsidTr="001C5F89">
        <w:trPr>
          <w:trHeight w:val="283"/>
        </w:trPr>
        <w:tc>
          <w:tcPr>
            <w:tcW w:w="6236" w:type="dxa"/>
            <w:vAlign w:val="bottom"/>
          </w:tcPr>
          <w:p w14:paraId="01756FCE" w14:textId="77777777" w:rsidR="001C5F89" w:rsidRPr="001C5F89" w:rsidRDefault="001C5F89" w:rsidP="001C5F89">
            <w:pPr>
              <w:pStyle w:val="tablebodytable"/>
            </w:pPr>
            <w:r w:rsidRPr="001C5F89">
              <w:t>Building resilience</w:t>
            </w:r>
          </w:p>
        </w:tc>
        <w:tc>
          <w:tcPr>
            <w:tcW w:w="1701" w:type="dxa"/>
            <w:vAlign w:val="bottom"/>
          </w:tcPr>
          <w:p w14:paraId="114EF20D" w14:textId="77777777" w:rsidR="001C5F89" w:rsidRPr="001C5F89" w:rsidRDefault="001C5F89" w:rsidP="001C5F89">
            <w:pPr>
              <w:pStyle w:val="tablebodytable"/>
              <w:jc w:val="right"/>
            </w:pPr>
            <w:r w:rsidRPr="001C5F89">
              <w:t>1.2</w:t>
            </w:r>
          </w:p>
        </w:tc>
        <w:tc>
          <w:tcPr>
            <w:tcW w:w="1701" w:type="dxa"/>
            <w:vAlign w:val="bottom"/>
          </w:tcPr>
          <w:p w14:paraId="1CA8A9C1" w14:textId="77777777" w:rsidR="001C5F89" w:rsidRPr="001C5F89" w:rsidRDefault="001C5F89" w:rsidP="001C5F89">
            <w:pPr>
              <w:pStyle w:val="tablebodytable"/>
              <w:jc w:val="right"/>
            </w:pPr>
            <w:r w:rsidRPr="001C5F89">
              <w:t>Not published</w:t>
            </w:r>
          </w:p>
        </w:tc>
      </w:tr>
      <w:tr w:rsidR="001C5F89" w:rsidRPr="001C5F89" w14:paraId="0EA29A65" w14:textId="77777777" w:rsidTr="001C5F89">
        <w:trPr>
          <w:trHeight w:val="283"/>
        </w:trPr>
        <w:tc>
          <w:tcPr>
            <w:tcW w:w="6236" w:type="dxa"/>
            <w:vAlign w:val="bottom"/>
          </w:tcPr>
          <w:p w14:paraId="4334B4C8" w14:textId="77777777" w:rsidR="001C5F89" w:rsidRPr="001C5F89" w:rsidRDefault="001C5F89" w:rsidP="001C5F89">
            <w:pPr>
              <w:pStyle w:val="tablebodytable"/>
            </w:pPr>
            <w:r w:rsidRPr="001C5F89">
              <w:t>General development support</w:t>
            </w:r>
          </w:p>
        </w:tc>
        <w:tc>
          <w:tcPr>
            <w:tcW w:w="1701" w:type="dxa"/>
            <w:vAlign w:val="bottom"/>
          </w:tcPr>
          <w:p w14:paraId="580837F5" w14:textId="77777777" w:rsidR="001C5F89" w:rsidRPr="001C5F89" w:rsidRDefault="001C5F89" w:rsidP="001C5F89">
            <w:pPr>
              <w:pStyle w:val="tablebodytable"/>
              <w:jc w:val="right"/>
            </w:pPr>
            <w:r w:rsidRPr="001C5F89">
              <w:t>1.6</w:t>
            </w:r>
          </w:p>
        </w:tc>
        <w:tc>
          <w:tcPr>
            <w:tcW w:w="1701" w:type="dxa"/>
            <w:vAlign w:val="bottom"/>
          </w:tcPr>
          <w:p w14:paraId="4E578553" w14:textId="77777777" w:rsidR="001C5F89" w:rsidRPr="001C5F89" w:rsidRDefault="001C5F89" w:rsidP="001C5F89">
            <w:pPr>
              <w:pStyle w:val="tablebodytable"/>
              <w:jc w:val="right"/>
            </w:pPr>
            <w:r w:rsidRPr="001C5F89">
              <w:t>2.4</w:t>
            </w:r>
          </w:p>
        </w:tc>
      </w:tr>
      <w:tr w:rsidR="001C5F89" w:rsidRPr="001C5F89" w14:paraId="792A4F1C" w14:textId="77777777" w:rsidTr="001C5F89">
        <w:trPr>
          <w:trHeight w:val="283"/>
        </w:trPr>
        <w:tc>
          <w:tcPr>
            <w:tcW w:w="6236" w:type="dxa"/>
            <w:vAlign w:val="bottom"/>
          </w:tcPr>
          <w:p w14:paraId="0F09D4FC" w14:textId="77777777" w:rsidR="001C5F89" w:rsidRPr="001C5F89" w:rsidRDefault="001C5F89" w:rsidP="001C5F89">
            <w:pPr>
              <w:pStyle w:val="tablebodytable"/>
            </w:pPr>
            <w:r w:rsidRPr="001C5F89">
              <w:t xml:space="preserve">Infrastructure and trade </w:t>
            </w:r>
          </w:p>
        </w:tc>
        <w:tc>
          <w:tcPr>
            <w:tcW w:w="1701" w:type="dxa"/>
            <w:vAlign w:val="bottom"/>
          </w:tcPr>
          <w:p w14:paraId="073C752F" w14:textId="77777777" w:rsidR="001C5F89" w:rsidRPr="001C5F89" w:rsidRDefault="001C5F89" w:rsidP="001C5F89">
            <w:pPr>
              <w:pStyle w:val="tablebodytable"/>
              <w:jc w:val="right"/>
            </w:pPr>
            <w:r w:rsidRPr="001C5F89">
              <w:t>11.1</w:t>
            </w:r>
          </w:p>
        </w:tc>
        <w:tc>
          <w:tcPr>
            <w:tcW w:w="1701" w:type="dxa"/>
            <w:vAlign w:val="bottom"/>
          </w:tcPr>
          <w:p w14:paraId="356830F1" w14:textId="77777777" w:rsidR="001C5F89" w:rsidRPr="001C5F89" w:rsidRDefault="001C5F89" w:rsidP="001C5F89">
            <w:pPr>
              <w:pStyle w:val="tablebodytable"/>
              <w:jc w:val="right"/>
            </w:pPr>
            <w:r w:rsidRPr="001C5F89">
              <w:t>16.9</w:t>
            </w:r>
          </w:p>
        </w:tc>
      </w:tr>
      <w:tr w:rsidR="001C5F89" w:rsidRPr="001C5F89" w14:paraId="13083391" w14:textId="77777777" w:rsidTr="001C5F89">
        <w:trPr>
          <w:trHeight w:val="283"/>
        </w:trPr>
        <w:tc>
          <w:tcPr>
            <w:tcW w:w="6236" w:type="dxa"/>
            <w:vAlign w:val="bottom"/>
          </w:tcPr>
          <w:p w14:paraId="6729E2E6" w14:textId="77777777" w:rsidR="001C5F89" w:rsidRPr="001C5F89" w:rsidRDefault="001C5F89" w:rsidP="001C5F89">
            <w:pPr>
              <w:pStyle w:val="tablebodytable"/>
            </w:pPr>
            <w:r w:rsidRPr="001C5F89">
              <w:t>Education</w:t>
            </w:r>
          </w:p>
        </w:tc>
        <w:tc>
          <w:tcPr>
            <w:tcW w:w="1701" w:type="dxa"/>
            <w:vAlign w:val="bottom"/>
          </w:tcPr>
          <w:p w14:paraId="4CF289F7" w14:textId="77777777" w:rsidR="001C5F89" w:rsidRPr="001C5F89" w:rsidRDefault="001C5F89" w:rsidP="001C5F89">
            <w:pPr>
              <w:pStyle w:val="tablebodytable"/>
              <w:jc w:val="right"/>
            </w:pPr>
            <w:r w:rsidRPr="001C5F89">
              <w:t>11.5</w:t>
            </w:r>
          </w:p>
        </w:tc>
        <w:tc>
          <w:tcPr>
            <w:tcW w:w="1701" w:type="dxa"/>
            <w:vAlign w:val="bottom"/>
          </w:tcPr>
          <w:p w14:paraId="0FA39E9A" w14:textId="77777777" w:rsidR="001C5F89" w:rsidRPr="001C5F89" w:rsidRDefault="001C5F89" w:rsidP="001C5F89">
            <w:pPr>
              <w:pStyle w:val="tablebodytable"/>
              <w:jc w:val="right"/>
            </w:pPr>
            <w:r w:rsidRPr="001C5F89">
              <w:t>17.5</w:t>
            </w:r>
          </w:p>
        </w:tc>
      </w:tr>
      <w:tr w:rsidR="001C5F89" w:rsidRPr="001C5F89" w14:paraId="174CD421" w14:textId="77777777" w:rsidTr="001C5F89">
        <w:trPr>
          <w:trHeight w:val="283"/>
        </w:trPr>
        <w:tc>
          <w:tcPr>
            <w:tcW w:w="6236" w:type="dxa"/>
            <w:vAlign w:val="bottom"/>
          </w:tcPr>
          <w:p w14:paraId="3CAF0F4D" w14:textId="77777777" w:rsidR="001C5F89" w:rsidRPr="001C5F89" w:rsidRDefault="001C5F89" w:rsidP="001C5F89">
            <w:pPr>
              <w:pStyle w:val="tablebodytable"/>
            </w:pPr>
            <w:r w:rsidRPr="001C5F89">
              <w:t>Health</w:t>
            </w:r>
          </w:p>
        </w:tc>
        <w:tc>
          <w:tcPr>
            <w:tcW w:w="1701" w:type="dxa"/>
            <w:vAlign w:val="bottom"/>
          </w:tcPr>
          <w:p w14:paraId="22EADDB5" w14:textId="77777777" w:rsidR="001C5F89" w:rsidRPr="001C5F89" w:rsidRDefault="001C5F89" w:rsidP="001C5F89">
            <w:pPr>
              <w:pStyle w:val="tablebodytable"/>
              <w:jc w:val="right"/>
            </w:pPr>
            <w:r w:rsidRPr="001C5F89">
              <w:t>12.3</w:t>
            </w:r>
          </w:p>
        </w:tc>
        <w:tc>
          <w:tcPr>
            <w:tcW w:w="1701" w:type="dxa"/>
            <w:vAlign w:val="bottom"/>
          </w:tcPr>
          <w:p w14:paraId="27482F57" w14:textId="77777777" w:rsidR="001C5F89" w:rsidRPr="001C5F89" w:rsidRDefault="001C5F89" w:rsidP="001C5F89">
            <w:pPr>
              <w:pStyle w:val="tablebodytable"/>
              <w:jc w:val="right"/>
            </w:pPr>
            <w:r w:rsidRPr="001C5F89">
              <w:t>18.6</w:t>
            </w:r>
          </w:p>
        </w:tc>
      </w:tr>
      <w:tr w:rsidR="001C5F89" w:rsidRPr="001C5F89" w14:paraId="78D2F0A3" w14:textId="77777777" w:rsidTr="001C5F89">
        <w:trPr>
          <w:trHeight w:val="283"/>
        </w:trPr>
        <w:tc>
          <w:tcPr>
            <w:tcW w:w="6236" w:type="dxa"/>
            <w:vAlign w:val="bottom"/>
          </w:tcPr>
          <w:p w14:paraId="7972C050" w14:textId="77777777" w:rsidR="001C5F89" w:rsidRPr="001C5F89" w:rsidRDefault="001C5F89" w:rsidP="001C5F89">
            <w:pPr>
              <w:pStyle w:val="tablebodytable"/>
            </w:pPr>
            <w:r w:rsidRPr="001C5F89">
              <w:t>Effective governance</w:t>
            </w:r>
          </w:p>
        </w:tc>
        <w:tc>
          <w:tcPr>
            <w:tcW w:w="1701" w:type="dxa"/>
            <w:vAlign w:val="bottom"/>
          </w:tcPr>
          <w:p w14:paraId="4248C475" w14:textId="77777777" w:rsidR="001C5F89" w:rsidRPr="001C5F89" w:rsidRDefault="001C5F89" w:rsidP="001C5F89">
            <w:pPr>
              <w:pStyle w:val="tablebodytable"/>
              <w:jc w:val="right"/>
            </w:pPr>
            <w:r w:rsidRPr="001C5F89">
              <w:t>12.7</w:t>
            </w:r>
          </w:p>
        </w:tc>
        <w:tc>
          <w:tcPr>
            <w:tcW w:w="1701" w:type="dxa"/>
            <w:vAlign w:val="bottom"/>
          </w:tcPr>
          <w:p w14:paraId="7CA59F08" w14:textId="77777777" w:rsidR="001C5F89" w:rsidRPr="001C5F89" w:rsidRDefault="001C5F89" w:rsidP="001C5F89">
            <w:pPr>
              <w:pStyle w:val="tablebodytable"/>
              <w:jc w:val="right"/>
            </w:pPr>
            <w:r w:rsidRPr="001C5F89">
              <w:t>19.2</w:t>
            </w:r>
          </w:p>
        </w:tc>
      </w:tr>
      <w:tr w:rsidR="001C5F89" w:rsidRPr="001C5F89" w14:paraId="28161FEB" w14:textId="77777777" w:rsidTr="001C5F89">
        <w:trPr>
          <w:trHeight w:val="283"/>
        </w:trPr>
        <w:tc>
          <w:tcPr>
            <w:tcW w:w="6236" w:type="dxa"/>
            <w:vAlign w:val="bottom"/>
          </w:tcPr>
          <w:p w14:paraId="4F668B6F" w14:textId="77777777" w:rsidR="001C5F89" w:rsidRPr="001C5F89" w:rsidRDefault="001C5F89" w:rsidP="001C5F89">
            <w:pPr>
              <w:pStyle w:val="tablebodytable"/>
            </w:pPr>
            <w:r w:rsidRPr="001C5F89">
              <w:t>Agriculture, Fisheries and Water</w:t>
            </w:r>
          </w:p>
        </w:tc>
        <w:tc>
          <w:tcPr>
            <w:tcW w:w="1701" w:type="dxa"/>
            <w:vAlign w:val="bottom"/>
          </w:tcPr>
          <w:p w14:paraId="2C0002A8" w14:textId="77777777" w:rsidR="001C5F89" w:rsidRPr="001C5F89" w:rsidRDefault="001C5F89" w:rsidP="001C5F89">
            <w:pPr>
              <w:pStyle w:val="tablebodytable"/>
              <w:jc w:val="right"/>
            </w:pPr>
            <w:r w:rsidRPr="001C5F89">
              <w:t>15.6</w:t>
            </w:r>
          </w:p>
        </w:tc>
        <w:tc>
          <w:tcPr>
            <w:tcW w:w="1701" w:type="dxa"/>
            <w:vAlign w:val="bottom"/>
          </w:tcPr>
          <w:p w14:paraId="1772BF00" w14:textId="77777777" w:rsidR="001C5F89" w:rsidRPr="001C5F89" w:rsidRDefault="001C5F89" w:rsidP="001C5F89">
            <w:pPr>
              <w:pStyle w:val="tablebodytable"/>
              <w:jc w:val="right"/>
            </w:pPr>
            <w:r w:rsidRPr="001C5F89">
              <w:t>23.6</w:t>
            </w:r>
          </w:p>
        </w:tc>
      </w:tr>
    </w:tbl>
    <w:p w14:paraId="73D347B2" w14:textId="77777777" w:rsidR="001C5F89" w:rsidRPr="001C5F89" w:rsidRDefault="001C5F89" w:rsidP="001C5F89">
      <w:pPr>
        <w:pStyle w:val="SmallBody"/>
      </w:pPr>
      <w:r w:rsidRPr="001C5F89">
        <w:t>* Differences in values due to rounding and/or percentages below 2 per cent are not published.</w:t>
      </w:r>
    </w:p>
    <w:p w14:paraId="19054E3F" w14:textId="0125E40F" w:rsidR="004112D9" w:rsidRPr="004112D9" w:rsidRDefault="004112D9" w:rsidP="001A4770">
      <w:pPr>
        <w:pStyle w:val="Body"/>
        <w:rPr>
          <w:lang w:eastAsia="en-GB"/>
        </w:rPr>
      </w:pPr>
      <w:r w:rsidRPr="004112D9">
        <w:rPr>
          <w:lang w:eastAsia="en-GB"/>
        </w:rPr>
        <w:t>Cambodia is the second-poorest nation in Southeast Asia by most measures. Its strong economic growth over two decades comes off a very low base. Despite progress alleviating absolute poverty, approximately 70 per cent of Cambodia’s population remain in poverty, or close t</w:t>
      </w:r>
      <w:r w:rsidR="00A64AE0">
        <w:rPr>
          <w:lang w:eastAsia="en-GB"/>
        </w:rPr>
        <w:t>o it, and vulnerable to shocks.</w:t>
      </w:r>
    </w:p>
    <w:p w14:paraId="7B97781C" w14:textId="25FC2868" w:rsidR="004112D9" w:rsidRPr="004112D9" w:rsidRDefault="004112D9" w:rsidP="001A4770">
      <w:pPr>
        <w:pStyle w:val="Body"/>
        <w:rPr>
          <w:lang w:eastAsia="en-GB"/>
        </w:rPr>
      </w:pPr>
      <w:r w:rsidRPr="004112D9">
        <w:rPr>
          <w:lang w:eastAsia="en-GB"/>
        </w:rPr>
        <w:t>Australia is delivering development cooperation programs to improve the everyday lives of Cambodian people. In 2019–20, our work will seek to reduce poverty in Cambodia through improving infrastructure and health systems, increasing incomes in rural communities and supporting priv</w:t>
      </w:r>
      <w:r w:rsidR="00A64AE0">
        <w:rPr>
          <w:lang w:eastAsia="en-GB"/>
        </w:rPr>
        <w:t>ate sector-led economic growth.</w:t>
      </w:r>
    </w:p>
    <w:p w14:paraId="7CE7D755" w14:textId="5285F603" w:rsidR="004112D9" w:rsidRPr="004112D9" w:rsidRDefault="004112D9" w:rsidP="001A4770">
      <w:pPr>
        <w:pStyle w:val="Body"/>
        <w:rPr>
          <w:lang w:eastAsia="en-GB"/>
        </w:rPr>
      </w:pPr>
      <w:r w:rsidRPr="004112D9">
        <w:rPr>
          <w:lang w:eastAsia="en-GB"/>
        </w:rPr>
        <w:t>In 2019–20, Australian development sup</w:t>
      </w:r>
      <w:r w:rsidR="00A64AE0">
        <w:rPr>
          <w:lang w:eastAsia="en-GB"/>
        </w:rPr>
        <w:t>port to Cambodia will focus on:</w:t>
      </w:r>
    </w:p>
    <w:p w14:paraId="653CE02C" w14:textId="24F071BA" w:rsidR="004112D9" w:rsidRPr="004112D9" w:rsidRDefault="004112D9" w:rsidP="002F2D35">
      <w:pPr>
        <w:pStyle w:val="Bullet"/>
        <w:rPr>
          <w:lang w:val="en-GB" w:eastAsia="en-GB"/>
        </w:rPr>
      </w:pPr>
      <w:r w:rsidRPr="004112D9">
        <w:rPr>
          <w:lang w:val="en-GB" w:eastAsia="en-GB"/>
        </w:rPr>
        <w:t>assisting poor Cambodians to access quality public health care, such as maternal and neo-natal medical services, through improvements to health sector financi</w:t>
      </w:r>
      <w:r w:rsidR="00A64AE0">
        <w:rPr>
          <w:lang w:val="en-GB" w:eastAsia="en-GB"/>
        </w:rPr>
        <w:t>ng and means testing mechanisms</w:t>
      </w:r>
    </w:p>
    <w:p w14:paraId="6B70E168" w14:textId="77777777" w:rsidR="004112D9" w:rsidRPr="004112D9" w:rsidRDefault="004112D9" w:rsidP="002F2D35">
      <w:pPr>
        <w:pStyle w:val="Bullet"/>
        <w:rPr>
          <w:lang w:val="en-GB" w:eastAsia="en-GB"/>
        </w:rPr>
      </w:pPr>
      <w:r w:rsidRPr="004112D9">
        <w:rPr>
          <w:lang w:val="en-GB" w:eastAsia="en-GB"/>
        </w:rPr>
        <w:t>expanding access to basic utilities for Cambodian households and businesses, through incentivising private investment in electricity and piped water connections in rural and semi-rural areas </w:t>
      </w:r>
    </w:p>
    <w:p w14:paraId="6484426C" w14:textId="46484C8D" w:rsidR="004112D9" w:rsidRPr="004112D9" w:rsidRDefault="004112D9" w:rsidP="002F2D35">
      <w:pPr>
        <w:pStyle w:val="Bullet"/>
        <w:rPr>
          <w:lang w:val="en-GB" w:eastAsia="en-GB"/>
        </w:rPr>
      </w:pPr>
      <w:r w:rsidRPr="004112D9">
        <w:rPr>
          <w:lang w:val="en-GB" w:eastAsia="en-GB"/>
        </w:rPr>
        <w:t>working to ensure rural communities are not left behind amid Cambodia’s economic growth, through improved irrigation and farming pr</w:t>
      </w:r>
      <w:r w:rsidR="00A64AE0">
        <w:rPr>
          <w:lang w:val="en-GB" w:eastAsia="en-GB"/>
        </w:rPr>
        <w:t>actices for smallholder farmers</w:t>
      </w:r>
    </w:p>
    <w:p w14:paraId="40F51BF3" w14:textId="46943AF2" w:rsidR="004112D9" w:rsidRPr="004112D9" w:rsidRDefault="004112D9" w:rsidP="002F2D35">
      <w:pPr>
        <w:pStyle w:val="Bullet"/>
        <w:rPr>
          <w:lang w:val="en-GB" w:eastAsia="en-GB"/>
        </w:rPr>
      </w:pPr>
      <w:r w:rsidRPr="004112D9">
        <w:rPr>
          <w:lang w:val="en-GB" w:eastAsia="en-GB"/>
        </w:rPr>
        <w:t>empowering people with disability and women affected by gender-based violence, through building capacity to d</w:t>
      </w:r>
      <w:r w:rsidR="00A64AE0">
        <w:rPr>
          <w:lang w:val="en-GB" w:eastAsia="en-GB"/>
        </w:rPr>
        <w:t>eliver services to these groups</w:t>
      </w:r>
    </w:p>
    <w:p w14:paraId="163E16A4" w14:textId="77777777" w:rsidR="004112D9" w:rsidRPr="004112D9" w:rsidRDefault="004112D9" w:rsidP="002F2D35">
      <w:pPr>
        <w:pStyle w:val="Bullet"/>
        <w:rPr>
          <w:lang w:val="en-GB" w:eastAsia="en-GB"/>
        </w:rPr>
      </w:pPr>
      <w:r w:rsidRPr="004112D9">
        <w:rPr>
          <w:lang w:val="en-GB" w:eastAsia="en-GB"/>
        </w:rPr>
        <w:t>reducing the risk of death and serious injury for Cambodians living in areas affected by landmines and other explosive remnants of war, through supporting cost-effective demining methods</w:t>
      </w:r>
    </w:p>
    <w:p w14:paraId="66F7517D" w14:textId="34941FCA" w:rsidR="004112D9" w:rsidRPr="004112D9" w:rsidRDefault="004112D9" w:rsidP="002F2D35">
      <w:pPr>
        <w:pStyle w:val="Bullet"/>
        <w:rPr>
          <w:lang w:val="en-GB" w:eastAsia="en-GB"/>
        </w:rPr>
      </w:pPr>
      <w:r w:rsidRPr="004112D9">
        <w:rPr>
          <w:lang w:val="en-GB" w:eastAsia="en-GB"/>
        </w:rPr>
        <w:lastRenderedPageBreak/>
        <w:t>equipping Cambodia’s future leaders with critical knowledge, skills and networks, by offering long and short-term opportunities to study in Australia, with measures to assist women, people with disabil</w:t>
      </w:r>
      <w:r w:rsidR="00A64AE0">
        <w:rPr>
          <w:lang w:val="en-GB" w:eastAsia="en-GB"/>
        </w:rPr>
        <w:t>ity and people from rural areas</w:t>
      </w:r>
    </w:p>
    <w:p w14:paraId="38FE264A" w14:textId="6806B3D0" w:rsidR="007946F4" w:rsidRDefault="004112D9" w:rsidP="002F2D35">
      <w:pPr>
        <w:pStyle w:val="Bullet"/>
        <w:rPr>
          <w:lang w:val="en-GB" w:eastAsia="en-GB"/>
        </w:rPr>
      </w:pPr>
      <w:r w:rsidRPr="004112D9">
        <w:rPr>
          <w:lang w:val="en-GB" w:eastAsia="en-GB"/>
        </w:rPr>
        <w:t>building Cambodia’s resilience within a rapidly changing region, by promoting effective strategies for managing issues such as w</w:t>
      </w:r>
      <w:r w:rsidR="00A64AE0">
        <w:rPr>
          <w:lang w:val="en-GB" w:eastAsia="en-GB"/>
        </w:rPr>
        <w:t>ater security and trade policy.</w:t>
      </w:r>
    </w:p>
    <w:p w14:paraId="5F942FBD" w14:textId="77777777" w:rsidR="001C5F89" w:rsidRDefault="001C5F89" w:rsidP="001C5F89">
      <w:pPr>
        <w:pStyle w:val="SmallBody"/>
        <w:rPr>
          <w:lang w:eastAsia="en-GB"/>
        </w:rPr>
      </w:pPr>
    </w:p>
    <w:p w14:paraId="090FC4B8" w14:textId="77777777" w:rsidR="004112D9" w:rsidRPr="007946F4" w:rsidRDefault="004112D9" w:rsidP="009B67D5">
      <w:pPr>
        <w:pStyle w:val="Casestudybold"/>
      </w:pPr>
      <w:bookmarkStart w:id="152" w:name="_Toc5284808"/>
      <w:r w:rsidRPr="007946F4">
        <w:t>Case Study: Australia and Cambodia’s demining partnership</w:t>
      </w:r>
      <w:bookmarkEnd w:id="152"/>
    </w:p>
    <w:p w14:paraId="7207F861" w14:textId="77777777" w:rsidR="004112D9" w:rsidRPr="007946F4" w:rsidRDefault="004112D9" w:rsidP="007946F4">
      <w:pPr>
        <w:pStyle w:val="Boxcopy"/>
      </w:pPr>
      <w:r w:rsidRPr="007946F4">
        <w:t>Cambodia has some of the highest concentrations of anti-personnel mines in the world in its north western provinces. It aims to be free of all landmines and explosive remnants of war by 2025. Demining saves lives and reduces injuries, and supports economic development and poverty reduction by freeing up land for agricultural activity. </w:t>
      </w:r>
    </w:p>
    <w:p w14:paraId="36D08D70" w14:textId="18BE9BCD" w:rsidR="004112D9" w:rsidRPr="007946F4" w:rsidRDefault="004112D9" w:rsidP="007946F4">
      <w:pPr>
        <w:pStyle w:val="Boxcopy"/>
      </w:pPr>
      <w:r w:rsidRPr="007946F4">
        <w:t>Continuing Australia and Cambodia’s long-standing and practical partnership to remove landmines, Australia is providing $9 million funding for Clearing for Results Phase III, over five years to 2019, a multi-donor project managed by the United Nations Development Programme (UNDP)</w:t>
      </w:r>
      <w:r w:rsidRPr="00A64AE0">
        <w:rPr>
          <w:vertAlign w:val="superscript"/>
        </w:rPr>
        <w:t>*</w:t>
      </w:r>
      <w:r w:rsidRPr="007946F4">
        <w:t xml:space="preserve">. This helps the </w:t>
      </w:r>
      <w:r w:rsidRPr="007946F4">
        <w:rPr>
          <w:i/>
        </w:rPr>
        <w:t>Cambodian Mine Action and Victim Assistance Authority</w:t>
      </w:r>
      <w:r w:rsidRPr="007946F4">
        <w:t xml:space="preserve"> to: build capacity to better manage, monitor, regulate, and lead mine action; conduct detailed mapping and clearance operations; and provide support to individuals and communities affected by mines. Australia’s support also helped Cambodia develop its National Mine Action Strategy </w:t>
      </w:r>
      <w:r w:rsidR="007946F4">
        <w:br/>
      </w:r>
      <w:r w:rsidRPr="007946F4">
        <w:t>2018–2025, creating a framework for the Cambodian Government to achieve its goal of a mine-free Cambodia. </w:t>
      </w:r>
    </w:p>
    <w:p w14:paraId="79CEC040" w14:textId="77777777" w:rsidR="004112D9" w:rsidRPr="007946F4" w:rsidRDefault="004112D9" w:rsidP="007946F4">
      <w:pPr>
        <w:pStyle w:val="Boxcopy"/>
      </w:pPr>
      <w:r w:rsidRPr="007946F4">
        <w:t>In 2018, Clearing for Results Phase III cleared or released 17.21 square kilometres of land in the most affected provinces of Battambang, Banteay Meanchey and Pailin. Mine action operations found and destroyed 1,803 anti-personnel mines, 17 anti-tank mines and 2,994 explosive remnants of war—providing 11,689 households with access with safe land to rebuild livelihoods. </w:t>
      </w:r>
    </w:p>
    <w:p w14:paraId="0BB24ACB" w14:textId="77777777" w:rsidR="004112D9" w:rsidRPr="007946F4" w:rsidRDefault="004112D9" w:rsidP="007946F4">
      <w:pPr>
        <w:pStyle w:val="Boxcopy"/>
      </w:pPr>
      <w:r w:rsidRPr="007946F4">
        <w:t xml:space="preserve">Australia’s assistance and investment in the </w:t>
      </w:r>
      <w:r w:rsidRPr="007946F4">
        <w:rPr>
          <w:i/>
        </w:rPr>
        <w:t>Cambodian Mine Action and Victim Assistance Authority</w:t>
      </w:r>
      <w:r w:rsidRPr="007946F4">
        <w:t xml:space="preserve"> also helps Cambodia to implement its </w:t>
      </w:r>
      <w:r w:rsidRPr="007946F4">
        <w:rPr>
          <w:i/>
        </w:rPr>
        <w:t>Anti-Personnel Mine Ban Convention</w:t>
      </w:r>
      <w:r w:rsidRPr="007946F4">
        <w:t xml:space="preserve"> obligations, reinforcing the value of international rules and norms, vital for the future stability and security of our region.</w:t>
      </w:r>
    </w:p>
    <w:p w14:paraId="51EC04D1" w14:textId="46FAA5FC" w:rsidR="004112D9" w:rsidRPr="007946F4" w:rsidRDefault="004112D9" w:rsidP="007946F4">
      <w:pPr>
        <w:pStyle w:val="SmallBody"/>
      </w:pPr>
      <w:r w:rsidRPr="007946F4">
        <w:t xml:space="preserve">* </w:t>
      </w:r>
      <w:r w:rsidRPr="007946F4">
        <w:tab/>
        <w:t>Other donors include the Swiss Agency for Development and coo</w:t>
      </w:r>
      <w:r w:rsidR="007946F4">
        <w:t xml:space="preserve">peration (USD3.5 million) and </w:t>
      </w:r>
      <w:r w:rsidRPr="007946F4">
        <w:t>Canada (USD 132,000)</w:t>
      </w:r>
    </w:p>
    <w:p w14:paraId="6681B32B" w14:textId="77777777" w:rsidR="004112D9" w:rsidRPr="004112D9" w:rsidRDefault="004112D9" w:rsidP="003E2599">
      <w:pPr>
        <w:pStyle w:val="Heading2"/>
        <w:rPr>
          <w:lang w:val="en-GB" w:eastAsia="en-GB"/>
        </w:rPr>
      </w:pPr>
      <w:bookmarkStart w:id="153" w:name="_Toc5269750"/>
      <w:bookmarkStart w:id="154" w:name="_Toc5269952"/>
      <w:bookmarkStart w:id="155" w:name="_Toc5270164"/>
      <w:bookmarkStart w:id="156" w:name="_Toc5282638"/>
      <w:r w:rsidRPr="004112D9">
        <w:rPr>
          <w:lang w:val="en-GB" w:eastAsia="en-GB"/>
        </w:rPr>
        <w:t>Myanmar</w:t>
      </w:r>
      <w:bookmarkEnd w:id="153"/>
      <w:bookmarkEnd w:id="154"/>
      <w:bookmarkEnd w:id="155"/>
      <w:bookmarkEnd w:id="156"/>
    </w:p>
    <w:tbl>
      <w:tblPr>
        <w:tblStyle w:val="TableGrid"/>
        <w:tblW w:w="0" w:type="auto"/>
        <w:tblLook w:val="04A0" w:firstRow="1" w:lastRow="0" w:firstColumn="1" w:lastColumn="0" w:noHBand="0" w:noVBand="1"/>
        <w:tblCaption w:val="Myanmar"/>
      </w:tblPr>
      <w:tblGrid>
        <w:gridCol w:w="7779"/>
        <w:gridCol w:w="1849"/>
      </w:tblGrid>
      <w:tr w:rsidR="004112D9" w:rsidRPr="004112D9" w14:paraId="50479EF2" w14:textId="77777777" w:rsidTr="009F2CB9">
        <w:trPr>
          <w:trHeight w:val="283"/>
          <w:tblHeader/>
        </w:trPr>
        <w:tc>
          <w:tcPr>
            <w:tcW w:w="7937" w:type="dxa"/>
            <w:hideMark/>
          </w:tcPr>
          <w:p w14:paraId="18C37262" w14:textId="77777777" w:rsidR="004112D9" w:rsidRPr="007946F4" w:rsidRDefault="004112D9" w:rsidP="007946F4">
            <w:pPr>
              <w:pStyle w:val="tablebodytable"/>
              <w:rPr>
                <w:b/>
              </w:rPr>
            </w:pPr>
          </w:p>
        </w:tc>
        <w:tc>
          <w:tcPr>
            <w:tcW w:w="1871" w:type="dxa"/>
            <w:hideMark/>
          </w:tcPr>
          <w:p w14:paraId="1D07D373" w14:textId="77777777" w:rsidR="004112D9" w:rsidRPr="007946F4" w:rsidRDefault="004112D9" w:rsidP="007946F4">
            <w:pPr>
              <w:pStyle w:val="tablebodytable"/>
              <w:jc w:val="right"/>
              <w:rPr>
                <w:b/>
              </w:rPr>
            </w:pPr>
            <w:r w:rsidRPr="007946F4">
              <w:rPr>
                <w:b/>
              </w:rPr>
              <w:t>2019–20</w:t>
            </w:r>
          </w:p>
        </w:tc>
      </w:tr>
      <w:tr w:rsidR="004112D9" w:rsidRPr="004112D9" w14:paraId="371D4A64" w14:textId="77777777" w:rsidTr="009F2CB9">
        <w:trPr>
          <w:trHeight w:val="283"/>
          <w:tblHeader/>
        </w:trPr>
        <w:tc>
          <w:tcPr>
            <w:tcW w:w="7937" w:type="dxa"/>
            <w:hideMark/>
          </w:tcPr>
          <w:p w14:paraId="66A97E48" w14:textId="77777777" w:rsidR="004112D9" w:rsidRPr="007946F4" w:rsidRDefault="004112D9" w:rsidP="007946F4">
            <w:pPr>
              <w:pStyle w:val="tablebodytable"/>
              <w:rPr>
                <w:b/>
              </w:rPr>
            </w:pPr>
            <w:r w:rsidRPr="007946F4">
              <w:rPr>
                <w:b/>
              </w:rPr>
              <w:t>Program</w:t>
            </w:r>
          </w:p>
        </w:tc>
        <w:tc>
          <w:tcPr>
            <w:tcW w:w="1871" w:type="dxa"/>
            <w:hideMark/>
          </w:tcPr>
          <w:p w14:paraId="0F5E7E3B" w14:textId="77777777" w:rsidR="004112D9" w:rsidRPr="007946F4" w:rsidRDefault="004112D9" w:rsidP="007946F4">
            <w:pPr>
              <w:pStyle w:val="tablebodytable"/>
              <w:jc w:val="right"/>
              <w:rPr>
                <w:b/>
              </w:rPr>
            </w:pPr>
            <w:r w:rsidRPr="007946F4">
              <w:rPr>
                <w:b/>
              </w:rPr>
              <w:t>Budget Estimate</w:t>
            </w:r>
            <w:r w:rsidRPr="007946F4">
              <w:rPr>
                <w:b/>
              </w:rPr>
              <w:br/>
              <w:t>$m</w:t>
            </w:r>
          </w:p>
        </w:tc>
      </w:tr>
      <w:tr w:rsidR="004112D9" w:rsidRPr="004112D9" w14:paraId="4E1196A9" w14:textId="77777777" w:rsidTr="009F2CB9">
        <w:trPr>
          <w:trHeight w:val="283"/>
        </w:trPr>
        <w:tc>
          <w:tcPr>
            <w:tcW w:w="7937" w:type="dxa"/>
            <w:hideMark/>
          </w:tcPr>
          <w:p w14:paraId="79BBB791" w14:textId="77777777" w:rsidR="004112D9" w:rsidRPr="007946F4" w:rsidRDefault="004112D9" w:rsidP="007946F4">
            <w:pPr>
              <w:pStyle w:val="tablebodytable"/>
            </w:pPr>
            <w:r w:rsidRPr="007946F4">
              <w:t>Country</w:t>
            </w:r>
          </w:p>
        </w:tc>
        <w:tc>
          <w:tcPr>
            <w:tcW w:w="1871" w:type="dxa"/>
            <w:hideMark/>
          </w:tcPr>
          <w:p w14:paraId="317E1C54" w14:textId="77777777" w:rsidR="004112D9" w:rsidRPr="007946F4" w:rsidRDefault="004112D9" w:rsidP="007946F4">
            <w:pPr>
              <w:pStyle w:val="tablebodytable"/>
              <w:jc w:val="right"/>
            </w:pPr>
            <w:r w:rsidRPr="007946F4">
              <w:t>42.1</w:t>
            </w:r>
          </w:p>
        </w:tc>
      </w:tr>
      <w:tr w:rsidR="004112D9" w:rsidRPr="004112D9" w14:paraId="470591F8" w14:textId="77777777" w:rsidTr="009F2CB9">
        <w:trPr>
          <w:trHeight w:val="283"/>
        </w:trPr>
        <w:tc>
          <w:tcPr>
            <w:tcW w:w="7937" w:type="dxa"/>
            <w:hideMark/>
          </w:tcPr>
          <w:p w14:paraId="13CDAA90" w14:textId="77777777" w:rsidR="004112D9" w:rsidRPr="007946F4" w:rsidRDefault="004112D9" w:rsidP="007946F4">
            <w:pPr>
              <w:pStyle w:val="tablebodytable"/>
            </w:pPr>
            <w:r w:rsidRPr="007946F4">
              <w:t>Regional</w:t>
            </w:r>
          </w:p>
        </w:tc>
        <w:tc>
          <w:tcPr>
            <w:tcW w:w="1871" w:type="dxa"/>
            <w:hideMark/>
          </w:tcPr>
          <w:p w14:paraId="54150FA2" w14:textId="77777777" w:rsidR="004112D9" w:rsidRPr="007946F4" w:rsidRDefault="004112D9" w:rsidP="007946F4">
            <w:pPr>
              <w:pStyle w:val="tablebodytable"/>
              <w:jc w:val="right"/>
            </w:pPr>
            <w:r w:rsidRPr="007946F4">
              <w:t>8.8</w:t>
            </w:r>
          </w:p>
        </w:tc>
      </w:tr>
      <w:tr w:rsidR="004112D9" w:rsidRPr="004112D9" w14:paraId="4FB33165" w14:textId="77777777" w:rsidTr="009F2CB9">
        <w:trPr>
          <w:trHeight w:val="283"/>
        </w:trPr>
        <w:tc>
          <w:tcPr>
            <w:tcW w:w="7937" w:type="dxa"/>
            <w:hideMark/>
          </w:tcPr>
          <w:p w14:paraId="3BBDA1F3" w14:textId="77777777" w:rsidR="004112D9" w:rsidRPr="007946F4" w:rsidRDefault="004112D9" w:rsidP="007946F4">
            <w:pPr>
              <w:pStyle w:val="tablebodytable"/>
            </w:pPr>
            <w:r w:rsidRPr="007946F4">
              <w:t>Global</w:t>
            </w:r>
          </w:p>
        </w:tc>
        <w:tc>
          <w:tcPr>
            <w:tcW w:w="1871" w:type="dxa"/>
            <w:hideMark/>
          </w:tcPr>
          <w:p w14:paraId="74FAAC5C" w14:textId="77777777" w:rsidR="004112D9" w:rsidRPr="007946F4" w:rsidRDefault="004112D9" w:rsidP="007946F4">
            <w:pPr>
              <w:pStyle w:val="tablebodytable"/>
              <w:jc w:val="right"/>
            </w:pPr>
            <w:r w:rsidRPr="007946F4">
              <w:t>29.5</w:t>
            </w:r>
          </w:p>
        </w:tc>
      </w:tr>
      <w:tr w:rsidR="004112D9" w:rsidRPr="004112D9" w14:paraId="49BC6ADE" w14:textId="77777777" w:rsidTr="009F2CB9">
        <w:trPr>
          <w:trHeight w:val="283"/>
        </w:trPr>
        <w:tc>
          <w:tcPr>
            <w:tcW w:w="7937" w:type="dxa"/>
            <w:hideMark/>
          </w:tcPr>
          <w:p w14:paraId="287ABFCB" w14:textId="77777777" w:rsidR="004112D9" w:rsidRPr="007946F4" w:rsidRDefault="004112D9" w:rsidP="007946F4">
            <w:pPr>
              <w:pStyle w:val="tablebodytable"/>
            </w:pPr>
            <w:r w:rsidRPr="007946F4">
              <w:t>Other Government Departments</w:t>
            </w:r>
          </w:p>
        </w:tc>
        <w:tc>
          <w:tcPr>
            <w:tcW w:w="1871" w:type="dxa"/>
            <w:hideMark/>
          </w:tcPr>
          <w:p w14:paraId="081C88E5" w14:textId="77777777" w:rsidR="004112D9" w:rsidRPr="007946F4" w:rsidRDefault="004112D9" w:rsidP="007946F4">
            <w:pPr>
              <w:pStyle w:val="tablebodytable"/>
              <w:jc w:val="right"/>
            </w:pPr>
            <w:r w:rsidRPr="007946F4">
              <w:t>3.5</w:t>
            </w:r>
          </w:p>
        </w:tc>
      </w:tr>
      <w:tr w:rsidR="004112D9" w:rsidRPr="004112D9" w14:paraId="418A6E13" w14:textId="77777777" w:rsidTr="009F2CB9">
        <w:trPr>
          <w:trHeight w:val="283"/>
        </w:trPr>
        <w:tc>
          <w:tcPr>
            <w:tcW w:w="7937" w:type="dxa"/>
            <w:hideMark/>
          </w:tcPr>
          <w:p w14:paraId="5C5CB0E5" w14:textId="77777777" w:rsidR="004112D9" w:rsidRPr="00A64AE0" w:rsidRDefault="004112D9" w:rsidP="007946F4">
            <w:pPr>
              <w:pStyle w:val="tablebodytable"/>
              <w:rPr>
                <w:b/>
              </w:rPr>
            </w:pPr>
            <w:r w:rsidRPr="00A64AE0">
              <w:rPr>
                <w:b/>
              </w:rPr>
              <w:t>Total ODA to Myanmar</w:t>
            </w:r>
            <w:r w:rsidRPr="00A64AE0">
              <w:rPr>
                <w:b/>
                <w:vertAlign w:val="superscript"/>
              </w:rPr>
              <w:t>*</w:t>
            </w:r>
          </w:p>
        </w:tc>
        <w:tc>
          <w:tcPr>
            <w:tcW w:w="1871" w:type="dxa"/>
            <w:hideMark/>
          </w:tcPr>
          <w:p w14:paraId="6AFB30C2" w14:textId="77777777" w:rsidR="004112D9" w:rsidRPr="00A64AE0" w:rsidRDefault="004112D9" w:rsidP="007946F4">
            <w:pPr>
              <w:pStyle w:val="tablebodytable"/>
              <w:jc w:val="right"/>
              <w:rPr>
                <w:b/>
              </w:rPr>
            </w:pPr>
            <w:r w:rsidRPr="00A64AE0">
              <w:rPr>
                <w:b/>
              </w:rPr>
              <w:t>84.0</w:t>
            </w:r>
          </w:p>
        </w:tc>
      </w:tr>
    </w:tbl>
    <w:p w14:paraId="698D722D" w14:textId="77777777" w:rsidR="001C5F89" w:rsidRDefault="001C5F89" w:rsidP="001C5F89">
      <w:pPr>
        <w:pStyle w:val="SmallBody"/>
        <w:rPr>
          <w:lang w:eastAsia="en-GB"/>
        </w:rPr>
      </w:pPr>
    </w:p>
    <w:tbl>
      <w:tblPr>
        <w:tblStyle w:val="TableGrid"/>
        <w:tblW w:w="9808" w:type="dxa"/>
        <w:tblLook w:val="04A0" w:firstRow="1" w:lastRow="0" w:firstColumn="1" w:lastColumn="0" w:noHBand="0" w:noVBand="1"/>
        <w:tblCaption w:val="Total official development assistance to Myanmar by investment priority*"/>
      </w:tblPr>
      <w:tblGrid>
        <w:gridCol w:w="6236"/>
        <w:gridCol w:w="1701"/>
        <w:gridCol w:w="1871"/>
      </w:tblGrid>
      <w:tr w:rsidR="001C5F89" w:rsidRPr="001C5F89" w14:paraId="72521667" w14:textId="77777777" w:rsidTr="00EB6E5D">
        <w:trPr>
          <w:trHeight w:val="283"/>
          <w:tblHeader/>
        </w:trPr>
        <w:tc>
          <w:tcPr>
            <w:tcW w:w="9808" w:type="dxa"/>
            <w:gridSpan w:val="3"/>
            <w:vAlign w:val="bottom"/>
          </w:tcPr>
          <w:p w14:paraId="374522BA" w14:textId="65F115A6" w:rsidR="001C5F89" w:rsidRPr="001C5F89" w:rsidRDefault="001C5F89" w:rsidP="001C5F89">
            <w:pPr>
              <w:pStyle w:val="tablebodytable"/>
              <w:rPr>
                <w:b/>
              </w:rPr>
            </w:pPr>
            <w:r w:rsidRPr="001C5F89">
              <w:rPr>
                <w:b/>
              </w:rPr>
              <w:t>Total official development assistance to Myanmar by investment priority</w:t>
            </w:r>
            <w:r w:rsidR="001F2822" w:rsidRPr="001F2822">
              <w:rPr>
                <w:b/>
                <w:vertAlign w:val="superscript"/>
              </w:rPr>
              <w:t>*</w:t>
            </w:r>
          </w:p>
        </w:tc>
      </w:tr>
      <w:tr w:rsidR="001C5F89" w:rsidRPr="001C5F89" w14:paraId="5A73E11C" w14:textId="77777777" w:rsidTr="00EB6E5D">
        <w:trPr>
          <w:trHeight w:val="283"/>
          <w:tblHeader/>
        </w:trPr>
        <w:tc>
          <w:tcPr>
            <w:tcW w:w="6236" w:type="dxa"/>
            <w:vAlign w:val="bottom"/>
          </w:tcPr>
          <w:p w14:paraId="52326FA4" w14:textId="77777777" w:rsidR="001C5F89" w:rsidRPr="001C5F89" w:rsidRDefault="001C5F89" w:rsidP="001C5F89">
            <w:pPr>
              <w:pStyle w:val="tablebodytable"/>
            </w:pPr>
          </w:p>
        </w:tc>
        <w:tc>
          <w:tcPr>
            <w:tcW w:w="1701" w:type="dxa"/>
            <w:vAlign w:val="bottom"/>
          </w:tcPr>
          <w:p w14:paraId="73F1DB17" w14:textId="694216B5" w:rsidR="001C5F89" w:rsidRPr="001C5F89" w:rsidRDefault="001C5F89" w:rsidP="001C5F89">
            <w:pPr>
              <w:pStyle w:val="tablebodytable"/>
              <w:jc w:val="right"/>
              <w:rPr>
                <w:b/>
              </w:rPr>
            </w:pPr>
            <w:r w:rsidRPr="001C5F89">
              <w:rPr>
                <w:b/>
              </w:rPr>
              <w:t>$m</w:t>
            </w:r>
          </w:p>
        </w:tc>
        <w:tc>
          <w:tcPr>
            <w:tcW w:w="1871" w:type="dxa"/>
            <w:vAlign w:val="bottom"/>
          </w:tcPr>
          <w:p w14:paraId="206EEC81" w14:textId="77777777" w:rsidR="001C5F89" w:rsidRPr="001C5F89" w:rsidRDefault="001C5F89" w:rsidP="001C5F89">
            <w:pPr>
              <w:pStyle w:val="tablebodytable"/>
              <w:jc w:val="right"/>
              <w:rPr>
                <w:b/>
              </w:rPr>
            </w:pPr>
            <w:r w:rsidRPr="001C5F89">
              <w:rPr>
                <w:b/>
              </w:rPr>
              <w:t>per cent</w:t>
            </w:r>
          </w:p>
        </w:tc>
      </w:tr>
      <w:tr w:rsidR="001C5F89" w:rsidRPr="001C5F89" w14:paraId="5C79A86B" w14:textId="77777777" w:rsidTr="00EB6E5D">
        <w:trPr>
          <w:trHeight w:val="283"/>
        </w:trPr>
        <w:tc>
          <w:tcPr>
            <w:tcW w:w="6236" w:type="dxa"/>
            <w:vAlign w:val="bottom"/>
          </w:tcPr>
          <w:p w14:paraId="2A8FDD9E" w14:textId="77777777" w:rsidR="001C5F89" w:rsidRPr="001C5F89" w:rsidRDefault="001C5F89" w:rsidP="001C5F89">
            <w:pPr>
              <w:pStyle w:val="tablebodytable"/>
            </w:pPr>
            <w:r w:rsidRPr="001C5F89">
              <w:t>General development support</w:t>
            </w:r>
          </w:p>
        </w:tc>
        <w:tc>
          <w:tcPr>
            <w:tcW w:w="1701" w:type="dxa"/>
            <w:vAlign w:val="bottom"/>
          </w:tcPr>
          <w:p w14:paraId="6C35C632" w14:textId="77777777" w:rsidR="001C5F89" w:rsidRPr="001C5F89" w:rsidRDefault="001C5F89" w:rsidP="001C5F89">
            <w:pPr>
              <w:pStyle w:val="tablebodytable"/>
              <w:jc w:val="right"/>
            </w:pPr>
            <w:r w:rsidRPr="001C5F89">
              <w:t>0.04</w:t>
            </w:r>
          </w:p>
        </w:tc>
        <w:tc>
          <w:tcPr>
            <w:tcW w:w="1871" w:type="dxa"/>
            <w:vAlign w:val="bottom"/>
          </w:tcPr>
          <w:p w14:paraId="66015729" w14:textId="77777777" w:rsidR="001C5F89" w:rsidRPr="001C5F89" w:rsidRDefault="001C5F89" w:rsidP="001C5F89">
            <w:pPr>
              <w:pStyle w:val="tablebodytable"/>
              <w:jc w:val="right"/>
            </w:pPr>
            <w:r w:rsidRPr="001C5F89">
              <w:t>Not published</w:t>
            </w:r>
          </w:p>
        </w:tc>
      </w:tr>
      <w:tr w:rsidR="001C5F89" w:rsidRPr="001C5F89" w14:paraId="551A5981" w14:textId="77777777" w:rsidTr="00EB6E5D">
        <w:trPr>
          <w:trHeight w:val="283"/>
        </w:trPr>
        <w:tc>
          <w:tcPr>
            <w:tcW w:w="6236" w:type="dxa"/>
            <w:vAlign w:val="bottom"/>
          </w:tcPr>
          <w:p w14:paraId="423EF99F" w14:textId="77777777" w:rsidR="001C5F89" w:rsidRPr="001C5F89" w:rsidRDefault="001C5F89" w:rsidP="001C5F89">
            <w:pPr>
              <w:pStyle w:val="tablebodytable"/>
            </w:pPr>
            <w:r w:rsidRPr="001C5F89">
              <w:t>Infrastructure and trade</w:t>
            </w:r>
          </w:p>
        </w:tc>
        <w:tc>
          <w:tcPr>
            <w:tcW w:w="1701" w:type="dxa"/>
            <w:vAlign w:val="bottom"/>
          </w:tcPr>
          <w:p w14:paraId="04FB200F" w14:textId="77777777" w:rsidR="001C5F89" w:rsidRPr="001C5F89" w:rsidRDefault="001C5F89" w:rsidP="001C5F89">
            <w:pPr>
              <w:pStyle w:val="tablebodytable"/>
              <w:jc w:val="right"/>
            </w:pPr>
            <w:r w:rsidRPr="001C5F89">
              <w:t>2.8</w:t>
            </w:r>
          </w:p>
        </w:tc>
        <w:tc>
          <w:tcPr>
            <w:tcW w:w="1871" w:type="dxa"/>
            <w:vAlign w:val="bottom"/>
          </w:tcPr>
          <w:p w14:paraId="31098404" w14:textId="77777777" w:rsidR="001C5F89" w:rsidRPr="001C5F89" w:rsidRDefault="001C5F89" w:rsidP="001C5F89">
            <w:pPr>
              <w:pStyle w:val="tablebodytable"/>
              <w:jc w:val="right"/>
            </w:pPr>
            <w:r w:rsidRPr="001C5F89">
              <w:t>3.4</w:t>
            </w:r>
          </w:p>
        </w:tc>
      </w:tr>
      <w:tr w:rsidR="001C5F89" w:rsidRPr="001C5F89" w14:paraId="0DB9E3FB" w14:textId="77777777" w:rsidTr="00EB6E5D">
        <w:trPr>
          <w:trHeight w:val="283"/>
        </w:trPr>
        <w:tc>
          <w:tcPr>
            <w:tcW w:w="6236" w:type="dxa"/>
            <w:vAlign w:val="bottom"/>
          </w:tcPr>
          <w:p w14:paraId="6EE891B6" w14:textId="77777777" w:rsidR="001C5F89" w:rsidRPr="001C5F89" w:rsidRDefault="001C5F89" w:rsidP="001C5F89">
            <w:pPr>
              <w:pStyle w:val="tablebodytable"/>
            </w:pPr>
            <w:r w:rsidRPr="001C5F89">
              <w:t>Health</w:t>
            </w:r>
          </w:p>
        </w:tc>
        <w:tc>
          <w:tcPr>
            <w:tcW w:w="1701" w:type="dxa"/>
            <w:vAlign w:val="bottom"/>
          </w:tcPr>
          <w:p w14:paraId="6B2AE9E0" w14:textId="77777777" w:rsidR="001C5F89" w:rsidRPr="001C5F89" w:rsidRDefault="001C5F89" w:rsidP="001C5F89">
            <w:pPr>
              <w:pStyle w:val="tablebodytable"/>
              <w:jc w:val="right"/>
            </w:pPr>
            <w:r w:rsidRPr="001C5F89">
              <w:t>4.1</w:t>
            </w:r>
          </w:p>
        </w:tc>
        <w:tc>
          <w:tcPr>
            <w:tcW w:w="1871" w:type="dxa"/>
            <w:vAlign w:val="bottom"/>
          </w:tcPr>
          <w:p w14:paraId="685B32D4" w14:textId="77777777" w:rsidR="001C5F89" w:rsidRPr="001C5F89" w:rsidRDefault="001C5F89" w:rsidP="001C5F89">
            <w:pPr>
              <w:pStyle w:val="tablebodytable"/>
              <w:jc w:val="right"/>
            </w:pPr>
            <w:r w:rsidRPr="001C5F89">
              <w:t>4.8</w:t>
            </w:r>
          </w:p>
        </w:tc>
      </w:tr>
      <w:tr w:rsidR="001C5F89" w:rsidRPr="001C5F89" w14:paraId="0521F212" w14:textId="77777777" w:rsidTr="00EB6E5D">
        <w:trPr>
          <w:trHeight w:val="283"/>
        </w:trPr>
        <w:tc>
          <w:tcPr>
            <w:tcW w:w="6236" w:type="dxa"/>
            <w:vAlign w:val="bottom"/>
          </w:tcPr>
          <w:p w14:paraId="2F6BDC6A" w14:textId="77777777" w:rsidR="001C5F89" w:rsidRPr="001C5F89" w:rsidRDefault="001C5F89" w:rsidP="001C5F89">
            <w:pPr>
              <w:pStyle w:val="tablebodytable"/>
            </w:pPr>
            <w:r w:rsidRPr="001C5F89">
              <w:t>Agriculture, Fisheries and Water</w:t>
            </w:r>
          </w:p>
        </w:tc>
        <w:tc>
          <w:tcPr>
            <w:tcW w:w="1701" w:type="dxa"/>
            <w:vAlign w:val="bottom"/>
          </w:tcPr>
          <w:p w14:paraId="57F3AC3E" w14:textId="77777777" w:rsidR="001C5F89" w:rsidRPr="001C5F89" w:rsidRDefault="001C5F89" w:rsidP="001C5F89">
            <w:pPr>
              <w:pStyle w:val="tablebodytable"/>
              <w:jc w:val="right"/>
            </w:pPr>
            <w:r w:rsidRPr="001C5F89">
              <w:t>6.9</w:t>
            </w:r>
          </w:p>
        </w:tc>
        <w:tc>
          <w:tcPr>
            <w:tcW w:w="1871" w:type="dxa"/>
            <w:vAlign w:val="bottom"/>
          </w:tcPr>
          <w:p w14:paraId="3A23A948" w14:textId="77777777" w:rsidR="001C5F89" w:rsidRPr="001C5F89" w:rsidRDefault="001C5F89" w:rsidP="001C5F89">
            <w:pPr>
              <w:pStyle w:val="tablebodytable"/>
              <w:jc w:val="right"/>
            </w:pPr>
            <w:r w:rsidRPr="001C5F89">
              <w:t>8.2</w:t>
            </w:r>
          </w:p>
        </w:tc>
      </w:tr>
      <w:tr w:rsidR="001C5F89" w:rsidRPr="001C5F89" w14:paraId="1DDAE7F9" w14:textId="77777777" w:rsidTr="00EB6E5D">
        <w:trPr>
          <w:trHeight w:val="283"/>
        </w:trPr>
        <w:tc>
          <w:tcPr>
            <w:tcW w:w="6236" w:type="dxa"/>
            <w:vAlign w:val="bottom"/>
          </w:tcPr>
          <w:p w14:paraId="025057E3" w14:textId="77777777" w:rsidR="001C5F89" w:rsidRPr="001C5F89" w:rsidRDefault="001C5F89" w:rsidP="001C5F89">
            <w:pPr>
              <w:pStyle w:val="tablebodytable"/>
            </w:pPr>
            <w:r w:rsidRPr="001C5F89">
              <w:t>Effective governance</w:t>
            </w:r>
          </w:p>
        </w:tc>
        <w:tc>
          <w:tcPr>
            <w:tcW w:w="1701" w:type="dxa"/>
            <w:vAlign w:val="bottom"/>
          </w:tcPr>
          <w:p w14:paraId="5F484D8B" w14:textId="77777777" w:rsidR="001C5F89" w:rsidRPr="001C5F89" w:rsidRDefault="001C5F89" w:rsidP="001C5F89">
            <w:pPr>
              <w:pStyle w:val="tablebodytable"/>
              <w:jc w:val="right"/>
            </w:pPr>
            <w:r w:rsidRPr="001C5F89">
              <w:t>12.5</w:t>
            </w:r>
          </w:p>
        </w:tc>
        <w:tc>
          <w:tcPr>
            <w:tcW w:w="1871" w:type="dxa"/>
            <w:vAlign w:val="bottom"/>
          </w:tcPr>
          <w:p w14:paraId="73D3C289" w14:textId="77777777" w:rsidR="001C5F89" w:rsidRPr="001C5F89" w:rsidRDefault="001C5F89" w:rsidP="001C5F89">
            <w:pPr>
              <w:pStyle w:val="tablebodytable"/>
              <w:jc w:val="right"/>
            </w:pPr>
            <w:r w:rsidRPr="001C5F89">
              <w:t>14.9</w:t>
            </w:r>
          </w:p>
        </w:tc>
      </w:tr>
      <w:tr w:rsidR="001C5F89" w:rsidRPr="001C5F89" w14:paraId="358DECAF" w14:textId="77777777" w:rsidTr="00EB6E5D">
        <w:trPr>
          <w:trHeight w:val="283"/>
        </w:trPr>
        <w:tc>
          <w:tcPr>
            <w:tcW w:w="6236" w:type="dxa"/>
            <w:vAlign w:val="bottom"/>
          </w:tcPr>
          <w:p w14:paraId="72020C01" w14:textId="77777777" w:rsidR="001C5F89" w:rsidRPr="001C5F89" w:rsidRDefault="001C5F89" w:rsidP="001C5F89">
            <w:pPr>
              <w:pStyle w:val="tablebodytable"/>
            </w:pPr>
            <w:r w:rsidRPr="001C5F89">
              <w:t>Building resilience</w:t>
            </w:r>
          </w:p>
        </w:tc>
        <w:tc>
          <w:tcPr>
            <w:tcW w:w="1701" w:type="dxa"/>
            <w:vAlign w:val="bottom"/>
          </w:tcPr>
          <w:p w14:paraId="53936651" w14:textId="77777777" w:rsidR="001C5F89" w:rsidRPr="001C5F89" w:rsidRDefault="001C5F89" w:rsidP="001C5F89">
            <w:pPr>
              <w:pStyle w:val="tablebodytable"/>
              <w:jc w:val="right"/>
            </w:pPr>
            <w:r w:rsidRPr="001C5F89">
              <w:t>23.8</w:t>
            </w:r>
          </w:p>
        </w:tc>
        <w:tc>
          <w:tcPr>
            <w:tcW w:w="1871" w:type="dxa"/>
            <w:vAlign w:val="bottom"/>
          </w:tcPr>
          <w:p w14:paraId="58C91741" w14:textId="77777777" w:rsidR="001C5F89" w:rsidRPr="001C5F89" w:rsidRDefault="001C5F89" w:rsidP="001C5F89">
            <w:pPr>
              <w:pStyle w:val="tablebodytable"/>
              <w:jc w:val="right"/>
            </w:pPr>
            <w:r w:rsidRPr="001C5F89">
              <w:t>28.3</w:t>
            </w:r>
          </w:p>
        </w:tc>
      </w:tr>
      <w:tr w:rsidR="001C5F89" w:rsidRPr="001C5F89" w14:paraId="5FE323FD" w14:textId="77777777" w:rsidTr="00EB6E5D">
        <w:trPr>
          <w:trHeight w:val="283"/>
        </w:trPr>
        <w:tc>
          <w:tcPr>
            <w:tcW w:w="6236" w:type="dxa"/>
            <w:vAlign w:val="bottom"/>
          </w:tcPr>
          <w:p w14:paraId="20BDC7C6" w14:textId="77777777" w:rsidR="001C5F89" w:rsidRPr="001C5F89" w:rsidRDefault="001C5F89" w:rsidP="001C5F89">
            <w:pPr>
              <w:pStyle w:val="tablebodytable"/>
            </w:pPr>
            <w:r w:rsidRPr="001C5F89">
              <w:t>Education</w:t>
            </w:r>
          </w:p>
        </w:tc>
        <w:tc>
          <w:tcPr>
            <w:tcW w:w="1701" w:type="dxa"/>
            <w:vAlign w:val="bottom"/>
          </w:tcPr>
          <w:p w14:paraId="2BA5B45F" w14:textId="77777777" w:rsidR="001C5F89" w:rsidRPr="001C5F89" w:rsidRDefault="001C5F89" w:rsidP="001C5F89">
            <w:pPr>
              <w:pStyle w:val="tablebodytable"/>
              <w:jc w:val="right"/>
            </w:pPr>
            <w:r w:rsidRPr="001C5F89">
              <w:t>33.9</w:t>
            </w:r>
          </w:p>
        </w:tc>
        <w:tc>
          <w:tcPr>
            <w:tcW w:w="1871" w:type="dxa"/>
            <w:vAlign w:val="bottom"/>
          </w:tcPr>
          <w:p w14:paraId="0F057842" w14:textId="77777777" w:rsidR="001C5F89" w:rsidRPr="001C5F89" w:rsidRDefault="001C5F89" w:rsidP="001C5F89">
            <w:pPr>
              <w:pStyle w:val="tablebodytable"/>
              <w:jc w:val="right"/>
            </w:pPr>
            <w:r w:rsidRPr="001C5F89">
              <w:t>40.4</w:t>
            </w:r>
          </w:p>
        </w:tc>
      </w:tr>
    </w:tbl>
    <w:p w14:paraId="27E87A9A" w14:textId="77777777" w:rsidR="001C5F89" w:rsidRPr="00C22402" w:rsidRDefault="001C5F89" w:rsidP="001C5F89">
      <w:pPr>
        <w:pStyle w:val="SmallBody"/>
        <w:rPr>
          <w:rStyle w:val="ColourAccent1"/>
          <w:color w:val="auto"/>
        </w:rPr>
      </w:pPr>
      <w:r w:rsidRPr="00C22402">
        <w:rPr>
          <w:rStyle w:val="ColourAccent1"/>
          <w:color w:val="auto"/>
        </w:rPr>
        <w:t>* Differences in values due to rounding and/or percentages below 2 per cent are not published.</w:t>
      </w:r>
    </w:p>
    <w:p w14:paraId="7E3DDD8E" w14:textId="11CA9C8E" w:rsidR="004112D9" w:rsidRPr="004112D9" w:rsidRDefault="004112D9" w:rsidP="001A4770">
      <w:pPr>
        <w:pStyle w:val="Body"/>
        <w:rPr>
          <w:lang w:eastAsia="en-GB"/>
        </w:rPr>
      </w:pPr>
      <w:r w:rsidRPr="004112D9">
        <w:rPr>
          <w:lang w:eastAsia="en-GB"/>
        </w:rPr>
        <w:lastRenderedPageBreak/>
        <w:t>As one of the poorest countries in Southeast Asia, Myanmar’s humanitarian and development needs are enormous. The UN reports that more than 940,000 people need humanitarian assistance, while more than one-third of Myanmar’s population live in extreme poverty.</w:t>
      </w:r>
      <w:r w:rsidR="00DD1ED8">
        <w:rPr>
          <w:rStyle w:val="FootnoteReference"/>
          <w:lang w:eastAsia="en-GB"/>
        </w:rPr>
        <w:footnoteReference w:id="4"/>
      </w:r>
      <w:r w:rsidRPr="004112D9">
        <w:rPr>
          <w:lang w:eastAsia="en-GB"/>
        </w:rPr>
        <w:t xml:space="preserve"> Having emerged from five decades of military rule, Myanmar faces formidable challenges in building more democratic institutions with continuing conflicts in Kachin, Rakhine and Shan states.</w:t>
      </w:r>
    </w:p>
    <w:p w14:paraId="26699164" w14:textId="77777777" w:rsidR="004112D9" w:rsidRPr="004112D9" w:rsidRDefault="004112D9" w:rsidP="001A4770">
      <w:pPr>
        <w:pStyle w:val="Body"/>
        <w:rPr>
          <w:lang w:eastAsia="en-GB"/>
        </w:rPr>
      </w:pPr>
      <w:r w:rsidRPr="004112D9">
        <w:rPr>
          <w:lang w:eastAsia="en-GB"/>
        </w:rPr>
        <w:t>A stable and prosperous Myanmar is a long-term endeavour, but one that is firmly in Australia’s national interest to support. Australian development assistance is helping to create an environment conducive to inclusive economic growth and increased trade by strengthening government capacity, promoting peace and stability and supporting the development of an educated and competitive workforce. We are continuing to work to strengthen democratic institutions such as Parliament, embed the rule of law, and promote peace and reconciliation. These activities complement and reinforce other elements of the bilateral relationship, including our support for human rights, and people-to-people links.</w:t>
      </w:r>
    </w:p>
    <w:p w14:paraId="3AFB6618" w14:textId="77777777" w:rsidR="004112D9" w:rsidRPr="004112D9" w:rsidRDefault="004112D9" w:rsidP="001A4770">
      <w:pPr>
        <w:pStyle w:val="Body"/>
        <w:rPr>
          <w:lang w:eastAsia="en-GB"/>
        </w:rPr>
      </w:pPr>
      <w:r w:rsidRPr="004112D9">
        <w:rPr>
          <w:lang w:eastAsia="en-GB"/>
        </w:rPr>
        <w:t>Australia will continue to provide humanitarian assistance and promote respect for human rights and full accountability for the human rights violations that have occurred in Kachin, Rakhine and Shan states.</w:t>
      </w:r>
    </w:p>
    <w:p w14:paraId="59888C78" w14:textId="23988408" w:rsidR="004112D9" w:rsidRPr="004112D9" w:rsidRDefault="004112D9" w:rsidP="001A4770">
      <w:pPr>
        <w:pStyle w:val="Body"/>
        <w:rPr>
          <w:lang w:eastAsia="en-GB"/>
        </w:rPr>
      </w:pPr>
      <w:r w:rsidRPr="004112D9">
        <w:rPr>
          <w:lang w:eastAsia="en-GB"/>
        </w:rPr>
        <w:t>In 2019–20, Australian development su</w:t>
      </w:r>
      <w:r w:rsidR="00A64AE0">
        <w:rPr>
          <w:lang w:eastAsia="en-GB"/>
        </w:rPr>
        <w:t>pport to Myanmar will focus on:</w:t>
      </w:r>
    </w:p>
    <w:p w14:paraId="6681CB0E" w14:textId="0A63E1FA" w:rsidR="004112D9" w:rsidRPr="004112D9" w:rsidRDefault="004112D9" w:rsidP="002F2D35">
      <w:pPr>
        <w:pStyle w:val="Bullet"/>
        <w:rPr>
          <w:lang w:val="en-GB" w:eastAsia="en-GB"/>
        </w:rPr>
      </w:pPr>
      <w:r w:rsidRPr="004112D9">
        <w:rPr>
          <w:lang w:val="en-GB" w:eastAsia="en-GB"/>
        </w:rPr>
        <w:t>improving the school learning environment for more than 10 million Myanmarese students by providing grants to more than 47,000 government an</w:t>
      </w:r>
      <w:r w:rsidR="00A64AE0">
        <w:rPr>
          <w:lang w:val="en-GB" w:eastAsia="en-GB"/>
        </w:rPr>
        <w:t>d monastic schools</w:t>
      </w:r>
    </w:p>
    <w:p w14:paraId="1C57D4C5" w14:textId="77777777" w:rsidR="004112D9" w:rsidRPr="004112D9" w:rsidRDefault="004112D9" w:rsidP="002F2D35">
      <w:pPr>
        <w:pStyle w:val="Bullet"/>
        <w:rPr>
          <w:lang w:val="en-GB" w:eastAsia="en-GB"/>
        </w:rPr>
      </w:pPr>
      <w:r w:rsidRPr="004112D9">
        <w:rPr>
          <w:lang w:val="en-GB" w:eastAsia="en-GB"/>
        </w:rPr>
        <w:t>increasing access to adequate and affordable finance for 129,800 smallholders and landless people, of whom 90 per cent are rural women </w:t>
      </w:r>
    </w:p>
    <w:p w14:paraId="708A46A1" w14:textId="77777777" w:rsidR="004112D9" w:rsidRPr="004112D9" w:rsidRDefault="004112D9" w:rsidP="002F2D35">
      <w:pPr>
        <w:pStyle w:val="Bullet"/>
        <w:rPr>
          <w:lang w:val="en-GB" w:eastAsia="en-GB"/>
        </w:rPr>
      </w:pPr>
      <w:r w:rsidRPr="004112D9">
        <w:rPr>
          <w:lang w:val="en-GB" w:eastAsia="en-GB"/>
        </w:rPr>
        <w:t>delivering humanitarian assistance to at least 250,000 people in Kachin, northern Shan, Rakhine and on the Thai border</w:t>
      </w:r>
    </w:p>
    <w:p w14:paraId="03C4901E" w14:textId="77777777" w:rsidR="004112D9" w:rsidRPr="004112D9" w:rsidRDefault="004112D9" w:rsidP="002F2D35">
      <w:pPr>
        <w:pStyle w:val="Bullet"/>
        <w:rPr>
          <w:lang w:val="en-GB" w:eastAsia="en-GB"/>
        </w:rPr>
      </w:pPr>
      <w:r w:rsidRPr="004112D9">
        <w:rPr>
          <w:lang w:val="en-GB" w:eastAsia="en-GB"/>
        </w:rPr>
        <w:t>promoting social cohesion and efforts to support peace dialogue</w:t>
      </w:r>
    </w:p>
    <w:p w14:paraId="26D98BAB" w14:textId="77777777" w:rsidR="004112D9" w:rsidRPr="004112D9" w:rsidRDefault="004112D9" w:rsidP="002F2D35">
      <w:pPr>
        <w:pStyle w:val="Bullet"/>
        <w:rPr>
          <w:lang w:val="en-GB" w:eastAsia="en-GB"/>
        </w:rPr>
      </w:pPr>
      <w:r w:rsidRPr="004112D9">
        <w:rPr>
          <w:lang w:val="en-GB" w:eastAsia="en-GB"/>
        </w:rPr>
        <w:t>supporting Myanmar to prepare for inclusive and credible national elections in 2020.</w:t>
      </w:r>
    </w:p>
    <w:p w14:paraId="02CFDE84" w14:textId="3217BBBA" w:rsidR="004112D9" w:rsidRPr="004112D9" w:rsidRDefault="004112D9" w:rsidP="001A4770">
      <w:pPr>
        <w:pStyle w:val="Body"/>
        <w:rPr>
          <w:lang w:eastAsia="en-GB"/>
        </w:rPr>
      </w:pPr>
      <w:r w:rsidRPr="004112D9">
        <w:rPr>
          <w:lang w:eastAsia="en-GB"/>
        </w:rPr>
        <w:t>Australia’s efforts to promote peace and stability in Myanmar encompass development assistance for peace and democratic governance, humanitarian assistance and diplomatic engagement on human rights, humanitarian access, peace</w:t>
      </w:r>
      <w:r w:rsidR="00A64AE0">
        <w:rPr>
          <w:lang w:eastAsia="en-GB"/>
        </w:rPr>
        <w:t>building and democratic reform.</w:t>
      </w:r>
    </w:p>
    <w:p w14:paraId="7B9814B0" w14:textId="77777777" w:rsidR="004112D9" w:rsidRPr="007946F4" w:rsidRDefault="004112D9" w:rsidP="009B67D5">
      <w:pPr>
        <w:pStyle w:val="Casestudybold"/>
      </w:pPr>
      <w:bookmarkStart w:id="157" w:name="_Toc5284809"/>
      <w:r w:rsidRPr="007946F4">
        <w:t>Case Study: Preventing gender-based violence in Myanmar</w:t>
      </w:r>
      <w:bookmarkEnd w:id="157"/>
    </w:p>
    <w:p w14:paraId="0D44C7E9" w14:textId="073064FB" w:rsidR="004112D9" w:rsidRPr="007946F4" w:rsidRDefault="004112D9" w:rsidP="007946F4">
      <w:pPr>
        <w:pStyle w:val="Boxcopy"/>
      </w:pPr>
      <w:r w:rsidRPr="007946F4">
        <w:t>The UN estimates that more than 940,000 people in Myanmar are in need of humanitarian assistance, including around 600,000 Rohingya in Rakhine State and more than 200,000 people affected by increased fighting in Kachin and northern Shan.</w:t>
      </w:r>
      <w:r w:rsidR="00DD1ED8">
        <w:rPr>
          <w:rStyle w:val="FootnoteReference"/>
        </w:rPr>
        <w:footnoteReference w:id="5"/>
      </w:r>
      <w:r w:rsidRPr="007946F4">
        <w:t xml:space="preserve"> Sexual and gender-based violence is widespread, as are trafficking, early and forced marriage, and other human rights violations.</w:t>
      </w:r>
    </w:p>
    <w:p w14:paraId="22B5E873" w14:textId="7DF66613" w:rsidR="004112D9" w:rsidRPr="007946F4" w:rsidRDefault="004112D9" w:rsidP="007946F4">
      <w:pPr>
        <w:pStyle w:val="Boxcopy"/>
      </w:pPr>
      <w:r w:rsidRPr="007946F4">
        <w:t xml:space="preserve">In Myanmar, Australian development assistance supports the United Nations Population Fund (UNFPA) and the International Rescue Committee to work with women and men to improve women’s health, safety and dignity. Australia recognises that men have an important role to play in changing community </w:t>
      </w:r>
      <w:r w:rsidR="00A64AE0">
        <w:t>attitudes about women’s rights.</w:t>
      </w:r>
    </w:p>
    <w:p w14:paraId="37A33D19" w14:textId="77777777" w:rsidR="004112D9" w:rsidRPr="007946F4" w:rsidRDefault="004112D9" w:rsidP="007946F4">
      <w:pPr>
        <w:pStyle w:val="Boxcopy"/>
      </w:pPr>
      <w:r w:rsidRPr="007946F4">
        <w:t>In central Rakhine and northern Shan, ‘Coffee and Tea Sessions’ provide an environment for men to reflect on: how power differences between men and women drive gender-based violence; how such violence affects their community; and how they can commit to standing up against discrimination and violence against women.</w:t>
      </w:r>
    </w:p>
    <w:p w14:paraId="0C6BC034" w14:textId="14D91369" w:rsidR="004112D9" w:rsidRPr="007946F4" w:rsidRDefault="004112D9" w:rsidP="007946F4">
      <w:pPr>
        <w:pStyle w:val="Boxcopy"/>
      </w:pPr>
      <w:r w:rsidRPr="007946F4">
        <w:t>UNFPA trains security personnel and justice officials in how to prevent and respond to sexual and gender-based violence. This includes sessions on masculinity and the exercise of power, particularly raising awareness of how male officers are perceived by surv</w:t>
      </w:r>
      <w:r w:rsidR="00A64AE0">
        <w:t>ivors of gender-based violence.</w:t>
      </w:r>
    </w:p>
    <w:p w14:paraId="075B87B0" w14:textId="77777777" w:rsidR="004112D9" w:rsidRPr="004112D9" w:rsidRDefault="004112D9" w:rsidP="003E2599">
      <w:pPr>
        <w:pStyle w:val="Heading2"/>
        <w:rPr>
          <w:lang w:val="en-GB" w:eastAsia="en-GB"/>
        </w:rPr>
      </w:pPr>
      <w:bookmarkStart w:id="158" w:name="_Toc5269751"/>
      <w:bookmarkStart w:id="159" w:name="_Toc5269953"/>
      <w:bookmarkStart w:id="160" w:name="_Toc5270165"/>
      <w:bookmarkStart w:id="161" w:name="_Toc5282639"/>
      <w:r w:rsidRPr="004112D9">
        <w:rPr>
          <w:lang w:val="en-GB" w:eastAsia="en-GB"/>
        </w:rPr>
        <w:lastRenderedPageBreak/>
        <w:t>Other Southeast and East Asia</w:t>
      </w:r>
      <w:bookmarkEnd w:id="158"/>
      <w:bookmarkEnd w:id="159"/>
      <w:bookmarkEnd w:id="160"/>
      <w:bookmarkEnd w:id="161"/>
    </w:p>
    <w:p w14:paraId="5D71308B" w14:textId="77777777" w:rsidR="004112D9" w:rsidRPr="004112D9" w:rsidRDefault="004112D9" w:rsidP="00741EA9">
      <w:pPr>
        <w:pStyle w:val="Heading3"/>
        <w:rPr>
          <w:lang w:eastAsia="en-GB"/>
        </w:rPr>
      </w:pPr>
      <w:bookmarkStart w:id="162" w:name="_Toc5282640"/>
      <w:r w:rsidRPr="004112D9">
        <w:rPr>
          <w:lang w:eastAsia="en-GB"/>
        </w:rPr>
        <w:t>Laos</w:t>
      </w:r>
      <w:bookmarkEnd w:id="162"/>
    </w:p>
    <w:p w14:paraId="1485258C" w14:textId="100D1DD7" w:rsidR="007946F4" w:rsidRPr="007946F4" w:rsidRDefault="007946F4" w:rsidP="007946F4">
      <w:pPr>
        <w:pStyle w:val="Boxcopy"/>
        <w:rPr>
          <w:b/>
          <w:lang w:eastAsia="en-GB"/>
        </w:rPr>
      </w:pPr>
      <w:r w:rsidRPr="007946F4">
        <w:rPr>
          <w:b/>
          <w:lang w:eastAsia="en-GB"/>
        </w:rPr>
        <w:t>2019–20 T</w:t>
      </w:r>
      <w:r w:rsidR="00A64AE0">
        <w:rPr>
          <w:b/>
          <w:lang w:eastAsia="en-GB"/>
        </w:rPr>
        <w:t>otal ODA to Laos: $37.9 million</w:t>
      </w:r>
    </w:p>
    <w:p w14:paraId="7822347E" w14:textId="75322AD7" w:rsidR="004112D9" w:rsidRPr="004112D9" w:rsidRDefault="004112D9" w:rsidP="001A4770">
      <w:pPr>
        <w:pStyle w:val="Body"/>
        <w:rPr>
          <w:lang w:eastAsia="en-GB"/>
        </w:rPr>
      </w:pPr>
      <w:r w:rsidRPr="004112D9">
        <w:rPr>
          <w:lang w:eastAsia="en-GB"/>
        </w:rPr>
        <w:t>Laos is one of the poorest countries in ASEAN. Twenty-three per cent of its 7 million population live under the national poverty line. The share of women in wage employment is low in all sectors. Approximately 36 per cent of children are malnourished. Literacy and numera</w:t>
      </w:r>
      <w:r w:rsidR="00A64AE0">
        <w:rPr>
          <w:lang w:eastAsia="en-GB"/>
        </w:rPr>
        <w:t>cy rates lag behind the region.</w:t>
      </w:r>
    </w:p>
    <w:p w14:paraId="5344C5FA" w14:textId="77777777" w:rsidR="004112D9" w:rsidRPr="004112D9" w:rsidRDefault="004112D9" w:rsidP="001A4770">
      <w:pPr>
        <w:pStyle w:val="Body"/>
        <w:rPr>
          <w:lang w:eastAsia="en-GB"/>
        </w:rPr>
      </w:pPr>
      <w:r w:rsidRPr="004112D9">
        <w:rPr>
          <w:lang w:eastAsia="en-GB"/>
        </w:rPr>
        <w:t>Australia’s development assistance supports Laos to participate in the region’s growing prosperity and brings valuable support to the challenges of primary education and human capital development in the country.</w:t>
      </w:r>
    </w:p>
    <w:p w14:paraId="106BD992" w14:textId="77777777" w:rsidR="004112D9" w:rsidRPr="004112D9" w:rsidRDefault="004112D9" w:rsidP="001A4770">
      <w:pPr>
        <w:pStyle w:val="Body"/>
        <w:rPr>
          <w:lang w:eastAsia="en-GB"/>
        </w:rPr>
      </w:pPr>
      <w:r w:rsidRPr="004112D9">
        <w:rPr>
          <w:lang w:eastAsia="en-GB"/>
        </w:rPr>
        <w:t>In 2019–20, Australia’s development assistance to Laos will focus on: </w:t>
      </w:r>
    </w:p>
    <w:p w14:paraId="14867009" w14:textId="63076623" w:rsidR="004112D9" w:rsidRPr="004112D9" w:rsidRDefault="004112D9" w:rsidP="002F2D35">
      <w:pPr>
        <w:pStyle w:val="Bullet"/>
        <w:rPr>
          <w:lang w:val="en-GB" w:eastAsia="en-GB"/>
        </w:rPr>
      </w:pPr>
      <w:r w:rsidRPr="004112D9">
        <w:rPr>
          <w:lang w:val="en-GB" w:eastAsia="en-GB"/>
        </w:rPr>
        <w:t>improving learning outcomes for primary school children (especially those experiencing disadvantage), particularly by supporting the implementation of a new primary curriculum, and by supporting training for teacher</w:t>
      </w:r>
      <w:r w:rsidR="00A64AE0">
        <w:rPr>
          <w:lang w:val="en-GB" w:eastAsia="en-GB"/>
        </w:rPr>
        <w:t>s and principals in the country</w:t>
      </w:r>
    </w:p>
    <w:p w14:paraId="0484D361" w14:textId="11F6FF33" w:rsidR="004112D9" w:rsidRPr="004112D9" w:rsidRDefault="004112D9" w:rsidP="002F2D35">
      <w:pPr>
        <w:pStyle w:val="Bullet"/>
        <w:rPr>
          <w:lang w:val="en-GB" w:eastAsia="en-GB"/>
        </w:rPr>
      </w:pPr>
      <w:r w:rsidRPr="004112D9">
        <w:rPr>
          <w:lang w:val="en-GB" w:eastAsia="en-GB"/>
        </w:rPr>
        <w:t>improving human resources through scholarships and o</w:t>
      </w:r>
      <w:r w:rsidR="00A64AE0">
        <w:rPr>
          <w:lang w:val="en-GB" w:eastAsia="en-GB"/>
        </w:rPr>
        <w:t>rganisational capacity building</w:t>
      </w:r>
    </w:p>
    <w:p w14:paraId="76ADD600" w14:textId="75BA5535" w:rsidR="004112D9" w:rsidRPr="004112D9" w:rsidRDefault="004112D9" w:rsidP="002F2D35">
      <w:pPr>
        <w:pStyle w:val="Bullet"/>
        <w:rPr>
          <w:lang w:val="en-GB" w:eastAsia="en-GB"/>
        </w:rPr>
      </w:pPr>
      <w:r w:rsidRPr="004112D9">
        <w:rPr>
          <w:lang w:val="en-GB" w:eastAsia="en-GB"/>
        </w:rPr>
        <w:t>strengthening trade and the private sector, including by commencing a new aid-for-trade program in support of Laos’ integration int</w:t>
      </w:r>
      <w:r w:rsidR="00A64AE0">
        <w:rPr>
          <w:lang w:val="en-GB" w:eastAsia="en-GB"/>
        </w:rPr>
        <w:t>o regional and global economies</w:t>
      </w:r>
    </w:p>
    <w:p w14:paraId="05F7ACD3" w14:textId="318542BC" w:rsidR="004112D9" w:rsidRPr="004112D9" w:rsidRDefault="004112D9" w:rsidP="002F2D35">
      <w:pPr>
        <w:pStyle w:val="Bullet"/>
        <w:rPr>
          <w:lang w:val="en-GB" w:eastAsia="en-GB"/>
        </w:rPr>
      </w:pPr>
      <w:r w:rsidRPr="004112D9">
        <w:rPr>
          <w:lang w:val="en-GB" w:eastAsia="en-GB"/>
        </w:rPr>
        <w:t>a comprehensive Gender, Disability and Social Incl</w:t>
      </w:r>
      <w:r w:rsidR="00A64AE0">
        <w:rPr>
          <w:lang w:val="en-GB" w:eastAsia="en-GB"/>
        </w:rPr>
        <w:t>usion Strategy and Action Plan.</w:t>
      </w:r>
    </w:p>
    <w:p w14:paraId="09ADC0A5" w14:textId="77777777" w:rsidR="004112D9" w:rsidRPr="004112D9" w:rsidRDefault="004112D9" w:rsidP="007946F4">
      <w:pPr>
        <w:pStyle w:val="Heading3"/>
        <w:rPr>
          <w:lang w:val="en-GB" w:eastAsia="en-GB"/>
        </w:rPr>
      </w:pPr>
      <w:bookmarkStart w:id="163" w:name="_Toc5269752"/>
      <w:bookmarkStart w:id="164" w:name="_Toc5269954"/>
      <w:bookmarkStart w:id="165" w:name="_Toc5270166"/>
      <w:bookmarkStart w:id="166" w:name="_Toc5282641"/>
      <w:r w:rsidRPr="004112D9">
        <w:rPr>
          <w:lang w:val="en-GB" w:eastAsia="en-GB"/>
        </w:rPr>
        <w:t>Mongolia</w:t>
      </w:r>
      <w:bookmarkEnd w:id="163"/>
      <w:bookmarkEnd w:id="164"/>
      <w:bookmarkEnd w:id="165"/>
      <w:bookmarkEnd w:id="166"/>
    </w:p>
    <w:p w14:paraId="6F26A5BF" w14:textId="259067A7" w:rsidR="004112D9" w:rsidRPr="008D7357" w:rsidRDefault="007946F4" w:rsidP="008D7357">
      <w:pPr>
        <w:pStyle w:val="Boxcopy"/>
        <w:rPr>
          <w:b/>
        </w:rPr>
      </w:pPr>
      <w:r w:rsidRPr="008D7357">
        <w:rPr>
          <w:b/>
        </w:rPr>
        <w:t>2019–20 Total ODA to Mongolia: $9.8 million</w:t>
      </w:r>
    </w:p>
    <w:p w14:paraId="38B17039" w14:textId="77777777" w:rsidR="004112D9" w:rsidRPr="004112D9" w:rsidRDefault="004112D9" w:rsidP="008D7357">
      <w:pPr>
        <w:pStyle w:val="Body"/>
        <w:rPr>
          <w:lang w:eastAsia="en-GB"/>
        </w:rPr>
      </w:pPr>
      <w:r w:rsidRPr="004112D9">
        <w:rPr>
          <w:lang w:eastAsia="en-GB"/>
        </w:rPr>
        <w:t>Australia and Mongolia have a strong partnership based on people-to-people links, a shared commitment to democracy and an interest in an open, rules-based regional order. Our development assistance invests in promoting inclusive, well-governed, and efficient public and private sectors that enable Mongolia to benefit from resource-driven growth.</w:t>
      </w:r>
    </w:p>
    <w:p w14:paraId="0A2AFA7A" w14:textId="77777777" w:rsidR="004112D9" w:rsidRPr="004112D9" w:rsidRDefault="004112D9" w:rsidP="001A4770">
      <w:pPr>
        <w:pStyle w:val="Body"/>
        <w:rPr>
          <w:lang w:eastAsia="en-GB"/>
        </w:rPr>
      </w:pPr>
      <w:r w:rsidRPr="004112D9">
        <w:rPr>
          <w:lang w:eastAsia="en-GB"/>
        </w:rPr>
        <w:t>The mining industry drives Mongolia’s economic growth, with copper, gold and coal providing about 20 per cent of GDP and around 90 per cent of exports. A well-managed mining and resources sector is therefore key to realising sustainable economic growth and reducing the poverty rate. In this context, Australian expertise and experience in resources governance and tertiary education is helping the Mongolian Government achieve its development objectives.</w:t>
      </w:r>
    </w:p>
    <w:p w14:paraId="2DD7BD8A" w14:textId="77777777" w:rsidR="004112D9" w:rsidRPr="004112D9" w:rsidRDefault="004112D9" w:rsidP="001A4770">
      <w:pPr>
        <w:pStyle w:val="Body"/>
        <w:rPr>
          <w:lang w:eastAsia="en-GB"/>
        </w:rPr>
      </w:pPr>
      <w:r w:rsidRPr="004112D9">
        <w:rPr>
          <w:lang w:eastAsia="en-GB"/>
        </w:rPr>
        <w:t>Phase two of the Australia–Mongolia Extractives Program will begin in 2019 with an increased focus on improving the environment for domestic and foreign investment in the mining industry and strengthening the technical skills of young Mongolians through tertiary and vocational training. It will build upon previous projects to support Mongolia to better manage its resources, such as Geoscience Australia’s development of an online geospatial application, Mongeocat. This application assists the Government to manage mining licences and provides open-access metadata for companies interested in exploring for minerals.</w:t>
      </w:r>
    </w:p>
    <w:p w14:paraId="488F18D8" w14:textId="2DBA9B23" w:rsidR="004112D9" w:rsidRPr="004112D9" w:rsidRDefault="004112D9" w:rsidP="001A4770">
      <w:pPr>
        <w:pStyle w:val="Body"/>
        <w:rPr>
          <w:lang w:eastAsia="en-GB"/>
        </w:rPr>
      </w:pPr>
      <w:r w:rsidRPr="004112D9">
        <w:rPr>
          <w:lang w:eastAsia="en-GB"/>
        </w:rPr>
        <w:t>Mongolia’s economy depends on increasing the supply of skilled workers. Our highly successful Australia Awards Scholarships provide opportunities for eligible Mongolian citizens to study in Australia through long-term Masters-level scholarships and short courses. In 2019–20, the program will focus on enhancing the in-Australia study experience and expanding skills, experience and linkages for Australian Awards scholars. This will emphasise the impact alumni have on development in M</w:t>
      </w:r>
      <w:r w:rsidR="00A64AE0">
        <w:rPr>
          <w:lang w:eastAsia="en-GB"/>
        </w:rPr>
        <w:t>ongolia following their return.</w:t>
      </w:r>
    </w:p>
    <w:p w14:paraId="44D984B0" w14:textId="77777777" w:rsidR="001C5F89" w:rsidRDefault="001C5F89">
      <w:pPr>
        <w:rPr>
          <w:rFonts w:asciiTheme="majorHAnsi" w:eastAsiaTheme="majorEastAsia" w:hAnsiTheme="majorHAnsi" w:cstheme="majorBidi"/>
          <w:bCs/>
          <w:color w:val="000000" w:themeColor="text1"/>
          <w:sz w:val="32"/>
          <w:szCs w:val="26"/>
          <w:lang w:val="en-GB" w:eastAsia="en-GB"/>
        </w:rPr>
      </w:pPr>
      <w:r>
        <w:rPr>
          <w:lang w:val="en-GB" w:eastAsia="en-GB"/>
        </w:rPr>
        <w:br w:type="page"/>
      </w:r>
    </w:p>
    <w:p w14:paraId="34B8FBC6" w14:textId="276E12F2" w:rsidR="004112D9" w:rsidRPr="004112D9" w:rsidRDefault="004112D9" w:rsidP="003E2599">
      <w:pPr>
        <w:pStyle w:val="Heading2"/>
        <w:rPr>
          <w:lang w:val="en-GB" w:eastAsia="en-GB"/>
        </w:rPr>
      </w:pPr>
      <w:bookmarkStart w:id="167" w:name="_Toc5269753"/>
      <w:bookmarkStart w:id="168" w:name="_Toc5269955"/>
      <w:bookmarkStart w:id="169" w:name="_Toc5270167"/>
      <w:bookmarkStart w:id="170" w:name="_Toc5282642"/>
      <w:r w:rsidRPr="004112D9">
        <w:rPr>
          <w:lang w:val="en-GB" w:eastAsia="en-GB"/>
        </w:rPr>
        <w:lastRenderedPageBreak/>
        <w:t>Association of Southeast Asian Nations and Mekong</w:t>
      </w:r>
      <w:bookmarkEnd w:id="167"/>
      <w:bookmarkEnd w:id="168"/>
      <w:bookmarkEnd w:id="169"/>
      <w:bookmarkEnd w:id="170"/>
      <w:r w:rsidRPr="004112D9">
        <w:rPr>
          <w:lang w:val="en-GB" w:eastAsia="en-GB"/>
        </w:rPr>
        <w:t> </w:t>
      </w:r>
    </w:p>
    <w:p w14:paraId="0908E9EF" w14:textId="77777777" w:rsidR="008D7357" w:rsidRPr="008D7357" w:rsidRDefault="008D7357" w:rsidP="008D7357">
      <w:pPr>
        <w:pStyle w:val="Boxcopy"/>
        <w:rPr>
          <w:b/>
          <w:lang w:eastAsia="en-GB"/>
        </w:rPr>
      </w:pPr>
      <w:r w:rsidRPr="008D7357">
        <w:rPr>
          <w:b/>
          <w:lang w:eastAsia="en-GB"/>
        </w:rPr>
        <w:t xml:space="preserve">2019–20 total ODA allocation: $33.7 million </w:t>
      </w:r>
    </w:p>
    <w:p w14:paraId="450BDA88" w14:textId="77777777" w:rsidR="00F451A5" w:rsidRDefault="00F451A5" w:rsidP="00C0783F">
      <w:pPr>
        <w:pStyle w:val="SmallBody"/>
        <w:rPr>
          <w:lang w:eastAsia="en-GB"/>
        </w:rPr>
      </w:pPr>
    </w:p>
    <w:tbl>
      <w:tblPr>
        <w:tblStyle w:val="TableGrid"/>
        <w:tblW w:w="9836" w:type="dxa"/>
        <w:tblLook w:val="04A0" w:firstRow="1" w:lastRow="0" w:firstColumn="1" w:lastColumn="0" w:noHBand="0" w:noVBand="1"/>
        <w:tblCaption w:val="Total official development assistance to ASEAN and Mekong program by investment priority*"/>
      </w:tblPr>
      <w:tblGrid>
        <w:gridCol w:w="6236"/>
        <w:gridCol w:w="1786"/>
        <w:gridCol w:w="1814"/>
      </w:tblGrid>
      <w:tr w:rsidR="00C0783F" w:rsidRPr="00C0783F" w14:paraId="7A3C59AA" w14:textId="77777777" w:rsidTr="00EB6E5D">
        <w:trPr>
          <w:trHeight w:val="283"/>
          <w:tblHeader/>
        </w:trPr>
        <w:tc>
          <w:tcPr>
            <w:tcW w:w="9836" w:type="dxa"/>
            <w:gridSpan w:val="3"/>
            <w:vAlign w:val="bottom"/>
          </w:tcPr>
          <w:p w14:paraId="5C566A64" w14:textId="0DF7872D" w:rsidR="00C0783F" w:rsidRPr="00C0783F" w:rsidRDefault="00C0783F" w:rsidP="00C0783F">
            <w:pPr>
              <w:pStyle w:val="tablebodytable"/>
              <w:rPr>
                <w:b/>
              </w:rPr>
            </w:pPr>
            <w:r w:rsidRPr="00C0783F">
              <w:rPr>
                <w:b/>
              </w:rPr>
              <w:t>Total official development assistance to ASEAN and Mekong program by investment priority</w:t>
            </w:r>
            <w:r w:rsidRPr="001F2822">
              <w:rPr>
                <w:b/>
                <w:vertAlign w:val="superscript"/>
              </w:rPr>
              <w:t>*</w:t>
            </w:r>
          </w:p>
        </w:tc>
      </w:tr>
      <w:tr w:rsidR="00C0783F" w:rsidRPr="00C0783F" w14:paraId="37121DD6" w14:textId="77777777" w:rsidTr="00EB6E5D">
        <w:trPr>
          <w:trHeight w:val="283"/>
          <w:tblHeader/>
        </w:trPr>
        <w:tc>
          <w:tcPr>
            <w:tcW w:w="6236" w:type="dxa"/>
            <w:vAlign w:val="bottom"/>
          </w:tcPr>
          <w:p w14:paraId="7848B8B4" w14:textId="77777777" w:rsidR="00C0783F" w:rsidRPr="00C0783F" w:rsidRDefault="00C0783F" w:rsidP="00C0783F">
            <w:pPr>
              <w:pStyle w:val="tablebodytable"/>
              <w:rPr>
                <w:b/>
              </w:rPr>
            </w:pPr>
          </w:p>
        </w:tc>
        <w:tc>
          <w:tcPr>
            <w:tcW w:w="1786" w:type="dxa"/>
            <w:vAlign w:val="bottom"/>
          </w:tcPr>
          <w:p w14:paraId="18E2CB9A" w14:textId="4692D375" w:rsidR="00C0783F" w:rsidRPr="00C0783F" w:rsidRDefault="00C0783F" w:rsidP="00C0783F">
            <w:pPr>
              <w:pStyle w:val="tablebodytable"/>
              <w:jc w:val="right"/>
              <w:rPr>
                <w:b/>
              </w:rPr>
            </w:pPr>
            <w:r w:rsidRPr="00C0783F">
              <w:rPr>
                <w:b/>
              </w:rPr>
              <w:t>$m</w:t>
            </w:r>
          </w:p>
        </w:tc>
        <w:tc>
          <w:tcPr>
            <w:tcW w:w="1809" w:type="dxa"/>
            <w:vAlign w:val="bottom"/>
          </w:tcPr>
          <w:p w14:paraId="4FA99050" w14:textId="77777777" w:rsidR="00C0783F" w:rsidRPr="00C0783F" w:rsidRDefault="00C0783F" w:rsidP="00C0783F">
            <w:pPr>
              <w:pStyle w:val="tablebodytable"/>
              <w:jc w:val="right"/>
              <w:rPr>
                <w:b/>
              </w:rPr>
            </w:pPr>
            <w:r w:rsidRPr="00C0783F">
              <w:rPr>
                <w:b/>
              </w:rPr>
              <w:t>per cent</w:t>
            </w:r>
          </w:p>
        </w:tc>
      </w:tr>
      <w:tr w:rsidR="00C0783F" w:rsidRPr="00C0783F" w14:paraId="3A2736A4" w14:textId="77777777" w:rsidTr="00EB6E5D">
        <w:trPr>
          <w:trHeight w:val="283"/>
        </w:trPr>
        <w:tc>
          <w:tcPr>
            <w:tcW w:w="6236" w:type="dxa"/>
            <w:vAlign w:val="bottom"/>
          </w:tcPr>
          <w:p w14:paraId="4D0F6D3D" w14:textId="77777777" w:rsidR="00C0783F" w:rsidRPr="00C0783F" w:rsidRDefault="00C0783F" w:rsidP="00C0783F">
            <w:pPr>
              <w:pStyle w:val="tablebodytable"/>
            </w:pPr>
            <w:r w:rsidRPr="00C0783F">
              <w:t xml:space="preserve">Building Resilience </w:t>
            </w:r>
          </w:p>
        </w:tc>
        <w:tc>
          <w:tcPr>
            <w:tcW w:w="1786" w:type="dxa"/>
            <w:vAlign w:val="bottom"/>
          </w:tcPr>
          <w:p w14:paraId="63DE9679" w14:textId="77777777" w:rsidR="00C0783F" w:rsidRPr="00C0783F" w:rsidRDefault="00C0783F" w:rsidP="00C0783F">
            <w:pPr>
              <w:pStyle w:val="tablebodytable"/>
              <w:jc w:val="right"/>
            </w:pPr>
            <w:r w:rsidRPr="00C0783F">
              <w:t>1.3</w:t>
            </w:r>
          </w:p>
        </w:tc>
        <w:tc>
          <w:tcPr>
            <w:tcW w:w="1809" w:type="dxa"/>
            <w:vAlign w:val="bottom"/>
          </w:tcPr>
          <w:p w14:paraId="6D3F8D93" w14:textId="77777777" w:rsidR="00C0783F" w:rsidRPr="00C0783F" w:rsidRDefault="00C0783F" w:rsidP="00C0783F">
            <w:pPr>
              <w:pStyle w:val="tablebodytable"/>
              <w:jc w:val="right"/>
            </w:pPr>
            <w:r w:rsidRPr="00C0783F">
              <w:t>3.7</w:t>
            </w:r>
          </w:p>
        </w:tc>
      </w:tr>
      <w:tr w:rsidR="00C0783F" w:rsidRPr="00C0783F" w14:paraId="63472691" w14:textId="77777777" w:rsidTr="00EB6E5D">
        <w:trPr>
          <w:trHeight w:val="283"/>
        </w:trPr>
        <w:tc>
          <w:tcPr>
            <w:tcW w:w="6236" w:type="dxa"/>
            <w:vAlign w:val="bottom"/>
          </w:tcPr>
          <w:p w14:paraId="0D67FD56" w14:textId="77777777" w:rsidR="00C0783F" w:rsidRPr="00C0783F" w:rsidRDefault="00C0783F" w:rsidP="00C0783F">
            <w:pPr>
              <w:pStyle w:val="tablebodytable"/>
            </w:pPr>
            <w:r w:rsidRPr="00C0783F">
              <w:t>General development support</w:t>
            </w:r>
          </w:p>
        </w:tc>
        <w:tc>
          <w:tcPr>
            <w:tcW w:w="1786" w:type="dxa"/>
            <w:vAlign w:val="bottom"/>
          </w:tcPr>
          <w:p w14:paraId="696E71DB" w14:textId="77777777" w:rsidR="00C0783F" w:rsidRPr="00C0783F" w:rsidRDefault="00C0783F" w:rsidP="00C0783F">
            <w:pPr>
              <w:pStyle w:val="tablebodytable"/>
              <w:jc w:val="right"/>
            </w:pPr>
            <w:r w:rsidRPr="00C0783F">
              <w:t>2.7</w:t>
            </w:r>
          </w:p>
        </w:tc>
        <w:tc>
          <w:tcPr>
            <w:tcW w:w="1809" w:type="dxa"/>
            <w:vAlign w:val="bottom"/>
          </w:tcPr>
          <w:p w14:paraId="4D12BF71" w14:textId="77777777" w:rsidR="00C0783F" w:rsidRPr="00C0783F" w:rsidRDefault="00C0783F" w:rsidP="00C0783F">
            <w:pPr>
              <w:pStyle w:val="tablebodytable"/>
              <w:jc w:val="right"/>
            </w:pPr>
            <w:r w:rsidRPr="00C0783F">
              <w:t>8.0</w:t>
            </w:r>
          </w:p>
        </w:tc>
      </w:tr>
      <w:tr w:rsidR="00C0783F" w:rsidRPr="00C0783F" w14:paraId="47FC24B7" w14:textId="77777777" w:rsidTr="00EB6E5D">
        <w:trPr>
          <w:trHeight w:val="283"/>
        </w:trPr>
        <w:tc>
          <w:tcPr>
            <w:tcW w:w="6236" w:type="dxa"/>
            <w:vAlign w:val="bottom"/>
          </w:tcPr>
          <w:p w14:paraId="3B9F84AF" w14:textId="77777777" w:rsidR="00C0783F" w:rsidRPr="00C0783F" w:rsidRDefault="00C0783F" w:rsidP="00C0783F">
            <w:pPr>
              <w:pStyle w:val="tablebodytable"/>
            </w:pPr>
            <w:r w:rsidRPr="00C0783F">
              <w:t>Agriculture, Fisheries and Water</w:t>
            </w:r>
          </w:p>
        </w:tc>
        <w:tc>
          <w:tcPr>
            <w:tcW w:w="1786" w:type="dxa"/>
            <w:vAlign w:val="bottom"/>
          </w:tcPr>
          <w:p w14:paraId="71B1F8A6" w14:textId="77777777" w:rsidR="00C0783F" w:rsidRPr="00C0783F" w:rsidRDefault="00C0783F" w:rsidP="00C0783F">
            <w:pPr>
              <w:pStyle w:val="tablebodytable"/>
              <w:jc w:val="right"/>
            </w:pPr>
            <w:r w:rsidRPr="00C0783F">
              <w:t>5.5</w:t>
            </w:r>
          </w:p>
        </w:tc>
        <w:tc>
          <w:tcPr>
            <w:tcW w:w="1809" w:type="dxa"/>
            <w:vAlign w:val="bottom"/>
          </w:tcPr>
          <w:p w14:paraId="539CF8A8" w14:textId="77777777" w:rsidR="00C0783F" w:rsidRPr="00C0783F" w:rsidRDefault="00C0783F" w:rsidP="00C0783F">
            <w:pPr>
              <w:pStyle w:val="tablebodytable"/>
              <w:jc w:val="right"/>
            </w:pPr>
            <w:r w:rsidRPr="00C0783F">
              <w:t>16.2</w:t>
            </w:r>
          </w:p>
        </w:tc>
      </w:tr>
      <w:tr w:rsidR="00C0783F" w:rsidRPr="00C0783F" w14:paraId="0DF6DAB1" w14:textId="77777777" w:rsidTr="00EB6E5D">
        <w:trPr>
          <w:trHeight w:val="283"/>
        </w:trPr>
        <w:tc>
          <w:tcPr>
            <w:tcW w:w="6236" w:type="dxa"/>
            <w:vAlign w:val="bottom"/>
          </w:tcPr>
          <w:p w14:paraId="2F195899" w14:textId="77777777" w:rsidR="00C0783F" w:rsidRPr="00C0783F" w:rsidRDefault="00C0783F" w:rsidP="00C0783F">
            <w:pPr>
              <w:pStyle w:val="tablebodytable"/>
            </w:pPr>
            <w:r w:rsidRPr="00C0783F">
              <w:t>Effective Governance</w:t>
            </w:r>
          </w:p>
        </w:tc>
        <w:tc>
          <w:tcPr>
            <w:tcW w:w="1786" w:type="dxa"/>
            <w:vAlign w:val="bottom"/>
          </w:tcPr>
          <w:p w14:paraId="7A68B06F" w14:textId="77777777" w:rsidR="00C0783F" w:rsidRPr="00C0783F" w:rsidRDefault="00C0783F" w:rsidP="00C0783F">
            <w:pPr>
              <w:pStyle w:val="tablebodytable"/>
              <w:jc w:val="right"/>
            </w:pPr>
            <w:r w:rsidRPr="00C0783F">
              <w:t>11.6</w:t>
            </w:r>
          </w:p>
        </w:tc>
        <w:tc>
          <w:tcPr>
            <w:tcW w:w="1809" w:type="dxa"/>
            <w:vAlign w:val="bottom"/>
          </w:tcPr>
          <w:p w14:paraId="1D457DC6" w14:textId="77777777" w:rsidR="00C0783F" w:rsidRPr="00C0783F" w:rsidRDefault="00C0783F" w:rsidP="00C0783F">
            <w:pPr>
              <w:pStyle w:val="tablebodytable"/>
              <w:jc w:val="right"/>
            </w:pPr>
            <w:r w:rsidRPr="00C0783F">
              <w:t>34.4</w:t>
            </w:r>
          </w:p>
        </w:tc>
      </w:tr>
      <w:tr w:rsidR="00C0783F" w:rsidRPr="00C0783F" w14:paraId="23BD09A4" w14:textId="77777777" w:rsidTr="00EB6E5D">
        <w:trPr>
          <w:trHeight w:val="283"/>
        </w:trPr>
        <w:tc>
          <w:tcPr>
            <w:tcW w:w="6236" w:type="dxa"/>
            <w:vAlign w:val="bottom"/>
          </w:tcPr>
          <w:p w14:paraId="52306FE6" w14:textId="77777777" w:rsidR="00C0783F" w:rsidRPr="00C0783F" w:rsidRDefault="00C0783F" w:rsidP="00C0783F">
            <w:pPr>
              <w:pStyle w:val="tablebodytable"/>
            </w:pPr>
            <w:r w:rsidRPr="00C0783F">
              <w:t>Infrastructure and Trade</w:t>
            </w:r>
          </w:p>
        </w:tc>
        <w:tc>
          <w:tcPr>
            <w:tcW w:w="1786" w:type="dxa"/>
            <w:vAlign w:val="bottom"/>
          </w:tcPr>
          <w:p w14:paraId="27419BDB" w14:textId="77777777" w:rsidR="00C0783F" w:rsidRPr="00C0783F" w:rsidRDefault="00C0783F" w:rsidP="00C0783F">
            <w:pPr>
              <w:pStyle w:val="tablebodytable"/>
              <w:jc w:val="right"/>
            </w:pPr>
            <w:r w:rsidRPr="00C0783F">
              <w:t>12.7</w:t>
            </w:r>
          </w:p>
        </w:tc>
        <w:tc>
          <w:tcPr>
            <w:tcW w:w="1809" w:type="dxa"/>
            <w:vAlign w:val="bottom"/>
          </w:tcPr>
          <w:p w14:paraId="1B04D71C" w14:textId="77777777" w:rsidR="00C0783F" w:rsidRPr="00C0783F" w:rsidRDefault="00C0783F" w:rsidP="00C0783F">
            <w:pPr>
              <w:pStyle w:val="tablebodytable"/>
              <w:jc w:val="right"/>
            </w:pPr>
            <w:r w:rsidRPr="00C0783F">
              <w:t>37.6</w:t>
            </w:r>
          </w:p>
        </w:tc>
      </w:tr>
    </w:tbl>
    <w:p w14:paraId="2627A276" w14:textId="77777777" w:rsidR="00C0783F" w:rsidRPr="001F7A97" w:rsidRDefault="00C0783F" w:rsidP="00C0783F">
      <w:pPr>
        <w:pStyle w:val="SmallBody"/>
        <w:rPr>
          <w:rStyle w:val="ColourAccent1"/>
          <w:color w:val="auto"/>
        </w:rPr>
      </w:pPr>
      <w:r w:rsidRPr="00C0783F">
        <w:rPr>
          <w:rStyle w:val="FootnoteTextChar"/>
        </w:rPr>
        <w:t>* Differences in values due to rounding and/or percentages below 2 per cent are not published</w:t>
      </w:r>
      <w:r w:rsidRPr="001F7A97">
        <w:rPr>
          <w:rStyle w:val="ColourAccent1"/>
          <w:color w:val="auto"/>
        </w:rPr>
        <w:t>.</w:t>
      </w:r>
    </w:p>
    <w:p w14:paraId="2380FFA8" w14:textId="45AAA24E" w:rsidR="004112D9" w:rsidRPr="004112D9" w:rsidRDefault="004112D9" w:rsidP="001A4770">
      <w:pPr>
        <w:pStyle w:val="Body"/>
        <w:rPr>
          <w:lang w:eastAsia="en-GB"/>
        </w:rPr>
      </w:pPr>
      <w:r w:rsidRPr="004112D9">
        <w:rPr>
          <w:lang w:eastAsia="en-GB"/>
        </w:rPr>
        <w:t xml:space="preserve">The ASEAN and Mekong Program supports ASEAN in its development efforts to build an open, prosperous and inclusive Southeast Asia. It tackles cross-border challenges that cannot be addressed through country-specific investments alone. Such challenges include trade, connectivity, transboundary water management, human </w:t>
      </w:r>
      <w:r w:rsidR="00A64AE0">
        <w:rPr>
          <w:lang w:eastAsia="en-GB"/>
        </w:rPr>
        <w:t>trafficking and safe migration.</w:t>
      </w:r>
    </w:p>
    <w:p w14:paraId="26DC85D5" w14:textId="618F1C65" w:rsidR="004112D9" w:rsidRPr="004112D9" w:rsidRDefault="004112D9" w:rsidP="001A4770">
      <w:pPr>
        <w:pStyle w:val="Body"/>
        <w:rPr>
          <w:lang w:eastAsia="en-GB"/>
        </w:rPr>
      </w:pPr>
      <w:r w:rsidRPr="001A4770">
        <w:t>In March 2018, fifteen new initiatives were announced at the historic ASEAN-Australia Special Summit in support of</w:t>
      </w:r>
      <w:r w:rsidRPr="004112D9">
        <w:rPr>
          <w:lang w:eastAsia="en-GB"/>
        </w:rPr>
        <w:t xml:space="preserve"> </w:t>
      </w:r>
      <w:r w:rsidRPr="004112D9">
        <w:rPr>
          <w:i/>
          <w:iCs/>
          <w:lang w:eastAsia="en-GB"/>
        </w:rPr>
        <w:t>The Sydney Declaration</w:t>
      </w:r>
      <w:r w:rsidRPr="004112D9">
        <w:rPr>
          <w:lang w:eastAsia="en-GB"/>
        </w:rPr>
        <w:t>. The initiatives address issues across the full range of ASEAN’s priority areas—human security, regional economic integration and bu</w:t>
      </w:r>
      <w:r w:rsidR="00A64AE0">
        <w:rPr>
          <w:lang w:eastAsia="en-GB"/>
        </w:rPr>
        <w:t>ilding links through education.</w:t>
      </w:r>
    </w:p>
    <w:p w14:paraId="28939A8E" w14:textId="492D4902" w:rsidR="004112D9" w:rsidRPr="004112D9" w:rsidRDefault="004112D9" w:rsidP="001A4770">
      <w:pPr>
        <w:pStyle w:val="Body"/>
        <w:rPr>
          <w:lang w:eastAsia="en-GB"/>
        </w:rPr>
      </w:pPr>
      <w:r w:rsidRPr="004112D9">
        <w:rPr>
          <w:lang w:eastAsia="en-GB"/>
        </w:rPr>
        <w:t>In 2019–20, Australia’s</w:t>
      </w:r>
      <w:r w:rsidR="00A64AE0">
        <w:rPr>
          <w:lang w:eastAsia="en-GB"/>
        </w:rPr>
        <w:t xml:space="preserve"> ASEAN and Mekong Program will:</w:t>
      </w:r>
    </w:p>
    <w:p w14:paraId="4D0F196E" w14:textId="77777777" w:rsidR="008214F7" w:rsidRPr="008214F7" w:rsidRDefault="008214F7" w:rsidP="002F2D35">
      <w:pPr>
        <w:pStyle w:val="Bullet"/>
        <w:rPr>
          <w:lang w:val="en-GB" w:eastAsia="en-GB"/>
        </w:rPr>
      </w:pPr>
      <w:r w:rsidRPr="001A4770">
        <w:t>Build</w:t>
      </w:r>
      <w:r w:rsidRPr="004112D9">
        <w:rPr>
          <w:lang w:eastAsia="en-GB"/>
        </w:rPr>
        <w:t xml:space="preserve"> on Australia’s 15-year history of supporting improved criminal justice sector responses to stamp out human trafficking in the region. The 2018 ASEAN-Australia Counter-Trafficking Investment aims to ensure ASEAN countries have effective justice systems that provide just punishment of traffickers and protect t</w:t>
      </w:r>
      <w:r>
        <w:rPr>
          <w:lang w:eastAsia="en-GB"/>
        </w:rPr>
        <w:t>he human rights of victims.</w:t>
      </w:r>
    </w:p>
    <w:p w14:paraId="419D136D" w14:textId="4056628A" w:rsidR="004112D9" w:rsidRPr="004112D9" w:rsidRDefault="004112D9" w:rsidP="002F2D35">
      <w:pPr>
        <w:pStyle w:val="Bullet"/>
        <w:rPr>
          <w:lang w:val="en-GB" w:eastAsia="en-GB"/>
        </w:rPr>
      </w:pPr>
      <w:r w:rsidRPr="004112D9">
        <w:rPr>
          <w:lang w:val="en-GB" w:eastAsia="en-GB"/>
        </w:rPr>
        <w:t>Support a new phase of the Greater Mekong Water Resources Program with Australia’s strong expertise in water resource management. This program facilitates regional cooperation and contributes to regional economic development through improved w</w:t>
      </w:r>
      <w:r w:rsidR="00A64AE0">
        <w:rPr>
          <w:lang w:val="en-GB" w:eastAsia="en-GB"/>
        </w:rPr>
        <w:t>ater, food and energy security.</w:t>
      </w:r>
    </w:p>
    <w:p w14:paraId="41FF0E45" w14:textId="313F16D7" w:rsidR="004112D9" w:rsidRPr="004112D9" w:rsidRDefault="004112D9" w:rsidP="002F2D35">
      <w:pPr>
        <w:pStyle w:val="Bullet"/>
        <w:rPr>
          <w:lang w:val="en-GB" w:eastAsia="en-GB"/>
        </w:rPr>
      </w:pPr>
      <w:r w:rsidRPr="004112D9">
        <w:rPr>
          <w:lang w:val="en-GB" w:eastAsia="en-GB"/>
        </w:rPr>
        <w:t xml:space="preserve">Intensify Australia’s engagement to remain a leading partner for Southeast Asia’s sustainable connectivity agenda. The ASEAN-Australia Infrastructure Cooperation program, announced at the ASEAN-Australia Special Summit, is supporting the establishment of a rolling priority pipeline of potential ASEAN regional infrastructure projects and </w:t>
      </w:r>
      <w:r w:rsidR="00A64AE0">
        <w:rPr>
          <w:lang w:val="en-GB" w:eastAsia="en-GB"/>
        </w:rPr>
        <w:t>identifying sources of funding.</w:t>
      </w:r>
    </w:p>
    <w:p w14:paraId="70D34674" w14:textId="71CE1333" w:rsidR="004112D9" w:rsidRPr="004112D9" w:rsidRDefault="004112D9" w:rsidP="002F2D35">
      <w:pPr>
        <w:pStyle w:val="Bullet"/>
        <w:rPr>
          <w:lang w:val="en-GB" w:eastAsia="en-GB"/>
        </w:rPr>
      </w:pPr>
      <w:r w:rsidRPr="004112D9">
        <w:rPr>
          <w:lang w:val="en-GB" w:eastAsia="en-GB"/>
        </w:rPr>
        <w:t>Promote digital trade and support inclusive economic growth in the region. The ASEAN- Australia Digital Trade Standards Initiative will provide a framework for Australia and ASEAN countries to cooperate in developing, adopting and</w:t>
      </w:r>
      <w:r w:rsidR="00A64AE0">
        <w:rPr>
          <w:lang w:val="en-GB" w:eastAsia="en-GB"/>
        </w:rPr>
        <w:t xml:space="preserve"> using international standards.</w:t>
      </w:r>
    </w:p>
    <w:p w14:paraId="6AD82B94" w14:textId="77777777" w:rsidR="001C5F89" w:rsidRDefault="001C5F89">
      <w:pPr>
        <w:rPr>
          <w:rFonts w:asciiTheme="majorHAnsi" w:eastAsiaTheme="majorEastAsia" w:hAnsiTheme="majorHAnsi" w:cstheme="majorBidi"/>
          <w:bCs/>
          <w:color w:val="000000" w:themeColor="text1"/>
          <w:sz w:val="32"/>
          <w:szCs w:val="26"/>
          <w:lang w:val="en-GB" w:eastAsia="en-GB"/>
        </w:rPr>
      </w:pPr>
      <w:r>
        <w:rPr>
          <w:lang w:val="en-GB" w:eastAsia="en-GB"/>
        </w:rPr>
        <w:br w:type="page"/>
      </w:r>
    </w:p>
    <w:p w14:paraId="408205B0" w14:textId="67C4254F" w:rsidR="004112D9" w:rsidRPr="004112D9" w:rsidRDefault="004112D9" w:rsidP="003E2599">
      <w:pPr>
        <w:pStyle w:val="Heading2"/>
        <w:rPr>
          <w:lang w:val="en-GB" w:eastAsia="en-GB"/>
        </w:rPr>
      </w:pPr>
      <w:bookmarkStart w:id="171" w:name="_Toc5269754"/>
      <w:bookmarkStart w:id="172" w:name="_Toc5269956"/>
      <w:bookmarkStart w:id="173" w:name="_Toc5270168"/>
      <w:bookmarkStart w:id="174" w:name="_Toc5282643"/>
      <w:r w:rsidRPr="004112D9">
        <w:rPr>
          <w:lang w:val="en-GB" w:eastAsia="en-GB"/>
        </w:rPr>
        <w:lastRenderedPageBreak/>
        <w:t>Southeast and East Asia Regional</w:t>
      </w:r>
      <w:bookmarkEnd w:id="171"/>
      <w:bookmarkEnd w:id="172"/>
      <w:bookmarkEnd w:id="173"/>
      <w:bookmarkEnd w:id="174"/>
    </w:p>
    <w:p w14:paraId="0D675CBD" w14:textId="4BF742A6" w:rsidR="008D7357" w:rsidRPr="008D7357" w:rsidRDefault="008D7357" w:rsidP="008D7357">
      <w:pPr>
        <w:pStyle w:val="Boxcopy"/>
        <w:rPr>
          <w:b/>
          <w:lang w:eastAsia="en-GB"/>
        </w:rPr>
      </w:pPr>
      <w:r w:rsidRPr="008D7357">
        <w:rPr>
          <w:b/>
          <w:lang w:eastAsia="en-GB"/>
        </w:rPr>
        <w:t>2019–20 tota</w:t>
      </w:r>
      <w:r w:rsidR="00A64AE0">
        <w:rPr>
          <w:b/>
          <w:lang w:eastAsia="en-GB"/>
        </w:rPr>
        <w:t>l ODA allocation: $14.6 million</w:t>
      </w:r>
    </w:p>
    <w:p w14:paraId="41195417" w14:textId="77777777" w:rsidR="00C0783F" w:rsidRDefault="00C0783F" w:rsidP="00C0783F">
      <w:pPr>
        <w:pStyle w:val="SmallBody"/>
        <w:rPr>
          <w:lang w:eastAsia="en-GB"/>
        </w:rPr>
      </w:pPr>
    </w:p>
    <w:tbl>
      <w:tblPr>
        <w:tblStyle w:val="TableGrid"/>
        <w:tblW w:w="9836" w:type="dxa"/>
        <w:tblLook w:val="04A0" w:firstRow="1" w:lastRow="0" w:firstColumn="1" w:lastColumn="0" w:noHBand="0" w:noVBand="1"/>
        <w:tblCaption w:val="Total official development assistance to the Southeast and East Asia Regional Program by investment priority*"/>
      </w:tblPr>
      <w:tblGrid>
        <w:gridCol w:w="6236"/>
        <w:gridCol w:w="1786"/>
        <w:gridCol w:w="1814"/>
      </w:tblGrid>
      <w:tr w:rsidR="00C0783F" w:rsidRPr="00C0783F" w14:paraId="32CB79D0" w14:textId="77777777" w:rsidTr="00EB6E5D">
        <w:trPr>
          <w:trHeight w:val="283"/>
          <w:tblHeader/>
        </w:trPr>
        <w:tc>
          <w:tcPr>
            <w:tcW w:w="9836" w:type="dxa"/>
            <w:gridSpan w:val="3"/>
            <w:vAlign w:val="bottom"/>
          </w:tcPr>
          <w:p w14:paraId="5529771D" w14:textId="0E204BFA" w:rsidR="00C0783F" w:rsidRPr="00C0783F" w:rsidRDefault="00C0783F" w:rsidP="00C0783F">
            <w:pPr>
              <w:pStyle w:val="tablebodytable"/>
              <w:rPr>
                <w:b/>
              </w:rPr>
            </w:pPr>
            <w:r w:rsidRPr="00C0783F">
              <w:rPr>
                <w:b/>
              </w:rPr>
              <w:t>Total official development assistance to the Southeast and East Asia Regional Program by investment priority</w:t>
            </w:r>
            <w:r w:rsidRPr="001F2822">
              <w:rPr>
                <w:b/>
                <w:vertAlign w:val="superscript"/>
              </w:rPr>
              <w:t>*</w:t>
            </w:r>
          </w:p>
        </w:tc>
      </w:tr>
      <w:tr w:rsidR="00C0783F" w:rsidRPr="00C0783F" w14:paraId="19B5E154" w14:textId="77777777" w:rsidTr="00EB6E5D">
        <w:trPr>
          <w:trHeight w:val="283"/>
          <w:tblHeader/>
        </w:trPr>
        <w:tc>
          <w:tcPr>
            <w:tcW w:w="6236" w:type="dxa"/>
            <w:vAlign w:val="bottom"/>
          </w:tcPr>
          <w:p w14:paraId="430CF814" w14:textId="77777777" w:rsidR="00C0783F" w:rsidRPr="00C0783F" w:rsidRDefault="00C0783F" w:rsidP="00C0783F">
            <w:pPr>
              <w:pStyle w:val="tablebodytable"/>
              <w:rPr>
                <w:b/>
              </w:rPr>
            </w:pPr>
          </w:p>
        </w:tc>
        <w:tc>
          <w:tcPr>
            <w:tcW w:w="1786" w:type="dxa"/>
            <w:vAlign w:val="bottom"/>
          </w:tcPr>
          <w:p w14:paraId="6395F719" w14:textId="53894BCC" w:rsidR="00C0783F" w:rsidRPr="00C0783F" w:rsidRDefault="00C0783F" w:rsidP="00C0783F">
            <w:pPr>
              <w:pStyle w:val="tablebodytable"/>
              <w:jc w:val="right"/>
              <w:rPr>
                <w:b/>
              </w:rPr>
            </w:pPr>
            <w:r w:rsidRPr="00C0783F">
              <w:rPr>
                <w:b/>
              </w:rPr>
              <w:t>$m</w:t>
            </w:r>
          </w:p>
        </w:tc>
        <w:tc>
          <w:tcPr>
            <w:tcW w:w="1814" w:type="dxa"/>
            <w:vAlign w:val="bottom"/>
          </w:tcPr>
          <w:p w14:paraId="0B356023" w14:textId="77777777" w:rsidR="00C0783F" w:rsidRPr="00C0783F" w:rsidRDefault="00C0783F" w:rsidP="00C0783F">
            <w:pPr>
              <w:pStyle w:val="tablebodytable"/>
              <w:jc w:val="right"/>
              <w:rPr>
                <w:b/>
              </w:rPr>
            </w:pPr>
            <w:r w:rsidRPr="00C0783F">
              <w:rPr>
                <w:b/>
              </w:rPr>
              <w:t>per cent</w:t>
            </w:r>
          </w:p>
        </w:tc>
      </w:tr>
      <w:tr w:rsidR="00C0783F" w:rsidRPr="00C0783F" w14:paraId="76E3701B" w14:textId="77777777" w:rsidTr="00EB6E5D">
        <w:trPr>
          <w:trHeight w:val="283"/>
        </w:trPr>
        <w:tc>
          <w:tcPr>
            <w:tcW w:w="6236" w:type="dxa"/>
            <w:vAlign w:val="bottom"/>
          </w:tcPr>
          <w:p w14:paraId="71921959" w14:textId="77777777" w:rsidR="00C0783F" w:rsidRPr="00C0783F" w:rsidRDefault="00C0783F" w:rsidP="00C0783F">
            <w:pPr>
              <w:pStyle w:val="tablebodytable"/>
            </w:pPr>
            <w:r w:rsidRPr="00C0783F">
              <w:t>Education</w:t>
            </w:r>
          </w:p>
        </w:tc>
        <w:tc>
          <w:tcPr>
            <w:tcW w:w="1786" w:type="dxa"/>
            <w:vAlign w:val="bottom"/>
          </w:tcPr>
          <w:p w14:paraId="0CE35044" w14:textId="77777777" w:rsidR="00C0783F" w:rsidRPr="00C0783F" w:rsidRDefault="00C0783F" w:rsidP="00C0783F">
            <w:pPr>
              <w:pStyle w:val="tablebodytable"/>
              <w:jc w:val="right"/>
            </w:pPr>
            <w:r w:rsidRPr="00C0783F">
              <w:t>0.5</w:t>
            </w:r>
          </w:p>
        </w:tc>
        <w:tc>
          <w:tcPr>
            <w:tcW w:w="1814" w:type="dxa"/>
            <w:vAlign w:val="bottom"/>
          </w:tcPr>
          <w:p w14:paraId="078AE798" w14:textId="77777777" w:rsidR="00C0783F" w:rsidRPr="00C0783F" w:rsidRDefault="00C0783F" w:rsidP="00C0783F">
            <w:pPr>
              <w:pStyle w:val="tablebodytable"/>
              <w:jc w:val="right"/>
            </w:pPr>
            <w:r w:rsidRPr="00C0783F">
              <w:t>Not published</w:t>
            </w:r>
          </w:p>
        </w:tc>
      </w:tr>
      <w:tr w:rsidR="00C0783F" w:rsidRPr="00C0783F" w14:paraId="74C04D32" w14:textId="77777777" w:rsidTr="00EB6E5D">
        <w:trPr>
          <w:trHeight w:val="283"/>
        </w:trPr>
        <w:tc>
          <w:tcPr>
            <w:tcW w:w="6236" w:type="dxa"/>
            <w:vAlign w:val="bottom"/>
          </w:tcPr>
          <w:p w14:paraId="0E50BD5D" w14:textId="77777777" w:rsidR="00C0783F" w:rsidRPr="00C0783F" w:rsidRDefault="00C0783F" w:rsidP="00C0783F">
            <w:pPr>
              <w:pStyle w:val="tablebodytable"/>
            </w:pPr>
            <w:r w:rsidRPr="00C0783F">
              <w:t>General development support</w:t>
            </w:r>
          </w:p>
        </w:tc>
        <w:tc>
          <w:tcPr>
            <w:tcW w:w="1786" w:type="dxa"/>
            <w:vAlign w:val="bottom"/>
          </w:tcPr>
          <w:p w14:paraId="4A7D4E82" w14:textId="77777777" w:rsidR="00C0783F" w:rsidRPr="00C0783F" w:rsidRDefault="00C0783F" w:rsidP="00C0783F">
            <w:pPr>
              <w:pStyle w:val="tablebodytable"/>
              <w:jc w:val="right"/>
            </w:pPr>
            <w:r w:rsidRPr="00C0783F">
              <w:t>4.1</w:t>
            </w:r>
          </w:p>
        </w:tc>
        <w:tc>
          <w:tcPr>
            <w:tcW w:w="1814" w:type="dxa"/>
            <w:vAlign w:val="bottom"/>
          </w:tcPr>
          <w:p w14:paraId="4439B422" w14:textId="77777777" w:rsidR="00C0783F" w:rsidRPr="00C0783F" w:rsidRDefault="00C0783F" w:rsidP="00C0783F">
            <w:pPr>
              <w:pStyle w:val="tablebodytable"/>
              <w:jc w:val="right"/>
            </w:pPr>
            <w:r w:rsidRPr="00C0783F">
              <w:t>Not published</w:t>
            </w:r>
          </w:p>
        </w:tc>
      </w:tr>
      <w:tr w:rsidR="00C0783F" w:rsidRPr="00C0783F" w14:paraId="0BD04335" w14:textId="77777777" w:rsidTr="00EB6E5D">
        <w:trPr>
          <w:trHeight w:val="283"/>
        </w:trPr>
        <w:tc>
          <w:tcPr>
            <w:tcW w:w="6236" w:type="dxa"/>
            <w:vAlign w:val="bottom"/>
          </w:tcPr>
          <w:p w14:paraId="105E76FF" w14:textId="77777777" w:rsidR="00C0783F" w:rsidRPr="00C0783F" w:rsidRDefault="00C0783F" w:rsidP="00C0783F">
            <w:pPr>
              <w:pStyle w:val="tablebodytable"/>
            </w:pPr>
            <w:r w:rsidRPr="00C0783F">
              <w:t xml:space="preserve">Health </w:t>
            </w:r>
          </w:p>
        </w:tc>
        <w:tc>
          <w:tcPr>
            <w:tcW w:w="1786" w:type="dxa"/>
            <w:vAlign w:val="bottom"/>
          </w:tcPr>
          <w:p w14:paraId="1307C39F" w14:textId="77777777" w:rsidR="00C0783F" w:rsidRPr="00C0783F" w:rsidRDefault="00C0783F" w:rsidP="00C0783F">
            <w:pPr>
              <w:pStyle w:val="tablebodytable"/>
              <w:jc w:val="right"/>
            </w:pPr>
            <w:r w:rsidRPr="00C0783F">
              <w:t>7.0</w:t>
            </w:r>
          </w:p>
        </w:tc>
        <w:tc>
          <w:tcPr>
            <w:tcW w:w="1814" w:type="dxa"/>
            <w:vAlign w:val="bottom"/>
          </w:tcPr>
          <w:p w14:paraId="2BE859F8" w14:textId="77777777" w:rsidR="00C0783F" w:rsidRPr="00C0783F" w:rsidRDefault="00C0783F" w:rsidP="00C0783F">
            <w:pPr>
              <w:pStyle w:val="tablebodytable"/>
              <w:jc w:val="right"/>
            </w:pPr>
            <w:r w:rsidRPr="00C0783F">
              <w:t>3.2</w:t>
            </w:r>
          </w:p>
        </w:tc>
      </w:tr>
      <w:tr w:rsidR="00C0783F" w:rsidRPr="00C0783F" w14:paraId="146119D0" w14:textId="77777777" w:rsidTr="00EB6E5D">
        <w:trPr>
          <w:trHeight w:val="283"/>
        </w:trPr>
        <w:tc>
          <w:tcPr>
            <w:tcW w:w="6236" w:type="dxa"/>
            <w:vAlign w:val="bottom"/>
          </w:tcPr>
          <w:p w14:paraId="4FAF0000" w14:textId="77777777" w:rsidR="00C0783F" w:rsidRPr="00C0783F" w:rsidRDefault="00C0783F" w:rsidP="00C0783F">
            <w:pPr>
              <w:pStyle w:val="tablebodytable"/>
            </w:pPr>
            <w:r w:rsidRPr="00C0783F">
              <w:t>Building Resilience</w:t>
            </w:r>
          </w:p>
        </w:tc>
        <w:tc>
          <w:tcPr>
            <w:tcW w:w="1786" w:type="dxa"/>
            <w:vAlign w:val="bottom"/>
          </w:tcPr>
          <w:p w14:paraId="079FDF3D" w14:textId="77777777" w:rsidR="00C0783F" w:rsidRPr="00C0783F" w:rsidRDefault="00C0783F" w:rsidP="00C0783F">
            <w:pPr>
              <w:pStyle w:val="tablebodytable"/>
              <w:jc w:val="right"/>
            </w:pPr>
            <w:r w:rsidRPr="00C0783F">
              <w:t>11.0</w:t>
            </w:r>
          </w:p>
        </w:tc>
        <w:tc>
          <w:tcPr>
            <w:tcW w:w="1814" w:type="dxa"/>
            <w:vAlign w:val="bottom"/>
          </w:tcPr>
          <w:p w14:paraId="1B43D578" w14:textId="77777777" w:rsidR="00C0783F" w:rsidRPr="00C0783F" w:rsidRDefault="00C0783F" w:rsidP="00C0783F">
            <w:pPr>
              <w:pStyle w:val="tablebodytable"/>
              <w:jc w:val="right"/>
            </w:pPr>
            <w:r w:rsidRPr="00C0783F">
              <w:t>5.0</w:t>
            </w:r>
          </w:p>
        </w:tc>
      </w:tr>
      <w:tr w:rsidR="00C0783F" w:rsidRPr="00C0783F" w14:paraId="69F9E93B" w14:textId="77777777" w:rsidTr="00EB6E5D">
        <w:trPr>
          <w:trHeight w:val="283"/>
        </w:trPr>
        <w:tc>
          <w:tcPr>
            <w:tcW w:w="6236" w:type="dxa"/>
            <w:vAlign w:val="bottom"/>
          </w:tcPr>
          <w:p w14:paraId="6C280365" w14:textId="77777777" w:rsidR="00C0783F" w:rsidRPr="00C0783F" w:rsidRDefault="00C0783F" w:rsidP="00C0783F">
            <w:pPr>
              <w:pStyle w:val="tablebodytable"/>
            </w:pPr>
            <w:r w:rsidRPr="00C0783F">
              <w:t>Agriculture, Fisheries and Water</w:t>
            </w:r>
          </w:p>
        </w:tc>
        <w:tc>
          <w:tcPr>
            <w:tcW w:w="1786" w:type="dxa"/>
            <w:vAlign w:val="bottom"/>
          </w:tcPr>
          <w:p w14:paraId="56173ACB" w14:textId="77777777" w:rsidR="00C0783F" w:rsidRPr="00C0783F" w:rsidRDefault="00C0783F" w:rsidP="00C0783F">
            <w:pPr>
              <w:pStyle w:val="tablebodytable"/>
              <w:jc w:val="right"/>
            </w:pPr>
            <w:r w:rsidRPr="00C0783F">
              <w:t>13.1</w:t>
            </w:r>
          </w:p>
        </w:tc>
        <w:tc>
          <w:tcPr>
            <w:tcW w:w="1814" w:type="dxa"/>
            <w:vAlign w:val="bottom"/>
          </w:tcPr>
          <w:p w14:paraId="54375663" w14:textId="77777777" w:rsidR="00C0783F" w:rsidRPr="00C0783F" w:rsidRDefault="00C0783F" w:rsidP="00C0783F">
            <w:pPr>
              <w:pStyle w:val="tablebodytable"/>
              <w:jc w:val="right"/>
            </w:pPr>
            <w:r w:rsidRPr="00C0783F">
              <w:t>6.0</w:t>
            </w:r>
          </w:p>
        </w:tc>
      </w:tr>
      <w:tr w:rsidR="00C0783F" w:rsidRPr="00C0783F" w14:paraId="107A045F" w14:textId="77777777" w:rsidTr="00EB6E5D">
        <w:trPr>
          <w:trHeight w:val="283"/>
        </w:trPr>
        <w:tc>
          <w:tcPr>
            <w:tcW w:w="6236" w:type="dxa"/>
            <w:vAlign w:val="bottom"/>
          </w:tcPr>
          <w:p w14:paraId="33757166" w14:textId="77777777" w:rsidR="00C0783F" w:rsidRPr="00C0783F" w:rsidRDefault="00C0783F" w:rsidP="00C0783F">
            <w:pPr>
              <w:pStyle w:val="tablebodytable"/>
            </w:pPr>
            <w:r w:rsidRPr="00C0783F">
              <w:t>Effective Governance</w:t>
            </w:r>
          </w:p>
        </w:tc>
        <w:tc>
          <w:tcPr>
            <w:tcW w:w="1786" w:type="dxa"/>
            <w:vAlign w:val="bottom"/>
          </w:tcPr>
          <w:p w14:paraId="3B8C1E49" w14:textId="77777777" w:rsidR="00C0783F" w:rsidRPr="00C0783F" w:rsidRDefault="00C0783F" w:rsidP="00C0783F">
            <w:pPr>
              <w:pStyle w:val="tablebodytable"/>
              <w:jc w:val="right"/>
            </w:pPr>
            <w:r w:rsidRPr="00C0783F">
              <w:t>76.2</w:t>
            </w:r>
          </w:p>
        </w:tc>
        <w:tc>
          <w:tcPr>
            <w:tcW w:w="1814" w:type="dxa"/>
            <w:vAlign w:val="bottom"/>
          </w:tcPr>
          <w:p w14:paraId="0972B442" w14:textId="77777777" w:rsidR="00C0783F" w:rsidRPr="00C0783F" w:rsidRDefault="00C0783F" w:rsidP="00C0783F">
            <w:pPr>
              <w:pStyle w:val="tablebodytable"/>
              <w:jc w:val="right"/>
            </w:pPr>
            <w:r w:rsidRPr="00C0783F">
              <w:t>35.1</w:t>
            </w:r>
          </w:p>
        </w:tc>
      </w:tr>
      <w:tr w:rsidR="00C0783F" w:rsidRPr="00C0783F" w14:paraId="455A6163" w14:textId="77777777" w:rsidTr="00EB6E5D">
        <w:trPr>
          <w:trHeight w:val="283"/>
        </w:trPr>
        <w:tc>
          <w:tcPr>
            <w:tcW w:w="6236" w:type="dxa"/>
            <w:vAlign w:val="bottom"/>
          </w:tcPr>
          <w:p w14:paraId="3406736C" w14:textId="77777777" w:rsidR="00C0783F" w:rsidRPr="00C0783F" w:rsidRDefault="00C0783F" w:rsidP="00C0783F">
            <w:pPr>
              <w:pStyle w:val="tablebodytable"/>
            </w:pPr>
            <w:r w:rsidRPr="00C0783F">
              <w:t>Infrastructure and Trade</w:t>
            </w:r>
          </w:p>
        </w:tc>
        <w:tc>
          <w:tcPr>
            <w:tcW w:w="1786" w:type="dxa"/>
            <w:vAlign w:val="bottom"/>
          </w:tcPr>
          <w:p w14:paraId="7686D7F0" w14:textId="77777777" w:rsidR="00C0783F" w:rsidRPr="00C0783F" w:rsidRDefault="00C0783F" w:rsidP="00C0783F">
            <w:pPr>
              <w:pStyle w:val="tablebodytable"/>
              <w:jc w:val="right"/>
            </w:pPr>
            <w:r w:rsidRPr="00C0783F">
              <w:t>105.5</w:t>
            </w:r>
          </w:p>
        </w:tc>
        <w:tc>
          <w:tcPr>
            <w:tcW w:w="1814" w:type="dxa"/>
            <w:vAlign w:val="bottom"/>
          </w:tcPr>
          <w:p w14:paraId="2E170CFF" w14:textId="77777777" w:rsidR="00C0783F" w:rsidRPr="00C0783F" w:rsidRDefault="00C0783F" w:rsidP="00C0783F">
            <w:pPr>
              <w:pStyle w:val="tablebodytable"/>
              <w:jc w:val="right"/>
            </w:pPr>
            <w:r w:rsidRPr="00C0783F">
              <w:t>48.5</w:t>
            </w:r>
          </w:p>
        </w:tc>
      </w:tr>
    </w:tbl>
    <w:p w14:paraId="3756E922" w14:textId="77777777" w:rsidR="00C0783F" w:rsidRPr="00C0783F" w:rsidRDefault="00C0783F" w:rsidP="001F2822">
      <w:pPr>
        <w:pStyle w:val="SmallBody"/>
      </w:pPr>
      <w:r w:rsidRPr="00C0783F">
        <w:t>* Differences in values due to rounding and/or percentages below 2 per cent are not published.</w:t>
      </w:r>
    </w:p>
    <w:p w14:paraId="3169442E" w14:textId="515D8278" w:rsidR="004112D9" w:rsidRPr="004112D9" w:rsidRDefault="004112D9" w:rsidP="001A4770">
      <w:pPr>
        <w:pStyle w:val="Body"/>
        <w:rPr>
          <w:lang w:eastAsia="en-GB"/>
        </w:rPr>
      </w:pPr>
      <w:r w:rsidRPr="004112D9">
        <w:rPr>
          <w:lang w:eastAsia="en-GB"/>
        </w:rPr>
        <w:t>Australia’s Southeast and East Asia Regional Program works with the 21 member economies of the APEC Forum. APEC’s agenda of trade and investment liberalisation and facilitation underpins economic growth and prosperity in APEC economies, including Australia, and aligns with Australia’s trade and economic priorities.</w:t>
      </w:r>
    </w:p>
    <w:p w14:paraId="2E696045" w14:textId="77777777" w:rsidR="004112D9" w:rsidRPr="004112D9" w:rsidRDefault="004112D9" w:rsidP="001A4770">
      <w:pPr>
        <w:pStyle w:val="Body"/>
        <w:rPr>
          <w:lang w:eastAsia="en-GB"/>
        </w:rPr>
      </w:pPr>
      <w:r w:rsidRPr="004112D9">
        <w:rPr>
          <w:lang w:eastAsia="en-GB"/>
        </w:rPr>
        <w:t>Through our APEC engagement, Australia contributes development support to a broad-based program of capacity building across developing APEC economies. These practical activities seek to empower developing APEC economies to pursue trade and investment liberalisation and facilitation, and work towards open economies and regional economic integration.</w:t>
      </w:r>
    </w:p>
    <w:p w14:paraId="1B9EFC74" w14:textId="0264C86B" w:rsidR="004112D9" w:rsidRPr="004112D9" w:rsidRDefault="004112D9" w:rsidP="001A4770">
      <w:pPr>
        <w:pStyle w:val="Body"/>
        <w:rPr>
          <w:lang w:eastAsia="en-GB"/>
        </w:rPr>
      </w:pPr>
      <w:r w:rsidRPr="001A4770">
        <w:t>Australia-funded APEC activities align with the development priorities articulated in the</w:t>
      </w:r>
      <w:r w:rsidRPr="004112D9">
        <w:rPr>
          <w:lang w:eastAsia="en-GB"/>
        </w:rPr>
        <w:t xml:space="preserve"> White Paper, and support inclusive, sustaina</w:t>
      </w:r>
      <w:r w:rsidR="00A64AE0">
        <w:rPr>
          <w:lang w:eastAsia="en-GB"/>
        </w:rPr>
        <w:t>ble and innovative investments.</w:t>
      </w:r>
    </w:p>
    <w:p w14:paraId="3D47A942" w14:textId="7D870A62" w:rsidR="004112D9" w:rsidRPr="004112D9" w:rsidRDefault="004112D9" w:rsidP="001A4770">
      <w:pPr>
        <w:pStyle w:val="Body"/>
        <w:rPr>
          <w:lang w:eastAsia="en-GB"/>
        </w:rPr>
      </w:pPr>
      <w:r w:rsidRPr="004112D9">
        <w:rPr>
          <w:lang w:eastAsia="en-GB"/>
        </w:rPr>
        <w:t xml:space="preserve">In 2019–20, Australian support for APEC’s capacity building program will build on </w:t>
      </w:r>
      <w:r w:rsidR="00A64AE0">
        <w:rPr>
          <w:lang w:eastAsia="en-GB"/>
        </w:rPr>
        <w:t>existing activities, including:</w:t>
      </w:r>
    </w:p>
    <w:p w14:paraId="01352EE2" w14:textId="6F69500A" w:rsidR="004112D9" w:rsidRPr="004112D9" w:rsidRDefault="004112D9" w:rsidP="002F2D35">
      <w:pPr>
        <w:pStyle w:val="Bullet"/>
        <w:rPr>
          <w:lang w:val="en-GB" w:eastAsia="en-GB"/>
        </w:rPr>
      </w:pPr>
      <w:r w:rsidRPr="004112D9">
        <w:rPr>
          <w:lang w:val="en-GB" w:eastAsia="en-GB"/>
        </w:rPr>
        <w:t>advancing digital trade, including through shaping digital rules and frameworks</w:t>
      </w:r>
    </w:p>
    <w:p w14:paraId="705448C6" w14:textId="77777777" w:rsidR="004112D9" w:rsidRPr="004112D9" w:rsidRDefault="004112D9" w:rsidP="002F2D35">
      <w:pPr>
        <w:pStyle w:val="Bullet"/>
        <w:rPr>
          <w:lang w:val="en-GB" w:eastAsia="en-GB"/>
        </w:rPr>
      </w:pPr>
      <w:r w:rsidRPr="004112D9">
        <w:rPr>
          <w:lang w:val="en-GB" w:eastAsia="en-GB"/>
        </w:rPr>
        <w:t>increasing women’s participation in the economy, including through improving access to international trade and export markets</w:t>
      </w:r>
    </w:p>
    <w:p w14:paraId="6C78C85E" w14:textId="77777777" w:rsidR="004112D9" w:rsidRPr="004112D9" w:rsidRDefault="004112D9" w:rsidP="002F2D35">
      <w:pPr>
        <w:pStyle w:val="Bullet"/>
        <w:rPr>
          <w:lang w:val="en-GB" w:eastAsia="en-GB"/>
        </w:rPr>
      </w:pPr>
      <w:r w:rsidRPr="004112D9">
        <w:rPr>
          <w:lang w:val="en-GB" w:eastAsia="en-GB"/>
        </w:rPr>
        <w:t>economic reforms to boost productivity and strengthen inclusive economic development and growth</w:t>
      </w:r>
    </w:p>
    <w:p w14:paraId="70ABADDD" w14:textId="77777777" w:rsidR="004112D9" w:rsidRPr="004112D9" w:rsidRDefault="004112D9" w:rsidP="002F2D35">
      <w:pPr>
        <w:pStyle w:val="Bullet"/>
        <w:rPr>
          <w:lang w:val="en-GB" w:eastAsia="en-GB"/>
        </w:rPr>
      </w:pPr>
      <w:r w:rsidRPr="004112D9">
        <w:rPr>
          <w:lang w:val="en-GB" w:eastAsia="en-GB"/>
        </w:rPr>
        <w:t>addressing barriers to services trade, including through the participation of professionals in professional services trade</w:t>
      </w:r>
    </w:p>
    <w:p w14:paraId="0539F0E6" w14:textId="468C09CB" w:rsidR="004112D9" w:rsidRPr="004112D9" w:rsidRDefault="004112D9" w:rsidP="002F2D35">
      <w:pPr>
        <w:pStyle w:val="Bullet"/>
        <w:rPr>
          <w:lang w:val="en-GB" w:eastAsia="en-GB"/>
        </w:rPr>
      </w:pPr>
      <w:r w:rsidRPr="004112D9">
        <w:rPr>
          <w:lang w:val="en-GB" w:eastAsia="en-GB"/>
        </w:rPr>
        <w:t>encouraging and supporting the active involvement of business in developing human resource potential, creating jobs and supp</w:t>
      </w:r>
      <w:r w:rsidR="00A64AE0">
        <w:rPr>
          <w:lang w:val="en-GB" w:eastAsia="en-GB"/>
        </w:rPr>
        <w:t>orting broader APEC objectives.</w:t>
      </w:r>
    </w:p>
    <w:p w14:paraId="748A2D84" w14:textId="77777777" w:rsidR="008D7357" w:rsidRDefault="008D7357">
      <w:pPr>
        <w:rPr>
          <w:rFonts w:asciiTheme="majorHAnsi" w:eastAsiaTheme="majorEastAsia" w:hAnsiTheme="majorHAnsi" w:cstheme="majorBidi"/>
          <w:bCs/>
          <w:caps/>
          <w:spacing w:val="-4"/>
          <w:sz w:val="48"/>
          <w:szCs w:val="32"/>
          <w:lang w:val="en-GB" w:eastAsia="en-GB"/>
        </w:rPr>
      </w:pPr>
      <w:r>
        <w:rPr>
          <w:lang w:val="en-GB" w:eastAsia="en-GB"/>
        </w:rPr>
        <w:br w:type="page"/>
      </w:r>
    </w:p>
    <w:p w14:paraId="0C88D82A" w14:textId="0644E9FF" w:rsidR="00A64AE0" w:rsidRPr="00A64AE0" w:rsidRDefault="00A64AE0" w:rsidP="00A64AE0">
      <w:pPr>
        <w:pStyle w:val="AssistanceHead"/>
      </w:pPr>
      <w:r w:rsidRPr="00A64AE0">
        <w:lastRenderedPageBreak/>
        <w:t>2019–20 TOTAL AUSTRALIAN ODA to south and west asia</w:t>
      </w:r>
      <w:r w:rsidRPr="00DD1ED8">
        <w:rPr>
          <w:vertAlign w:val="superscript"/>
        </w:rPr>
        <w:t>*</w:t>
      </w:r>
      <w:r w:rsidRPr="00A64AE0">
        <w:br/>
        <w:t>$266.2 million</w:t>
      </w:r>
    </w:p>
    <w:p w14:paraId="04008DD7" w14:textId="2C277755" w:rsidR="00A64AE0" w:rsidRDefault="00A64AE0" w:rsidP="00CB5936">
      <w:pPr>
        <w:pStyle w:val="Body"/>
        <w:rPr>
          <w:lang w:eastAsia="en-GB"/>
        </w:rPr>
      </w:pPr>
      <w:r>
        <w:rPr>
          <w:noProof/>
          <w:lang w:val="en-AU" w:eastAsia="en-AU"/>
        </w:rPr>
        <w:drawing>
          <wp:inline distT="0" distB="0" distL="0" distR="0" wp14:anchorId="0119C5BC" wp14:editId="291CB1CC">
            <wp:extent cx="5961744" cy="4057601"/>
            <wp:effectExtent l="0" t="0" r="7620" b="6985"/>
            <wp:docPr id="10" name="Picture 10" descr="This is a map showing the distribution of Australian Official Development Assistance to South and West Asia by country of benefit, for the financial year 2019–20. All figures are Budget Estimates.&#10;Total Australian ODA in 2019–20 for South and West Asia is estimated to be 266.2 million dollars.&#10;82.1 million dollars for Afghanistan; &#10;70.1 million dollars for Bangladesh;&#10;32.2 million dollars for Pakistan;&#10;27.1 million dollars for Sri Lanka;&#10;22.5 million dollars for Nepal;&#10;6.4 million dollars for Bhutan;&#10;2.6 million dollars for Maldives; and&#10;23.4 million dollars for South and West Asia Regional Program.&#10;"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20 ODA flows circle map_Sth and West Asia 2019 WORD.jpg"/>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978728" cy="4069161"/>
                    </a:xfrm>
                    <a:prstGeom prst="rect">
                      <a:avLst/>
                    </a:prstGeom>
                    <a:ln>
                      <a:noFill/>
                    </a:ln>
                    <a:extLst>
                      <a:ext uri="{53640926-AAD7-44D8-BBD7-CCE9431645EC}">
                        <a14:shadowObscured xmlns:a14="http://schemas.microsoft.com/office/drawing/2010/main"/>
                      </a:ext>
                    </a:extLst>
                  </pic:spPr>
                </pic:pic>
              </a:graphicData>
            </a:graphic>
          </wp:inline>
        </w:drawing>
      </w:r>
    </w:p>
    <w:p w14:paraId="26B217B1" w14:textId="548C3B7A" w:rsidR="00090082" w:rsidRPr="00090082" w:rsidRDefault="00090082" w:rsidP="00090082">
      <w:pPr>
        <w:pStyle w:val="Aidpagehead"/>
      </w:pPr>
      <w:r w:rsidRPr="00090082">
        <w:t>Australian ODA by investment priority</w:t>
      </w:r>
    </w:p>
    <w:p w14:paraId="0FF2DF99" w14:textId="77777777" w:rsidR="007F5DA7" w:rsidRDefault="00C52572" w:rsidP="00CB5936">
      <w:pPr>
        <w:pStyle w:val="Body"/>
        <w:rPr>
          <w:b/>
        </w:rPr>
      </w:pPr>
      <w:r>
        <w:rPr>
          <w:noProof/>
          <w:lang w:val="en-AU" w:eastAsia="en-AU"/>
        </w:rPr>
        <w:drawing>
          <wp:inline distT="0" distB="0" distL="0" distR="0" wp14:anchorId="53554861" wp14:editId="46557ACB">
            <wp:extent cx="6122366" cy="1774986"/>
            <wp:effectExtent l="0" t="0" r="0" b="3175"/>
            <wp:docPr id="11" name="Picture 11" descr="This is a pie chart showing the distribution of Australian Official Development Assistance to South and West Asia according to investment priorities, for the financial year 2019–20:&#10;5.3 per cent is for Infrastructure and Trade; &#10;16.4 per cent is for Agriculture, Fisheries and Water; &#10;26.4 per cent is for Effective Governance; &#10;24.9 per cent is for Education; &#10;8.3 per cent is for Health; &#10;18.1 per cent is for Building Resilience; and&#10;0.5 per cent is for General development support.&#10;"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019_DFAT_pie chart_SthWestAsia WORD-01.jpg"/>
                    <pic:cNvPicPr/>
                  </pic:nvPicPr>
                  <pic:blipFill rotWithShape="1">
                    <a:blip r:embed="rId17">
                      <a:extLst>
                        <a:ext uri="{28A0092B-C50C-407E-A947-70E740481C1C}">
                          <a14:useLocalDpi xmlns:a14="http://schemas.microsoft.com/office/drawing/2010/main" val="0"/>
                        </a:ext>
                      </a:extLst>
                    </a:blip>
                    <a:srcRect r="-90"/>
                    <a:stretch/>
                  </pic:blipFill>
                  <pic:spPr bwMode="auto">
                    <a:xfrm>
                      <a:off x="0" y="0"/>
                      <a:ext cx="6125592" cy="1775921"/>
                    </a:xfrm>
                    <a:prstGeom prst="rect">
                      <a:avLst/>
                    </a:prstGeom>
                    <a:ln>
                      <a:noFill/>
                    </a:ln>
                    <a:extLst>
                      <a:ext uri="{53640926-AAD7-44D8-BBD7-CCE9431645EC}">
                        <a14:shadowObscured xmlns:a14="http://schemas.microsoft.com/office/drawing/2010/main"/>
                      </a:ext>
                    </a:extLst>
                  </pic:spPr>
                </pic:pic>
              </a:graphicData>
            </a:graphic>
          </wp:inline>
        </w:drawing>
      </w:r>
    </w:p>
    <w:p w14:paraId="2EBC525A" w14:textId="7378B2F7" w:rsidR="00C52572" w:rsidRPr="001F2822" w:rsidRDefault="00090082" w:rsidP="001F2822">
      <w:pPr>
        <w:pStyle w:val="Boxcopy"/>
        <w:rPr>
          <w:b/>
        </w:rPr>
      </w:pPr>
      <w:r w:rsidRPr="001F2822">
        <w:rPr>
          <w:b/>
        </w:rPr>
        <w:t>Australia’s aid program—Highlights:</w:t>
      </w:r>
    </w:p>
    <w:p w14:paraId="622275B8" w14:textId="77777777" w:rsidR="001F2822" w:rsidRPr="001F2822" w:rsidRDefault="001F2822" w:rsidP="001F2822">
      <w:pPr>
        <w:pStyle w:val="Boxcopy"/>
      </w:pPr>
      <w:r w:rsidRPr="001F2822">
        <w:t>Some examples of Australia’s aid expenditure include:</w:t>
      </w:r>
    </w:p>
    <w:p w14:paraId="5F0AF972" w14:textId="6C4BBAB0" w:rsidR="001F2822" w:rsidRPr="001F2822" w:rsidRDefault="001F2822" w:rsidP="001F2822">
      <w:pPr>
        <w:pStyle w:val="boxbullets"/>
      </w:pPr>
      <w:r w:rsidRPr="001F2822">
        <w:t>Sri Lanka economic opportunities for the poor, 34 million dollars from 2013</w:t>
      </w:r>
      <w:r>
        <w:t>–</w:t>
      </w:r>
      <w:r w:rsidRPr="001F2822">
        <w:t>14 to 2021</w:t>
      </w:r>
      <w:r>
        <w:t>–</w:t>
      </w:r>
      <w:r w:rsidRPr="001F2822">
        <w:t>22;</w:t>
      </w:r>
    </w:p>
    <w:p w14:paraId="43106FF1" w14:textId="7874FB16" w:rsidR="001F2822" w:rsidRPr="001F2822" w:rsidRDefault="001F2822" w:rsidP="001F2822">
      <w:pPr>
        <w:pStyle w:val="boxbullets"/>
      </w:pPr>
      <w:r w:rsidRPr="001F2822">
        <w:t>South Asia Regional Infrastructure Connectivity, 25 million dollars from 2019</w:t>
      </w:r>
      <w:r>
        <w:t>–</w:t>
      </w:r>
      <w:r w:rsidRPr="001F2822">
        <w:t>20 to 2023</w:t>
      </w:r>
      <w:r>
        <w:t>–</w:t>
      </w:r>
      <w:r w:rsidRPr="001F2822">
        <w:t>24; and</w:t>
      </w:r>
    </w:p>
    <w:p w14:paraId="68A34F1C" w14:textId="6979D8E2" w:rsidR="001F2822" w:rsidRPr="001F2822" w:rsidRDefault="001F2822" w:rsidP="001F2822">
      <w:pPr>
        <w:pStyle w:val="boxbullets"/>
      </w:pPr>
      <w:r w:rsidRPr="001F2822">
        <w:t>Afghanistan eliminating violence against women, 22.5 million dollars from 2017</w:t>
      </w:r>
      <w:r w:rsidR="006B3E2E">
        <w:t>-18</w:t>
      </w:r>
      <w:r w:rsidRPr="001F2822">
        <w:t xml:space="preserve"> to 2021</w:t>
      </w:r>
      <w:r>
        <w:t>–</w:t>
      </w:r>
      <w:r w:rsidRPr="001F2822">
        <w:t>22.</w:t>
      </w:r>
    </w:p>
    <w:p w14:paraId="0F9DA6E3" w14:textId="2E181DEB" w:rsidR="00DD1ED8" w:rsidRPr="00DD1ED8" w:rsidRDefault="00DD1ED8" w:rsidP="00DD1ED8">
      <w:pPr>
        <w:pStyle w:val="SmallBody"/>
      </w:pPr>
      <w:r w:rsidRPr="00DD1ED8">
        <w:t>*</w:t>
      </w:r>
      <w:r w:rsidRPr="00DD1ED8">
        <w:tab/>
        <w:t>Total Australian ODA, from all agencies and programs, attributable to partner countries and regions in South and West Asia. </w:t>
      </w:r>
    </w:p>
    <w:p w14:paraId="791A9165" w14:textId="77777777" w:rsidR="00C52572" w:rsidRPr="00DD1ED8" w:rsidRDefault="00C52572" w:rsidP="00DD1ED8">
      <w:pPr>
        <w:pStyle w:val="SmallBody"/>
      </w:pPr>
      <w:r w:rsidRPr="00DD1ED8">
        <w:br w:type="page"/>
      </w:r>
    </w:p>
    <w:p w14:paraId="5DBA9116" w14:textId="6D8A98F3" w:rsidR="004112D9" w:rsidRPr="004112D9" w:rsidRDefault="004112D9" w:rsidP="001A4770">
      <w:pPr>
        <w:pStyle w:val="Heading1"/>
        <w:rPr>
          <w:lang w:val="en-GB" w:eastAsia="en-GB"/>
        </w:rPr>
      </w:pPr>
      <w:bookmarkStart w:id="175" w:name="_Toc5269755"/>
      <w:bookmarkStart w:id="176" w:name="_Toc5269957"/>
      <w:bookmarkStart w:id="177" w:name="_Toc5270169"/>
      <w:bookmarkStart w:id="178" w:name="_Toc5282644"/>
      <w:r w:rsidRPr="004112D9">
        <w:rPr>
          <w:lang w:val="en-GB" w:eastAsia="en-GB"/>
        </w:rPr>
        <w:lastRenderedPageBreak/>
        <w:t>SOUTH AND WEST ASIA</w:t>
      </w:r>
      <w:bookmarkEnd w:id="175"/>
      <w:bookmarkEnd w:id="176"/>
      <w:bookmarkEnd w:id="177"/>
      <w:bookmarkEnd w:id="178"/>
    </w:p>
    <w:p w14:paraId="595CEE8E" w14:textId="1FAC8759" w:rsidR="004112D9" w:rsidRPr="00597EDA" w:rsidRDefault="004112D9" w:rsidP="00597EDA">
      <w:pPr>
        <w:pStyle w:val="Intropara"/>
      </w:pPr>
      <w:r w:rsidRPr="00597EDA">
        <w:t xml:space="preserve">Australia </w:t>
      </w:r>
      <w:r w:rsidR="008D7357" w:rsidRPr="00597EDA">
        <w:t xml:space="preserve">promotes an open and inclusive </w:t>
      </w:r>
      <w:r w:rsidRPr="00597EDA">
        <w:t>I</w:t>
      </w:r>
      <w:r w:rsidR="008D7357" w:rsidRPr="00597EDA">
        <w:t>ndo-Pacific through its work in</w:t>
      </w:r>
      <w:r w:rsidR="008D7357" w:rsidRPr="00597EDA">
        <w:br/>
      </w:r>
      <w:r w:rsidRPr="00597EDA">
        <w:t>South and West Asia. We are strengthening our economic, humanitarian and security links with the region to build prosperity, stability, closer regional cooperation and gender equality. </w:t>
      </w:r>
    </w:p>
    <w:p w14:paraId="5D389733" w14:textId="64CE015C" w:rsidR="004112D9" w:rsidRPr="004112D9" w:rsidRDefault="004112D9" w:rsidP="001A4770">
      <w:pPr>
        <w:pStyle w:val="Body"/>
        <w:rPr>
          <w:lang w:eastAsia="en-GB"/>
        </w:rPr>
      </w:pPr>
      <w:r w:rsidRPr="004112D9">
        <w:rPr>
          <w:lang w:eastAsia="en-GB"/>
        </w:rPr>
        <w:t>Australia is supporting South and West Asia’s economic growth by facilitating trade and promoting investment in connectivity infrastructure. The South Asia Regional Trade Facilitation Program and the new South Asia Regional Infrastructure Connectivity initiative are raising the quality of investment in regional energy and transport infrastructure. Through the Australian Government’s Sustainable Development Investment Portfolio, we are promoting better resource management practices to increase water, food and energy security in the three major Himalayan river basins. In Sri Lanka, Australia is supporting private sector-led economic growth by advancing economic reform and trade liberalisation. In Bangladesh, we are stimulating growth by creating economic opportuniti</w:t>
      </w:r>
      <w:r w:rsidR="00A64AE0">
        <w:rPr>
          <w:lang w:eastAsia="en-GB"/>
        </w:rPr>
        <w:t>es for the poorest communities.</w:t>
      </w:r>
    </w:p>
    <w:p w14:paraId="5F0D62A8" w14:textId="497D2322" w:rsidR="004112D9" w:rsidRPr="004112D9" w:rsidRDefault="004112D9" w:rsidP="001A4770">
      <w:pPr>
        <w:pStyle w:val="Body"/>
        <w:rPr>
          <w:lang w:eastAsia="en-GB"/>
        </w:rPr>
      </w:pPr>
      <w:r w:rsidRPr="004112D9">
        <w:rPr>
          <w:lang w:eastAsia="en-GB"/>
        </w:rPr>
        <w:t xml:space="preserve">Australia is advocating for the rights of women and girls across South and West Asia through targeted investments to shift entrenched barriers to equality and reduce violence against women. We are: working with Sri Lanka’s largest companies to promote women’s leadership, recruitment and retention; helping women to graduate from ultra-poverty in Bangladesh; and countering violence against women and supporting their active participation in public life </w:t>
      </w:r>
      <w:r w:rsidR="00A64AE0">
        <w:rPr>
          <w:lang w:eastAsia="en-GB"/>
        </w:rPr>
        <w:t>in Afghanistan and Pakistan.</w:t>
      </w:r>
    </w:p>
    <w:p w14:paraId="1F8EACC9" w14:textId="0502499D" w:rsidR="004112D9" w:rsidRPr="004112D9" w:rsidRDefault="004112D9" w:rsidP="001A4770">
      <w:pPr>
        <w:pStyle w:val="Body"/>
        <w:rPr>
          <w:lang w:eastAsia="en-GB"/>
        </w:rPr>
      </w:pPr>
      <w:r w:rsidRPr="004112D9">
        <w:rPr>
          <w:lang w:eastAsia="en-GB"/>
        </w:rPr>
        <w:t>Conflict and instability in the region have resulted in protracted humanitarian crises. Our humanitarian contributions in Afghanistan, Bangladesh and Pakistan are playing a strong role in delivering regional stability by working to meet the basic needs of vul</w:t>
      </w:r>
      <w:r w:rsidR="00A64AE0">
        <w:rPr>
          <w:lang w:eastAsia="en-GB"/>
        </w:rPr>
        <w:t>nerable and mobile populations.</w:t>
      </w:r>
    </w:p>
    <w:p w14:paraId="3F87681F" w14:textId="6DAFB518" w:rsidR="004112D9" w:rsidRPr="004112D9" w:rsidRDefault="004112D9" w:rsidP="001A4770">
      <w:pPr>
        <w:pStyle w:val="Body"/>
        <w:rPr>
          <w:lang w:eastAsia="en-GB"/>
        </w:rPr>
      </w:pPr>
      <w:r w:rsidRPr="004112D9">
        <w:rPr>
          <w:lang w:eastAsia="en-GB"/>
        </w:rPr>
        <w:t>Australia is bolstering Bangladesh’s response to the larg</w:t>
      </w:r>
      <w:r w:rsidR="00597EDA">
        <w:rPr>
          <w:lang w:eastAsia="en-GB"/>
        </w:rPr>
        <w:t xml:space="preserve">est humanitarian crisis in the </w:t>
      </w:r>
      <w:r w:rsidRPr="004112D9">
        <w:rPr>
          <w:lang w:eastAsia="en-GB"/>
        </w:rPr>
        <w:t>Indo-Pacific region—the flight of more than 700,000 Rohingya from Myanmar. We are assisting Bangladesh and other partners to address the regional implications of this crisis and respond to the needs of displaced Rohingya and the h</w:t>
      </w:r>
      <w:r w:rsidR="00A64AE0">
        <w:rPr>
          <w:lang w:eastAsia="en-GB"/>
        </w:rPr>
        <w:t>ost communities being affected.</w:t>
      </w:r>
    </w:p>
    <w:p w14:paraId="48B24394" w14:textId="77777777" w:rsidR="004112D9" w:rsidRPr="004112D9" w:rsidRDefault="004112D9" w:rsidP="001A4770">
      <w:pPr>
        <w:pStyle w:val="Body"/>
        <w:rPr>
          <w:lang w:eastAsia="en-GB"/>
        </w:rPr>
      </w:pPr>
      <w:r w:rsidRPr="004112D9">
        <w:rPr>
          <w:lang w:eastAsia="en-GB"/>
        </w:rPr>
        <w:t>Through the Afghanistan–Pakistan Regional Humanitarian Strategy, we are providing predictable, medium-term funding for our humanitarian partners to deliver critical assistance on our behalf. Australia is working at government and community levels to help Afghanistan and Pakistan to strengthen communities, address inequality and increase economic opportunities.</w:t>
      </w:r>
    </w:p>
    <w:p w14:paraId="79D76831" w14:textId="657A249A" w:rsidR="004112D9" w:rsidRPr="004112D9" w:rsidRDefault="004112D9" w:rsidP="001A4770">
      <w:pPr>
        <w:pStyle w:val="Body"/>
        <w:rPr>
          <w:lang w:eastAsia="en-GB"/>
        </w:rPr>
      </w:pPr>
      <w:r w:rsidRPr="004112D9">
        <w:rPr>
          <w:lang w:eastAsia="en-GB"/>
        </w:rPr>
        <w:t>Australia continues to make a major contribution to maintaining security, combating terrorism and tackling extremism across the region. We are assisting the Government of Bangladesh to combat domestic terrorist financing and helping partners to counter the pervasive use of s</w:t>
      </w:r>
      <w:r w:rsidR="00A64AE0">
        <w:rPr>
          <w:lang w:eastAsia="en-GB"/>
        </w:rPr>
        <w:t>ocial media for radicalisation.</w:t>
      </w:r>
    </w:p>
    <w:p w14:paraId="57C5216D" w14:textId="4E96A339" w:rsidR="004112D9" w:rsidRPr="004112D9" w:rsidRDefault="004112D9" w:rsidP="001A4770">
      <w:pPr>
        <w:pStyle w:val="Body"/>
        <w:rPr>
          <w:lang w:eastAsia="en-GB"/>
        </w:rPr>
      </w:pPr>
      <w:r w:rsidRPr="004112D9">
        <w:rPr>
          <w:lang w:eastAsia="en-GB"/>
        </w:rPr>
        <w:t>Australia is working to strengthen regional architecture to better address common challenges and opportunities. Through the Indian Ocean Rim Association, we are improving maritime safety and security, leveraging the blue economy and supportin</w:t>
      </w:r>
      <w:r w:rsidR="00A64AE0">
        <w:rPr>
          <w:lang w:eastAsia="en-GB"/>
        </w:rPr>
        <w:t>g women’s economic empowerment.</w:t>
      </w:r>
    </w:p>
    <w:p w14:paraId="59CB4F1F" w14:textId="77777777" w:rsidR="00597EDA" w:rsidRDefault="00597EDA">
      <w:pPr>
        <w:rPr>
          <w:rFonts w:asciiTheme="majorHAnsi" w:eastAsiaTheme="majorEastAsia" w:hAnsiTheme="majorHAnsi" w:cstheme="majorBidi"/>
          <w:bCs/>
          <w:color w:val="000000" w:themeColor="text1"/>
          <w:sz w:val="32"/>
          <w:szCs w:val="26"/>
          <w:lang w:val="en-GB" w:eastAsia="en-GB"/>
        </w:rPr>
      </w:pPr>
      <w:r>
        <w:rPr>
          <w:lang w:val="en-GB" w:eastAsia="en-GB"/>
        </w:rPr>
        <w:br w:type="page"/>
      </w:r>
    </w:p>
    <w:p w14:paraId="40A035BA" w14:textId="7724CCA2" w:rsidR="004112D9" w:rsidRPr="004112D9" w:rsidRDefault="004112D9" w:rsidP="003E2599">
      <w:pPr>
        <w:pStyle w:val="Heading2"/>
        <w:rPr>
          <w:lang w:val="en-GB" w:eastAsia="en-GB"/>
        </w:rPr>
      </w:pPr>
      <w:bookmarkStart w:id="179" w:name="_Toc5269756"/>
      <w:bookmarkStart w:id="180" w:name="_Toc5269958"/>
      <w:bookmarkStart w:id="181" w:name="_Toc5270170"/>
      <w:bookmarkStart w:id="182" w:name="_Toc5282645"/>
      <w:r w:rsidRPr="004112D9">
        <w:rPr>
          <w:lang w:val="en-GB" w:eastAsia="en-GB"/>
        </w:rPr>
        <w:lastRenderedPageBreak/>
        <w:t>Afghanistan</w:t>
      </w:r>
      <w:bookmarkEnd w:id="179"/>
      <w:bookmarkEnd w:id="180"/>
      <w:bookmarkEnd w:id="181"/>
      <w:bookmarkEnd w:id="182"/>
    </w:p>
    <w:tbl>
      <w:tblPr>
        <w:tblStyle w:val="TableGrid"/>
        <w:tblW w:w="0" w:type="auto"/>
        <w:tblLook w:val="04A0" w:firstRow="1" w:lastRow="0" w:firstColumn="1" w:lastColumn="0" w:noHBand="0" w:noVBand="1"/>
        <w:tblCaption w:val="Afghanistan"/>
      </w:tblPr>
      <w:tblGrid>
        <w:gridCol w:w="7928"/>
        <w:gridCol w:w="1700"/>
      </w:tblGrid>
      <w:tr w:rsidR="004112D9" w:rsidRPr="004112D9" w14:paraId="354C72EF" w14:textId="77777777" w:rsidTr="00A151AC">
        <w:trPr>
          <w:trHeight w:val="283"/>
          <w:tblHeader/>
        </w:trPr>
        <w:tc>
          <w:tcPr>
            <w:tcW w:w="7937" w:type="dxa"/>
            <w:vAlign w:val="bottom"/>
            <w:hideMark/>
          </w:tcPr>
          <w:p w14:paraId="5D3A0652" w14:textId="77777777" w:rsidR="004112D9" w:rsidRPr="00597EDA" w:rsidRDefault="004112D9" w:rsidP="00597EDA">
            <w:pPr>
              <w:pStyle w:val="tablebodytable"/>
              <w:rPr>
                <w:b/>
              </w:rPr>
            </w:pPr>
          </w:p>
        </w:tc>
        <w:tc>
          <w:tcPr>
            <w:tcW w:w="1701" w:type="dxa"/>
            <w:vAlign w:val="bottom"/>
            <w:hideMark/>
          </w:tcPr>
          <w:p w14:paraId="16116B42" w14:textId="77777777" w:rsidR="004112D9" w:rsidRPr="00597EDA" w:rsidRDefault="004112D9" w:rsidP="00597EDA">
            <w:pPr>
              <w:pStyle w:val="tablebodytable"/>
              <w:jc w:val="right"/>
              <w:rPr>
                <w:b/>
              </w:rPr>
            </w:pPr>
            <w:r w:rsidRPr="00597EDA">
              <w:rPr>
                <w:b/>
              </w:rPr>
              <w:t>2019–20</w:t>
            </w:r>
          </w:p>
        </w:tc>
      </w:tr>
      <w:tr w:rsidR="004112D9" w:rsidRPr="004112D9" w14:paraId="13CF7257" w14:textId="77777777" w:rsidTr="00A151AC">
        <w:trPr>
          <w:trHeight w:val="283"/>
          <w:tblHeader/>
        </w:trPr>
        <w:tc>
          <w:tcPr>
            <w:tcW w:w="7937" w:type="dxa"/>
            <w:vAlign w:val="bottom"/>
            <w:hideMark/>
          </w:tcPr>
          <w:p w14:paraId="50E1F7E4" w14:textId="77777777" w:rsidR="004112D9" w:rsidRPr="00597EDA" w:rsidRDefault="004112D9" w:rsidP="00597EDA">
            <w:pPr>
              <w:pStyle w:val="tablebodytable"/>
              <w:rPr>
                <w:b/>
              </w:rPr>
            </w:pPr>
            <w:r w:rsidRPr="00597EDA">
              <w:rPr>
                <w:b/>
              </w:rPr>
              <w:t>Program</w:t>
            </w:r>
          </w:p>
        </w:tc>
        <w:tc>
          <w:tcPr>
            <w:tcW w:w="1701" w:type="dxa"/>
            <w:vAlign w:val="bottom"/>
            <w:hideMark/>
          </w:tcPr>
          <w:p w14:paraId="07EFC118" w14:textId="77777777" w:rsidR="004112D9" w:rsidRPr="00597EDA" w:rsidRDefault="004112D9" w:rsidP="00597EDA">
            <w:pPr>
              <w:pStyle w:val="tablebodytable"/>
              <w:jc w:val="right"/>
              <w:rPr>
                <w:b/>
              </w:rPr>
            </w:pPr>
            <w:r w:rsidRPr="00597EDA">
              <w:rPr>
                <w:b/>
              </w:rPr>
              <w:t>Budget Estimate</w:t>
            </w:r>
            <w:r w:rsidRPr="00597EDA">
              <w:rPr>
                <w:b/>
              </w:rPr>
              <w:br/>
              <w:t>$m</w:t>
            </w:r>
          </w:p>
        </w:tc>
      </w:tr>
      <w:tr w:rsidR="004112D9" w:rsidRPr="004112D9" w14:paraId="61FD9250" w14:textId="77777777" w:rsidTr="00090082">
        <w:trPr>
          <w:trHeight w:val="283"/>
        </w:trPr>
        <w:tc>
          <w:tcPr>
            <w:tcW w:w="7937" w:type="dxa"/>
            <w:vAlign w:val="bottom"/>
            <w:hideMark/>
          </w:tcPr>
          <w:p w14:paraId="18622510" w14:textId="77777777" w:rsidR="004112D9" w:rsidRPr="00597EDA" w:rsidRDefault="004112D9" w:rsidP="00597EDA">
            <w:pPr>
              <w:pStyle w:val="tablebodytable"/>
            </w:pPr>
            <w:r w:rsidRPr="00597EDA">
              <w:t>Country</w:t>
            </w:r>
          </w:p>
        </w:tc>
        <w:tc>
          <w:tcPr>
            <w:tcW w:w="1701" w:type="dxa"/>
            <w:vAlign w:val="bottom"/>
            <w:hideMark/>
          </w:tcPr>
          <w:p w14:paraId="083485CC" w14:textId="77777777" w:rsidR="004112D9" w:rsidRPr="00597EDA" w:rsidRDefault="004112D9" w:rsidP="00597EDA">
            <w:pPr>
              <w:pStyle w:val="tablebodytable"/>
              <w:jc w:val="right"/>
            </w:pPr>
            <w:r w:rsidRPr="00597EDA">
              <w:t>80.0</w:t>
            </w:r>
          </w:p>
        </w:tc>
      </w:tr>
      <w:tr w:rsidR="004112D9" w:rsidRPr="004112D9" w14:paraId="476A80F9" w14:textId="77777777" w:rsidTr="00090082">
        <w:trPr>
          <w:trHeight w:val="283"/>
        </w:trPr>
        <w:tc>
          <w:tcPr>
            <w:tcW w:w="7937" w:type="dxa"/>
            <w:vAlign w:val="bottom"/>
            <w:hideMark/>
          </w:tcPr>
          <w:p w14:paraId="57E2F189" w14:textId="77777777" w:rsidR="004112D9" w:rsidRPr="00597EDA" w:rsidRDefault="004112D9" w:rsidP="00597EDA">
            <w:pPr>
              <w:pStyle w:val="tablebodytable"/>
            </w:pPr>
            <w:r w:rsidRPr="00597EDA">
              <w:t>Regional</w:t>
            </w:r>
          </w:p>
        </w:tc>
        <w:tc>
          <w:tcPr>
            <w:tcW w:w="1701" w:type="dxa"/>
            <w:vAlign w:val="bottom"/>
            <w:hideMark/>
          </w:tcPr>
          <w:p w14:paraId="3858F2E1" w14:textId="77777777" w:rsidR="004112D9" w:rsidRPr="00597EDA" w:rsidRDefault="004112D9" w:rsidP="00597EDA">
            <w:pPr>
              <w:pStyle w:val="tablebodytable"/>
              <w:jc w:val="right"/>
            </w:pPr>
            <w:r w:rsidRPr="00597EDA">
              <w:t>0.1</w:t>
            </w:r>
          </w:p>
        </w:tc>
      </w:tr>
      <w:tr w:rsidR="004112D9" w:rsidRPr="004112D9" w14:paraId="243FD418" w14:textId="77777777" w:rsidTr="00090082">
        <w:trPr>
          <w:trHeight w:val="283"/>
        </w:trPr>
        <w:tc>
          <w:tcPr>
            <w:tcW w:w="7937" w:type="dxa"/>
            <w:vAlign w:val="bottom"/>
            <w:hideMark/>
          </w:tcPr>
          <w:p w14:paraId="5BE2A520" w14:textId="77777777" w:rsidR="004112D9" w:rsidRPr="00597EDA" w:rsidRDefault="004112D9" w:rsidP="00597EDA">
            <w:pPr>
              <w:pStyle w:val="tablebodytable"/>
            </w:pPr>
            <w:r w:rsidRPr="00597EDA">
              <w:t>Global</w:t>
            </w:r>
          </w:p>
        </w:tc>
        <w:tc>
          <w:tcPr>
            <w:tcW w:w="1701" w:type="dxa"/>
            <w:vAlign w:val="bottom"/>
            <w:hideMark/>
          </w:tcPr>
          <w:p w14:paraId="20E5A035" w14:textId="77777777" w:rsidR="004112D9" w:rsidRPr="00597EDA" w:rsidRDefault="004112D9" w:rsidP="00597EDA">
            <w:pPr>
              <w:pStyle w:val="tablebodytable"/>
              <w:jc w:val="right"/>
            </w:pPr>
            <w:r w:rsidRPr="00597EDA">
              <w:t>2.0</w:t>
            </w:r>
          </w:p>
        </w:tc>
      </w:tr>
      <w:tr w:rsidR="004112D9" w:rsidRPr="004112D9" w14:paraId="6B5B64D1" w14:textId="77777777" w:rsidTr="00090082">
        <w:trPr>
          <w:trHeight w:val="283"/>
        </w:trPr>
        <w:tc>
          <w:tcPr>
            <w:tcW w:w="7937" w:type="dxa"/>
            <w:vAlign w:val="bottom"/>
            <w:hideMark/>
          </w:tcPr>
          <w:p w14:paraId="3FB85118" w14:textId="77777777" w:rsidR="004112D9" w:rsidRPr="00090082" w:rsidRDefault="004112D9" w:rsidP="00597EDA">
            <w:pPr>
              <w:pStyle w:val="tablebodytable"/>
              <w:rPr>
                <w:b/>
              </w:rPr>
            </w:pPr>
            <w:r w:rsidRPr="00090082">
              <w:rPr>
                <w:b/>
              </w:rPr>
              <w:t>Total ODA to Afghanistan</w:t>
            </w:r>
          </w:p>
        </w:tc>
        <w:tc>
          <w:tcPr>
            <w:tcW w:w="1701" w:type="dxa"/>
            <w:vAlign w:val="bottom"/>
            <w:hideMark/>
          </w:tcPr>
          <w:p w14:paraId="1D0BDE49" w14:textId="77777777" w:rsidR="004112D9" w:rsidRPr="00090082" w:rsidRDefault="004112D9" w:rsidP="00597EDA">
            <w:pPr>
              <w:pStyle w:val="tablebodytable"/>
              <w:jc w:val="right"/>
              <w:rPr>
                <w:b/>
              </w:rPr>
            </w:pPr>
            <w:r w:rsidRPr="00090082">
              <w:rPr>
                <w:b/>
              </w:rPr>
              <w:t>82.1</w:t>
            </w:r>
          </w:p>
        </w:tc>
      </w:tr>
    </w:tbl>
    <w:p w14:paraId="4DC1544D" w14:textId="77777777" w:rsidR="001F2822" w:rsidRDefault="001F2822" w:rsidP="001F2822">
      <w:pPr>
        <w:pStyle w:val="SmallBody"/>
        <w:rPr>
          <w:lang w:eastAsia="en-GB"/>
        </w:rPr>
      </w:pPr>
    </w:p>
    <w:tbl>
      <w:tblPr>
        <w:tblStyle w:val="TableGrid"/>
        <w:tblW w:w="9638" w:type="dxa"/>
        <w:tblLook w:val="04A0" w:firstRow="1" w:lastRow="0" w:firstColumn="1" w:lastColumn="0" w:noHBand="0" w:noVBand="1"/>
        <w:tblCaption w:val="Total official development assistance to Afghanistan by investment priority*"/>
      </w:tblPr>
      <w:tblGrid>
        <w:gridCol w:w="6236"/>
        <w:gridCol w:w="1701"/>
        <w:gridCol w:w="1701"/>
      </w:tblGrid>
      <w:tr w:rsidR="001F2822" w:rsidRPr="001F2822" w14:paraId="6849379C" w14:textId="77777777" w:rsidTr="001F2822">
        <w:trPr>
          <w:trHeight w:val="283"/>
          <w:tblHeader/>
        </w:trPr>
        <w:tc>
          <w:tcPr>
            <w:tcW w:w="9638" w:type="dxa"/>
            <w:gridSpan w:val="3"/>
            <w:vAlign w:val="bottom"/>
          </w:tcPr>
          <w:p w14:paraId="061B81A5" w14:textId="42BEB684" w:rsidR="001F2822" w:rsidRPr="001F2822" w:rsidRDefault="001F2822" w:rsidP="001F2822">
            <w:pPr>
              <w:pStyle w:val="tablebodytable"/>
              <w:rPr>
                <w:b/>
              </w:rPr>
            </w:pPr>
            <w:r w:rsidRPr="001F2822">
              <w:rPr>
                <w:b/>
              </w:rPr>
              <w:t>Total official development assistance to Afghanistan by investment priority*</w:t>
            </w:r>
          </w:p>
        </w:tc>
      </w:tr>
      <w:tr w:rsidR="001F2822" w:rsidRPr="001F2822" w14:paraId="4C47F36F" w14:textId="77777777" w:rsidTr="001F2822">
        <w:trPr>
          <w:trHeight w:val="283"/>
          <w:tblHeader/>
        </w:trPr>
        <w:tc>
          <w:tcPr>
            <w:tcW w:w="6236" w:type="dxa"/>
            <w:vAlign w:val="bottom"/>
          </w:tcPr>
          <w:p w14:paraId="5BE73D01" w14:textId="77777777" w:rsidR="001F2822" w:rsidRPr="001F2822" w:rsidRDefault="001F2822" w:rsidP="001F2822">
            <w:pPr>
              <w:pStyle w:val="tablebodytable"/>
            </w:pPr>
          </w:p>
        </w:tc>
        <w:tc>
          <w:tcPr>
            <w:tcW w:w="1701" w:type="dxa"/>
            <w:vAlign w:val="bottom"/>
          </w:tcPr>
          <w:p w14:paraId="511C2754" w14:textId="4E87A394" w:rsidR="001F2822" w:rsidRPr="001F2822" w:rsidRDefault="001F2822" w:rsidP="001F2822">
            <w:pPr>
              <w:pStyle w:val="tablebodytable"/>
              <w:jc w:val="right"/>
              <w:rPr>
                <w:b/>
              </w:rPr>
            </w:pPr>
            <w:r w:rsidRPr="001F2822">
              <w:rPr>
                <w:b/>
              </w:rPr>
              <w:t>$m</w:t>
            </w:r>
          </w:p>
        </w:tc>
        <w:tc>
          <w:tcPr>
            <w:tcW w:w="1701" w:type="dxa"/>
            <w:vAlign w:val="bottom"/>
          </w:tcPr>
          <w:p w14:paraId="401DA4CC" w14:textId="77777777" w:rsidR="001F2822" w:rsidRPr="001F2822" w:rsidRDefault="001F2822" w:rsidP="001F2822">
            <w:pPr>
              <w:pStyle w:val="tablebodytable"/>
              <w:jc w:val="right"/>
              <w:rPr>
                <w:b/>
              </w:rPr>
            </w:pPr>
            <w:r w:rsidRPr="001F2822">
              <w:rPr>
                <w:b/>
              </w:rPr>
              <w:t>per cent</w:t>
            </w:r>
          </w:p>
        </w:tc>
      </w:tr>
      <w:tr w:rsidR="001F2822" w:rsidRPr="001F2822" w14:paraId="4C104A34" w14:textId="77777777" w:rsidTr="001F2822">
        <w:trPr>
          <w:trHeight w:val="283"/>
        </w:trPr>
        <w:tc>
          <w:tcPr>
            <w:tcW w:w="6236" w:type="dxa"/>
            <w:vAlign w:val="bottom"/>
          </w:tcPr>
          <w:p w14:paraId="7F52D48B" w14:textId="77777777" w:rsidR="001F2822" w:rsidRPr="001F2822" w:rsidRDefault="001F2822" w:rsidP="001F2822">
            <w:pPr>
              <w:pStyle w:val="tablebodytable"/>
            </w:pPr>
            <w:r w:rsidRPr="001F2822">
              <w:t>Infrastructure and trade</w:t>
            </w:r>
          </w:p>
        </w:tc>
        <w:tc>
          <w:tcPr>
            <w:tcW w:w="1701" w:type="dxa"/>
            <w:vAlign w:val="bottom"/>
          </w:tcPr>
          <w:p w14:paraId="27B0D5EE" w14:textId="77777777" w:rsidR="001F2822" w:rsidRPr="001F2822" w:rsidRDefault="001F2822" w:rsidP="001F2822">
            <w:pPr>
              <w:pStyle w:val="tablebodytable"/>
              <w:jc w:val="right"/>
            </w:pPr>
            <w:r w:rsidRPr="001F2822">
              <w:t xml:space="preserve">0.1 </w:t>
            </w:r>
          </w:p>
        </w:tc>
        <w:tc>
          <w:tcPr>
            <w:tcW w:w="1701" w:type="dxa"/>
            <w:vAlign w:val="bottom"/>
          </w:tcPr>
          <w:p w14:paraId="460BC1A2" w14:textId="77777777" w:rsidR="001F2822" w:rsidRPr="001F2822" w:rsidRDefault="001F2822" w:rsidP="001F2822">
            <w:pPr>
              <w:pStyle w:val="tablebodytable"/>
              <w:jc w:val="right"/>
            </w:pPr>
            <w:r w:rsidRPr="001F2822">
              <w:t>Not published</w:t>
            </w:r>
          </w:p>
        </w:tc>
      </w:tr>
      <w:tr w:rsidR="001F2822" w:rsidRPr="001F2822" w14:paraId="3BF561E6" w14:textId="77777777" w:rsidTr="001F2822">
        <w:trPr>
          <w:trHeight w:val="283"/>
        </w:trPr>
        <w:tc>
          <w:tcPr>
            <w:tcW w:w="6236" w:type="dxa"/>
            <w:vAlign w:val="bottom"/>
          </w:tcPr>
          <w:p w14:paraId="27FB8B61" w14:textId="77777777" w:rsidR="001F2822" w:rsidRPr="001F2822" w:rsidRDefault="001F2822" w:rsidP="001F2822">
            <w:pPr>
              <w:pStyle w:val="tablebodytable"/>
            </w:pPr>
            <w:r w:rsidRPr="001F2822">
              <w:t>General development support</w:t>
            </w:r>
          </w:p>
        </w:tc>
        <w:tc>
          <w:tcPr>
            <w:tcW w:w="1701" w:type="dxa"/>
            <w:vAlign w:val="bottom"/>
          </w:tcPr>
          <w:p w14:paraId="781EBD96" w14:textId="77777777" w:rsidR="001F2822" w:rsidRPr="001F2822" w:rsidRDefault="001F2822" w:rsidP="001F2822">
            <w:pPr>
              <w:pStyle w:val="tablebodytable"/>
              <w:jc w:val="right"/>
            </w:pPr>
            <w:r w:rsidRPr="001F2822">
              <w:t xml:space="preserve">0.4 </w:t>
            </w:r>
          </w:p>
        </w:tc>
        <w:tc>
          <w:tcPr>
            <w:tcW w:w="1701" w:type="dxa"/>
            <w:vAlign w:val="bottom"/>
          </w:tcPr>
          <w:p w14:paraId="4E5C09EB" w14:textId="77777777" w:rsidR="001F2822" w:rsidRPr="001F2822" w:rsidRDefault="001F2822" w:rsidP="001F2822">
            <w:pPr>
              <w:pStyle w:val="tablebodytable"/>
              <w:jc w:val="right"/>
            </w:pPr>
            <w:r w:rsidRPr="001F2822">
              <w:t>Not published</w:t>
            </w:r>
          </w:p>
        </w:tc>
      </w:tr>
      <w:tr w:rsidR="001F2822" w:rsidRPr="001F2822" w14:paraId="4512A859" w14:textId="77777777" w:rsidTr="001F2822">
        <w:trPr>
          <w:trHeight w:val="283"/>
        </w:trPr>
        <w:tc>
          <w:tcPr>
            <w:tcW w:w="6236" w:type="dxa"/>
            <w:vAlign w:val="bottom"/>
          </w:tcPr>
          <w:p w14:paraId="4FB9931D" w14:textId="77777777" w:rsidR="001F2822" w:rsidRPr="001F2822" w:rsidRDefault="001F2822" w:rsidP="001F2822">
            <w:pPr>
              <w:pStyle w:val="tablebodytable"/>
            </w:pPr>
            <w:r w:rsidRPr="001F2822">
              <w:t>Health</w:t>
            </w:r>
          </w:p>
        </w:tc>
        <w:tc>
          <w:tcPr>
            <w:tcW w:w="1701" w:type="dxa"/>
            <w:vAlign w:val="bottom"/>
          </w:tcPr>
          <w:p w14:paraId="1D4DA238" w14:textId="77777777" w:rsidR="001F2822" w:rsidRPr="001F2822" w:rsidRDefault="001F2822" w:rsidP="001F2822">
            <w:pPr>
              <w:pStyle w:val="tablebodytable"/>
              <w:jc w:val="right"/>
            </w:pPr>
            <w:r w:rsidRPr="001F2822">
              <w:t>3.5</w:t>
            </w:r>
          </w:p>
        </w:tc>
        <w:tc>
          <w:tcPr>
            <w:tcW w:w="1701" w:type="dxa"/>
            <w:vAlign w:val="bottom"/>
          </w:tcPr>
          <w:p w14:paraId="4654FA49" w14:textId="77777777" w:rsidR="001F2822" w:rsidRPr="001F2822" w:rsidRDefault="001F2822" w:rsidP="001F2822">
            <w:pPr>
              <w:pStyle w:val="tablebodytable"/>
              <w:jc w:val="right"/>
            </w:pPr>
            <w:r w:rsidRPr="001F2822">
              <w:t>4.3</w:t>
            </w:r>
          </w:p>
        </w:tc>
      </w:tr>
      <w:tr w:rsidR="001F2822" w:rsidRPr="001F2822" w14:paraId="7F7874B7" w14:textId="77777777" w:rsidTr="001F2822">
        <w:trPr>
          <w:trHeight w:val="283"/>
        </w:trPr>
        <w:tc>
          <w:tcPr>
            <w:tcW w:w="6236" w:type="dxa"/>
            <w:vAlign w:val="bottom"/>
          </w:tcPr>
          <w:p w14:paraId="77D13266" w14:textId="77777777" w:rsidR="001F2822" w:rsidRPr="001F2822" w:rsidRDefault="001F2822" w:rsidP="001F2822">
            <w:pPr>
              <w:pStyle w:val="tablebodytable"/>
            </w:pPr>
            <w:r w:rsidRPr="001F2822">
              <w:t>Education</w:t>
            </w:r>
          </w:p>
        </w:tc>
        <w:tc>
          <w:tcPr>
            <w:tcW w:w="1701" w:type="dxa"/>
            <w:vAlign w:val="bottom"/>
          </w:tcPr>
          <w:p w14:paraId="2F876B9E" w14:textId="77777777" w:rsidR="001F2822" w:rsidRPr="001F2822" w:rsidRDefault="001F2822" w:rsidP="001F2822">
            <w:pPr>
              <w:pStyle w:val="tablebodytable"/>
              <w:jc w:val="right"/>
            </w:pPr>
            <w:r w:rsidRPr="001F2822">
              <w:t>7.0</w:t>
            </w:r>
          </w:p>
        </w:tc>
        <w:tc>
          <w:tcPr>
            <w:tcW w:w="1701" w:type="dxa"/>
            <w:vAlign w:val="bottom"/>
          </w:tcPr>
          <w:p w14:paraId="793849E9" w14:textId="77777777" w:rsidR="001F2822" w:rsidRPr="001F2822" w:rsidRDefault="001F2822" w:rsidP="001F2822">
            <w:pPr>
              <w:pStyle w:val="tablebodytable"/>
              <w:jc w:val="right"/>
            </w:pPr>
            <w:r w:rsidRPr="001F2822">
              <w:t>8.5</w:t>
            </w:r>
          </w:p>
        </w:tc>
      </w:tr>
      <w:tr w:rsidR="001F2822" w:rsidRPr="001F2822" w14:paraId="036506BD" w14:textId="77777777" w:rsidTr="001F2822">
        <w:trPr>
          <w:trHeight w:val="283"/>
        </w:trPr>
        <w:tc>
          <w:tcPr>
            <w:tcW w:w="6236" w:type="dxa"/>
            <w:vAlign w:val="bottom"/>
          </w:tcPr>
          <w:p w14:paraId="4B228119" w14:textId="77777777" w:rsidR="001F2822" w:rsidRPr="001F2822" w:rsidRDefault="001F2822" w:rsidP="001F2822">
            <w:pPr>
              <w:pStyle w:val="tablebodytable"/>
            </w:pPr>
            <w:r w:rsidRPr="001F2822">
              <w:t>Building resilience</w:t>
            </w:r>
          </w:p>
        </w:tc>
        <w:tc>
          <w:tcPr>
            <w:tcW w:w="1701" w:type="dxa"/>
            <w:vAlign w:val="bottom"/>
          </w:tcPr>
          <w:p w14:paraId="05BF763A" w14:textId="77777777" w:rsidR="001F2822" w:rsidRPr="001F2822" w:rsidRDefault="001F2822" w:rsidP="001F2822">
            <w:pPr>
              <w:pStyle w:val="tablebodytable"/>
              <w:jc w:val="right"/>
            </w:pPr>
            <w:r w:rsidRPr="001F2822">
              <w:t>11.7</w:t>
            </w:r>
          </w:p>
        </w:tc>
        <w:tc>
          <w:tcPr>
            <w:tcW w:w="1701" w:type="dxa"/>
            <w:vAlign w:val="bottom"/>
          </w:tcPr>
          <w:p w14:paraId="1D272FE4" w14:textId="77777777" w:rsidR="001F2822" w:rsidRPr="001F2822" w:rsidRDefault="001F2822" w:rsidP="001F2822">
            <w:pPr>
              <w:pStyle w:val="tablebodytable"/>
              <w:jc w:val="right"/>
            </w:pPr>
            <w:r w:rsidRPr="001F2822">
              <w:t>14.2</w:t>
            </w:r>
          </w:p>
        </w:tc>
      </w:tr>
      <w:tr w:rsidR="001F2822" w:rsidRPr="001F2822" w14:paraId="0B444CEA" w14:textId="77777777" w:rsidTr="001F2822">
        <w:trPr>
          <w:trHeight w:val="283"/>
        </w:trPr>
        <w:tc>
          <w:tcPr>
            <w:tcW w:w="6236" w:type="dxa"/>
            <w:vAlign w:val="bottom"/>
          </w:tcPr>
          <w:p w14:paraId="55C02A05" w14:textId="77777777" w:rsidR="001F2822" w:rsidRPr="001F2822" w:rsidRDefault="001F2822" w:rsidP="001F2822">
            <w:pPr>
              <w:pStyle w:val="tablebodytable"/>
            </w:pPr>
            <w:r w:rsidRPr="001F2822">
              <w:t>Agriculture, Fisheries and Water</w:t>
            </w:r>
          </w:p>
        </w:tc>
        <w:tc>
          <w:tcPr>
            <w:tcW w:w="1701" w:type="dxa"/>
            <w:vAlign w:val="bottom"/>
          </w:tcPr>
          <w:p w14:paraId="4818E5D8" w14:textId="77777777" w:rsidR="001F2822" w:rsidRPr="001F2822" w:rsidRDefault="001F2822" w:rsidP="001F2822">
            <w:pPr>
              <w:pStyle w:val="tablebodytable"/>
              <w:jc w:val="right"/>
            </w:pPr>
            <w:r w:rsidRPr="001F2822">
              <w:t>16.0</w:t>
            </w:r>
          </w:p>
        </w:tc>
        <w:tc>
          <w:tcPr>
            <w:tcW w:w="1701" w:type="dxa"/>
            <w:vAlign w:val="bottom"/>
          </w:tcPr>
          <w:p w14:paraId="7E367C1C" w14:textId="77777777" w:rsidR="001F2822" w:rsidRPr="001F2822" w:rsidRDefault="001F2822" w:rsidP="001F2822">
            <w:pPr>
              <w:pStyle w:val="tablebodytable"/>
              <w:jc w:val="right"/>
            </w:pPr>
            <w:r w:rsidRPr="001F2822">
              <w:t>19.4</w:t>
            </w:r>
          </w:p>
        </w:tc>
      </w:tr>
      <w:tr w:rsidR="001F2822" w:rsidRPr="001F2822" w14:paraId="4D5360DC" w14:textId="77777777" w:rsidTr="001F2822">
        <w:trPr>
          <w:trHeight w:val="283"/>
        </w:trPr>
        <w:tc>
          <w:tcPr>
            <w:tcW w:w="6236" w:type="dxa"/>
            <w:vAlign w:val="bottom"/>
          </w:tcPr>
          <w:p w14:paraId="56476188" w14:textId="77777777" w:rsidR="001F2822" w:rsidRPr="001F2822" w:rsidRDefault="001F2822" w:rsidP="001F2822">
            <w:pPr>
              <w:pStyle w:val="tablebodytable"/>
            </w:pPr>
            <w:r w:rsidRPr="001F2822">
              <w:t>Effective governance</w:t>
            </w:r>
          </w:p>
        </w:tc>
        <w:tc>
          <w:tcPr>
            <w:tcW w:w="1701" w:type="dxa"/>
            <w:vAlign w:val="bottom"/>
          </w:tcPr>
          <w:p w14:paraId="0B7584E9" w14:textId="77777777" w:rsidR="001F2822" w:rsidRPr="001F2822" w:rsidRDefault="001F2822" w:rsidP="001F2822">
            <w:pPr>
              <w:pStyle w:val="tablebodytable"/>
              <w:jc w:val="right"/>
            </w:pPr>
            <w:r w:rsidRPr="001F2822">
              <w:t>43.5</w:t>
            </w:r>
          </w:p>
        </w:tc>
        <w:tc>
          <w:tcPr>
            <w:tcW w:w="1701" w:type="dxa"/>
            <w:vAlign w:val="bottom"/>
          </w:tcPr>
          <w:p w14:paraId="3678A4B4" w14:textId="77777777" w:rsidR="001F2822" w:rsidRPr="001F2822" w:rsidRDefault="001F2822" w:rsidP="001F2822">
            <w:pPr>
              <w:pStyle w:val="tablebodytable"/>
              <w:jc w:val="right"/>
            </w:pPr>
            <w:r w:rsidRPr="001F2822">
              <w:t>53.0</w:t>
            </w:r>
          </w:p>
        </w:tc>
      </w:tr>
    </w:tbl>
    <w:p w14:paraId="12B7BF1A" w14:textId="77777777" w:rsidR="001F2822" w:rsidRPr="006A3AE9" w:rsidRDefault="001F2822" w:rsidP="001F2822">
      <w:pPr>
        <w:pStyle w:val="SmallBody"/>
        <w:rPr>
          <w:rStyle w:val="ColourAccent1"/>
          <w:color w:val="auto"/>
        </w:rPr>
      </w:pPr>
      <w:r w:rsidRPr="006A3AE9">
        <w:rPr>
          <w:rStyle w:val="ColourAccent1"/>
          <w:color w:val="auto"/>
        </w:rPr>
        <w:t>* Differences in values due to rounding and/or percentages below 2 per cent are not published.</w:t>
      </w:r>
    </w:p>
    <w:p w14:paraId="6CDBFDF2" w14:textId="4C0327E7" w:rsidR="004112D9" w:rsidRPr="004112D9" w:rsidRDefault="004112D9" w:rsidP="001A4770">
      <w:pPr>
        <w:pStyle w:val="Body"/>
        <w:rPr>
          <w:lang w:eastAsia="en-GB"/>
        </w:rPr>
      </w:pPr>
      <w:r w:rsidRPr="004112D9">
        <w:rPr>
          <w:lang w:eastAsia="en-GB"/>
        </w:rPr>
        <w:t>A secure and stable Afghanistan is vital to containing the threat of international terrorism. Australia’s development assistance to Afghanistan advances our national interests by promoting stability and providing alternat</w:t>
      </w:r>
      <w:r w:rsidR="00090082">
        <w:rPr>
          <w:lang w:eastAsia="en-GB"/>
        </w:rPr>
        <w:t>ives to extremism and violence.</w:t>
      </w:r>
    </w:p>
    <w:p w14:paraId="4EAA0E2C" w14:textId="397D11EC" w:rsidR="004112D9" w:rsidRPr="004112D9" w:rsidRDefault="004112D9" w:rsidP="001A4770">
      <w:pPr>
        <w:pStyle w:val="Body"/>
        <w:rPr>
          <w:lang w:eastAsia="en-GB"/>
        </w:rPr>
      </w:pPr>
      <w:r w:rsidRPr="004112D9">
        <w:rPr>
          <w:lang w:eastAsia="en-GB"/>
        </w:rPr>
        <w:t>Afghanistan remains one of the world’s poorest countries. Four decades of war have devastated the country’s human, physical, social and institutional infrastructure. Violence against women and gender inequality are endemic. Only every sixth woman and one in two men can read. More than one-third of the population li</w:t>
      </w:r>
      <w:r w:rsidR="00090082">
        <w:rPr>
          <w:lang w:eastAsia="en-GB"/>
        </w:rPr>
        <w:t>ves on less than USD1.25 a day.</w:t>
      </w:r>
    </w:p>
    <w:p w14:paraId="6CEE7F21" w14:textId="16F181D3" w:rsidR="004112D9" w:rsidRPr="004112D9" w:rsidRDefault="004112D9" w:rsidP="001A4770">
      <w:pPr>
        <w:pStyle w:val="Body"/>
        <w:rPr>
          <w:lang w:eastAsia="en-GB"/>
        </w:rPr>
      </w:pPr>
      <w:r w:rsidRPr="001A4770">
        <w:t>At the 2016 Brussels Conference on Afghanistan, A</w:t>
      </w:r>
      <w:r w:rsidR="00597EDA">
        <w:t xml:space="preserve">ustralia pledged to extend our </w:t>
      </w:r>
      <w:r w:rsidRPr="001A4770">
        <w:t>$80 million</w:t>
      </w:r>
      <w:r w:rsidRPr="004112D9">
        <w:rPr>
          <w:spacing w:val="-3"/>
          <w:lang w:eastAsia="en-GB"/>
        </w:rPr>
        <w:t xml:space="preserve"> annual development program to Afghanistan from 2017 to 2020. In partnership </w:t>
      </w:r>
      <w:r w:rsidRPr="004112D9">
        <w:rPr>
          <w:lang w:eastAsia="en-GB"/>
        </w:rPr>
        <w:t>with other donors and in accordance with accepted best practice in fragile and conflict-affected states, Australia has aligned more than 80 per cent of our assistance to the Afghan Government’s National Priority Programs.</w:t>
      </w:r>
    </w:p>
    <w:p w14:paraId="14900A54" w14:textId="77777777" w:rsidR="004112D9" w:rsidRPr="004112D9" w:rsidRDefault="004112D9" w:rsidP="001A4770">
      <w:pPr>
        <w:pStyle w:val="Body"/>
        <w:rPr>
          <w:lang w:eastAsia="en-GB"/>
        </w:rPr>
      </w:pPr>
      <w:r w:rsidRPr="004112D9">
        <w:rPr>
          <w:lang w:eastAsia="en-GB"/>
        </w:rPr>
        <w:t>The 2018 Geneva Conference on Afghanistan reinvigorated efforts to start a viable peace process in Afghanistan and, though nascent and fragile, talks aimed at achieving a lasting peace are underway.</w:t>
      </w:r>
    </w:p>
    <w:p w14:paraId="74E8FD5F" w14:textId="47F72646" w:rsidR="004112D9" w:rsidRPr="004112D9" w:rsidRDefault="004112D9" w:rsidP="001A4770">
      <w:pPr>
        <w:pStyle w:val="Body"/>
        <w:rPr>
          <w:lang w:eastAsia="en-GB"/>
        </w:rPr>
      </w:pPr>
      <w:r w:rsidRPr="004112D9">
        <w:rPr>
          <w:lang w:eastAsia="en-GB"/>
        </w:rPr>
        <w:t>Humanitarian support continues to be a core part of Australia’s contribution to Afghanistan. From 2018 to 2020, this support will be guided by a multi-year regional strategy for Afghanistan and Pakistan. Australia’s humanitarian assistance will deliver lifesaving support to displaced people and their host communities in both countries, with a focus on gender-based violence and sexual and rep</w:t>
      </w:r>
      <w:r w:rsidR="00090082">
        <w:rPr>
          <w:lang w:eastAsia="en-GB"/>
        </w:rPr>
        <w:t>roductive health.</w:t>
      </w:r>
    </w:p>
    <w:p w14:paraId="0F425417" w14:textId="77777777" w:rsidR="004112D9" w:rsidRPr="004112D9" w:rsidRDefault="004112D9" w:rsidP="001A4770">
      <w:pPr>
        <w:pStyle w:val="Body"/>
        <w:rPr>
          <w:lang w:eastAsia="en-GB"/>
        </w:rPr>
      </w:pPr>
      <w:r w:rsidRPr="004112D9">
        <w:rPr>
          <w:lang w:eastAsia="en-GB"/>
        </w:rPr>
        <w:t>In 2019–20, Australia’s development cooperation will support Afghanistan by:</w:t>
      </w:r>
    </w:p>
    <w:p w14:paraId="7EA0B657" w14:textId="77777777" w:rsidR="004112D9" w:rsidRPr="004112D9" w:rsidRDefault="004112D9" w:rsidP="002F2D35">
      <w:pPr>
        <w:pStyle w:val="Bullet"/>
        <w:rPr>
          <w:lang w:val="en-GB" w:eastAsia="en-GB"/>
        </w:rPr>
      </w:pPr>
      <w:r w:rsidRPr="004112D9">
        <w:rPr>
          <w:lang w:val="en-GB" w:eastAsia="en-GB"/>
        </w:rPr>
        <w:t>accelerating economic growth and improving governance through investments in the World Bank-administered Afghanistan Reconstruction Trust Fund and through strategic policy advice to the Afghan Government</w:t>
      </w:r>
    </w:p>
    <w:p w14:paraId="76802C73" w14:textId="77777777" w:rsidR="004112D9" w:rsidRPr="004112D9" w:rsidRDefault="004112D9" w:rsidP="002F2D35">
      <w:pPr>
        <w:pStyle w:val="Bullet"/>
        <w:rPr>
          <w:lang w:val="en-GB" w:eastAsia="en-GB"/>
        </w:rPr>
      </w:pPr>
      <w:r w:rsidRPr="004112D9">
        <w:rPr>
          <w:lang w:val="en-GB" w:eastAsia="en-GB"/>
        </w:rPr>
        <w:t>implementing Australian commitments made during the 2018 NATO Leaders’ Summit in Brussels to support sustainment of the Afghan National Defence and Security Forces</w:t>
      </w:r>
    </w:p>
    <w:p w14:paraId="2E3639EE" w14:textId="77777777" w:rsidR="004112D9" w:rsidRPr="004112D9" w:rsidRDefault="004112D9" w:rsidP="002F2D35">
      <w:pPr>
        <w:pStyle w:val="Bullet"/>
        <w:rPr>
          <w:lang w:val="en-GB" w:eastAsia="en-GB"/>
        </w:rPr>
      </w:pPr>
      <w:r w:rsidRPr="004112D9">
        <w:rPr>
          <w:lang w:val="en-GB" w:eastAsia="en-GB"/>
        </w:rPr>
        <w:t>empowering women and girls through higher literacy rates, better support services, advocacy and access to justice through the Empowerment through Education program, and helping to end violence against women programs</w:t>
      </w:r>
    </w:p>
    <w:p w14:paraId="71592691" w14:textId="77777777" w:rsidR="004112D9" w:rsidRPr="004112D9" w:rsidRDefault="004112D9" w:rsidP="002F2D35">
      <w:pPr>
        <w:pStyle w:val="Bullet"/>
        <w:rPr>
          <w:lang w:val="en-GB" w:eastAsia="en-GB"/>
        </w:rPr>
      </w:pPr>
      <w:r w:rsidRPr="004112D9">
        <w:rPr>
          <w:lang w:val="en-GB" w:eastAsia="en-GB"/>
        </w:rPr>
        <w:lastRenderedPageBreak/>
        <w:t>strengthening communities through the Australia Afghanistan Community Resilience Scheme, providing niche support to policy development on dryland farming and water resource management.</w:t>
      </w:r>
    </w:p>
    <w:p w14:paraId="1E8336AF" w14:textId="28FE6E4B" w:rsidR="004112D9" w:rsidRPr="004112D9" w:rsidRDefault="004112D9" w:rsidP="003E2599">
      <w:pPr>
        <w:pStyle w:val="Heading2"/>
        <w:rPr>
          <w:lang w:val="en-GB" w:eastAsia="en-GB"/>
        </w:rPr>
      </w:pPr>
      <w:bookmarkStart w:id="183" w:name="_Toc5269757"/>
      <w:bookmarkStart w:id="184" w:name="_Toc5269959"/>
      <w:bookmarkStart w:id="185" w:name="_Toc5270171"/>
      <w:bookmarkStart w:id="186" w:name="_Toc5282646"/>
      <w:r w:rsidRPr="004112D9">
        <w:rPr>
          <w:lang w:val="en-GB" w:eastAsia="en-GB"/>
        </w:rPr>
        <w:t>Bangladesh</w:t>
      </w:r>
      <w:bookmarkEnd w:id="183"/>
      <w:bookmarkEnd w:id="184"/>
      <w:bookmarkEnd w:id="185"/>
      <w:bookmarkEnd w:id="186"/>
    </w:p>
    <w:tbl>
      <w:tblPr>
        <w:tblStyle w:val="TableGrid"/>
        <w:tblW w:w="9638" w:type="dxa"/>
        <w:tblLook w:val="04A0" w:firstRow="1" w:lastRow="0" w:firstColumn="1" w:lastColumn="0" w:noHBand="0" w:noVBand="1"/>
        <w:tblCaption w:val="Bangladesh"/>
      </w:tblPr>
      <w:tblGrid>
        <w:gridCol w:w="7937"/>
        <w:gridCol w:w="1701"/>
      </w:tblGrid>
      <w:tr w:rsidR="004112D9" w:rsidRPr="004112D9" w14:paraId="738D5C64" w14:textId="77777777" w:rsidTr="00A151AC">
        <w:trPr>
          <w:trHeight w:val="283"/>
          <w:tblHeader/>
        </w:trPr>
        <w:tc>
          <w:tcPr>
            <w:tcW w:w="7937" w:type="dxa"/>
            <w:vAlign w:val="bottom"/>
            <w:hideMark/>
          </w:tcPr>
          <w:p w14:paraId="2AD58A27" w14:textId="77777777" w:rsidR="004112D9" w:rsidRPr="00597EDA" w:rsidRDefault="004112D9" w:rsidP="00597EDA">
            <w:pPr>
              <w:pStyle w:val="tablebodytable"/>
              <w:rPr>
                <w:b/>
              </w:rPr>
            </w:pPr>
          </w:p>
        </w:tc>
        <w:tc>
          <w:tcPr>
            <w:tcW w:w="1701" w:type="dxa"/>
            <w:vAlign w:val="bottom"/>
            <w:hideMark/>
          </w:tcPr>
          <w:p w14:paraId="5D21C4F2" w14:textId="77777777" w:rsidR="004112D9" w:rsidRPr="00597EDA" w:rsidRDefault="004112D9" w:rsidP="00597EDA">
            <w:pPr>
              <w:pStyle w:val="tablebodytable"/>
              <w:jc w:val="right"/>
              <w:rPr>
                <w:b/>
              </w:rPr>
            </w:pPr>
            <w:r w:rsidRPr="00597EDA">
              <w:rPr>
                <w:b/>
              </w:rPr>
              <w:t>2019–20</w:t>
            </w:r>
          </w:p>
        </w:tc>
      </w:tr>
      <w:tr w:rsidR="004112D9" w:rsidRPr="004112D9" w14:paraId="4236192A" w14:textId="77777777" w:rsidTr="00A151AC">
        <w:trPr>
          <w:trHeight w:val="283"/>
          <w:tblHeader/>
        </w:trPr>
        <w:tc>
          <w:tcPr>
            <w:tcW w:w="7937" w:type="dxa"/>
            <w:vAlign w:val="bottom"/>
            <w:hideMark/>
          </w:tcPr>
          <w:p w14:paraId="111E586D" w14:textId="77777777" w:rsidR="004112D9" w:rsidRPr="00597EDA" w:rsidRDefault="004112D9" w:rsidP="00597EDA">
            <w:pPr>
              <w:pStyle w:val="tablebodytable"/>
              <w:rPr>
                <w:b/>
              </w:rPr>
            </w:pPr>
            <w:r w:rsidRPr="00597EDA">
              <w:rPr>
                <w:b/>
              </w:rPr>
              <w:t>Program</w:t>
            </w:r>
          </w:p>
        </w:tc>
        <w:tc>
          <w:tcPr>
            <w:tcW w:w="1701" w:type="dxa"/>
            <w:vAlign w:val="bottom"/>
            <w:hideMark/>
          </w:tcPr>
          <w:p w14:paraId="5432F6E2" w14:textId="004ED4A6" w:rsidR="004112D9" w:rsidRPr="00597EDA" w:rsidRDefault="00597EDA" w:rsidP="00597EDA">
            <w:pPr>
              <w:pStyle w:val="tablebodytable"/>
              <w:jc w:val="right"/>
              <w:rPr>
                <w:b/>
              </w:rPr>
            </w:pPr>
            <w:r>
              <w:rPr>
                <w:b/>
              </w:rPr>
              <w:t xml:space="preserve">Budget Estimate </w:t>
            </w:r>
            <w:r w:rsidR="004112D9" w:rsidRPr="00597EDA">
              <w:rPr>
                <w:b/>
              </w:rPr>
              <w:t>$m</w:t>
            </w:r>
          </w:p>
        </w:tc>
      </w:tr>
      <w:tr w:rsidR="004112D9" w:rsidRPr="004112D9" w14:paraId="51D46A06" w14:textId="77777777" w:rsidTr="00090082">
        <w:trPr>
          <w:trHeight w:val="283"/>
        </w:trPr>
        <w:tc>
          <w:tcPr>
            <w:tcW w:w="7937" w:type="dxa"/>
            <w:vAlign w:val="bottom"/>
            <w:hideMark/>
          </w:tcPr>
          <w:p w14:paraId="30702AAA" w14:textId="77777777" w:rsidR="004112D9" w:rsidRPr="00597EDA" w:rsidRDefault="004112D9" w:rsidP="00597EDA">
            <w:pPr>
              <w:pStyle w:val="tablebodytable"/>
            </w:pPr>
            <w:r w:rsidRPr="00597EDA">
              <w:t>Country</w:t>
            </w:r>
          </w:p>
        </w:tc>
        <w:tc>
          <w:tcPr>
            <w:tcW w:w="1701" w:type="dxa"/>
            <w:vAlign w:val="bottom"/>
            <w:hideMark/>
          </w:tcPr>
          <w:p w14:paraId="5A217D65" w14:textId="77777777" w:rsidR="004112D9" w:rsidRPr="00597EDA" w:rsidRDefault="004112D9" w:rsidP="00597EDA">
            <w:pPr>
              <w:pStyle w:val="tablebodytable"/>
              <w:jc w:val="right"/>
            </w:pPr>
            <w:r w:rsidRPr="00597EDA">
              <w:t>38.5</w:t>
            </w:r>
          </w:p>
        </w:tc>
      </w:tr>
      <w:tr w:rsidR="004112D9" w:rsidRPr="004112D9" w14:paraId="33A0436C" w14:textId="77777777" w:rsidTr="00090082">
        <w:trPr>
          <w:trHeight w:val="283"/>
        </w:trPr>
        <w:tc>
          <w:tcPr>
            <w:tcW w:w="7937" w:type="dxa"/>
            <w:vAlign w:val="bottom"/>
            <w:hideMark/>
          </w:tcPr>
          <w:p w14:paraId="5CF45C51" w14:textId="77777777" w:rsidR="004112D9" w:rsidRPr="00597EDA" w:rsidRDefault="004112D9" w:rsidP="00597EDA">
            <w:pPr>
              <w:pStyle w:val="tablebodytable"/>
            </w:pPr>
            <w:r w:rsidRPr="00597EDA">
              <w:t>Regional</w:t>
            </w:r>
          </w:p>
        </w:tc>
        <w:tc>
          <w:tcPr>
            <w:tcW w:w="1701" w:type="dxa"/>
            <w:vAlign w:val="bottom"/>
            <w:hideMark/>
          </w:tcPr>
          <w:p w14:paraId="25867E19" w14:textId="77777777" w:rsidR="004112D9" w:rsidRPr="00597EDA" w:rsidRDefault="004112D9" w:rsidP="00597EDA">
            <w:pPr>
              <w:pStyle w:val="tablebodytable"/>
              <w:jc w:val="right"/>
            </w:pPr>
            <w:r w:rsidRPr="00597EDA">
              <w:t>5.9</w:t>
            </w:r>
          </w:p>
        </w:tc>
      </w:tr>
      <w:tr w:rsidR="004112D9" w:rsidRPr="004112D9" w14:paraId="34947BCC" w14:textId="77777777" w:rsidTr="00090082">
        <w:trPr>
          <w:trHeight w:val="283"/>
        </w:trPr>
        <w:tc>
          <w:tcPr>
            <w:tcW w:w="7937" w:type="dxa"/>
            <w:vAlign w:val="bottom"/>
            <w:hideMark/>
          </w:tcPr>
          <w:p w14:paraId="264764DF" w14:textId="77777777" w:rsidR="004112D9" w:rsidRPr="00597EDA" w:rsidRDefault="004112D9" w:rsidP="00597EDA">
            <w:pPr>
              <w:pStyle w:val="tablebodytable"/>
            </w:pPr>
            <w:r w:rsidRPr="00597EDA">
              <w:t>Global</w:t>
            </w:r>
          </w:p>
        </w:tc>
        <w:tc>
          <w:tcPr>
            <w:tcW w:w="1701" w:type="dxa"/>
            <w:vAlign w:val="bottom"/>
            <w:hideMark/>
          </w:tcPr>
          <w:p w14:paraId="1BF5824D" w14:textId="77777777" w:rsidR="004112D9" w:rsidRPr="00597EDA" w:rsidRDefault="004112D9" w:rsidP="00597EDA">
            <w:pPr>
              <w:pStyle w:val="tablebodytable"/>
              <w:jc w:val="right"/>
            </w:pPr>
            <w:r w:rsidRPr="00597EDA">
              <w:t>23.3</w:t>
            </w:r>
          </w:p>
        </w:tc>
      </w:tr>
      <w:tr w:rsidR="004112D9" w:rsidRPr="004112D9" w14:paraId="7178949B" w14:textId="77777777" w:rsidTr="00090082">
        <w:trPr>
          <w:trHeight w:val="283"/>
        </w:trPr>
        <w:tc>
          <w:tcPr>
            <w:tcW w:w="7937" w:type="dxa"/>
            <w:vAlign w:val="bottom"/>
            <w:hideMark/>
          </w:tcPr>
          <w:p w14:paraId="3F5E00F3" w14:textId="77777777" w:rsidR="004112D9" w:rsidRPr="00597EDA" w:rsidRDefault="004112D9" w:rsidP="00597EDA">
            <w:pPr>
              <w:pStyle w:val="tablebodytable"/>
            </w:pPr>
            <w:r w:rsidRPr="00597EDA">
              <w:t>Other Government Departments</w:t>
            </w:r>
          </w:p>
        </w:tc>
        <w:tc>
          <w:tcPr>
            <w:tcW w:w="1701" w:type="dxa"/>
            <w:vAlign w:val="bottom"/>
            <w:hideMark/>
          </w:tcPr>
          <w:p w14:paraId="14573AD4" w14:textId="77777777" w:rsidR="004112D9" w:rsidRPr="00597EDA" w:rsidRDefault="004112D9" w:rsidP="00597EDA">
            <w:pPr>
              <w:pStyle w:val="tablebodytable"/>
              <w:jc w:val="right"/>
            </w:pPr>
            <w:r w:rsidRPr="00597EDA">
              <w:t>2.5</w:t>
            </w:r>
          </w:p>
        </w:tc>
      </w:tr>
      <w:tr w:rsidR="004112D9" w:rsidRPr="004112D9" w14:paraId="04D58B4F" w14:textId="77777777" w:rsidTr="00090082">
        <w:trPr>
          <w:trHeight w:val="283"/>
        </w:trPr>
        <w:tc>
          <w:tcPr>
            <w:tcW w:w="7937" w:type="dxa"/>
            <w:vAlign w:val="bottom"/>
            <w:hideMark/>
          </w:tcPr>
          <w:p w14:paraId="39E9E3FD" w14:textId="77777777" w:rsidR="004112D9" w:rsidRPr="00090082" w:rsidRDefault="004112D9" w:rsidP="00597EDA">
            <w:pPr>
              <w:pStyle w:val="tablebodytable"/>
              <w:rPr>
                <w:b/>
              </w:rPr>
            </w:pPr>
            <w:r w:rsidRPr="00090082">
              <w:rPr>
                <w:b/>
              </w:rPr>
              <w:t>Total ODA to Bangladesh</w:t>
            </w:r>
            <w:r w:rsidRPr="00090082">
              <w:rPr>
                <w:b/>
                <w:vertAlign w:val="superscript"/>
              </w:rPr>
              <w:t>*</w:t>
            </w:r>
          </w:p>
        </w:tc>
        <w:tc>
          <w:tcPr>
            <w:tcW w:w="1701" w:type="dxa"/>
            <w:vAlign w:val="bottom"/>
            <w:hideMark/>
          </w:tcPr>
          <w:p w14:paraId="5CDC271E" w14:textId="77777777" w:rsidR="004112D9" w:rsidRPr="00090082" w:rsidRDefault="004112D9" w:rsidP="00597EDA">
            <w:pPr>
              <w:pStyle w:val="tablebodytable"/>
              <w:jc w:val="right"/>
              <w:rPr>
                <w:b/>
              </w:rPr>
            </w:pPr>
            <w:r w:rsidRPr="00090082">
              <w:rPr>
                <w:b/>
              </w:rPr>
              <w:t>70.1</w:t>
            </w:r>
          </w:p>
        </w:tc>
      </w:tr>
    </w:tbl>
    <w:p w14:paraId="02364F24" w14:textId="77777777" w:rsidR="001F2822" w:rsidRDefault="001F2822" w:rsidP="001F2822">
      <w:pPr>
        <w:pStyle w:val="SmallBody"/>
        <w:rPr>
          <w:lang w:eastAsia="en-GB"/>
        </w:rPr>
      </w:pPr>
    </w:p>
    <w:tbl>
      <w:tblPr>
        <w:tblStyle w:val="TableGrid"/>
        <w:tblW w:w="9638" w:type="dxa"/>
        <w:tblLook w:val="04A0" w:firstRow="1" w:lastRow="0" w:firstColumn="1" w:lastColumn="0" w:noHBand="0" w:noVBand="1"/>
        <w:tblCaption w:val="Total official development assistance to Bangladesh by investment priority*"/>
      </w:tblPr>
      <w:tblGrid>
        <w:gridCol w:w="6236"/>
        <w:gridCol w:w="1701"/>
        <w:gridCol w:w="1701"/>
      </w:tblGrid>
      <w:tr w:rsidR="001F2822" w:rsidRPr="001F2822" w14:paraId="2ED01A5A" w14:textId="77777777" w:rsidTr="001F2822">
        <w:trPr>
          <w:trHeight w:val="283"/>
          <w:tblHeader/>
        </w:trPr>
        <w:tc>
          <w:tcPr>
            <w:tcW w:w="9638" w:type="dxa"/>
            <w:gridSpan w:val="3"/>
            <w:vAlign w:val="bottom"/>
          </w:tcPr>
          <w:p w14:paraId="656A01B3" w14:textId="70B91B8B" w:rsidR="001F2822" w:rsidRPr="001F2822" w:rsidRDefault="001F2822" w:rsidP="001F2822">
            <w:pPr>
              <w:pStyle w:val="tablebodytable"/>
              <w:rPr>
                <w:b/>
              </w:rPr>
            </w:pPr>
            <w:r w:rsidRPr="001F2822">
              <w:rPr>
                <w:b/>
              </w:rPr>
              <w:t>Total official development assistance to Bangladesh by investment priority</w:t>
            </w:r>
            <w:r w:rsidRPr="001F2822">
              <w:rPr>
                <w:b/>
                <w:vertAlign w:val="superscript"/>
              </w:rPr>
              <w:t>*</w:t>
            </w:r>
          </w:p>
        </w:tc>
      </w:tr>
      <w:tr w:rsidR="001F2822" w:rsidRPr="001F2822" w14:paraId="391DCF9F" w14:textId="77777777" w:rsidTr="001F2822">
        <w:trPr>
          <w:trHeight w:val="283"/>
          <w:tblHeader/>
        </w:trPr>
        <w:tc>
          <w:tcPr>
            <w:tcW w:w="6236" w:type="dxa"/>
            <w:vAlign w:val="bottom"/>
          </w:tcPr>
          <w:p w14:paraId="008FBEDF" w14:textId="77777777" w:rsidR="001F2822" w:rsidRPr="001F2822" w:rsidRDefault="001F2822" w:rsidP="001F2822">
            <w:pPr>
              <w:pStyle w:val="tablebodytable"/>
            </w:pPr>
          </w:p>
        </w:tc>
        <w:tc>
          <w:tcPr>
            <w:tcW w:w="1701" w:type="dxa"/>
            <w:vAlign w:val="bottom"/>
          </w:tcPr>
          <w:p w14:paraId="259A3220" w14:textId="48717B54" w:rsidR="001F2822" w:rsidRPr="001F2822" w:rsidRDefault="001F2822" w:rsidP="001F2822">
            <w:pPr>
              <w:pStyle w:val="tablebodytable"/>
              <w:jc w:val="right"/>
              <w:rPr>
                <w:b/>
              </w:rPr>
            </w:pPr>
            <w:r>
              <w:rPr>
                <w:b/>
              </w:rPr>
              <w:t>$</w:t>
            </w:r>
            <w:r w:rsidRPr="001F2822">
              <w:rPr>
                <w:b/>
              </w:rPr>
              <w:t>m</w:t>
            </w:r>
          </w:p>
        </w:tc>
        <w:tc>
          <w:tcPr>
            <w:tcW w:w="1701" w:type="dxa"/>
            <w:vAlign w:val="bottom"/>
          </w:tcPr>
          <w:p w14:paraId="2781C98C" w14:textId="77777777" w:rsidR="001F2822" w:rsidRPr="001F2822" w:rsidRDefault="001F2822" w:rsidP="001F2822">
            <w:pPr>
              <w:pStyle w:val="tablebodytable"/>
              <w:jc w:val="right"/>
              <w:rPr>
                <w:b/>
              </w:rPr>
            </w:pPr>
            <w:r w:rsidRPr="001F2822">
              <w:rPr>
                <w:b/>
              </w:rPr>
              <w:t>per cent</w:t>
            </w:r>
          </w:p>
        </w:tc>
      </w:tr>
      <w:tr w:rsidR="001F2822" w:rsidRPr="001F2822" w14:paraId="6985B2C2" w14:textId="77777777" w:rsidTr="001F2822">
        <w:trPr>
          <w:trHeight w:val="283"/>
        </w:trPr>
        <w:tc>
          <w:tcPr>
            <w:tcW w:w="6236" w:type="dxa"/>
            <w:vAlign w:val="bottom"/>
          </w:tcPr>
          <w:p w14:paraId="47B2DB18" w14:textId="77777777" w:rsidR="001F2822" w:rsidRPr="001F2822" w:rsidRDefault="001F2822" w:rsidP="001F2822">
            <w:pPr>
              <w:pStyle w:val="tablebodytable"/>
            </w:pPr>
            <w:r w:rsidRPr="001F2822">
              <w:t>General development support</w:t>
            </w:r>
          </w:p>
        </w:tc>
        <w:tc>
          <w:tcPr>
            <w:tcW w:w="1701" w:type="dxa"/>
            <w:vAlign w:val="bottom"/>
          </w:tcPr>
          <w:p w14:paraId="338BFF16" w14:textId="77777777" w:rsidR="001F2822" w:rsidRPr="001F2822" w:rsidRDefault="001F2822" w:rsidP="001F2822">
            <w:pPr>
              <w:pStyle w:val="tablebodytable"/>
              <w:jc w:val="right"/>
            </w:pPr>
            <w:r w:rsidRPr="001F2822">
              <w:t xml:space="preserve">0.04 </w:t>
            </w:r>
          </w:p>
        </w:tc>
        <w:tc>
          <w:tcPr>
            <w:tcW w:w="1701" w:type="dxa"/>
            <w:vAlign w:val="bottom"/>
          </w:tcPr>
          <w:p w14:paraId="1CC5C0E4" w14:textId="77777777" w:rsidR="001F2822" w:rsidRPr="001F2822" w:rsidRDefault="001F2822" w:rsidP="001F2822">
            <w:pPr>
              <w:pStyle w:val="tablebodytable"/>
              <w:jc w:val="right"/>
            </w:pPr>
            <w:r w:rsidRPr="001F2822">
              <w:t>Not published</w:t>
            </w:r>
          </w:p>
        </w:tc>
      </w:tr>
      <w:tr w:rsidR="001F2822" w:rsidRPr="001F2822" w14:paraId="5B619A1D" w14:textId="77777777" w:rsidTr="001F2822">
        <w:trPr>
          <w:trHeight w:val="283"/>
        </w:trPr>
        <w:tc>
          <w:tcPr>
            <w:tcW w:w="6236" w:type="dxa"/>
            <w:vAlign w:val="bottom"/>
          </w:tcPr>
          <w:p w14:paraId="4927A4B4" w14:textId="77777777" w:rsidR="001F2822" w:rsidRPr="001F2822" w:rsidRDefault="001F2822" w:rsidP="001F2822">
            <w:pPr>
              <w:pStyle w:val="tablebodytable"/>
            </w:pPr>
            <w:r w:rsidRPr="001F2822">
              <w:t>Infrastructure and trade</w:t>
            </w:r>
          </w:p>
        </w:tc>
        <w:tc>
          <w:tcPr>
            <w:tcW w:w="1701" w:type="dxa"/>
            <w:vAlign w:val="bottom"/>
          </w:tcPr>
          <w:p w14:paraId="10E65A45" w14:textId="77777777" w:rsidR="001F2822" w:rsidRPr="001F2822" w:rsidRDefault="001F2822" w:rsidP="001F2822">
            <w:pPr>
              <w:pStyle w:val="tablebodytable"/>
              <w:jc w:val="right"/>
            </w:pPr>
            <w:r w:rsidRPr="001F2822">
              <w:t xml:space="preserve">0.2 </w:t>
            </w:r>
          </w:p>
        </w:tc>
        <w:tc>
          <w:tcPr>
            <w:tcW w:w="1701" w:type="dxa"/>
            <w:vAlign w:val="bottom"/>
          </w:tcPr>
          <w:p w14:paraId="7021CA7A" w14:textId="77777777" w:rsidR="001F2822" w:rsidRPr="001F2822" w:rsidRDefault="001F2822" w:rsidP="001F2822">
            <w:pPr>
              <w:pStyle w:val="tablebodytable"/>
              <w:jc w:val="right"/>
            </w:pPr>
            <w:r w:rsidRPr="001F2822">
              <w:t>Not published</w:t>
            </w:r>
          </w:p>
        </w:tc>
      </w:tr>
      <w:tr w:rsidR="001F2822" w:rsidRPr="001F2822" w14:paraId="7ED43248" w14:textId="77777777" w:rsidTr="001F2822">
        <w:trPr>
          <w:trHeight w:val="283"/>
        </w:trPr>
        <w:tc>
          <w:tcPr>
            <w:tcW w:w="6236" w:type="dxa"/>
            <w:vAlign w:val="bottom"/>
          </w:tcPr>
          <w:p w14:paraId="4A6224AC" w14:textId="77777777" w:rsidR="001F2822" w:rsidRPr="001F2822" w:rsidRDefault="001F2822" w:rsidP="001F2822">
            <w:pPr>
              <w:pStyle w:val="tablebodytable"/>
            </w:pPr>
            <w:r w:rsidRPr="001F2822">
              <w:t>Effective governance</w:t>
            </w:r>
          </w:p>
        </w:tc>
        <w:tc>
          <w:tcPr>
            <w:tcW w:w="1701" w:type="dxa"/>
            <w:vAlign w:val="bottom"/>
          </w:tcPr>
          <w:p w14:paraId="3225C808" w14:textId="77777777" w:rsidR="001F2822" w:rsidRPr="001F2822" w:rsidRDefault="001F2822" w:rsidP="001F2822">
            <w:pPr>
              <w:pStyle w:val="tablebodytable"/>
              <w:jc w:val="right"/>
            </w:pPr>
            <w:r w:rsidRPr="001F2822">
              <w:t xml:space="preserve">1.0 </w:t>
            </w:r>
          </w:p>
        </w:tc>
        <w:tc>
          <w:tcPr>
            <w:tcW w:w="1701" w:type="dxa"/>
            <w:vAlign w:val="bottom"/>
          </w:tcPr>
          <w:p w14:paraId="6E77A3CF" w14:textId="77777777" w:rsidR="001F2822" w:rsidRPr="001F2822" w:rsidRDefault="001F2822" w:rsidP="001F2822">
            <w:pPr>
              <w:pStyle w:val="tablebodytable"/>
              <w:jc w:val="right"/>
            </w:pPr>
            <w:r w:rsidRPr="001F2822">
              <w:t>Not published</w:t>
            </w:r>
          </w:p>
        </w:tc>
      </w:tr>
      <w:tr w:rsidR="001F2822" w:rsidRPr="001F2822" w14:paraId="67BBE6DD" w14:textId="77777777" w:rsidTr="001F2822">
        <w:trPr>
          <w:trHeight w:val="283"/>
        </w:trPr>
        <w:tc>
          <w:tcPr>
            <w:tcW w:w="6236" w:type="dxa"/>
            <w:vAlign w:val="bottom"/>
          </w:tcPr>
          <w:p w14:paraId="2D99FE8D" w14:textId="77777777" w:rsidR="001F2822" w:rsidRPr="001F2822" w:rsidRDefault="001F2822" w:rsidP="001F2822">
            <w:pPr>
              <w:pStyle w:val="tablebodytable"/>
            </w:pPr>
            <w:r w:rsidRPr="001F2822">
              <w:t>Agriculture, Fisheries and Water</w:t>
            </w:r>
          </w:p>
        </w:tc>
        <w:tc>
          <w:tcPr>
            <w:tcW w:w="1701" w:type="dxa"/>
            <w:vAlign w:val="bottom"/>
          </w:tcPr>
          <w:p w14:paraId="07C72D96" w14:textId="77777777" w:rsidR="001F2822" w:rsidRPr="001F2822" w:rsidRDefault="001F2822" w:rsidP="001F2822">
            <w:pPr>
              <w:pStyle w:val="tablebodytable"/>
              <w:jc w:val="right"/>
            </w:pPr>
            <w:r w:rsidRPr="001F2822">
              <w:t>4.9</w:t>
            </w:r>
          </w:p>
        </w:tc>
        <w:tc>
          <w:tcPr>
            <w:tcW w:w="1701" w:type="dxa"/>
            <w:vAlign w:val="bottom"/>
          </w:tcPr>
          <w:p w14:paraId="7F2C761B" w14:textId="77777777" w:rsidR="001F2822" w:rsidRPr="001F2822" w:rsidRDefault="001F2822" w:rsidP="001F2822">
            <w:pPr>
              <w:pStyle w:val="tablebodytable"/>
              <w:jc w:val="right"/>
            </w:pPr>
            <w:r w:rsidRPr="001F2822">
              <w:t>7.0</w:t>
            </w:r>
          </w:p>
        </w:tc>
      </w:tr>
      <w:tr w:rsidR="001F2822" w:rsidRPr="001F2822" w14:paraId="62AE8ADA" w14:textId="77777777" w:rsidTr="001F2822">
        <w:trPr>
          <w:trHeight w:val="283"/>
        </w:trPr>
        <w:tc>
          <w:tcPr>
            <w:tcW w:w="6236" w:type="dxa"/>
            <w:vAlign w:val="bottom"/>
          </w:tcPr>
          <w:p w14:paraId="2E948C45" w14:textId="77777777" w:rsidR="001F2822" w:rsidRPr="001F2822" w:rsidRDefault="001F2822" w:rsidP="001F2822">
            <w:pPr>
              <w:pStyle w:val="tablebodytable"/>
            </w:pPr>
            <w:r w:rsidRPr="001F2822">
              <w:t>Health</w:t>
            </w:r>
          </w:p>
        </w:tc>
        <w:tc>
          <w:tcPr>
            <w:tcW w:w="1701" w:type="dxa"/>
            <w:vAlign w:val="bottom"/>
          </w:tcPr>
          <w:p w14:paraId="13D600B2" w14:textId="77777777" w:rsidR="001F2822" w:rsidRPr="001F2822" w:rsidRDefault="001F2822" w:rsidP="001F2822">
            <w:pPr>
              <w:pStyle w:val="tablebodytable"/>
              <w:jc w:val="right"/>
            </w:pPr>
            <w:r w:rsidRPr="001F2822">
              <w:t>12.3</w:t>
            </w:r>
          </w:p>
        </w:tc>
        <w:tc>
          <w:tcPr>
            <w:tcW w:w="1701" w:type="dxa"/>
            <w:vAlign w:val="bottom"/>
          </w:tcPr>
          <w:p w14:paraId="13E56709" w14:textId="77777777" w:rsidR="001F2822" w:rsidRPr="001F2822" w:rsidRDefault="001F2822" w:rsidP="001F2822">
            <w:pPr>
              <w:pStyle w:val="tablebodytable"/>
              <w:jc w:val="right"/>
            </w:pPr>
            <w:r w:rsidRPr="001F2822">
              <w:t>17.5</w:t>
            </w:r>
          </w:p>
        </w:tc>
      </w:tr>
      <w:tr w:rsidR="001F2822" w:rsidRPr="001F2822" w14:paraId="3C8871BA" w14:textId="77777777" w:rsidTr="001F2822">
        <w:trPr>
          <w:trHeight w:val="283"/>
        </w:trPr>
        <w:tc>
          <w:tcPr>
            <w:tcW w:w="6236" w:type="dxa"/>
            <w:vAlign w:val="bottom"/>
          </w:tcPr>
          <w:p w14:paraId="5D11AB14" w14:textId="77777777" w:rsidR="001F2822" w:rsidRPr="001F2822" w:rsidRDefault="001F2822" w:rsidP="001F2822">
            <w:pPr>
              <w:pStyle w:val="tablebodytable"/>
            </w:pPr>
            <w:r w:rsidRPr="001F2822">
              <w:t>Building resilience</w:t>
            </w:r>
          </w:p>
        </w:tc>
        <w:tc>
          <w:tcPr>
            <w:tcW w:w="1701" w:type="dxa"/>
            <w:vAlign w:val="bottom"/>
          </w:tcPr>
          <w:p w14:paraId="09DD0EF6" w14:textId="77777777" w:rsidR="001F2822" w:rsidRPr="001F2822" w:rsidRDefault="001F2822" w:rsidP="001F2822">
            <w:pPr>
              <w:pStyle w:val="tablebodytable"/>
              <w:jc w:val="right"/>
            </w:pPr>
            <w:r w:rsidRPr="001F2822">
              <w:t>24.0</w:t>
            </w:r>
          </w:p>
        </w:tc>
        <w:tc>
          <w:tcPr>
            <w:tcW w:w="1701" w:type="dxa"/>
            <w:vAlign w:val="bottom"/>
          </w:tcPr>
          <w:p w14:paraId="0093AE0A" w14:textId="77777777" w:rsidR="001F2822" w:rsidRPr="001F2822" w:rsidRDefault="001F2822" w:rsidP="001F2822">
            <w:pPr>
              <w:pStyle w:val="tablebodytable"/>
              <w:jc w:val="right"/>
            </w:pPr>
            <w:r w:rsidRPr="001F2822">
              <w:t>34.2</w:t>
            </w:r>
          </w:p>
        </w:tc>
      </w:tr>
      <w:tr w:rsidR="001F2822" w:rsidRPr="001F2822" w14:paraId="21D26B44" w14:textId="77777777" w:rsidTr="001F2822">
        <w:trPr>
          <w:trHeight w:val="283"/>
        </w:trPr>
        <w:tc>
          <w:tcPr>
            <w:tcW w:w="6236" w:type="dxa"/>
            <w:vAlign w:val="bottom"/>
          </w:tcPr>
          <w:p w14:paraId="597FB9F9" w14:textId="77777777" w:rsidR="001F2822" w:rsidRPr="001F2822" w:rsidRDefault="001F2822" w:rsidP="001F2822">
            <w:pPr>
              <w:pStyle w:val="tablebodytable"/>
            </w:pPr>
            <w:r w:rsidRPr="001F2822">
              <w:t>Education</w:t>
            </w:r>
          </w:p>
        </w:tc>
        <w:tc>
          <w:tcPr>
            <w:tcW w:w="1701" w:type="dxa"/>
            <w:vAlign w:val="bottom"/>
          </w:tcPr>
          <w:p w14:paraId="140E5CC0" w14:textId="77777777" w:rsidR="001F2822" w:rsidRPr="001F2822" w:rsidRDefault="001F2822" w:rsidP="001F2822">
            <w:pPr>
              <w:pStyle w:val="tablebodytable"/>
              <w:jc w:val="right"/>
            </w:pPr>
            <w:r w:rsidRPr="001F2822">
              <w:t>27.7</w:t>
            </w:r>
          </w:p>
        </w:tc>
        <w:tc>
          <w:tcPr>
            <w:tcW w:w="1701" w:type="dxa"/>
            <w:vAlign w:val="bottom"/>
          </w:tcPr>
          <w:p w14:paraId="0608FCAF" w14:textId="77777777" w:rsidR="001F2822" w:rsidRPr="001F2822" w:rsidRDefault="001F2822" w:rsidP="001F2822">
            <w:pPr>
              <w:pStyle w:val="tablebodytable"/>
              <w:jc w:val="right"/>
            </w:pPr>
            <w:r w:rsidRPr="001F2822">
              <w:t>39.6</w:t>
            </w:r>
          </w:p>
        </w:tc>
      </w:tr>
    </w:tbl>
    <w:p w14:paraId="2069D131" w14:textId="77777777" w:rsidR="001F2822" w:rsidRPr="00F34226" w:rsidRDefault="001F2822" w:rsidP="001F2822">
      <w:pPr>
        <w:pStyle w:val="SmallBody"/>
        <w:rPr>
          <w:rStyle w:val="ColourAccent1"/>
          <w:color w:val="auto"/>
        </w:rPr>
      </w:pPr>
      <w:r w:rsidRPr="00F34226">
        <w:rPr>
          <w:rStyle w:val="ColourAccent1"/>
          <w:color w:val="auto"/>
        </w:rPr>
        <w:t>* Differences in values due to rounding and/or percentages below 2 per cent are not published.</w:t>
      </w:r>
    </w:p>
    <w:p w14:paraId="40864C3A" w14:textId="20909296" w:rsidR="004112D9" w:rsidRPr="004112D9" w:rsidRDefault="004112D9" w:rsidP="001A4770">
      <w:pPr>
        <w:pStyle w:val="Body"/>
        <w:rPr>
          <w:lang w:eastAsia="en-GB"/>
        </w:rPr>
      </w:pPr>
      <w:r w:rsidRPr="004112D9">
        <w:rPr>
          <w:lang w:eastAsia="en-GB"/>
        </w:rPr>
        <w:t>Bangladesh is a partner of increasing importance to Australia in the Indian Ocean region. Having maintained impressive economic growth over the past decade, Bangladesh has reduced the number of people living in extreme poverty from 44 per cent of the population to less than 14 per cent since 1991. While life expectancy, literacy rates and per capita food production have also increased substantially, approximately 22 million people continue to live in extreme poverty. Significant challenges to inclusive growth remain—a slowing poverty reduction rate, widening income inequality, the lack of a skilled workforce, a challenging business enabling environment and regulatory framework, and the Rohingya humanitarian</w:t>
      </w:r>
      <w:r w:rsidR="00090082">
        <w:rPr>
          <w:lang w:eastAsia="en-GB"/>
        </w:rPr>
        <w:t xml:space="preserve"> crisis in southern Bangladesh.</w:t>
      </w:r>
    </w:p>
    <w:p w14:paraId="7B271AC5" w14:textId="77777777" w:rsidR="004112D9" w:rsidRPr="004112D9" w:rsidRDefault="004112D9" w:rsidP="001A4770">
      <w:pPr>
        <w:pStyle w:val="Body"/>
        <w:rPr>
          <w:lang w:eastAsia="en-GB"/>
        </w:rPr>
      </w:pPr>
      <w:r w:rsidRPr="004112D9">
        <w:rPr>
          <w:lang w:eastAsia="en-GB"/>
        </w:rPr>
        <w:t>Australia has a longstanding development partnership with Bangladesh, particularly focusing on education, skills development and economic resilience among the poorest and most marginalised communities. Australian assistance in these areas will support Bangladesh in its efforts towards graduating from least developed country status by 2024. With more than 900,000 displaced Rohingya in Bangladesh, a key priority for Australian development assistance remains responding to the basic humanitarian needs of the Rohingya and host communities in Cox’s Bazar District. Australia will continue to work through strategic partnerships to leverage the capability of established local development actors, like BRAC, the largest NGO in Bangladesh, that have proven capability to deliver results.</w:t>
      </w:r>
    </w:p>
    <w:p w14:paraId="263ADF45" w14:textId="77777777" w:rsidR="004112D9" w:rsidRPr="004112D9" w:rsidRDefault="004112D9" w:rsidP="001A4770">
      <w:pPr>
        <w:pStyle w:val="Body"/>
        <w:rPr>
          <w:lang w:eastAsia="en-GB"/>
        </w:rPr>
      </w:pPr>
      <w:r w:rsidRPr="004112D9">
        <w:rPr>
          <w:lang w:eastAsia="en-GB"/>
        </w:rPr>
        <w:t>Our partnership with BRAC enabled Australia to respond rapidly when violence in Myanmar’s Rakhine State drove hundreds of thousands of Rohingya to flee their homes to Bangladesh. Within the first three weeks of the crisis, BRAC provided more than 100,000 people with sanitation coverage and more than 224,000 people with access to clean water.</w:t>
      </w:r>
    </w:p>
    <w:p w14:paraId="3C17454E" w14:textId="77777777" w:rsidR="004112D9" w:rsidRPr="004112D9" w:rsidRDefault="004112D9" w:rsidP="001A4770">
      <w:pPr>
        <w:pStyle w:val="Body"/>
        <w:rPr>
          <w:lang w:eastAsia="en-GB"/>
        </w:rPr>
      </w:pPr>
      <w:r w:rsidRPr="004112D9">
        <w:rPr>
          <w:lang w:eastAsia="en-GB"/>
        </w:rPr>
        <w:t>In 2019–20, Australian development support to Bangladesh will focus on:</w:t>
      </w:r>
    </w:p>
    <w:p w14:paraId="63CA8824" w14:textId="77777777" w:rsidR="004112D9" w:rsidRPr="004112D9" w:rsidRDefault="004112D9" w:rsidP="002F2D35">
      <w:pPr>
        <w:pStyle w:val="Bullet"/>
        <w:rPr>
          <w:lang w:val="en-GB" w:eastAsia="en-GB"/>
        </w:rPr>
      </w:pPr>
      <w:r w:rsidRPr="004112D9">
        <w:rPr>
          <w:lang w:val="en-GB" w:eastAsia="en-GB"/>
        </w:rPr>
        <w:t>increasing access to quality education, addressing skills gaps and creating economic opportunities for the poor so they can better engage in the growing economy</w:t>
      </w:r>
    </w:p>
    <w:p w14:paraId="6BD5BFDE" w14:textId="77777777" w:rsidR="004112D9" w:rsidRPr="004112D9" w:rsidRDefault="004112D9" w:rsidP="002F2D35">
      <w:pPr>
        <w:pStyle w:val="Bullet"/>
        <w:rPr>
          <w:lang w:val="en-GB" w:eastAsia="en-GB"/>
        </w:rPr>
      </w:pPr>
      <w:r w:rsidRPr="004112D9">
        <w:rPr>
          <w:lang w:val="en-GB" w:eastAsia="en-GB"/>
        </w:rPr>
        <w:t>working with strategic partners to help women and their families find pathways out of extreme poverty</w:t>
      </w:r>
    </w:p>
    <w:p w14:paraId="022E8BFB" w14:textId="77777777" w:rsidR="004112D9" w:rsidRPr="004112D9" w:rsidRDefault="004112D9" w:rsidP="002F2D35">
      <w:pPr>
        <w:pStyle w:val="Bullet"/>
        <w:rPr>
          <w:lang w:val="en-GB" w:eastAsia="en-GB"/>
        </w:rPr>
      </w:pPr>
      <w:r w:rsidRPr="004112D9">
        <w:rPr>
          <w:lang w:val="en-GB" w:eastAsia="en-GB"/>
        </w:rPr>
        <w:lastRenderedPageBreak/>
        <w:t>assisting the Government of Bangladesh to strengthen social security programs, improve the impact of public spending on social protection, and address the social security challenges of a middle-income economy</w:t>
      </w:r>
    </w:p>
    <w:p w14:paraId="4EBCD80D" w14:textId="77777777" w:rsidR="004112D9" w:rsidRPr="004112D9" w:rsidRDefault="004112D9" w:rsidP="002F2D35">
      <w:pPr>
        <w:pStyle w:val="Bullet"/>
        <w:rPr>
          <w:lang w:val="en-GB" w:eastAsia="en-GB"/>
        </w:rPr>
      </w:pPr>
      <w:r w:rsidRPr="004112D9">
        <w:rPr>
          <w:lang w:val="en-GB" w:eastAsia="en-GB"/>
        </w:rPr>
        <w:t>enabling displaced Rohingya and members of the host community in Cox’s Bazar to gain access to lifesaving assistance, protection, and services for women and children</w:t>
      </w:r>
    </w:p>
    <w:p w14:paraId="2A41EBDB" w14:textId="77777777" w:rsidR="00597EDA" w:rsidRDefault="004112D9" w:rsidP="002F2D35">
      <w:pPr>
        <w:pStyle w:val="Bullet"/>
        <w:rPr>
          <w:lang w:val="en-GB" w:eastAsia="en-GB"/>
        </w:rPr>
      </w:pPr>
      <w:r w:rsidRPr="004112D9">
        <w:rPr>
          <w:lang w:val="en-GB" w:eastAsia="en-GB"/>
        </w:rPr>
        <w:t>supporting infrastructure development, the business enabling environment and other structural reforms through regional and global investments and the Australia Awards Scholarships.</w:t>
      </w:r>
    </w:p>
    <w:p w14:paraId="741C8E44" w14:textId="77777777" w:rsidR="001F2822" w:rsidRDefault="001F2822" w:rsidP="001F2822">
      <w:pPr>
        <w:pStyle w:val="SmallBody"/>
        <w:rPr>
          <w:lang w:eastAsia="en-GB"/>
        </w:rPr>
      </w:pPr>
    </w:p>
    <w:p w14:paraId="0848C854" w14:textId="078639FA" w:rsidR="004112D9" w:rsidRPr="00597EDA" w:rsidRDefault="004112D9" w:rsidP="009B67D5">
      <w:pPr>
        <w:pStyle w:val="Casestudybold"/>
      </w:pPr>
      <w:bookmarkStart w:id="187" w:name="_Toc5284810"/>
      <w:r w:rsidRPr="00597EDA">
        <w:t>Case study: Climate and development integration in practice in South Asia</w:t>
      </w:r>
      <w:bookmarkEnd w:id="187"/>
    </w:p>
    <w:p w14:paraId="26760C6F" w14:textId="77777777" w:rsidR="004112D9" w:rsidRPr="00597EDA" w:rsidRDefault="004112D9" w:rsidP="00597EDA">
      <w:pPr>
        <w:pStyle w:val="Boxcopy"/>
      </w:pPr>
      <w:r w:rsidRPr="00597EDA">
        <w:t>A 12-year strategy is being implemented through the Sustainable Development Investment Portfolio Phase 2, valued at $42 million over four years to 2020, to strengthen regional cooperation in South Asia. This includes the interdependencies between climate, water, energy and food security. Addressing climate change features as an explicit investment objective. Specialist climate data, technical support and assessment in the program cycle have strengthened decision making and program impacts.</w:t>
      </w:r>
    </w:p>
    <w:p w14:paraId="19C7C463" w14:textId="77777777" w:rsidR="004112D9" w:rsidRPr="00597EDA" w:rsidRDefault="004112D9" w:rsidP="00597EDA">
      <w:pPr>
        <w:pStyle w:val="Boxcopy"/>
      </w:pPr>
      <w:r w:rsidRPr="00597EDA">
        <w:t>In 2017, for example, Australia’s work in partnership with other bilateral donors and the private sector improved energy efficiency in the textiles industry in Bangladesh. Australian development assistance contributed to reducing water usage by 3.1 billion litres, energy use by 606,000 megawatt hours, and greenhouse gas emissions by the equivalent of 185,000 tons of carbon dioxide.</w:t>
      </w:r>
    </w:p>
    <w:p w14:paraId="1FC5B713" w14:textId="6ABA795A" w:rsidR="004112D9" w:rsidRPr="00597EDA" w:rsidRDefault="004112D9" w:rsidP="00597EDA">
      <w:pPr>
        <w:pStyle w:val="Boxcopy"/>
      </w:pPr>
      <w:r w:rsidRPr="00597EDA">
        <w:t>Australian development assistance also provided electricity to further microbusiness opportunities in Bangladesh, Bhutan, India, Nepal and Pakistan, and gave 8 million people access to off-grid lighting systems. The Strategy also improved food security by helping more than 50,000 farmers—15,000 of whom are women—to adopt climat</w:t>
      </w:r>
      <w:r w:rsidR="00090082">
        <w:t>e smart agricultural practices.</w:t>
      </w:r>
    </w:p>
    <w:p w14:paraId="7F0D14B6" w14:textId="77777777" w:rsidR="004112D9" w:rsidRPr="004112D9" w:rsidRDefault="004112D9" w:rsidP="003E2599">
      <w:pPr>
        <w:pStyle w:val="Heading2"/>
        <w:rPr>
          <w:lang w:val="en-GB" w:eastAsia="en-GB"/>
        </w:rPr>
      </w:pPr>
      <w:bookmarkStart w:id="188" w:name="_Toc5269758"/>
      <w:bookmarkStart w:id="189" w:name="_Toc5269960"/>
      <w:bookmarkStart w:id="190" w:name="_Toc5270172"/>
      <w:bookmarkStart w:id="191" w:name="_Toc5282647"/>
      <w:r w:rsidRPr="004112D9">
        <w:rPr>
          <w:lang w:val="en-GB" w:eastAsia="en-GB"/>
        </w:rPr>
        <w:t>Other South and West Asia</w:t>
      </w:r>
      <w:bookmarkEnd w:id="188"/>
      <w:bookmarkEnd w:id="189"/>
      <w:bookmarkEnd w:id="190"/>
      <w:bookmarkEnd w:id="191"/>
    </w:p>
    <w:p w14:paraId="68651B91" w14:textId="0AA604D5" w:rsidR="004112D9" w:rsidRPr="00597EDA" w:rsidRDefault="004112D9" w:rsidP="00597EDA">
      <w:pPr>
        <w:pStyle w:val="Heading3"/>
        <w:rPr>
          <w:lang w:val="en-GB" w:eastAsia="en-GB"/>
        </w:rPr>
      </w:pPr>
      <w:bookmarkStart w:id="192" w:name="_Toc5269759"/>
      <w:bookmarkStart w:id="193" w:name="_Toc5269961"/>
      <w:bookmarkStart w:id="194" w:name="_Toc5270173"/>
      <w:bookmarkStart w:id="195" w:name="_Toc5282648"/>
      <w:r w:rsidRPr="004112D9">
        <w:rPr>
          <w:lang w:val="en-GB" w:eastAsia="en-GB"/>
        </w:rPr>
        <w:t>Sri Lanka</w:t>
      </w:r>
      <w:bookmarkEnd w:id="192"/>
      <w:bookmarkEnd w:id="193"/>
      <w:bookmarkEnd w:id="194"/>
      <w:bookmarkEnd w:id="195"/>
    </w:p>
    <w:p w14:paraId="5907B28E" w14:textId="1BFDCF64" w:rsidR="00597EDA" w:rsidRPr="00597EDA" w:rsidRDefault="00597EDA" w:rsidP="00597EDA">
      <w:pPr>
        <w:pStyle w:val="Boxcopy"/>
        <w:rPr>
          <w:b/>
          <w:lang w:eastAsia="en-GB"/>
        </w:rPr>
      </w:pPr>
      <w:r w:rsidRPr="00597EDA">
        <w:rPr>
          <w:b/>
          <w:lang w:eastAsia="en-GB"/>
        </w:rPr>
        <w:t xml:space="preserve">2019–20 Total </w:t>
      </w:r>
      <w:r w:rsidR="00090082">
        <w:rPr>
          <w:b/>
          <w:lang w:eastAsia="en-GB"/>
        </w:rPr>
        <w:t>ODA to Sri Lanka: $27.1 million</w:t>
      </w:r>
    </w:p>
    <w:p w14:paraId="09DF8B3B" w14:textId="1759DCD0" w:rsidR="004112D9" w:rsidRPr="004112D9" w:rsidRDefault="004112D9" w:rsidP="001A4770">
      <w:pPr>
        <w:pStyle w:val="Body"/>
        <w:rPr>
          <w:lang w:eastAsia="en-GB"/>
        </w:rPr>
      </w:pPr>
      <w:r w:rsidRPr="004112D9">
        <w:rPr>
          <w:lang w:eastAsia="en-GB"/>
        </w:rPr>
        <w:t>In 2019–20, Australia’s development assistance will continue to help build a long-term economic partnership with Sri Lanka. Despite having the second highest per capita income in South Asia, Sri Lanka also has significant income inequality and pockets of absolute poverty. Our assistance will support private sector-led economic growth that is inclusive and reduces poverty. Australia will assist with economic reform and help create new jobs in industries such as tourism, including for women and people with disability in post-conflict areas. Australia will continue to support Sri Lanka’s efforts towards post-conflict reconciliation, as part of our goal to foster stability and prosperity in the country and across the Indo-Pacific.</w:t>
      </w:r>
    </w:p>
    <w:p w14:paraId="5FED0C15" w14:textId="77777777" w:rsidR="004112D9" w:rsidRPr="004112D9" w:rsidRDefault="004112D9" w:rsidP="001A4770">
      <w:pPr>
        <w:pStyle w:val="Body"/>
        <w:rPr>
          <w:lang w:eastAsia="en-GB"/>
        </w:rPr>
      </w:pPr>
      <w:r w:rsidRPr="004112D9">
        <w:rPr>
          <w:lang w:eastAsia="en-GB"/>
        </w:rPr>
        <w:t>In 2019–20, Australian development support to Sri Lanka will focus on:</w:t>
      </w:r>
    </w:p>
    <w:p w14:paraId="23F55D91" w14:textId="77777777" w:rsidR="004112D9" w:rsidRPr="004112D9" w:rsidRDefault="004112D9" w:rsidP="002F2D35">
      <w:pPr>
        <w:pStyle w:val="Bullet"/>
        <w:rPr>
          <w:lang w:val="en-GB" w:eastAsia="en-GB"/>
        </w:rPr>
      </w:pPr>
      <w:r w:rsidRPr="004112D9">
        <w:rPr>
          <w:lang w:val="en-GB" w:eastAsia="en-GB"/>
        </w:rPr>
        <w:t>growing tourism markets and assisting the growth of small and medium enterprises in conflict-affected provinces in the north and east; partnering with government and the tourism industry to deliver vocational training that is accessible to women and people with disability; and linking fisheries and agricultural cooperatives in northern Sri Lanka with export supply chains</w:t>
      </w:r>
    </w:p>
    <w:p w14:paraId="171358A6" w14:textId="77777777" w:rsidR="004112D9" w:rsidRPr="004112D9" w:rsidRDefault="004112D9" w:rsidP="002F2D35">
      <w:pPr>
        <w:pStyle w:val="Bullet"/>
        <w:rPr>
          <w:lang w:val="en-GB" w:eastAsia="en-GB"/>
        </w:rPr>
      </w:pPr>
      <w:r w:rsidRPr="004112D9">
        <w:rPr>
          <w:lang w:val="en-GB" w:eastAsia="en-GB"/>
        </w:rPr>
        <w:t>partnering with the IFC to work with leading Sri Lankan companies to develop the conditions that will lead to more jobs for women</w:t>
      </w:r>
    </w:p>
    <w:p w14:paraId="5C3C8B08" w14:textId="6D863DA3" w:rsidR="00597EDA" w:rsidRDefault="004112D9" w:rsidP="002F2D35">
      <w:pPr>
        <w:pStyle w:val="Bullet"/>
        <w:rPr>
          <w:lang w:val="en-GB" w:eastAsia="en-GB"/>
        </w:rPr>
      </w:pPr>
      <w:r w:rsidRPr="004112D9">
        <w:rPr>
          <w:lang w:val="en-GB" w:eastAsia="en-GB"/>
        </w:rPr>
        <w:t>working with partners such as The Asia Foundation and World Bank to support economic reform and improve the capacity of local governments to respond to the needs of citizens and the private sector</w:t>
      </w:r>
      <w:r w:rsidR="00597EDA">
        <w:rPr>
          <w:lang w:val="en-GB" w:eastAsia="en-GB"/>
        </w:rPr>
        <w:t>.</w:t>
      </w:r>
    </w:p>
    <w:p w14:paraId="23E3998B" w14:textId="223879DC" w:rsidR="004112D9" w:rsidRPr="00597EDA" w:rsidRDefault="00597EDA" w:rsidP="00597EDA">
      <w:pPr>
        <w:rPr>
          <w:rFonts w:eastAsia="Calibri" w:cs="Times New Roman"/>
          <w:sz w:val="21"/>
          <w:szCs w:val="22"/>
          <w:lang w:val="en-GB" w:eastAsia="en-GB"/>
        </w:rPr>
      </w:pPr>
      <w:r>
        <w:rPr>
          <w:lang w:val="en-GB" w:eastAsia="en-GB"/>
        </w:rPr>
        <w:br w:type="page"/>
      </w:r>
    </w:p>
    <w:p w14:paraId="19AE8AA0" w14:textId="77777777" w:rsidR="004112D9" w:rsidRPr="00597EDA" w:rsidRDefault="004112D9" w:rsidP="009B67D5">
      <w:pPr>
        <w:pStyle w:val="Casestudybold"/>
      </w:pPr>
      <w:bookmarkStart w:id="196" w:name="_Toc5284811"/>
      <w:r w:rsidRPr="00597EDA">
        <w:lastRenderedPageBreak/>
        <w:t>Case Study: Eliminating Barriers to Inclusive and Sustainable Growth in Sri Lanka</w:t>
      </w:r>
      <w:bookmarkEnd w:id="196"/>
    </w:p>
    <w:p w14:paraId="5808D1FF" w14:textId="6BA7AC9C" w:rsidR="004112D9" w:rsidRPr="00597EDA" w:rsidRDefault="004112D9" w:rsidP="00597EDA">
      <w:pPr>
        <w:pStyle w:val="Boxcopy"/>
      </w:pPr>
      <w:r w:rsidRPr="00597EDA">
        <w:t xml:space="preserve">Eliminating Barriers to Inclusive and Sustainable Growth in Sri Lanka is a $10 million investment assisting the </w:t>
      </w:r>
      <w:r w:rsidR="00597EDA">
        <w:br/>
      </w:r>
      <w:r w:rsidRPr="00597EDA">
        <w:t>Sri Lankan Government to put its economy on a path to sustainable growth. The program—designed to complement the Sri Lankan Government’s Vision 2025 economic reform strategy—identifies and implements a range of priority reforms to create a more agile trade regime and enhance the international competitiveness of Sri Lanka’s private sector. </w:t>
      </w:r>
    </w:p>
    <w:p w14:paraId="656D147A" w14:textId="77777777" w:rsidR="004112D9" w:rsidRPr="00597EDA" w:rsidRDefault="004112D9" w:rsidP="00597EDA">
      <w:pPr>
        <w:pStyle w:val="Boxcopy"/>
      </w:pPr>
      <w:r w:rsidRPr="00597EDA">
        <w:t>Australia’s investment addresses key constraints on Sri Lanka’s global competitiveness. Delivered in partnership with the World Bank, the project provides a three and a half-year program of technical assistance concentrating on trade capacity building, removing barriers to trade, governance reforms and technical assistance, with a strong focus on training and skills development.</w:t>
      </w:r>
    </w:p>
    <w:p w14:paraId="24B77B4B" w14:textId="77777777" w:rsidR="004112D9" w:rsidRPr="00597EDA" w:rsidRDefault="004112D9" w:rsidP="00597EDA">
      <w:pPr>
        <w:pStyle w:val="Boxcopy"/>
      </w:pPr>
      <w:r w:rsidRPr="00597EDA">
        <w:t>The program seeks to remove barriers to trade by improving investment policy to increase investor confidence, setting up a trade and investment portal, establishing a national single window for trade and investment, and significantly reducing the number of para-tariffs in Sri Lanka. </w:t>
      </w:r>
    </w:p>
    <w:p w14:paraId="2E01A019" w14:textId="77777777" w:rsidR="004112D9" w:rsidRPr="00597EDA" w:rsidRDefault="004112D9" w:rsidP="00597EDA">
      <w:pPr>
        <w:pStyle w:val="Boxcopy"/>
      </w:pPr>
      <w:r w:rsidRPr="00597EDA">
        <w:t>Results have been impressive, particularly in improving the ease of doing business. In 2018, Sri Lanka made a 10-point jump in the World Bank’s Ease of Doing Business ranking. </w:t>
      </w:r>
    </w:p>
    <w:p w14:paraId="176D9B95" w14:textId="77777777" w:rsidR="004112D9" w:rsidRPr="004112D9" w:rsidRDefault="004112D9" w:rsidP="00597EDA">
      <w:pPr>
        <w:pStyle w:val="Heading3"/>
        <w:rPr>
          <w:lang w:val="en-GB" w:eastAsia="en-GB"/>
        </w:rPr>
      </w:pPr>
      <w:bookmarkStart w:id="197" w:name="_Toc5269760"/>
      <w:bookmarkStart w:id="198" w:name="_Toc5269962"/>
      <w:bookmarkStart w:id="199" w:name="_Toc5270174"/>
      <w:bookmarkStart w:id="200" w:name="_Toc5282649"/>
      <w:r w:rsidRPr="004112D9">
        <w:rPr>
          <w:lang w:val="en-GB" w:eastAsia="en-GB"/>
        </w:rPr>
        <w:t>Pakistan</w:t>
      </w:r>
      <w:bookmarkEnd w:id="197"/>
      <w:bookmarkEnd w:id="198"/>
      <w:bookmarkEnd w:id="199"/>
      <w:bookmarkEnd w:id="200"/>
    </w:p>
    <w:p w14:paraId="18E5FDCF" w14:textId="635CA2B2" w:rsidR="004112D9" w:rsidRPr="00597EDA" w:rsidRDefault="00597EDA" w:rsidP="00597EDA">
      <w:pPr>
        <w:pStyle w:val="Boxcopy"/>
        <w:rPr>
          <w:b/>
          <w:sz w:val="14"/>
          <w:szCs w:val="14"/>
          <w:lang w:eastAsia="en-GB"/>
        </w:rPr>
      </w:pPr>
      <w:r w:rsidRPr="00597EDA">
        <w:rPr>
          <w:b/>
          <w:lang w:eastAsia="en-GB"/>
        </w:rPr>
        <w:t>2019–20 Total ODA to Pakistan: $32.2 million</w:t>
      </w:r>
    </w:p>
    <w:p w14:paraId="4A46B215" w14:textId="1F107FDE" w:rsidR="004112D9" w:rsidRPr="004112D9" w:rsidRDefault="004112D9" w:rsidP="001A4770">
      <w:pPr>
        <w:pStyle w:val="Body"/>
        <w:rPr>
          <w:lang w:eastAsia="en-GB"/>
        </w:rPr>
      </w:pPr>
      <w:r w:rsidRPr="004112D9">
        <w:rPr>
          <w:lang w:eastAsia="en-GB"/>
        </w:rPr>
        <w:t>In 2019</w:t>
      </w:r>
      <w:r w:rsidR="00597EDA">
        <w:rPr>
          <w:lang w:eastAsia="en-GB"/>
        </w:rPr>
        <w:t>–</w:t>
      </w:r>
      <w:r w:rsidRPr="004112D9">
        <w:rPr>
          <w:lang w:eastAsia="en-GB"/>
        </w:rPr>
        <w:t>20, Australia will deliver a consolidated and targeted development assistance program in Pakistan to improve gender equality, agriculture and water security.</w:t>
      </w:r>
    </w:p>
    <w:p w14:paraId="152ABF33" w14:textId="77777777" w:rsidR="004112D9" w:rsidRPr="004112D9" w:rsidRDefault="004112D9" w:rsidP="001A4770">
      <w:pPr>
        <w:pStyle w:val="Body"/>
        <w:rPr>
          <w:lang w:eastAsia="en-GB"/>
        </w:rPr>
      </w:pPr>
      <w:r w:rsidRPr="004112D9">
        <w:rPr>
          <w:lang w:eastAsia="en-GB"/>
        </w:rPr>
        <w:t>Across the Australian development assistance program, we seek to empower women and girls to harness opportunities offered by Pakistan’s dynamic private sector. An inclusive and sustainable agricultural sector, and improved employment opportunities for women and men, are critical to Pakistan’s development. Building the resilience of provincial governments and their communities to meet humanitarian and food security needs is also important. </w:t>
      </w:r>
    </w:p>
    <w:p w14:paraId="23F5CCC3" w14:textId="77777777" w:rsidR="004112D9" w:rsidRPr="004112D9" w:rsidRDefault="004112D9" w:rsidP="001A4770">
      <w:pPr>
        <w:pStyle w:val="Body"/>
        <w:rPr>
          <w:lang w:eastAsia="en-GB"/>
        </w:rPr>
      </w:pPr>
      <w:r w:rsidRPr="004112D9">
        <w:rPr>
          <w:lang w:eastAsia="en-GB"/>
        </w:rPr>
        <w:t>Our multi-year regional humanitarian strategy to Afghanistan and Pakistan will help displaced people and host communities, with a focus on nutrition, gender-based violence and sexual and reproductive health. Gender disparities are stark, with less than one-quarter of Pakistani women in paid work, compared to four in five men. Nine in 10 Pakistani women experience violence in their lifetime, among the world’s highest rates of gender-based violence. </w:t>
      </w:r>
    </w:p>
    <w:p w14:paraId="27BD2863" w14:textId="77777777" w:rsidR="004112D9" w:rsidRPr="004112D9" w:rsidRDefault="004112D9" w:rsidP="001A4770">
      <w:pPr>
        <w:pStyle w:val="Body"/>
        <w:rPr>
          <w:lang w:eastAsia="en-GB"/>
        </w:rPr>
      </w:pPr>
      <w:r w:rsidRPr="004112D9">
        <w:rPr>
          <w:lang w:eastAsia="en-GB"/>
        </w:rPr>
        <w:t>In 2019–20 and beyond, Australia’s development support to Pakistan will focus on:</w:t>
      </w:r>
    </w:p>
    <w:p w14:paraId="1EC325C0" w14:textId="77777777" w:rsidR="004112D9" w:rsidRPr="004112D9" w:rsidRDefault="004112D9" w:rsidP="002F2D35">
      <w:pPr>
        <w:pStyle w:val="Bullet"/>
        <w:rPr>
          <w:lang w:val="en-GB" w:eastAsia="en-GB"/>
        </w:rPr>
      </w:pPr>
      <w:r w:rsidRPr="004112D9">
        <w:rPr>
          <w:lang w:val="en-GB" w:eastAsia="en-GB"/>
        </w:rPr>
        <w:t>promoting the rights of women, girls and vulnerable groups through ongoing support to partners who work to end violence against women and girls in Pakistan, and supporting the provision of lifesaving reproductive health and family planning services to people affected by the humanitarian crisis on the border between Afghanistan and Pakistan</w:t>
      </w:r>
    </w:p>
    <w:p w14:paraId="3F8BEAAD" w14:textId="77777777" w:rsidR="004112D9" w:rsidRPr="004112D9" w:rsidRDefault="004112D9" w:rsidP="002F2D35">
      <w:pPr>
        <w:pStyle w:val="Bullet"/>
        <w:rPr>
          <w:lang w:val="en-GB" w:eastAsia="en-GB"/>
        </w:rPr>
      </w:pPr>
      <w:r w:rsidRPr="004112D9">
        <w:rPr>
          <w:lang w:val="en-GB" w:eastAsia="en-GB"/>
        </w:rPr>
        <w:t>addressing Pakistan’s severe water scarcity through, for example, Australia’s Commonwealth Scientific and Industrial Research Organisation modelling of water flows to deliver better water resource planning and decision making for the Indus River basin, Pakistan’s economic lifeblood</w:t>
      </w:r>
    </w:p>
    <w:p w14:paraId="75B6C3F7" w14:textId="77777777" w:rsidR="004112D9" w:rsidRPr="004112D9" w:rsidRDefault="004112D9" w:rsidP="002F2D35">
      <w:pPr>
        <w:pStyle w:val="Bullet"/>
        <w:rPr>
          <w:lang w:val="en-GB" w:eastAsia="en-GB"/>
        </w:rPr>
      </w:pPr>
      <w:r w:rsidRPr="004112D9">
        <w:rPr>
          <w:lang w:val="en-GB" w:eastAsia="en-GB"/>
        </w:rPr>
        <w:t>delivering inclusive economic growth and improving food security through partnerships with businesses in rural Pakistan to stimulate growth in the economy, engage women, increase incomes for the poor, and improve food security, including in the country’s poorest areas. </w:t>
      </w:r>
    </w:p>
    <w:p w14:paraId="551E8ABC" w14:textId="77777777" w:rsidR="00597EDA" w:rsidRDefault="00597EDA">
      <w:pPr>
        <w:rPr>
          <w:rFonts w:asciiTheme="majorHAnsi" w:eastAsiaTheme="majorEastAsia" w:hAnsiTheme="majorHAnsi" w:cstheme="majorBidi"/>
          <w:bCs/>
          <w:color w:val="000000" w:themeColor="text1"/>
          <w:sz w:val="28"/>
          <w:lang w:val="en-GB" w:eastAsia="en-GB"/>
        </w:rPr>
      </w:pPr>
      <w:r>
        <w:rPr>
          <w:lang w:val="en-GB" w:eastAsia="en-GB"/>
        </w:rPr>
        <w:br w:type="page"/>
      </w:r>
    </w:p>
    <w:p w14:paraId="7F88C1C1" w14:textId="273C7343" w:rsidR="004112D9" w:rsidRPr="004112D9" w:rsidRDefault="004112D9" w:rsidP="00597EDA">
      <w:pPr>
        <w:pStyle w:val="Heading3"/>
        <w:rPr>
          <w:lang w:val="en-GB" w:eastAsia="en-GB"/>
        </w:rPr>
      </w:pPr>
      <w:bookmarkStart w:id="201" w:name="_Toc5269761"/>
      <w:bookmarkStart w:id="202" w:name="_Toc5269963"/>
      <w:bookmarkStart w:id="203" w:name="_Toc5270175"/>
      <w:bookmarkStart w:id="204" w:name="_Toc5282650"/>
      <w:r w:rsidRPr="004112D9">
        <w:rPr>
          <w:lang w:val="en-GB" w:eastAsia="en-GB"/>
        </w:rPr>
        <w:lastRenderedPageBreak/>
        <w:t>Nepal</w:t>
      </w:r>
      <w:bookmarkEnd w:id="201"/>
      <w:bookmarkEnd w:id="202"/>
      <w:bookmarkEnd w:id="203"/>
      <w:bookmarkEnd w:id="204"/>
    </w:p>
    <w:p w14:paraId="00013FE7" w14:textId="1BD721E8" w:rsidR="004112D9" w:rsidRPr="00597EDA" w:rsidRDefault="00597EDA" w:rsidP="00597EDA">
      <w:pPr>
        <w:pStyle w:val="Boxcopy"/>
        <w:rPr>
          <w:b/>
        </w:rPr>
      </w:pPr>
      <w:r w:rsidRPr="00597EDA">
        <w:rPr>
          <w:b/>
        </w:rPr>
        <w:t>2019–20 Total ODA to Nepal: $22.5 million</w:t>
      </w:r>
    </w:p>
    <w:p w14:paraId="4AFD42EE" w14:textId="14BEFC87" w:rsidR="004112D9" w:rsidRPr="004112D9" w:rsidRDefault="004112D9" w:rsidP="001A4770">
      <w:pPr>
        <w:pStyle w:val="Body"/>
        <w:rPr>
          <w:lang w:eastAsia="en-GB"/>
        </w:rPr>
      </w:pPr>
      <w:r w:rsidRPr="004112D9">
        <w:rPr>
          <w:lang w:eastAsia="en-GB"/>
        </w:rPr>
        <w:t>Nepal’s continued development as a democratic and stable Indo-Pacific partner is in Australia’s national interest. Nepal remains one of the least developed countries in the region and continues to be vulnerable to natural disasters like the devastating 2015 earthquakes. While Nepal has experienced a broad-based recovery, more than half the population continues to face economic insecurity or risks falling back into poverty. Complex and multidimensional development challenges remain, including socio-cultural and geogra</w:t>
      </w:r>
      <w:r w:rsidR="00090082">
        <w:rPr>
          <w:lang w:eastAsia="en-GB"/>
        </w:rPr>
        <w:t>phical barriers to development.</w:t>
      </w:r>
    </w:p>
    <w:p w14:paraId="70FD7F46" w14:textId="77777777" w:rsidR="004112D9" w:rsidRPr="004112D9" w:rsidRDefault="004112D9" w:rsidP="001A4770">
      <w:pPr>
        <w:pStyle w:val="Body"/>
        <w:rPr>
          <w:lang w:eastAsia="en-GB"/>
        </w:rPr>
      </w:pPr>
      <w:r w:rsidRPr="004112D9">
        <w:rPr>
          <w:lang w:eastAsia="en-GB"/>
        </w:rPr>
        <w:t>With a new three-tier federal structure, the Government of Nepal is poised to embrace a new development model, aiming to become a middle-income country by 2030. Australia’s development assistance is supporting this effort, including by supporting improvements to the delivery of essential services by provincial and local governments.</w:t>
      </w:r>
    </w:p>
    <w:p w14:paraId="0B35B8FD" w14:textId="77777777" w:rsidR="004112D9" w:rsidRPr="004112D9" w:rsidRDefault="004112D9" w:rsidP="001A4770">
      <w:pPr>
        <w:pStyle w:val="Body"/>
        <w:rPr>
          <w:lang w:eastAsia="en-GB"/>
        </w:rPr>
      </w:pPr>
      <w:r w:rsidRPr="004112D9">
        <w:rPr>
          <w:lang w:eastAsia="en-GB"/>
        </w:rPr>
        <w:t>In 2019–20, to meet other priorities the government is making a reduction to the Nepal program. Australian development support to Nepal will focus on:</w:t>
      </w:r>
    </w:p>
    <w:p w14:paraId="27067384" w14:textId="77777777" w:rsidR="004112D9" w:rsidRPr="004112D9" w:rsidRDefault="004112D9" w:rsidP="002F2D35">
      <w:pPr>
        <w:pStyle w:val="Bullet"/>
        <w:rPr>
          <w:lang w:val="en-GB" w:eastAsia="en-GB"/>
        </w:rPr>
      </w:pPr>
      <w:r w:rsidRPr="004112D9">
        <w:rPr>
          <w:lang w:val="en-GB" w:eastAsia="en-GB"/>
        </w:rPr>
        <w:t>assisting Nepal’s transition to a federal system of governance by supporting the development of a strong and effective subnational government that can respond to the needs of citizens, especially marginalised groups</w:t>
      </w:r>
    </w:p>
    <w:p w14:paraId="3D8A4BDF" w14:textId="77777777" w:rsidR="004112D9" w:rsidRPr="004112D9" w:rsidRDefault="004112D9" w:rsidP="002F2D35">
      <w:pPr>
        <w:pStyle w:val="Bullet"/>
        <w:rPr>
          <w:lang w:val="en-GB" w:eastAsia="en-GB"/>
        </w:rPr>
      </w:pPr>
      <w:r w:rsidRPr="004112D9">
        <w:rPr>
          <w:lang w:val="en-GB" w:eastAsia="en-GB"/>
        </w:rPr>
        <w:t>furthering our partnership with the Government of Nepal to improve resilience, humanitarian response capabilities and disaster risk reduction</w:t>
      </w:r>
    </w:p>
    <w:p w14:paraId="4435D162" w14:textId="77777777" w:rsidR="005F48A7" w:rsidRPr="005F48A7" w:rsidRDefault="004112D9" w:rsidP="002F2D35">
      <w:pPr>
        <w:pStyle w:val="Bullet"/>
        <w:rPr>
          <w:lang w:val="en-GB" w:eastAsia="en-GB"/>
        </w:rPr>
      </w:pPr>
      <w:r w:rsidRPr="004112D9">
        <w:rPr>
          <w:lang w:val="en-GB" w:eastAsia="en-GB"/>
        </w:rPr>
        <w:t>supporting Nepal’s emerging human-resource development priorities through Australia Awards Scholarships and short courses, focusing on the education sector</w:t>
      </w:r>
      <w:r w:rsidR="005F48A7" w:rsidRPr="005F48A7">
        <w:rPr>
          <w:lang w:eastAsia="en-GB"/>
        </w:rPr>
        <w:t xml:space="preserve"> </w:t>
      </w:r>
    </w:p>
    <w:p w14:paraId="7D8D7756" w14:textId="697EE576" w:rsidR="004112D9" w:rsidRPr="004112D9" w:rsidRDefault="005F48A7" w:rsidP="002F2D35">
      <w:pPr>
        <w:pStyle w:val="Bullet"/>
        <w:rPr>
          <w:lang w:val="en-GB" w:eastAsia="en-GB"/>
        </w:rPr>
      </w:pPr>
      <w:r w:rsidRPr="004112D9">
        <w:rPr>
          <w:lang w:eastAsia="en-GB"/>
        </w:rPr>
        <w:t>strengthening people-to-people links through the Australian Volunteers Program in areas such as urban planning, midwifery, agriculture and tourism.</w:t>
      </w:r>
    </w:p>
    <w:p w14:paraId="37280977" w14:textId="52DEA089" w:rsidR="004112D9" w:rsidRPr="004112D9" w:rsidRDefault="004112D9" w:rsidP="001A4770">
      <w:pPr>
        <w:pStyle w:val="Body"/>
        <w:rPr>
          <w:lang w:eastAsia="en-GB"/>
        </w:rPr>
      </w:pPr>
    </w:p>
    <w:p w14:paraId="15FFF160" w14:textId="77777777" w:rsidR="004112D9" w:rsidRPr="004112D9" w:rsidRDefault="004112D9" w:rsidP="00597EDA">
      <w:pPr>
        <w:pStyle w:val="Heading3"/>
        <w:rPr>
          <w:lang w:val="en-GB" w:eastAsia="en-GB"/>
        </w:rPr>
      </w:pPr>
      <w:bookmarkStart w:id="205" w:name="_Toc5269762"/>
      <w:bookmarkStart w:id="206" w:name="_Toc5269964"/>
      <w:bookmarkStart w:id="207" w:name="_Toc5270176"/>
      <w:bookmarkStart w:id="208" w:name="_Toc5282651"/>
      <w:r w:rsidRPr="004112D9">
        <w:rPr>
          <w:lang w:val="en-GB" w:eastAsia="en-GB"/>
        </w:rPr>
        <w:t>Bhutan</w:t>
      </w:r>
      <w:bookmarkEnd w:id="205"/>
      <w:bookmarkEnd w:id="206"/>
      <w:bookmarkEnd w:id="207"/>
      <w:bookmarkEnd w:id="208"/>
    </w:p>
    <w:p w14:paraId="46F5C8A7" w14:textId="4FB41CDB" w:rsidR="004112D9" w:rsidRPr="00597EDA" w:rsidRDefault="00597EDA" w:rsidP="00597EDA">
      <w:pPr>
        <w:pStyle w:val="Boxcopy"/>
        <w:rPr>
          <w:b/>
        </w:rPr>
      </w:pPr>
      <w:r w:rsidRPr="00597EDA">
        <w:rPr>
          <w:b/>
        </w:rPr>
        <w:t>2019–20 Total ODA to Bhutan: $6.4 million</w:t>
      </w:r>
    </w:p>
    <w:p w14:paraId="5E1F861C" w14:textId="77777777" w:rsidR="004112D9" w:rsidRPr="004112D9" w:rsidRDefault="004112D9" w:rsidP="001A4770">
      <w:pPr>
        <w:pStyle w:val="Body"/>
        <w:rPr>
          <w:lang w:eastAsia="en-GB"/>
        </w:rPr>
      </w:pPr>
      <w:r w:rsidRPr="004112D9">
        <w:rPr>
          <w:lang w:eastAsia="en-GB"/>
        </w:rPr>
        <w:t>Australia’s development assistance is a central feature of our longstanding partnership with Bhutan. Over the last decade, Bhutan has achieved sustained development gains and is expected to graduate to middle-income status by 2023.</w:t>
      </w:r>
    </w:p>
    <w:p w14:paraId="7A68B909" w14:textId="29BE1738" w:rsidR="004112D9" w:rsidRPr="004112D9" w:rsidRDefault="004112D9" w:rsidP="001A4770">
      <w:pPr>
        <w:pStyle w:val="Body"/>
        <w:rPr>
          <w:lang w:eastAsia="en-GB"/>
        </w:rPr>
      </w:pPr>
      <w:r w:rsidRPr="004112D9">
        <w:rPr>
          <w:lang w:eastAsia="en-GB"/>
        </w:rPr>
        <w:t>Despite continued growth forecasts of more than 7 per cent per annum, Bhutan’s economy continues to face significant challenges. It relies heavily on hydropower and tourism, which are highly dependent on natural resources. Increasing demands on public services, youth unemployment, gender inequality, a large rural population, and ecosystem fra</w:t>
      </w:r>
      <w:r w:rsidR="00090082">
        <w:rPr>
          <w:lang w:eastAsia="en-GB"/>
        </w:rPr>
        <w:t>gility also present challenges.</w:t>
      </w:r>
    </w:p>
    <w:p w14:paraId="1E8F7872" w14:textId="77777777" w:rsidR="004112D9" w:rsidRPr="004112D9" w:rsidRDefault="004112D9" w:rsidP="001A4770">
      <w:pPr>
        <w:pStyle w:val="Body"/>
        <w:rPr>
          <w:lang w:eastAsia="en-GB"/>
        </w:rPr>
      </w:pPr>
      <w:r w:rsidRPr="004112D9">
        <w:rPr>
          <w:lang w:eastAsia="en-GB"/>
        </w:rPr>
        <w:t>Bhutan needs a knowledgeable and skilled workforce, robust institutions, a thriving private sector, and an active civil society to remain environmentally and economically resilient. This strong base will ensure that its transition from least developed country status is sustainable.</w:t>
      </w:r>
    </w:p>
    <w:p w14:paraId="010C6FBB" w14:textId="77777777" w:rsidR="004112D9" w:rsidRPr="004112D9" w:rsidRDefault="004112D9" w:rsidP="001A4770">
      <w:pPr>
        <w:pStyle w:val="Body"/>
        <w:rPr>
          <w:lang w:eastAsia="en-GB"/>
        </w:rPr>
      </w:pPr>
      <w:r w:rsidRPr="004112D9">
        <w:rPr>
          <w:lang w:eastAsia="en-GB"/>
        </w:rPr>
        <w:t>In 2019–20, Australian development support to Bhutan will focus on:</w:t>
      </w:r>
    </w:p>
    <w:p w14:paraId="552702E4" w14:textId="77777777" w:rsidR="004112D9" w:rsidRPr="004112D9" w:rsidRDefault="004112D9" w:rsidP="002F2D35">
      <w:pPr>
        <w:pStyle w:val="Bullet"/>
        <w:rPr>
          <w:lang w:val="en-GB" w:eastAsia="en-GB"/>
        </w:rPr>
      </w:pPr>
      <w:r w:rsidRPr="004112D9">
        <w:rPr>
          <w:lang w:val="en-GB" w:eastAsia="en-GB"/>
        </w:rPr>
        <w:t>building human capacity through the provision of Australia Awards Scholarships for tertiary education, short courses and support for technical and vocational education</w:t>
      </w:r>
    </w:p>
    <w:p w14:paraId="54A6DA3E" w14:textId="77777777" w:rsidR="004112D9" w:rsidRPr="004112D9" w:rsidRDefault="004112D9" w:rsidP="002F2D35">
      <w:pPr>
        <w:pStyle w:val="Bullet"/>
        <w:rPr>
          <w:lang w:val="en-GB" w:eastAsia="en-GB"/>
        </w:rPr>
      </w:pPr>
      <w:r w:rsidRPr="004112D9">
        <w:rPr>
          <w:lang w:val="en-GB" w:eastAsia="en-GB"/>
        </w:rPr>
        <w:t>supporting gender equality through leadership training and strengthening advocacy on ending violence against women</w:t>
      </w:r>
    </w:p>
    <w:p w14:paraId="200F53AB" w14:textId="77777777" w:rsidR="004112D9" w:rsidRPr="004112D9" w:rsidRDefault="004112D9" w:rsidP="002F2D35">
      <w:pPr>
        <w:pStyle w:val="Bullet"/>
        <w:rPr>
          <w:lang w:val="en-GB" w:eastAsia="en-GB"/>
        </w:rPr>
      </w:pPr>
      <w:r w:rsidRPr="004112D9">
        <w:rPr>
          <w:lang w:val="en-GB" w:eastAsia="en-GB"/>
        </w:rPr>
        <w:t>increasing people-to-people links through the Australian Volunteers Program, focusing on health, science and agriculture</w:t>
      </w:r>
    </w:p>
    <w:p w14:paraId="0709841E" w14:textId="77777777" w:rsidR="004112D9" w:rsidRPr="004112D9" w:rsidRDefault="004112D9" w:rsidP="002F2D35">
      <w:pPr>
        <w:pStyle w:val="Bullet"/>
        <w:rPr>
          <w:lang w:val="en-GB" w:eastAsia="en-GB"/>
        </w:rPr>
      </w:pPr>
      <w:r w:rsidRPr="004112D9">
        <w:rPr>
          <w:lang w:val="en-GB" w:eastAsia="en-GB"/>
        </w:rPr>
        <w:t>improving sanitation and hygiene services through the Water for Women Fund.</w:t>
      </w:r>
    </w:p>
    <w:p w14:paraId="5894935E" w14:textId="77777777" w:rsidR="001A43D1" w:rsidRDefault="001A43D1">
      <w:pPr>
        <w:rPr>
          <w:rFonts w:ascii="Ubuntu" w:hAnsi="Ubuntu" w:cs="Times New Roman"/>
          <w:color w:val="003650"/>
          <w:sz w:val="18"/>
          <w:szCs w:val="18"/>
          <w:lang w:val="en-GB" w:eastAsia="en-GB"/>
        </w:rPr>
      </w:pPr>
      <w:r>
        <w:rPr>
          <w:rFonts w:ascii="Ubuntu" w:hAnsi="Ubuntu" w:cs="Times New Roman"/>
          <w:color w:val="003650"/>
          <w:sz w:val="18"/>
          <w:szCs w:val="18"/>
          <w:lang w:val="en-GB" w:eastAsia="en-GB"/>
        </w:rPr>
        <w:lastRenderedPageBreak/>
        <w:br w:type="page"/>
      </w:r>
    </w:p>
    <w:p w14:paraId="131E20D5" w14:textId="69AACD58" w:rsidR="004112D9" w:rsidRPr="004112D9" w:rsidRDefault="004112D9" w:rsidP="00741EA9">
      <w:pPr>
        <w:pStyle w:val="Heading3"/>
        <w:rPr>
          <w:lang w:eastAsia="en-GB"/>
        </w:rPr>
      </w:pPr>
      <w:bookmarkStart w:id="209" w:name="_Toc5282652"/>
      <w:r w:rsidRPr="004112D9">
        <w:rPr>
          <w:lang w:eastAsia="en-GB"/>
        </w:rPr>
        <w:lastRenderedPageBreak/>
        <w:t>Maldives</w:t>
      </w:r>
      <w:bookmarkEnd w:id="209"/>
    </w:p>
    <w:p w14:paraId="70CFCC78" w14:textId="2710E099" w:rsidR="004112D9" w:rsidRPr="001A43D1" w:rsidRDefault="001A43D1" w:rsidP="001A43D1">
      <w:pPr>
        <w:pStyle w:val="Boxcopy"/>
        <w:rPr>
          <w:b/>
        </w:rPr>
      </w:pPr>
      <w:r w:rsidRPr="001A43D1">
        <w:rPr>
          <w:b/>
        </w:rPr>
        <w:t>2019–20 Total ODA to Maldives: $2.6 million</w:t>
      </w:r>
    </w:p>
    <w:p w14:paraId="6EE401C4" w14:textId="77777777" w:rsidR="004112D9" w:rsidRPr="004112D9" w:rsidRDefault="004112D9" w:rsidP="001A4770">
      <w:pPr>
        <w:pStyle w:val="Body"/>
        <w:rPr>
          <w:lang w:eastAsia="en-GB"/>
        </w:rPr>
      </w:pPr>
      <w:r w:rsidRPr="004112D9">
        <w:rPr>
          <w:lang w:eastAsia="en-GB"/>
        </w:rPr>
        <w:t>In 2019–20, Australia will support the democratically elected government in the Maldives to advance our mutual interest in a peaceful and prosperous region and help build strong people-to-people links. Our development cooperation will assist the Maldives to build its human capital through the Australia Award Scholarships and strengthen its democratic institutions through support delivered by UNDP.</w:t>
      </w:r>
    </w:p>
    <w:p w14:paraId="3C24A4E1" w14:textId="77777777" w:rsidR="004112D9" w:rsidRPr="004112D9" w:rsidRDefault="004112D9" w:rsidP="003E2599">
      <w:pPr>
        <w:pStyle w:val="Heading2"/>
        <w:rPr>
          <w:lang w:val="en-GB" w:eastAsia="en-GB"/>
        </w:rPr>
      </w:pPr>
      <w:bookmarkStart w:id="210" w:name="_Toc5269763"/>
      <w:bookmarkStart w:id="211" w:name="_Toc5269965"/>
      <w:bookmarkStart w:id="212" w:name="_Toc5270177"/>
      <w:bookmarkStart w:id="213" w:name="_Toc5282653"/>
      <w:r w:rsidRPr="004112D9">
        <w:rPr>
          <w:lang w:val="en-GB" w:eastAsia="en-GB"/>
        </w:rPr>
        <w:t>South and West Asia Regional</w:t>
      </w:r>
      <w:bookmarkEnd w:id="210"/>
      <w:bookmarkEnd w:id="211"/>
      <w:bookmarkEnd w:id="212"/>
      <w:bookmarkEnd w:id="213"/>
    </w:p>
    <w:p w14:paraId="1B0625F3" w14:textId="5DD0420A" w:rsidR="001A43D1" w:rsidRPr="001A43D1" w:rsidRDefault="001A43D1" w:rsidP="001A43D1">
      <w:pPr>
        <w:pStyle w:val="Boxcopy"/>
        <w:rPr>
          <w:b/>
          <w:lang w:eastAsia="en-GB"/>
        </w:rPr>
      </w:pPr>
      <w:r w:rsidRPr="001A43D1">
        <w:rPr>
          <w:b/>
          <w:lang w:eastAsia="en-GB"/>
        </w:rPr>
        <w:t>2019–20 Total ODA allocation to South and Wes</w:t>
      </w:r>
      <w:r w:rsidR="00090082">
        <w:rPr>
          <w:b/>
          <w:lang w:eastAsia="en-GB"/>
        </w:rPr>
        <w:t>t Asia Regional: $14.8 million</w:t>
      </w:r>
    </w:p>
    <w:p w14:paraId="068AAA23" w14:textId="77777777" w:rsidR="001F2822" w:rsidRDefault="001F2822" w:rsidP="001F2822">
      <w:pPr>
        <w:pStyle w:val="SmallBody"/>
        <w:rPr>
          <w:lang w:eastAsia="en-GB"/>
        </w:rPr>
      </w:pPr>
    </w:p>
    <w:tbl>
      <w:tblPr>
        <w:tblStyle w:val="TableGrid"/>
        <w:tblW w:w="9865" w:type="dxa"/>
        <w:tblLook w:val="04A0" w:firstRow="1" w:lastRow="0" w:firstColumn="1" w:lastColumn="0" w:noHBand="0" w:noVBand="1"/>
        <w:tblCaption w:val="Total official development assistance to South and West Asia Regional Program by investment priority*"/>
      </w:tblPr>
      <w:tblGrid>
        <w:gridCol w:w="6236"/>
        <w:gridCol w:w="1843"/>
        <w:gridCol w:w="1786"/>
      </w:tblGrid>
      <w:tr w:rsidR="001F2822" w:rsidRPr="001F2822" w14:paraId="2F4E7A29" w14:textId="77777777" w:rsidTr="00EB6E5D">
        <w:trPr>
          <w:trHeight w:val="283"/>
          <w:tblHeader/>
        </w:trPr>
        <w:tc>
          <w:tcPr>
            <w:tcW w:w="9865" w:type="dxa"/>
            <w:gridSpan w:val="3"/>
            <w:vAlign w:val="bottom"/>
          </w:tcPr>
          <w:p w14:paraId="73200AE2" w14:textId="27F3AB41" w:rsidR="001F2822" w:rsidRPr="001F2822" w:rsidRDefault="001F2822" w:rsidP="001F2822">
            <w:pPr>
              <w:pStyle w:val="tablebodytable"/>
              <w:rPr>
                <w:b/>
              </w:rPr>
            </w:pPr>
            <w:r w:rsidRPr="001F2822">
              <w:rPr>
                <w:b/>
              </w:rPr>
              <w:t>Total official development assistance to South and West Asia Regional Program</w:t>
            </w:r>
            <w:r>
              <w:rPr>
                <w:b/>
              </w:rPr>
              <w:t xml:space="preserve"> </w:t>
            </w:r>
            <w:r w:rsidRPr="001F2822">
              <w:rPr>
                <w:b/>
              </w:rPr>
              <w:t>by investment priority*</w:t>
            </w:r>
          </w:p>
        </w:tc>
      </w:tr>
      <w:tr w:rsidR="001F2822" w:rsidRPr="001A1BDE" w14:paraId="3991C453" w14:textId="77777777" w:rsidTr="00EB6E5D">
        <w:trPr>
          <w:trHeight w:val="283"/>
          <w:tblHeader/>
        </w:trPr>
        <w:tc>
          <w:tcPr>
            <w:tcW w:w="6236" w:type="dxa"/>
            <w:vAlign w:val="bottom"/>
          </w:tcPr>
          <w:p w14:paraId="70B14CAF" w14:textId="77777777" w:rsidR="001F2822" w:rsidRPr="001F2822" w:rsidRDefault="001F2822" w:rsidP="001F2822">
            <w:pPr>
              <w:pStyle w:val="tablebodytable"/>
              <w:rPr>
                <w:b/>
              </w:rPr>
            </w:pPr>
          </w:p>
        </w:tc>
        <w:tc>
          <w:tcPr>
            <w:tcW w:w="1843" w:type="dxa"/>
            <w:vAlign w:val="bottom"/>
          </w:tcPr>
          <w:p w14:paraId="5CD7D4F3" w14:textId="3DDC522E" w:rsidR="001F2822" w:rsidRPr="001A1BDE" w:rsidRDefault="001A1BDE" w:rsidP="001F2822">
            <w:pPr>
              <w:pStyle w:val="tablebodytable"/>
              <w:jc w:val="right"/>
              <w:rPr>
                <w:b/>
              </w:rPr>
            </w:pPr>
            <w:r>
              <w:rPr>
                <w:b/>
              </w:rPr>
              <w:t>$</w:t>
            </w:r>
            <w:r w:rsidR="001F2822" w:rsidRPr="001A1BDE">
              <w:rPr>
                <w:b/>
              </w:rPr>
              <w:t>m</w:t>
            </w:r>
          </w:p>
        </w:tc>
        <w:tc>
          <w:tcPr>
            <w:tcW w:w="1786" w:type="dxa"/>
            <w:vAlign w:val="bottom"/>
          </w:tcPr>
          <w:p w14:paraId="5F116663" w14:textId="77777777" w:rsidR="001F2822" w:rsidRPr="001A1BDE" w:rsidRDefault="001F2822" w:rsidP="001F2822">
            <w:pPr>
              <w:pStyle w:val="tablebodytable"/>
              <w:jc w:val="right"/>
              <w:rPr>
                <w:b/>
              </w:rPr>
            </w:pPr>
            <w:r w:rsidRPr="001A1BDE">
              <w:rPr>
                <w:b/>
              </w:rPr>
              <w:t>per cent</w:t>
            </w:r>
          </w:p>
        </w:tc>
      </w:tr>
      <w:tr w:rsidR="001F2822" w:rsidRPr="001F2822" w14:paraId="751756FA" w14:textId="77777777" w:rsidTr="00EB6E5D">
        <w:trPr>
          <w:trHeight w:val="283"/>
        </w:trPr>
        <w:tc>
          <w:tcPr>
            <w:tcW w:w="6236" w:type="dxa"/>
            <w:vAlign w:val="bottom"/>
          </w:tcPr>
          <w:p w14:paraId="28256E42" w14:textId="77777777" w:rsidR="001F2822" w:rsidRPr="001F2822" w:rsidRDefault="001F2822" w:rsidP="001F2822">
            <w:pPr>
              <w:pStyle w:val="tablebodytable"/>
              <w:rPr>
                <w:b/>
              </w:rPr>
            </w:pPr>
            <w:r w:rsidRPr="001F2822">
              <w:rPr>
                <w:b/>
              </w:rPr>
              <w:t>General development support</w:t>
            </w:r>
          </w:p>
        </w:tc>
        <w:tc>
          <w:tcPr>
            <w:tcW w:w="1843" w:type="dxa"/>
            <w:vAlign w:val="bottom"/>
          </w:tcPr>
          <w:p w14:paraId="3F03A61B" w14:textId="77777777" w:rsidR="001F2822" w:rsidRPr="001F2822" w:rsidRDefault="001F2822" w:rsidP="001F2822">
            <w:pPr>
              <w:pStyle w:val="tablebodytable"/>
              <w:jc w:val="right"/>
            </w:pPr>
            <w:r w:rsidRPr="001F2822">
              <w:t xml:space="preserve">0.04 </w:t>
            </w:r>
          </w:p>
        </w:tc>
        <w:tc>
          <w:tcPr>
            <w:tcW w:w="1786" w:type="dxa"/>
            <w:vAlign w:val="bottom"/>
          </w:tcPr>
          <w:p w14:paraId="0A082245" w14:textId="77777777" w:rsidR="001F2822" w:rsidRPr="001F2822" w:rsidRDefault="001F2822" w:rsidP="001F2822">
            <w:pPr>
              <w:pStyle w:val="tablebodytable"/>
              <w:jc w:val="right"/>
            </w:pPr>
            <w:r w:rsidRPr="001F2822">
              <w:t>Not published</w:t>
            </w:r>
          </w:p>
        </w:tc>
      </w:tr>
      <w:tr w:rsidR="001F2822" w:rsidRPr="001F2822" w14:paraId="3F4F7548" w14:textId="77777777" w:rsidTr="00EB6E5D">
        <w:trPr>
          <w:trHeight w:val="283"/>
        </w:trPr>
        <w:tc>
          <w:tcPr>
            <w:tcW w:w="6236" w:type="dxa"/>
            <w:vAlign w:val="bottom"/>
          </w:tcPr>
          <w:p w14:paraId="1B70B194" w14:textId="77777777" w:rsidR="001F2822" w:rsidRPr="001F2822" w:rsidRDefault="001F2822" w:rsidP="001F2822">
            <w:pPr>
              <w:pStyle w:val="tablebodytable"/>
              <w:rPr>
                <w:b/>
              </w:rPr>
            </w:pPr>
            <w:r w:rsidRPr="001F2822">
              <w:rPr>
                <w:b/>
              </w:rPr>
              <w:t>Health</w:t>
            </w:r>
          </w:p>
        </w:tc>
        <w:tc>
          <w:tcPr>
            <w:tcW w:w="1843" w:type="dxa"/>
            <w:vAlign w:val="bottom"/>
          </w:tcPr>
          <w:p w14:paraId="4D593EE0" w14:textId="77777777" w:rsidR="001F2822" w:rsidRPr="001F2822" w:rsidRDefault="001F2822" w:rsidP="001F2822">
            <w:pPr>
              <w:pStyle w:val="tablebodytable"/>
              <w:jc w:val="right"/>
            </w:pPr>
            <w:r w:rsidRPr="001F2822">
              <w:t>0.5</w:t>
            </w:r>
          </w:p>
        </w:tc>
        <w:tc>
          <w:tcPr>
            <w:tcW w:w="1786" w:type="dxa"/>
            <w:vAlign w:val="bottom"/>
          </w:tcPr>
          <w:p w14:paraId="73CDF57B" w14:textId="77777777" w:rsidR="001F2822" w:rsidRPr="001F2822" w:rsidRDefault="001F2822" w:rsidP="001F2822">
            <w:pPr>
              <w:pStyle w:val="tablebodytable"/>
              <w:jc w:val="right"/>
            </w:pPr>
            <w:r w:rsidRPr="001F2822">
              <w:t>2.3</w:t>
            </w:r>
          </w:p>
        </w:tc>
      </w:tr>
      <w:tr w:rsidR="001F2822" w:rsidRPr="001F2822" w14:paraId="5C9BDECB" w14:textId="77777777" w:rsidTr="00EB6E5D">
        <w:trPr>
          <w:trHeight w:val="283"/>
        </w:trPr>
        <w:tc>
          <w:tcPr>
            <w:tcW w:w="6236" w:type="dxa"/>
            <w:vAlign w:val="bottom"/>
          </w:tcPr>
          <w:p w14:paraId="66531FE6" w14:textId="77777777" w:rsidR="001F2822" w:rsidRPr="001F2822" w:rsidRDefault="001F2822" w:rsidP="001F2822">
            <w:pPr>
              <w:pStyle w:val="tablebodytable"/>
              <w:rPr>
                <w:b/>
              </w:rPr>
            </w:pPr>
            <w:r w:rsidRPr="001F2822">
              <w:rPr>
                <w:b/>
              </w:rPr>
              <w:t>Education</w:t>
            </w:r>
          </w:p>
        </w:tc>
        <w:tc>
          <w:tcPr>
            <w:tcW w:w="1843" w:type="dxa"/>
            <w:vAlign w:val="bottom"/>
          </w:tcPr>
          <w:p w14:paraId="1DFBA51B" w14:textId="77777777" w:rsidR="001F2822" w:rsidRPr="001F2822" w:rsidRDefault="001F2822" w:rsidP="001F2822">
            <w:pPr>
              <w:pStyle w:val="tablebodytable"/>
              <w:jc w:val="right"/>
            </w:pPr>
            <w:r w:rsidRPr="001F2822">
              <w:t>0.6</w:t>
            </w:r>
          </w:p>
        </w:tc>
        <w:tc>
          <w:tcPr>
            <w:tcW w:w="1786" w:type="dxa"/>
            <w:vAlign w:val="bottom"/>
          </w:tcPr>
          <w:p w14:paraId="59F9BB86" w14:textId="77777777" w:rsidR="001F2822" w:rsidRPr="001F2822" w:rsidRDefault="001F2822" w:rsidP="001F2822">
            <w:pPr>
              <w:pStyle w:val="tablebodytable"/>
              <w:jc w:val="right"/>
            </w:pPr>
            <w:r w:rsidRPr="001F2822">
              <w:t>2.4</w:t>
            </w:r>
          </w:p>
        </w:tc>
      </w:tr>
      <w:tr w:rsidR="001F2822" w:rsidRPr="001F2822" w14:paraId="4D82F88D" w14:textId="77777777" w:rsidTr="00EB6E5D">
        <w:trPr>
          <w:trHeight w:val="283"/>
        </w:trPr>
        <w:tc>
          <w:tcPr>
            <w:tcW w:w="6236" w:type="dxa"/>
            <w:vAlign w:val="bottom"/>
          </w:tcPr>
          <w:p w14:paraId="62BEE6CA" w14:textId="77777777" w:rsidR="001F2822" w:rsidRPr="001F2822" w:rsidRDefault="001F2822" w:rsidP="001F2822">
            <w:pPr>
              <w:pStyle w:val="tablebodytable"/>
              <w:rPr>
                <w:b/>
              </w:rPr>
            </w:pPr>
            <w:r w:rsidRPr="001F2822">
              <w:rPr>
                <w:b/>
              </w:rPr>
              <w:t>Building resilience</w:t>
            </w:r>
          </w:p>
        </w:tc>
        <w:tc>
          <w:tcPr>
            <w:tcW w:w="1843" w:type="dxa"/>
            <w:vAlign w:val="bottom"/>
          </w:tcPr>
          <w:p w14:paraId="50A8B371" w14:textId="77777777" w:rsidR="001F2822" w:rsidRPr="001F2822" w:rsidRDefault="001F2822" w:rsidP="001F2822">
            <w:pPr>
              <w:pStyle w:val="tablebodytable"/>
              <w:jc w:val="right"/>
            </w:pPr>
            <w:r w:rsidRPr="001F2822">
              <w:t>1.5</w:t>
            </w:r>
          </w:p>
        </w:tc>
        <w:tc>
          <w:tcPr>
            <w:tcW w:w="1786" w:type="dxa"/>
            <w:vAlign w:val="bottom"/>
          </w:tcPr>
          <w:p w14:paraId="72F8CAA4" w14:textId="77777777" w:rsidR="001F2822" w:rsidRPr="001F2822" w:rsidRDefault="001F2822" w:rsidP="001F2822">
            <w:pPr>
              <w:pStyle w:val="tablebodytable"/>
              <w:jc w:val="right"/>
            </w:pPr>
            <w:r w:rsidRPr="001F2822">
              <w:t>6.5</w:t>
            </w:r>
          </w:p>
        </w:tc>
      </w:tr>
      <w:tr w:rsidR="001F2822" w:rsidRPr="001F2822" w14:paraId="6B618FA1" w14:textId="77777777" w:rsidTr="00EB6E5D">
        <w:trPr>
          <w:trHeight w:val="283"/>
        </w:trPr>
        <w:tc>
          <w:tcPr>
            <w:tcW w:w="6236" w:type="dxa"/>
            <w:vAlign w:val="bottom"/>
          </w:tcPr>
          <w:p w14:paraId="3486268B" w14:textId="77777777" w:rsidR="001F2822" w:rsidRPr="001F2822" w:rsidRDefault="001F2822" w:rsidP="001F2822">
            <w:pPr>
              <w:pStyle w:val="tablebodytable"/>
              <w:rPr>
                <w:b/>
              </w:rPr>
            </w:pPr>
            <w:r w:rsidRPr="001F2822">
              <w:rPr>
                <w:b/>
              </w:rPr>
              <w:t xml:space="preserve">Infrastructure and trade </w:t>
            </w:r>
          </w:p>
        </w:tc>
        <w:tc>
          <w:tcPr>
            <w:tcW w:w="1843" w:type="dxa"/>
            <w:vAlign w:val="bottom"/>
          </w:tcPr>
          <w:p w14:paraId="19817CDD" w14:textId="77777777" w:rsidR="001F2822" w:rsidRPr="001F2822" w:rsidRDefault="001F2822" w:rsidP="001F2822">
            <w:pPr>
              <w:pStyle w:val="tablebodytable"/>
              <w:jc w:val="right"/>
            </w:pPr>
            <w:r w:rsidRPr="001F2822">
              <w:t>3.9</w:t>
            </w:r>
          </w:p>
        </w:tc>
        <w:tc>
          <w:tcPr>
            <w:tcW w:w="1786" w:type="dxa"/>
            <w:vAlign w:val="bottom"/>
          </w:tcPr>
          <w:p w14:paraId="179FE003" w14:textId="77777777" w:rsidR="001F2822" w:rsidRPr="001F2822" w:rsidRDefault="001F2822" w:rsidP="001F2822">
            <w:pPr>
              <w:pStyle w:val="tablebodytable"/>
              <w:jc w:val="right"/>
            </w:pPr>
            <w:r w:rsidRPr="001F2822">
              <w:t>16.7</w:t>
            </w:r>
          </w:p>
        </w:tc>
      </w:tr>
      <w:tr w:rsidR="001F2822" w:rsidRPr="001F2822" w14:paraId="4B03B79E" w14:textId="77777777" w:rsidTr="00EB6E5D">
        <w:trPr>
          <w:trHeight w:val="283"/>
        </w:trPr>
        <w:tc>
          <w:tcPr>
            <w:tcW w:w="6236" w:type="dxa"/>
            <w:vAlign w:val="bottom"/>
          </w:tcPr>
          <w:p w14:paraId="18D00AB4" w14:textId="77777777" w:rsidR="001F2822" w:rsidRPr="001F2822" w:rsidRDefault="001F2822" w:rsidP="001F2822">
            <w:pPr>
              <w:pStyle w:val="tablebodytable"/>
              <w:rPr>
                <w:b/>
              </w:rPr>
            </w:pPr>
            <w:r w:rsidRPr="001F2822">
              <w:rPr>
                <w:b/>
              </w:rPr>
              <w:t>Effective governance</w:t>
            </w:r>
          </w:p>
        </w:tc>
        <w:tc>
          <w:tcPr>
            <w:tcW w:w="1843" w:type="dxa"/>
            <w:vAlign w:val="bottom"/>
          </w:tcPr>
          <w:p w14:paraId="00374E92" w14:textId="77777777" w:rsidR="001F2822" w:rsidRPr="001F2822" w:rsidRDefault="001F2822" w:rsidP="001F2822">
            <w:pPr>
              <w:pStyle w:val="tablebodytable"/>
              <w:jc w:val="right"/>
            </w:pPr>
            <w:r w:rsidRPr="001F2822">
              <w:t>5.6</w:t>
            </w:r>
          </w:p>
        </w:tc>
        <w:tc>
          <w:tcPr>
            <w:tcW w:w="1786" w:type="dxa"/>
            <w:vAlign w:val="bottom"/>
          </w:tcPr>
          <w:p w14:paraId="64CDECD6" w14:textId="77777777" w:rsidR="001F2822" w:rsidRPr="001F2822" w:rsidRDefault="001F2822" w:rsidP="001F2822">
            <w:pPr>
              <w:pStyle w:val="tablebodytable"/>
              <w:jc w:val="right"/>
            </w:pPr>
            <w:r w:rsidRPr="001F2822">
              <w:t>23.8</w:t>
            </w:r>
          </w:p>
        </w:tc>
      </w:tr>
      <w:tr w:rsidR="001F2822" w:rsidRPr="001F2822" w14:paraId="0F8D423E" w14:textId="77777777" w:rsidTr="00EB6E5D">
        <w:trPr>
          <w:trHeight w:val="283"/>
        </w:trPr>
        <w:tc>
          <w:tcPr>
            <w:tcW w:w="6236" w:type="dxa"/>
            <w:vAlign w:val="bottom"/>
          </w:tcPr>
          <w:p w14:paraId="68A80382" w14:textId="77777777" w:rsidR="001F2822" w:rsidRPr="001F2822" w:rsidRDefault="001F2822" w:rsidP="001F2822">
            <w:pPr>
              <w:pStyle w:val="tablebodytable"/>
              <w:rPr>
                <w:b/>
              </w:rPr>
            </w:pPr>
            <w:r w:rsidRPr="001F2822">
              <w:rPr>
                <w:b/>
              </w:rPr>
              <w:t>Agriculture, Fisheries and Water</w:t>
            </w:r>
          </w:p>
        </w:tc>
        <w:tc>
          <w:tcPr>
            <w:tcW w:w="1843" w:type="dxa"/>
            <w:vAlign w:val="bottom"/>
          </w:tcPr>
          <w:p w14:paraId="109B8DA3" w14:textId="77777777" w:rsidR="001F2822" w:rsidRPr="001F2822" w:rsidRDefault="001F2822" w:rsidP="001F2822">
            <w:pPr>
              <w:pStyle w:val="tablebodytable"/>
              <w:jc w:val="right"/>
            </w:pPr>
            <w:r w:rsidRPr="001F2822">
              <w:t>11.2</w:t>
            </w:r>
          </w:p>
        </w:tc>
        <w:tc>
          <w:tcPr>
            <w:tcW w:w="1786" w:type="dxa"/>
            <w:vAlign w:val="bottom"/>
          </w:tcPr>
          <w:p w14:paraId="3A955FE9" w14:textId="77777777" w:rsidR="001F2822" w:rsidRPr="001F2822" w:rsidRDefault="001F2822" w:rsidP="001F2822">
            <w:pPr>
              <w:pStyle w:val="tablebodytable"/>
              <w:jc w:val="right"/>
            </w:pPr>
            <w:r w:rsidRPr="001F2822">
              <w:t>48.1</w:t>
            </w:r>
          </w:p>
        </w:tc>
      </w:tr>
    </w:tbl>
    <w:p w14:paraId="3932FAC6" w14:textId="77777777" w:rsidR="001F2822" w:rsidRPr="00B6512F" w:rsidRDefault="001F2822" w:rsidP="001A1BDE">
      <w:pPr>
        <w:pStyle w:val="SmallBody"/>
        <w:rPr>
          <w:rStyle w:val="ColourAccent1"/>
          <w:color w:val="auto"/>
        </w:rPr>
      </w:pPr>
      <w:r w:rsidRPr="00B6512F">
        <w:rPr>
          <w:rStyle w:val="ColourAccent1"/>
          <w:color w:val="auto"/>
        </w:rPr>
        <w:t>* Differences in values due to rounding and/or percentages below 2 per cent are not published.</w:t>
      </w:r>
    </w:p>
    <w:p w14:paraId="65241DF1" w14:textId="3ACB77F8" w:rsidR="004112D9" w:rsidRPr="004112D9" w:rsidRDefault="004112D9" w:rsidP="001A4770">
      <w:pPr>
        <w:pStyle w:val="Body"/>
        <w:rPr>
          <w:lang w:eastAsia="en-GB"/>
        </w:rPr>
      </w:pPr>
      <w:r w:rsidRPr="004112D9">
        <w:rPr>
          <w:lang w:eastAsia="en-GB"/>
        </w:rPr>
        <w:t>Australia’s trade and economic partnership with South and West Asia is increasingly important. The region’s economic outlook is positive, recording the highest growth rate in the world in 2018 at 6.9 per cent. To sustain its economic growth and reduce poverty, the region must tackle its low levels of economic integration. Key constraints to growth include poor quality economic infrastructure (such as roads, power facilities and ports) within and between countries, and limited cooperation on shared reg</w:t>
      </w:r>
      <w:r w:rsidR="00090082">
        <w:rPr>
          <w:lang w:eastAsia="en-GB"/>
        </w:rPr>
        <w:t>ional resources, such as water.</w:t>
      </w:r>
    </w:p>
    <w:p w14:paraId="359D8809" w14:textId="77777777" w:rsidR="004112D9" w:rsidRPr="004112D9" w:rsidRDefault="004112D9" w:rsidP="001A4770">
      <w:pPr>
        <w:pStyle w:val="Body"/>
        <w:rPr>
          <w:lang w:eastAsia="en-GB"/>
        </w:rPr>
      </w:pPr>
      <w:r w:rsidRPr="004112D9">
        <w:rPr>
          <w:lang w:eastAsia="en-GB"/>
        </w:rPr>
        <w:t>Australia’s regional development assistance in South and West Asia supports partner countries to address these region-wide challenges. Our approach acknowledges that the complex political, social and environmental settings in the region require programs to have a long-term focus. At the same time, our programs are responsive to emerging priorities in this dynamic region. In January 2019, a new infrastructure initiative was announced—South Asia Regional Infrastructure and Connectivity. This will assist in improving the quality of the region’s infrastructure in the transport and energy sectors.</w:t>
      </w:r>
    </w:p>
    <w:p w14:paraId="777880CE" w14:textId="77777777" w:rsidR="004112D9" w:rsidRPr="004112D9" w:rsidRDefault="004112D9" w:rsidP="001A4770">
      <w:pPr>
        <w:pStyle w:val="Body"/>
        <w:rPr>
          <w:lang w:eastAsia="en-GB"/>
        </w:rPr>
      </w:pPr>
      <w:r w:rsidRPr="004112D9">
        <w:rPr>
          <w:lang w:eastAsia="en-GB"/>
        </w:rPr>
        <w:t>In 2019–20, to meet other priorities the government is making a reduction to regional programs in South and West Asia. Australian development support to regional programs in South and West Asia will focus on:</w:t>
      </w:r>
    </w:p>
    <w:p w14:paraId="64F2603C" w14:textId="77777777" w:rsidR="004112D9" w:rsidRPr="004112D9" w:rsidRDefault="004112D9" w:rsidP="002F2D35">
      <w:pPr>
        <w:pStyle w:val="Bullet"/>
        <w:rPr>
          <w:lang w:val="en-GB" w:eastAsia="en-GB"/>
        </w:rPr>
      </w:pPr>
      <w:r w:rsidRPr="004112D9">
        <w:rPr>
          <w:lang w:val="en-GB" w:eastAsia="en-GB"/>
        </w:rPr>
        <w:t>increasing water, food and energy security to facilitate economic growth and improve the livelihoods of the poor and vulnerable (including women and girls) through the Sustainable Development Investment Portfolio program </w:t>
      </w:r>
    </w:p>
    <w:p w14:paraId="4162D250" w14:textId="138E5B4F" w:rsidR="004112D9" w:rsidRPr="004112D9" w:rsidRDefault="004112D9" w:rsidP="002F2D35">
      <w:pPr>
        <w:pStyle w:val="Bullet"/>
        <w:rPr>
          <w:lang w:val="en-GB" w:eastAsia="en-GB"/>
        </w:rPr>
      </w:pPr>
      <w:r w:rsidRPr="004112D9">
        <w:rPr>
          <w:lang w:val="en-GB" w:eastAsia="en-GB"/>
        </w:rPr>
        <w:t>supporting countries to develop high-quality infrastructure projects and unlock finance from the private sector for infrastructure through the South Asia Regional Infrastr</w:t>
      </w:r>
      <w:r w:rsidR="00090082">
        <w:rPr>
          <w:lang w:val="en-GB" w:eastAsia="en-GB"/>
        </w:rPr>
        <w:t>ucture and Connectivity program</w:t>
      </w:r>
    </w:p>
    <w:p w14:paraId="072B0BDA" w14:textId="709C22F3" w:rsidR="004112D9" w:rsidRPr="004112D9" w:rsidRDefault="004112D9" w:rsidP="002F2D35">
      <w:pPr>
        <w:pStyle w:val="Bullet"/>
        <w:rPr>
          <w:lang w:val="en-GB" w:eastAsia="en-GB"/>
        </w:rPr>
      </w:pPr>
      <w:r w:rsidRPr="004112D9">
        <w:rPr>
          <w:lang w:val="en-GB" w:eastAsia="en-GB"/>
        </w:rPr>
        <w:t>creating a better trading environment, particularly for women, under the South Asia Regional Trade Facilitation</w:t>
      </w:r>
      <w:r w:rsidR="00090082">
        <w:rPr>
          <w:lang w:val="en-GB" w:eastAsia="en-GB"/>
        </w:rPr>
        <w:t xml:space="preserve"> Program.</w:t>
      </w:r>
    </w:p>
    <w:p w14:paraId="27201288" w14:textId="30F5A875" w:rsidR="001A43D1" w:rsidRPr="00090082" w:rsidRDefault="004112D9" w:rsidP="00090082">
      <w:pPr>
        <w:pStyle w:val="Body"/>
        <w:rPr>
          <w:lang w:eastAsia="en-GB"/>
        </w:rPr>
      </w:pPr>
      <w:r w:rsidRPr="004112D9">
        <w:rPr>
          <w:lang w:eastAsia="en-GB"/>
        </w:rPr>
        <w:t>Australia will also help strengthen and build the capability of regional institutions, including the Indian Ocean Rim Association, and promote greater cooperation on maritime safety and security, women’s economic empowerment and the blue economy in the Indian Ocean region.</w:t>
      </w:r>
      <w:r w:rsidR="001A43D1">
        <w:rPr>
          <w:lang w:eastAsia="en-GB"/>
        </w:rPr>
        <w:br w:type="page"/>
      </w:r>
    </w:p>
    <w:p w14:paraId="7995A828" w14:textId="0F3DB81D" w:rsidR="00090082" w:rsidRDefault="00090082" w:rsidP="00090082">
      <w:pPr>
        <w:pStyle w:val="AssistanceHead"/>
      </w:pPr>
      <w:r>
        <w:lastRenderedPageBreak/>
        <w:t xml:space="preserve">2019–20 TOTAL AUSTRALIAN ODA </w:t>
      </w:r>
      <w:r w:rsidRPr="00090082">
        <w:t>to the middle east and africa</w:t>
      </w:r>
      <w:r w:rsidRPr="00090082">
        <w:rPr>
          <w:vertAlign w:val="superscript"/>
        </w:rPr>
        <w:t>*</w:t>
      </w:r>
      <w:r w:rsidRPr="00090082">
        <w:t xml:space="preserve"> $199.8 Million</w:t>
      </w:r>
    </w:p>
    <w:p w14:paraId="4DCCD9AC" w14:textId="6B51B551" w:rsidR="00090082" w:rsidRDefault="00090082" w:rsidP="00CB5936">
      <w:pPr>
        <w:pStyle w:val="Body"/>
      </w:pPr>
      <w:r>
        <w:rPr>
          <w:noProof/>
          <w:lang w:val="en-AU" w:eastAsia="en-AU"/>
        </w:rPr>
        <w:drawing>
          <wp:inline distT="0" distB="0" distL="0" distR="0" wp14:anchorId="38A5CBAE" wp14:editId="25BFD1C2">
            <wp:extent cx="5847444" cy="3754818"/>
            <wp:effectExtent l="0" t="0" r="0" b="4445"/>
            <wp:docPr id="12" name="Picture 12" descr="This is a map showing the distribution of Australian Official Development Assistance by country of benefit in the Middle East and Africa, for the financial year 2019–20. All figures are Budget Estimates.&#10;Total Australian ODA in 2018–19 for the Middle East and Africa is an estimated 199.8 million dollars. 80.9 million dollars in the Middle East and North Africa (including the Palestinian Territories) and 119.0 million dollars in Sub-Saharan Africa &#10;"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20 ODA flows circle map_Africa and Middle East 2019 WORD.jpg"/>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875160" cy="3772615"/>
                    </a:xfrm>
                    <a:prstGeom prst="rect">
                      <a:avLst/>
                    </a:prstGeom>
                    <a:ln>
                      <a:noFill/>
                    </a:ln>
                    <a:extLst>
                      <a:ext uri="{53640926-AAD7-44D8-BBD7-CCE9431645EC}">
                        <a14:shadowObscured xmlns:a14="http://schemas.microsoft.com/office/drawing/2010/main"/>
                      </a:ext>
                    </a:extLst>
                  </pic:spPr>
                </pic:pic>
              </a:graphicData>
            </a:graphic>
          </wp:inline>
        </w:drawing>
      </w:r>
    </w:p>
    <w:p w14:paraId="51DABD0D" w14:textId="77777777" w:rsidR="00090082" w:rsidRPr="007F5DA7" w:rsidRDefault="00090082" w:rsidP="007F5DA7">
      <w:pPr>
        <w:pStyle w:val="Aidpagehead"/>
      </w:pPr>
      <w:r w:rsidRPr="007F5DA7">
        <w:t>Australian ODA by investment priority</w:t>
      </w:r>
    </w:p>
    <w:p w14:paraId="70FB0045" w14:textId="6A6A8071" w:rsidR="00090082" w:rsidRDefault="00090082" w:rsidP="00CB5936">
      <w:pPr>
        <w:pStyle w:val="Body"/>
      </w:pPr>
      <w:r>
        <w:rPr>
          <w:noProof/>
          <w:lang w:val="en-AU" w:eastAsia="en-AU"/>
        </w:rPr>
        <w:drawing>
          <wp:inline distT="0" distB="0" distL="0" distR="0" wp14:anchorId="12CE6E5B" wp14:editId="79C7EF1F">
            <wp:extent cx="6120130" cy="2041864"/>
            <wp:effectExtent l="0" t="0" r="1270" b="0"/>
            <wp:docPr id="13" name="Picture 13" descr="This is a pie chart showing the distribution of Australian Official Development Assistance in the Middle East and Africa according to investment priorities, for the financial year 2019–20:&#10;0.5 per cent is for Infrastructure and Trade; &#10;16.9 per cent is for Agriculture, Fisheries and Water; &#10;3.1 per cent is for Effective Governance; &#10;21.9 per cent is for Education; &#10;3.5 per cent is for Health; &#10;53.8 per cent is for Building Resilience; and&#10;0.2 per cent is for General development support.&#10;"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019_DFAT_pie chart_ME&amp;Africa WORD-01.jpg"/>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6120130" cy="2041864"/>
                    </a:xfrm>
                    <a:prstGeom prst="rect">
                      <a:avLst/>
                    </a:prstGeom>
                    <a:ln>
                      <a:noFill/>
                    </a:ln>
                    <a:extLst>
                      <a:ext uri="{53640926-AAD7-44D8-BBD7-CCE9431645EC}">
                        <a14:shadowObscured xmlns:a14="http://schemas.microsoft.com/office/drawing/2010/main"/>
                      </a:ext>
                    </a:extLst>
                  </pic:spPr>
                </pic:pic>
              </a:graphicData>
            </a:graphic>
          </wp:inline>
        </w:drawing>
      </w:r>
    </w:p>
    <w:p w14:paraId="15B32A2D" w14:textId="77777777" w:rsidR="005A58D9" w:rsidRPr="005A58D9" w:rsidRDefault="00090082" w:rsidP="005A58D9">
      <w:pPr>
        <w:pStyle w:val="Boxcopy"/>
        <w:rPr>
          <w:b/>
        </w:rPr>
      </w:pPr>
      <w:r w:rsidRPr="005A58D9">
        <w:rPr>
          <w:b/>
        </w:rPr>
        <w:t>Australia’s aid program—Highlights:</w:t>
      </w:r>
    </w:p>
    <w:p w14:paraId="79F85416" w14:textId="77777777" w:rsidR="005A58D9" w:rsidRPr="005A58D9" w:rsidRDefault="005A58D9" w:rsidP="005A58D9">
      <w:pPr>
        <w:pStyle w:val="Boxcopy"/>
      </w:pPr>
      <w:r w:rsidRPr="005A58D9">
        <w:t>Some examples of Australia’s aid expenditure include:</w:t>
      </w:r>
    </w:p>
    <w:p w14:paraId="46BEDBCF" w14:textId="7C89BCC3" w:rsidR="005A58D9" w:rsidRPr="005A58D9" w:rsidRDefault="005A58D9" w:rsidP="005A58D9">
      <w:pPr>
        <w:pStyle w:val="boxbullets"/>
      </w:pPr>
      <w:r w:rsidRPr="005A58D9">
        <w:t>Humanitarian in Northern Iraq</w:t>
      </w:r>
      <w:r>
        <w:t>—</w:t>
      </w:r>
      <w:r w:rsidRPr="005A58D9">
        <w:t>Community centre support, 6.5 million dollars in 2019</w:t>
      </w:r>
      <w:r w:rsidR="005B146D">
        <w:t>–</w:t>
      </w:r>
      <w:r w:rsidRPr="005A58D9">
        <w:t>20;</w:t>
      </w:r>
    </w:p>
    <w:p w14:paraId="23036BF1" w14:textId="79CEBF9D" w:rsidR="005A58D9" w:rsidRPr="005A58D9" w:rsidRDefault="005A58D9" w:rsidP="005A58D9">
      <w:pPr>
        <w:pStyle w:val="boxbullets"/>
      </w:pPr>
      <w:r w:rsidRPr="005A58D9">
        <w:t>Humanitarian in South Sudan and Soma</w:t>
      </w:r>
      <w:r w:rsidR="005B146D">
        <w:t>lia, 15 million dollars in 2019–</w:t>
      </w:r>
      <w:r w:rsidRPr="005A58D9">
        <w:t>20; and</w:t>
      </w:r>
    </w:p>
    <w:p w14:paraId="3070EE69" w14:textId="29BC237E" w:rsidR="00DD1ED8" w:rsidRPr="005A58D9" w:rsidRDefault="005A58D9" w:rsidP="005A58D9">
      <w:pPr>
        <w:pStyle w:val="boxbullets"/>
      </w:pPr>
      <w:r w:rsidRPr="005A58D9">
        <w:t>Up to 294 Australia Awards scholarships to the Middle East and Africa in 2019</w:t>
      </w:r>
      <w:r w:rsidR="005B146D">
        <w:t>–</w:t>
      </w:r>
      <w:r w:rsidRPr="005A58D9">
        <w:t>20.</w:t>
      </w:r>
    </w:p>
    <w:p w14:paraId="58BA25D8" w14:textId="31AA6F3E" w:rsidR="005B146D" w:rsidRPr="005B146D" w:rsidRDefault="005B146D" w:rsidP="005B146D">
      <w:pPr>
        <w:pStyle w:val="SmallBody"/>
      </w:pPr>
      <w:r w:rsidRPr="005B146D">
        <w:t>*</w:t>
      </w:r>
      <w:r w:rsidRPr="005B146D">
        <w:tab/>
        <w:t>Total Australian ODA, from all agencies and programs, attributable to partner countries and regions in the Middle East and Africa. </w:t>
      </w:r>
    </w:p>
    <w:p w14:paraId="1D4DA716" w14:textId="77777777" w:rsidR="00090082" w:rsidRDefault="00090082">
      <w:pPr>
        <w:rPr>
          <w:rFonts w:cs="Times New Roman"/>
          <w:b/>
          <w:caps/>
          <w:color w:val="000000" w:themeColor="text1"/>
          <w:sz w:val="32"/>
          <w:szCs w:val="21"/>
          <w:lang w:val="en-GB" w:eastAsia="en-GB"/>
        </w:rPr>
      </w:pPr>
      <w:r>
        <w:rPr>
          <w:rFonts w:cs="Times New Roman"/>
          <w:b/>
          <w:bCs/>
          <w:color w:val="000000" w:themeColor="text1"/>
          <w:sz w:val="32"/>
          <w:szCs w:val="21"/>
          <w:lang w:val="en-GB" w:eastAsia="en-GB"/>
        </w:rPr>
        <w:br w:type="page"/>
      </w:r>
    </w:p>
    <w:p w14:paraId="7F5A4F22" w14:textId="150FE194" w:rsidR="004112D9" w:rsidRPr="004112D9" w:rsidRDefault="004112D9" w:rsidP="001A4770">
      <w:pPr>
        <w:pStyle w:val="Heading1"/>
        <w:rPr>
          <w:lang w:val="en-GB" w:eastAsia="en-GB"/>
        </w:rPr>
      </w:pPr>
      <w:bookmarkStart w:id="214" w:name="_Toc5269764"/>
      <w:bookmarkStart w:id="215" w:name="_Toc5269966"/>
      <w:bookmarkStart w:id="216" w:name="_Toc5270178"/>
      <w:bookmarkStart w:id="217" w:name="_Toc5282654"/>
      <w:r w:rsidRPr="004112D9">
        <w:rPr>
          <w:lang w:val="en-GB" w:eastAsia="en-GB"/>
        </w:rPr>
        <w:lastRenderedPageBreak/>
        <w:t>the middle east and africa</w:t>
      </w:r>
      <w:bookmarkEnd w:id="214"/>
      <w:bookmarkEnd w:id="215"/>
      <w:bookmarkEnd w:id="216"/>
      <w:bookmarkEnd w:id="217"/>
    </w:p>
    <w:p w14:paraId="469AB59A" w14:textId="77777777" w:rsidR="004112D9" w:rsidRPr="004112D9" w:rsidRDefault="004112D9" w:rsidP="001A43D1">
      <w:pPr>
        <w:pStyle w:val="Intropara"/>
        <w:rPr>
          <w:lang w:eastAsia="en-GB"/>
        </w:rPr>
      </w:pPr>
      <w:r w:rsidRPr="004112D9">
        <w:rPr>
          <w:lang w:eastAsia="en-GB"/>
        </w:rPr>
        <w:t>Australia’s commitments in the Middle East and Africa in humanitarian assistance, mining governance, agriculture, and human capacity development contribute to regional stability and economic growth.</w:t>
      </w:r>
    </w:p>
    <w:p w14:paraId="38359E4D" w14:textId="77777777" w:rsidR="004112D9" w:rsidRPr="004112D9" w:rsidRDefault="004112D9" w:rsidP="001A4770">
      <w:pPr>
        <w:pStyle w:val="Body"/>
        <w:rPr>
          <w:lang w:eastAsia="en-GB"/>
        </w:rPr>
      </w:pPr>
      <w:r w:rsidRPr="004112D9">
        <w:rPr>
          <w:lang w:eastAsia="en-GB"/>
        </w:rPr>
        <w:t>Australia’s investments in the Middle East and Africa focus on regional priorities in development, economic growth and stability. Australia partners with trusted multilateral partners and NGOs to deliver assistance to vulnerable communities, with a focus on Iraq, the Palestinian Territories, Somalia, South Sudan and Syria. Our development assistance fosters people-to-people and institutional links and is building our reputation as a reliable partner.</w:t>
      </w:r>
    </w:p>
    <w:p w14:paraId="7C06C324" w14:textId="77777777" w:rsidR="004112D9" w:rsidRPr="001A43D1" w:rsidRDefault="004112D9" w:rsidP="009B67D5">
      <w:pPr>
        <w:pStyle w:val="Casestudybold"/>
      </w:pPr>
      <w:bookmarkStart w:id="218" w:name="_Toc5284812"/>
      <w:r w:rsidRPr="001A43D1">
        <w:t>Case study: Australia Awards in the mining sector</w:t>
      </w:r>
      <w:bookmarkEnd w:id="218"/>
    </w:p>
    <w:p w14:paraId="2A792DBF" w14:textId="0A0F0858" w:rsidR="004112D9" w:rsidRPr="001A43D1" w:rsidRDefault="004112D9" w:rsidP="001A43D1">
      <w:pPr>
        <w:pStyle w:val="Boxcopy"/>
      </w:pPr>
      <w:r w:rsidRPr="001A43D1">
        <w:t xml:space="preserve">Since 2016, Australia Awards Scholarships and short courses have trained 267 emerging leaders in Africa’s mining sector in governance, environmental protection, and </w:t>
      </w:r>
      <w:r w:rsidR="007F5DA7">
        <w:t>occupational health and safety.</w:t>
      </w:r>
    </w:p>
    <w:p w14:paraId="05DCC0FF" w14:textId="42B01D4B" w:rsidR="004112D9" w:rsidRPr="001A43D1" w:rsidRDefault="004112D9" w:rsidP="001A43D1">
      <w:pPr>
        <w:pStyle w:val="Boxcopy"/>
      </w:pPr>
      <w:r w:rsidRPr="001A43D1">
        <w:t xml:space="preserve">In 2018, Australia’s Abuja High Commission collaborated with Ms Fatima Maikore, a graduate pf the Australia Awards Scholarships, to host a Women in Mining conference in Nigeria. Presidents of Women in Mining associations from Burkina Faso, Cote d’Ivoire and Ghana participated, alongside more than 120 women from the private sector and Nigerian state mining groups. The new Permanent Secretary of Nigeria’s Ministry of Mines and Steel Development, Mrs Georgina Ehuriah, joined the conference, </w:t>
      </w:r>
      <w:r w:rsidR="007F5DA7">
        <w:t>in her first public engagement.</w:t>
      </w:r>
    </w:p>
    <w:p w14:paraId="00E4AA7E" w14:textId="77777777" w:rsidR="004112D9" w:rsidRPr="001A43D1" w:rsidRDefault="004112D9" w:rsidP="001A43D1">
      <w:pPr>
        <w:pStyle w:val="Boxcopy"/>
      </w:pPr>
      <w:r w:rsidRPr="001A43D1">
        <w:t>Ms Maikore completed a Managing Mine Closures short course delivered by Murdoch University in partnership with South Africa’s University of Cape Town and Northwest University of Potchefstroom.</w:t>
      </w:r>
    </w:p>
    <w:p w14:paraId="5F6D4B8F" w14:textId="77777777" w:rsidR="004112D9" w:rsidRPr="001A43D1" w:rsidRDefault="004112D9" w:rsidP="001A43D1">
      <w:pPr>
        <w:pStyle w:val="Boxcopy"/>
      </w:pPr>
      <w:r w:rsidRPr="001A43D1">
        <w:t>On return to Nigeria, she established a working group in the Ministry of Mines and Steel Development to improve working conditions of artisanal miners, initiated a formal registration of artisanal miners and stone breakers working informally in the Ebonyi and Kaduna states, and trained 40 (including 18 female) artisanal miners on safety and use of protective equipment. Ms Maikore has also published articles on sustainable mining and the group is a foundational member of the Association of Mine Closure Ambassadors which promotes reclamation of land and watercourses. The Association received an Australia Awards grant in January 2018 to promote and implement international mine closure best practice.</w:t>
      </w:r>
    </w:p>
    <w:p w14:paraId="5532145D" w14:textId="77777777" w:rsidR="005B146D" w:rsidRDefault="005B146D">
      <w:pPr>
        <w:rPr>
          <w:rFonts w:asciiTheme="majorHAnsi" w:eastAsiaTheme="majorEastAsia" w:hAnsiTheme="majorHAnsi" w:cstheme="majorBidi"/>
          <w:bCs/>
          <w:color w:val="000000" w:themeColor="text1"/>
          <w:sz w:val="32"/>
          <w:szCs w:val="26"/>
          <w:lang w:val="en-GB" w:eastAsia="en-GB"/>
        </w:rPr>
      </w:pPr>
      <w:r>
        <w:rPr>
          <w:lang w:val="en-GB" w:eastAsia="en-GB"/>
        </w:rPr>
        <w:br w:type="page"/>
      </w:r>
    </w:p>
    <w:p w14:paraId="21EFD2A6" w14:textId="5D5D0913" w:rsidR="004112D9" w:rsidRPr="004112D9" w:rsidRDefault="004112D9" w:rsidP="003E2599">
      <w:pPr>
        <w:pStyle w:val="Heading2"/>
        <w:rPr>
          <w:lang w:val="en-GB" w:eastAsia="en-GB"/>
        </w:rPr>
      </w:pPr>
      <w:bookmarkStart w:id="219" w:name="_Toc5269765"/>
      <w:bookmarkStart w:id="220" w:name="_Toc5269967"/>
      <w:bookmarkStart w:id="221" w:name="_Toc5270179"/>
      <w:bookmarkStart w:id="222" w:name="_Toc5282655"/>
      <w:r w:rsidRPr="004112D9">
        <w:rPr>
          <w:lang w:val="en-GB" w:eastAsia="en-GB"/>
        </w:rPr>
        <w:lastRenderedPageBreak/>
        <w:t>Sub-Saharan Africa</w:t>
      </w:r>
      <w:bookmarkEnd w:id="219"/>
      <w:bookmarkEnd w:id="220"/>
      <w:bookmarkEnd w:id="221"/>
      <w:bookmarkEnd w:id="222"/>
    </w:p>
    <w:tbl>
      <w:tblPr>
        <w:tblStyle w:val="TableGrid"/>
        <w:tblW w:w="0" w:type="auto"/>
        <w:tblLook w:val="04A0" w:firstRow="1" w:lastRow="0" w:firstColumn="1" w:lastColumn="0" w:noHBand="0" w:noVBand="1"/>
        <w:tblCaption w:val="Sub-Saharan Africa"/>
      </w:tblPr>
      <w:tblGrid>
        <w:gridCol w:w="7928"/>
        <w:gridCol w:w="1700"/>
      </w:tblGrid>
      <w:tr w:rsidR="004112D9" w:rsidRPr="001A43D1" w14:paraId="4600B8A8" w14:textId="77777777" w:rsidTr="00A151AC">
        <w:trPr>
          <w:trHeight w:val="283"/>
          <w:tblHeader/>
        </w:trPr>
        <w:tc>
          <w:tcPr>
            <w:tcW w:w="7937" w:type="dxa"/>
            <w:vAlign w:val="bottom"/>
            <w:hideMark/>
          </w:tcPr>
          <w:p w14:paraId="0870DC96" w14:textId="77777777" w:rsidR="004112D9" w:rsidRPr="001A43D1" w:rsidRDefault="004112D9" w:rsidP="001A43D1">
            <w:pPr>
              <w:pStyle w:val="tablebodytable"/>
              <w:rPr>
                <w:b/>
              </w:rPr>
            </w:pPr>
          </w:p>
        </w:tc>
        <w:tc>
          <w:tcPr>
            <w:tcW w:w="1701" w:type="dxa"/>
            <w:vAlign w:val="bottom"/>
            <w:hideMark/>
          </w:tcPr>
          <w:p w14:paraId="6CCB1565" w14:textId="77777777" w:rsidR="004112D9" w:rsidRPr="001A43D1" w:rsidRDefault="004112D9" w:rsidP="001A43D1">
            <w:pPr>
              <w:pStyle w:val="tablebodytable"/>
              <w:jc w:val="right"/>
              <w:rPr>
                <w:b/>
              </w:rPr>
            </w:pPr>
            <w:r w:rsidRPr="001A43D1">
              <w:rPr>
                <w:b/>
              </w:rPr>
              <w:t>2019–20</w:t>
            </w:r>
          </w:p>
        </w:tc>
      </w:tr>
      <w:tr w:rsidR="004112D9" w:rsidRPr="001A43D1" w14:paraId="7E8A628C" w14:textId="77777777" w:rsidTr="00A151AC">
        <w:trPr>
          <w:trHeight w:val="283"/>
          <w:tblHeader/>
        </w:trPr>
        <w:tc>
          <w:tcPr>
            <w:tcW w:w="7937" w:type="dxa"/>
            <w:vAlign w:val="bottom"/>
            <w:hideMark/>
          </w:tcPr>
          <w:p w14:paraId="24B8CD57" w14:textId="77777777" w:rsidR="004112D9" w:rsidRPr="001A43D1" w:rsidRDefault="004112D9" w:rsidP="001A43D1">
            <w:pPr>
              <w:pStyle w:val="tablebodytable"/>
              <w:rPr>
                <w:b/>
              </w:rPr>
            </w:pPr>
            <w:r w:rsidRPr="001A43D1">
              <w:rPr>
                <w:b/>
              </w:rPr>
              <w:t>Program</w:t>
            </w:r>
          </w:p>
        </w:tc>
        <w:tc>
          <w:tcPr>
            <w:tcW w:w="1701" w:type="dxa"/>
            <w:vAlign w:val="bottom"/>
            <w:hideMark/>
          </w:tcPr>
          <w:p w14:paraId="60AA40F2" w14:textId="77777777" w:rsidR="004112D9" w:rsidRPr="001A43D1" w:rsidRDefault="004112D9" w:rsidP="001A43D1">
            <w:pPr>
              <w:pStyle w:val="tablebodytable"/>
              <w:jc w:val="right"/>
              <w:rPr>
                <w:b/>
              </w:rPr>
            </w:pPr>
            <w:r w:rsidRPr="001A43D1">
              <w:rPr>
                <w:b/>
              </w:rPr>
              <w:t>Budget Estimate</w:t>
            </w:r>
            <w:r w:rsidRPr="001A43D1">
              <w:rPr>
                <w:b/>
              </w:rPr>
              <w:br/>
              <w:t>$m</w:t>
            </w:r>
          </w:p>
        </w:tc>
      </w:tr>
      <w:tr w:rsidR="004112D9" w:rsidRPr="001A43D1" w14:paraId="0D4CA517" w14:textId="77777777" w:rsidTr="007F5DA7">
        <w:trPr>
          <w:trHeight w:val="283"/>
        </w:trPr>
        <w:tc>
          <w:tcPr>
            <w:tcW w:w="7937" w:type="dxa"/>
            <w:vAlign w:val="bottom"/>
            <w:hideMark/>
          </w:tcPr>
          <w:p w14:paraId="1DF37E83" w14:textId="77777777" w:rsidR="004112D9" w:rsidRPr="001A43D1" w:rsidRDefault="004112D9" w:rsidP="001A43D1">
            <w:pPr>
              <w:pStyle w:val="tablebodytable"/>
            </w:pPr>
            <w:r w:rsidRPr="001A43D1">
              <w:t>Country</w:t>
            </w:r>
          </w:p>
        </w:tc>
        <w:tc>
          <w:tcPr>
            <w:tcW w:w="1701" w:type="dxa"/>
            <w:vAlign w:val="bottom"/>
            <w:hideMark/>
          </w:tcPr>
          <w:p w14:paraId="21491F90" w14:textId="77777777" w:rsidR="004112D9" w:rsidRPr="001A43D1" w:rsidRDefault="004112D9" w:rsidP="001A43D1">
            <w:pPr>
              <w:pStyle w:val="tablebodytable"/>
              <w:jc w:val="right"/>
            </w:pPr>
            <w:r w:rsidRPr="001A43D1">
              <w:t>31.8</w:t>
            </w:r>
          </w:p>
        </w:tc>
      </w:tr>
      <w:tr w:rsidR="004112D9" w:rsidRPr="001A43D1" w14:paraId="4739B8B7" w14:textId="77777777" w:rsidTr="007F5DA7">
        <w:trPr>
          <w:trHeight w:val="283"/>
        </w:trPr>
        <w:tc>
          <w:tcPr>
            <w:tcW w:w="7937" w:type="dxa"/>
            <w:vAlign w:val="bottom"/>
            <w:hideMark/>
          </w:tcPr>
          <w:p w14:paraId="50662BA9" w14:textId="77777777" w:rsidR="004112D9" w:rsidRPr="001A43D1" w:rsidRDefault="004112D9" w:rsidP="001A43D1">
            <w:pPr>
              <w:pStyle w:val="tablebodytable"/>
            </w:pPr>
            <w:r w:rsidRPr="001A43D1">
              <w:t>Regional</w:t>
            </w:r>
          </w:p>
        </w:tc>
        <w:tc>
          <w:tcPr>
            <w:tcW w:w="1701" w:type="dxa"/>
            <w:vAlign w:val="bottom"/>
            <w:hideMark/>
          </w:tcPr>
          <w:p w14:paraId="7AA5D718" w14:textId="77777777" w:rsidR="004112D9" w:rsidRPr="001A43D1" w:rsidRDefault="004112D9" w:rsidP="001A43D1">
            <w:pPr>
              <w:pStyle w:val="tablebodytable"/>
              <w:jc w:val="right"/>
            </w:pPr>
            <w:r w:rsidRPr="001A43D1">
              <w:t>7.1</w:t>
            </w:r>
          </w:p>
        </w:tc>
      </w:tr>
      <w:tr w:rsidR="004112D9" w:rsidRPr="001A43D1" w14:paraId="6BBC9613" w14:textId="77777777" w:rsidTr="007F5DA7">
        <w:trPr>
          <w:trHeight w:val="283"/>
        </w:trPr>
        <w:tc>
          <w:tcPr>
            <w:tcW w:w="7937" w:type="dxa"/>
            <w:vAlign w:val="bottom"/>
            <w:hideMark/>
          </w:tcPr>
          <w:p w14:paraId="0C702E35" w14:textId="77777777" w:rsidR="004112D9" w:rsidRPr="001A43D1" w:rsidRDefault="004112D9" w:rsidP="001A43D1">
            <w:pPr>
              <w:pStyle w:val="tablebodytable"/>
            </w:pPr>
            <w:r w:rsidRPr="001A43D1">
              <w:t>Global</w:t>
            </w:r>
          </w:p>
        </w:tc>
        <w:tc>
          <w:tcPr>
            <w:tcW w:w="1701" w:type="dxa"/>
            <w:vAlign w:val="bottom"/>
            <w:hideMark/>
          </w:tcPr>
          <w:p w14:paraId="46A9660B" w14:textId="77777777" w:rsidR="004112D9" w:rsidRPr="001A43D1" w:rsidRDefault="004112D9" w:rsidP="001A43D1">
            <w:pPr>
              <w:pStyle w:val="tablebodytable"/>
              <w:jc w:val="right"/>
            </w:pPr>
            <w:r w:rsidRPr="001A43D1">
              <w:t>72.4</w:t>
            </w:r>
          </w:p>
        </w:tc>
      </w:tr>
      <w:tr w:rsidR="004112D9" w:rsidRPr="001A43D1" w14:paraId="19D7A716" w14:textId="77777777" w:rsidTr="007F5DA7">
        <w:trPr>
          <w:trHeight w:val="283"/>
        </w:trPr>
        <w:tc>
          <w:tcPr>
            <w:tcW w:w="7937" w:type="dxa"/>
            <w:vAlign w:val="bottom"/>
            <w:hideMark/>
          </w:tcPr>
          <w:p w14:paraId="3CD64E30" w14:textId="77777777" w:rsidR="004112D9" w:rsidRPr="001A43D1" w:rsidRDefault="004112D9" w:rsidP="001A43D1">
            <w:pPr>
              <w:pStyle w:val="tablebodytable"/>
            </w:pPr>
            <w:r w:rsidRPr="001A43D1">
              <w:t>Other Government Departments</w:t>
            </w:r>
          </w:p>
        </w:tc>
        <w:tc>
          <w:tcPr>
            <w:tcW w:w="1701" w:type="dxa"/>
            <w:vAlign w:val="bottom"/>
            <w:hideMark/>
          </w:tcPr>
          <w:p w14:paraId="048267E0" w14:textId="77777777" w:rsidR="004112D9" w:rsidRPr="001A43D1" w:rsidRDefault="004112D9" w:rsidP="001A43D1">
            <w:pPr>
              <w:pStyle w:val="tablebodytable"/>
              <w:jc w:val="right"/>
            </w:pPr>
            <w:r w:rsidRPr="001A43D1">
              <w:t>7.6</w:t>
            </w:r>
          </w:p>
        </w:tc>
      </w:tr>
      <w:tr w:rsidR="004112D9" w:rsidRPr="001A43D1" w14:paraId="7F935322" w14:textId="77777777" w:rsidTr="007F5DA7">
        <w:trPr>
          <w:trHeight w:val="283"/>
        </w:trPr>
        <w:tc>
          <w:tcPr>
            <w:tcW w:w="7937" w:type="dxa"/>
            <w:vAlign w:val="bottom"/>
            <w:hideMark/>
          </w:tcPr>
          <w:p w14:paraId="0131BF01" w14:textId="77777777" w:rsidR="004112D9" w:rsidRPr="007F5DA7" w:rsidRDefault="004112D9" w:rsidP="001A43D1">
            <w:pPr>
              <w:pStyle w:val="tablebodytable"/>
              <w:rPr>
                <w:b/>
              </w:rPr>
            </w:pPr>
            <w:r w:rsidRPr="007F5DA7">
              <w:rPr>
                <w:b/>
              </w:rPr>
              <w:t>Total ODA to Sub-Saharan Africa</w:t>
            </w:r>
            <w:r w:rsidRPr="007F5DA7">
              <w:rPr>
                <w:b/>
                <w:vertAlign w:val="superscript"/>
              </w:rPr>
              <w:t>*</w:t>
            </w:r>
          </w:p>
        </w:tc>
        <w:tc>
          <w:tcPr>
            <w:tcW w:w="1701" w:type="dxa"/>
            <w:vAlign w:val="bottom"/>
            <w:hideMark/>
          </w:tcPr>
          <w:p w14:paraId="6C792BD4" w14:textId="77777777" w:rsidR="004112D9" w:rsidRPr="007F5DA7" w:rsidRDefault="004112D9" w:rsidP="001A43D1">
            <w:pPr>
              <w:pStyle w:val="tablebodytable"/>
              <w:jc w:val="right"/>
              <w:rPr>
                <w:b/>
              </w:rPr>
            </w:pPr>
            <w:r w:rsidRPr="007F5DA7">
              <w:rPr>
                <w:b/>
              </w:rPr>
              <w:t>119.0</w:t>
            </w:r>
          </w:p>
        </w:tc>
      </w:tr>
    </w:tbl>
    <w:p w14:paraId="7D44144A" w14:textId="77777777" w:rsidR="005B146D" w:rsidRDefault="005B146D" w:rsidP="005B146D">
      <w:pPr>
        <w:pStyle w:val="SmallBody"/>
      </w:pPr>
    </w:p>
    <w:tbl>
      <w:tblPr>
        <w:tblStyle w:val="TableGrid"/>
        <w:tblW w:w="9638" w:type="dxa"/>
        <w:tblLook w:val="04A0" w:firstRow="1" w:lastRow="0" w:firstColumn="1" w:lastColumn="0" w:noHBand="0" w:noVBand="1"/>
        <w:tblCaption w:val="Total official development assistance to Sub-Saharan Africa by investment priority*"/>
      </w:tblPr>
      <w:tblGrid>
        <w:gridCol w:w="6236"/>
        <w:gridCol w:w="1701"/>
        <w:gridCol w:w="1701"/>
      </w:tblGrid>
      <w:tr w:rsidR="005B146D" w:rsidRPr="005B146D" w14:paraId="539141A4" w14:textId="77777777" w:rsidTr="003A22B5">
        <w:trPr>
          <w:trHeight w:val="283"/>
          <w:tblHeader/>
        </w:trPr>
        <w:tc>
          <w:tcPr>
            <w:tcW w:w="9638" w:type="dxa"/>
            <w:gridSpan w:val="3"/>
            <w:vAlign w:val="bottom"/>
          </w:tcPr>
          <w:p w14:paraId="0F2D2FD9" w14:textId="7C6794B4" w:rsidR="005B146D" w:rsidRPr="005B146D" w:rsidRDefault="005B146D" w:rsidP="005B146D">
            <w:pPr>
              <w:pStyle w:val="tablebodytable"/>
              <w:rPr>
                <w:b/>
              </w:rPr>
            </w:pPr>
            <w:r w:rsidRPr="005B146D">
              <w:rPr>
                <w:b/>
              </w:rPr>
              <w:t>Total official development a</w:t>
            </w:r>
            <w:r>
              <w:rPr>
                <w:b/>
              </w:rPr>
              <w:t xml:space="preserve">ssistance to Sub-Saharan Africa </w:t>
            </w:r>
            <w:r w:rsidRPr="005B146D">
              <w:rPr>
                <w:b/>
              </w:rPr>
              <w:t>by investment priority</w:t>
            </w:r>
            <w:r w:rsidRPr="005B146D">
              <w:rPr>
                <w:b/>
                <w:vertAlign w:val="superscript"/>
              </w:rPr>
              <w:t>*</w:t>
            </w:r>
          </w:p>
        </w:tc>
      </w:tr>
      <w:tr w:rsidR="005B146D" w:rsidRPr="005B146D" w14:paraId="71930C97" w14:textId="77777777" w:rsidTr="003A22B5">
        <w:trPr>
          <w:trHeight w:val="283"/>
          <w:tblHeader/>
        </w:trPr>
        <w:tc>
          <w:tcPr>
            <w:tcW w:w="6236" w:type="dxa"/>
            <w:vAlign w:val="bottom"/>
          </w:tcPr>
          <w:p w14:paraId="0690180F" w14:textId="77777777" w:rsidR="005B146D" w:rsidRPr="005B146D" w:rsidRDefault="005B146D" w:rsidP="005B146D">
            <w:pPr>
              <w:pStyle w:val="tablebodytable"/>
            </w:pPr>
          </w:p>
        </w:tc>
        <w:tc>
          <w:tcPr>
            <w:tcW w:w="1701" w:type="dxa"/>
            <w:vAlign w:val="bottom"/>
          </w:tcPr>
          <w:p w14:paraId="60F7A501" w14:textId="7A1677E0" w:rsidR="005B146D" w:rsidRPr="005B146D" w:rsidRDefault="005B146D" w:rsidP="005B146D">
            <w:pPr>
              <w:pStyle w:val="tablebodytable"/>
              <w:jc w:val="right"/>
              <w:rPr>
                <w:b/>
              </w:rPr>
            </w:pPr>
            <w:r w:rsidRPr="005B146D">
              <w:rPr>
                <w:b/>
              </w:rPr>
              <w:t>$m</w:t>
            </w:r>
          </w:p>
        </w:tc>
        <w:tc>
          <w:tcPr>
            <w:tcW w:w="1701" w:type="dxa"/>
            <w:vAlign w:val="bottom"/>
          </w:tcPr>
          <w:p w14:paraId="178201FD" w14:textId="77777777" w:rsidR="005B146D" w:rsidRPr="005B146D" w:rsidRDefault="005B146D" w:rsidP="005B146D">
            <w:pPr>
              <w:pStyle w:val="tablebodytable"/>
              <w:jc w:val="right"/>
              <w:rPr>
                <w:b/>
              </w:rPr>
            </w:pPr>
            <w:r w:rsidRPr="005B146D">
              <w:rPr>
                <w:b/>
              </w:rPr>
              <w:t>per cent</w:t>
            </w:r>
          </w:p>
        </w:tc>
      </w:tr>
      <w:tr w:rsidR="005B146D" w:rsidRPr="005B146D" w14:paraId="7AE36713" w14:textId="77777777" w:rsidTr="003A22B5">
        <w:trPr>
          <w:trHeight w:val="283"/>
        </w:trPr>
        <w:tc>
          <w:tcPr>
            <w:tcW w:w="6236" w:type="dxa"/>
            <w:vAlign w:val="bottom"/>
          </w:tcPr>
          <w:p w14:paraId="3156FA36" w14:textId="77777777" w:rsidR="005B146D" w:rsidRPr="005B146D" w:rsidRDefault="005B146D" w:rsidP="005B146D">
            <w:pPr>
              <w:pStyle w:val="tablebodytable"/>
            </w:pPr>
            <w:r w:rsidRPr="005B146D">
              <w:t>General development support</w:t>
            </w:r>
          </w:p>
        </w:tc>
        <w:tc>
          <w:tcPr>
            <w:tcW w:w="1701" w:type="dxa"/>
            <w:vAlign w:val="bottom"/>
          </w:tcPr>
          <w:p w14:paraId="70C9BF1C" w14:textId="77777777" w:rsidR="005B146D" w:rsidRPr="005B146D" w:rsidRDefault="005B146D" w:rsidP="005B146D">
            <w:pPr>
              <w:pStyle w:val="tablebodytable"/>
              <w:jc w:val="right"/>
            </w:pPr>
            <w:r w:rsidRPr="005B146D">
              <w:t xml:space="preserve">0.4 </w:t>
            </w:r>
          </w:p>
        </w:tc>
        <w:tc>
          <w:tcPr>
            <w:tcW w:w="1701" w:type="dxa"/>
            <w:vAlign w:val="bottom"/>
          </w:tcPr>
          <w:p w14:paraId="06B578AE" w14:textId="77777777" w:rsidR="005B146D" w:rsidRPr="005B146D" w:rsidRDefault="005B146D" w:rsidP="005B146D">
            <w:pPr>
              <w:pStyle w:val="tablebodytable"/>
              <w:jc w:val="right"/>
            </w:pPr>
            <w:r w:rsidRPr="005B146D">
              <w:t>Not published</w:t>
            </w:r>
          </w:p>
        </w:tc>
      </w:tr>
      <w:tr w:rsidR="005B146D" w:rsidRPr="005B146D" w14:paraId="5FF884FD" w14:textId="77777777" w:rsidTr="003A22B5">
        <w:trPr>
          <w:trHeight w:val="283"/>
        </w:trPr>
        <w:tc>
          <w:tcPr>
            <w:tcW w:w="6236" w:type="dxa"/>
            <w:vAlign w:val="bottom"/>
          </w:tcPr>
          <w:p w14:paraId="00F64921" w14:textId="77777777" w:rsidR="005B146D" w:rsidRPr="005B146D" w:rsidRDefault="005B146D" w:rsidP="005B146D">
            <w:pPr>
              <w:pStyle w:val="tablebodytable"/>
            </w:pPr>
            <w:r w:rsidRPr="005B146D">
              <w:t>Infrastructure and trade</w:t>
            </w:r>
          </w:p>
        </w:tc>
        <w:tc>
          <w:tcPr>
            <w:tcW w:w="1701" w:type="dxa"/>
            <w:vAlign w:val="bottom"/>
          </w:tcPr>
          <w:p w14:paraId="036028F8" w14:textId="77777777" w:rsidR="005B146D" w:rsidRPr="005B146D" w:rsidRDefault="005B146D" w:rsidP="005B146D">
            <w:pPr>
              <w:pStyle w:val="tablebodytable"/>
              <w:jc w:val="right"/>
            </w:pPr>
            <w:r w:rsidRPr="005B146D">
              <w:t xml:space="preserve">1.0 </w:t>
            </w:r>
          </w:p>
        </w:tc>
        <w:tc>
          <w:tcPr>
            <w:tcW w:w="1701" w:type="dxa"/>
            <w:vAlign w:val="bottom"/>
          </w:tcPr>
          <w:p w14:paraId="1B106B7E" w14:textId="77777777" w:rsidR="005B146D" w:rsidRPr="005B146D" w:rsidRDefault="005B146D" w:rsidP="005B146D">
            <w:pPr>
              <w:pStyle w:val="tablebodytable"/>
              <w:jc w:val="right"/>
            </w:pPr>
            <w:r w:rsidRPr="005B146D">
              <w:t>Not published</w:t>
            </w:r>
          </w:p>
        </w:tc>
      </w:tr>
      <w:tr w:rsidR="005B146D" w:rsidRPr="005B146D" w14:paraId="42316C7A" w14:textId="77777777" w:rsidTr="003A22B5">
        <w:trPr>
          <w:trHeight w:val="283"/>
        </w:trPr>
        <w:tc>
          <w:tcPr>
            <w:tcW w:w="6236" w:type="dxa"/>
            <w:vAlign w:val="bottom"/>
          </w:tcPr>
          <w:p w14:paraId="5C12D203" w14:textId="77777777" w:rsidR="005B146D" w:rsidRPr="005B146D" w:rsidRDefault="005B146D" w:rsidP="005B146D">
            <w:pPr>
              <w:pStyle w:val="tablebodytable"/>
            </w:pPr>
            <w:r w:rsidRPr="005B146D">
              <w:t>Effective governance</w:t>
            </w:r>
          </w:p>
        </w:tc>
        <w:tc>
          <w:tcPr>
            <w:tcW w:w="1701" w:type="dxa"/>
            <w:vAlign w:val="bottom"/>
          </w:tcPr>
          <w:p w14:paraId="590F950E" w14:textId="77777777" w:rsidR="005B146D" w:rsidRPr="005B146D" w:rsidRDefault="005B146D" w:rsidP="005B146D">
            <w:pPr>
              <w:pStyle w:val="tablebodytable"/>
              <w:jc w:val="right"/>
            </w:pPr>
            <w:r w:rsidRPr="005B146D">
              <w:t xml:space="preserve">5.7 </w:t>
            </w:r>
          </w:p>
        </w:tc>
        <w:tc>
          <w:tcPr>
            <w:tcW w:w="1701" w:type="dxa"/>
            <w:vAlign w:val="bottom"/>
          </w:tcPr>
          <w:p w14:paraId="45D61D5E" w14:textId="77777777" w:rsidR="005B146D" w:rsidRPr="005B146D" w:rsidRDefault="005B146D" w:rsidP="005B146D">
            <w:pPr>
              <w:pStyle w:val="tablebodytable"/>
              <w:jc w:val="right"/>
            </w:pPr>
            <w:r w:rsidRPr="005B146D">
              <w:t>4.8</w:t>
            </w:r>
          </w:p>
        </w:tc>
      </w:tr>
      <w:tr w:rsidR="005B146D" w:rsidRPr="005B146D" w14:paraId="159F215F" w14:textId="77777777" w:rsidTr="003A22B5">
        <w:trPr>
          <w:trHeight w:val="283"/>
        </w:trPr>
        <w:tc>
          <w:tcPr>
            <w:tcW w:w="6236" w:type="dxa"/>
            <w:vAlign w:val="bottom"/>
          </w:tcPr>
          <w:p w14:paraId="7D1B492D" w14:textId="77777777" w:rsidR="005B146D" w:rsidRPr="005B146D" w:rsidRDefault="005B146D" w:rsidP="005B146D">
            <w:pPr>
              <w:pStyle w:val="tablebodytable"/>
            </w:pPr>
            <w:r w:rsidRPr="005B146D">
              <w:t>Health</w:t>
            </w:r>
          </w:p>
        </w:tc>
        <w:tc>
          <w:tcPr>
            <w:tcW w:w="1701" w:type="dxa"/>
            <w:vAlign w:val="bottom"/>
          </w:tcPr>
          <w:p w14:paraId="1AD340C8" w14:textId="77777777" w:rsidR="005B146D" w:rsidRPr="005B146D" w:rsidRDefault="005B146D" w:rsidP="005B146D">
            <w:pPr>
              <w:pStyle w:val="tablebodytable"/>
              <w:jc w:val="right"/>
            </w:pPr>
            <w:r w:rsidRPr="005B146D">
              <w:t xml:space="preserve">6.4 </w:t>
            </w:r>
          </w:p>
        </w:tc>
        <w:tc>
          <w:tcPr>
            <w:tcW w:w="1701" w:type="dxa"/>
            <w:vAlign w:val="bottom"/>
          </w:tcPr>
          <w:p w14:paraId="3568EED5" w14:textId="77777777" w:rsidR="005B146D" w:rsidRPr="005B146D" w:rsidRDefault="005B146D" w:rsidP="005B146D">
            <w:pPr>
              <w:pStyle w:val="tablebodytable"/>
              <w:jc w:val="right"/>
            </w:pPr>
            <w:r w:rsidRPr="005B146D">
              <w:t>5.4</w:t>
            </w:r>
          </w:p>
        </w:tc>
      </w:tr>
      <w:tr w:rsidR="005B146D" w:rsidRPr="005B146D" w14:paraId="2C64F11D" w14:textId="77777777" w:rsidTr="003A22B5">
        <w:trPr>
          <w:trHeight w:val="283"/>
        </w:trPr>
        <w:tc>
          <w:tcPr>
            <w:tcW w:w="6236" w:type="dxa"/>
            <w:vAlign w:val="bottom"/>
          </w:tcPr>
          <w:p w14:paraId="14CFF1A3" w14:textId="77777777" w:rsidR="005B146D" w:rsidRPr="005B146D" w:rsidRDefault="005B146D" w:rsidP="005B146D">
            <w:pPr>
              <w:pStyle w:val="tablebodytable"/>
            </w:pPr>
            <w:r w:rsidRPr="005B146D">
              <w:t>Agriculture, Fisheries and Water</w:t>
            </w:r>
          </w:p>
        </w:tc>
        <w:tc>
          <w:tcPr>
            <w:tcW w:w="1701" w:type="dxa"/>
            <w:vAlign w:val="bottom"/>
          </w:tcPr>
          <w:p w14:paraId="0875AF91" w14:textId="77777777" w:rsidR="005B146D" w:rsidRPr="005B146D" w:rsidRDefault="005B146D" w:rsidP="005B146D">
            <w:pPr>
              <w:pStyle w:val="tablebodytable"/>
              <w:jc w:val="right"/>
            </w:pPr>
            <w:r w:rsidRPr="005B146D">
              <w:t xml:space="preserve">16.8 </w:t>
            </w:r>
          </w:p>
        </w:tc>
        <w:tc>
          <w:tcPr>
            <w:tcW w:w="1701" w:type="dxa"/>
            <w:vAlign w:val="bottom"/>
          </w:tcPr>
          <w:p w14:paraId="25DD0DBE" w14:textId="77777777" w:rsidR="005B146D" w:rsidRPr="005B146D" w:rsidRDefault="005B146D" w:rsidP="005B146D">
            <w:pPr>
              <w:pStyle w:val="tablebodytable"/>
              <w:jc w:val="right"/>
            </w:pPr>
            <w:r w:rsidRPr="005B146D">
              <w:t>14.1</w:t>
            </w:r>
          </w:p>
        </w:tc>
      </w:tr>
      <w:tr w:rsidR="005B146D" w:rsidRPr="005B146D" w14:paraId="6A6C9264" w14:textId="77777777" w:rsidTr="003A22B5">
        <w:trPr>
          <w:trHeight w:val="283"/>
        </w:trPr>
        <w:tc>
          <w:tcPr>
            <w:tcW w:w="6236" w:type="dxa"/>
            <w:vAlign w:val="bottom"/>
          </w:tcPr>
          <w:p w14:paraId="3782BD21" w14:textId="77777777" w:rsidR="005B146D" w:rsidRPr="005B146D" w:rsidRDefault="005B146D" w:rsidP="005B146D">
            <w:pPr>
              <w:pStyle w:val="tablebodytable"/>
            </w:pPr>
            <w:r w:rsidRPr="005B146D">
              <w:t>Education</w:t>
            </w:r>
          </w:p>
        </w:tc>
        <w:tc>
          <w:tcPr>
            <w:tcW w:w="1701" w:type="dxa"/>
            <w:vAlign w:val="bottom"/>
          </w:tcPr>
          <w:p w14:paraId="2D9E5B6E" w14:textId="77777777" w:rsidR="005B146D" w:rsidRPr="005B146D" w:rsidRDefault="005B146D" w:rsidP="005B146D">
            <w:pPr>
              <w:pStyle w:val="tablebodytable"/>
              <w:jc w:val="right"/>
            </w:pPr>
            <w:r w:rsidRPr="005B146D">
              <w:t xml:space="preserve">38.6 </w:t>
            </w:r>
          </w:p>
        </w:tc>
        <w:tc>
          <w:tcPr>
            <w:tcW w:w="1701" w:type="dxa"/>
            <w:vAlign w:val="bottom"/>
          </w:tcPr>
          <w:p w14:paraId="2F264688" w14:textId="77777777" w:rsidR="005B146D" w:rsidRPr="005B146D" w:rsidRDefault="005B146D" w:rsidP="005B146D">
            <w:pPr>
              <w:pStyle w:val="tablebodytable"/>
              <w:jc w:val="right"/>
            </w:pPr>
            <w:r w:rsidRPr="005B146D">
              <w:t>32.4</w:t>
            </w:r>
          </w:p>
        </w:tc>
      </w:tr>
      <w:tr w:rsidR="005B146D" w:rsidRPr="005B146D" w14:paraId="04E23C97" w14:textId="77777777" w:rsidTr="003A22B5">
        <w:trPr>
          <w:trHeight w:val="283"/>
        </w:trPr>
        <w:tc>
          <w:tcPr>
            <w:tcW w:w="6236" w:type="dxa"/>
            <w:vAlign w:val="bottom"/>
          </w:tcPr>
          <w:p w14:paraId="6238EF00" w14:textId="77777777" w:rsidR="005B146D" w:rsidRPr="005B146D" w:rsidRDefault="005B146D" w:rsidP="005B146D">
            <w:pPr>
              <w:pStyle w:val="tablebodytable"/>
            </w:pPr>
            <w:r w:rsidRPr="005B146D">
              <w:t>Building resilience</w:t>
            </w:r>
          </w:p>
        </w:tc>
        <w:tc>
          <w:tcPr>
            <w:tcW w:w="1701" w:type="dxa"/>
            <w:vAlign w:val="bottom"/>
          </w:tcPr>
          <w:p w14:paraId="3D35C9B0" w14:textId="77777777" w:rsidR="005B146D" w:rsidRPr="005B146D" w:rsidRDefault="005B146D" w:rsidP="005B146D">
            <w:pPr>
              <w:pStyle w:val="tablebodytable"/>
              <w:jc w:val="right"/>
            </w:pPr>
            <w:r w:rsidRPr="005B146D">
              <w:t xml:space="preserve">50.1 </w:t>
            </w:r>
          </w:p>
        </w:tc>
        <w:tc>
          <w:tcPr>
            <w:tcW w:w="1701" w:type="dxa"/>
            <w:vAlign w:val="bottom"/>
          </w:tcPr>
          <w:p w14:paraId="538733FC" w14:textId="77777777" w:rsidR="005B146D" w:rsidRPr="005B146D" w:rsidRDefault="005B146D" w:rsidP="005B146D">
            <w:pPr>
              <w:pStyle w:val="tablebodytable"/>
              <w:jc w:val="right"/>
            </w:pPr>
            <w:r w:rsidRPr="005B146D">
              <w:t>42.1</w:t>
            </w:r>
          </w:p>
        </w:tc>
      </w:tr>
    </w:tbl>
    <w:p w14:paraId="763B31DD" w14:textId="77777777" w:rsidR="005B146D" w:rsidRPr="005B146D" w:rsidRDefault="005B146D" w:rsidP="005B146D">
      <w:pPr>
        <w:pStyle w:val="SmallBody"/>
      </w:pPr>
      <w:r w:rsidRPr="005B146D">
        <w:t>* Differences in values due to rounding and/or percentages below 2 per cent are not published.</w:t>
      </w:r>
    </w:p>
    <w:p w14:paraId="7A5AD1CC" w14:textId="77777777" w:rsidR="004112D9" w:rsidRPr="004112D9" w:rsidRDefault="004112D9" w:rsidP="001A4770">
      <w:pPr>
        <w:pStyle w:val="Body"/>
        <w:rPr>
          <w:lang w:eastAsia="en-GB"/>
        </w:rPr>
      </w:pPr>
      <w:r w:rsidRPr="001A4770">
        <w:t>Australia has a clear national interest in the security, stability and prosperity of Sub-Saharan</w:t>
      </w:r>
      <w:r w:rsidRPr="004112D9">
        <w:rPr>
          <w:lang w:eastAsia="en-GB"/>
        </w:rPr>
        <w:t xml:space="preserve"> Africa. In 2017–18, Australia’s two-way goods trade with Africa was valued at $10.7 billion. Africa’s projected population growth, and rapid rates of urbanisation and technological change, place it firmly within our long-term thinking on how we pursue our global interests. Australia values African countries’ active membership of multilateral organisations. African countries are important partners in addressing global issues such as economic growth, trade liberalisation, agricultural productivity and food security, transnational crime and counter-terrorism. </w:t>
      </w:r>
    </w:p>
    <w:p w14:paraId="092F7F64" w14:textId="6B4A4DCA" w:rsidR="004112D9" w:rsidRPr="004112D9" w:rsidRDefault="004112D9" w:rsidP="001A4770">
      <w:pPr>
        <w:pStyle w:val="Body"/>
        <w:rPr>
          <w:lang w:eastAsia="en-GB"/>
        </w:rPr>
      </w:pPr>
      <w:r w:rsidRPr="004112D9">
        <w:rPr>
          <w:lang w:eastAsia="en-GB"/>
        </w:rPr>
        <w:t xml:space="preserve">Sub-Saharan Africa is a large and diverse region comprising nations at very different stages of economic development and stability. The World Bank </w:t>
      </w:r>
      <w:r w:rsidR="001A43D1">
        <w:rPr>
          <w:lang w:eastAsia="en-GB"/>
        </w:rPr>
        <w:t xml:space="preserve">forecasts GDP growth of around </w:t>
      </w:r>
      <w:r w:rsidRPr="004112D9">
        <w:rPr>
          <w:lang w:eastAsia="en-GB"/>
        </w:rPr>
        <w:t xml:space="preserve">3.4 per cent for Sub-Saharan Africa in 2019, based on reduced policy uncertainty, improved investment in large economies and continued robust growth in the non-resource intensive </w:t>
      </w:r>
      <w:r w:rsidRPr="004112D9">
        <w:rPr>
          <w:spacing w:val="-3"/>
          <w:lang w:eastAsia="en-GB"/>
        </w:rPr>
        <w:t>countries. Per capita growth is forecast to remain well below the long-term average in many countries, yielding little progress in poverty reduction. African nations confront development and governance challenges with a number experiencing protracted humanitarian crises and conflicts.</w:t>
      </w:r>
    </w:p>
    <w:p w14:paraId="7E36D19A" w14:textId="77777777" w:rsidR="004112D9" w:rsidRPr="004112D9" w:rsidRDefault="004112D9" w:rsidP="001A4770">
      <w:pPr>
        <w:pStyle w:val="Body"/>
        <w:rPr>
          <w:lang w:eastAsia="en-GB"/>
        </w:rPr>
      </w:pPr>
      <w:r w:rsidRPr="004112D9">
        <w:rPr>
          <w:lang w:eastAsia="en-GB"/>
        </w:rPr>
        <w:t>A</w:t>
      </w:r>
      <w:r w:rsidRPr="004112D9">
        <w:rPr>
          <w:spacing w:val="-3"/>
          <w:lang w:eastAsia="en-GB"/>
        </w:rPr>
        <w:t>ustralia’s development assistance to Sub-Saharan Africa makes a difference by focusing on sectors where our expertise can add value—extractives, agricultural productivity and public policy. Our investment in African capacity development through the Australia Awards Scholarships builds social and academic networks with Australians and Australian institutions. For example, the Government of Mauritius has established partnerships with five Australian tertiary institutions. These partnerships are intended to support Mauritius to become a regional hub for educational excellence. The Australia Awards Scholarships promote Australian expertise, enduring institutional links and generates goodwill to facilitate our economic engagement.</w:t>
      </w:r>
    </w:p>
    <w:p w14:paraId="1813FC94" w14:textId="6E66138C" w:rsidR="004112D9" w:rsidRPr="004112D9" w:rsidRDefault="004112D9" w:rsidP="001A4770">
      <w:pPr>
        <w:pStyle w:val="Body"/>
        <w:rPr>
          <w:lang w:eastAsia="en-GB"/>
        </w:rPr>
      </w:pPr>
      <w:r w:rsidRPr="004112D9">
        <w:rPr>
          <w:lang w:eastAsia="en-GB"/>
        </w:rPr>
        <w:t xml:space="preserve">Australia delivers assistance through trusted specialist partners, including NGOs, tertiary institutions, multilateral </w:t>
      </w:r>
      <w:r w:rsidR="007F5DA7">
        <w:rPr>
          <w:lang w:eastAsia="en-GB"/>
        </w:rPr>
        <w:t>organisations and global funds.</w:t>
      </w:r>
    </w:p>
    <w:p w14:paraId="51CD8884" w14:textId="77777777" w:rsidR="004112D9" w:rsidRPr="004112D9" w:rsidRDefault="004112D9" w:rsidP="001A4770">
      <w:pPr>
        <w:pStyle w:val="Body"/>
        <w:rPr>
          <w:lang w:eastAsia="en-GB"/>
        </w:rPr>
      </w:pPr>
      <w:r w:rsidRPr="004112D9">
        <w:rPr>
          <w:lang w:eastAsia="en-GB"/>
        </w:rPr>
        <w:t>In 2019–20, the Australian development program in Sub-Saharan Africa will support:</w:t>
      </w:r>
    </w:p>
    <w:p w14:paraId="54FB061F" w14:textId="3898F45A" w:rsidR="004112D9" w:rsidRPr="004112D9" w:rsidRDefault="004112D9" w:rsidP="002F2D35">
      <w:pPr>
        <w:pStyle w:val="Bullet"/>
        <w:rPr>
          <w:lang w:val="en-GB" w:eastAsia="en-GB"/>
        </w:rPr>
      </w:pPr>
      <w:r w:rsidRPr="004112D9">
        <w:rPr>
          <w:lang w:val="en-GB" w:eastAsia="en-GB"/>
        </w:rPr>
        <w:t xml:space="preserve">around 450 Australia Awards Scholarships and short-term courses as well as professional development opportunities </w:t>
      </w:r>
      <w:r w:rsidR="007F5DA7">
        <w:rPr>
          <w:lang w:val="en-GB" w:eastAsia="en-GB"/>
        </w:rPr>
        <w:t>for alumni across the continent</w:t>
      </w:r>
    </w:p>
    <w:p w14:paraId="3D26A8C1" w14:textId="42706570" w:rsidR="004112D9" w:rsidRPr="004112D9" w:rsidRDefault="004112D9" w:rsidP="002F2D35">
      <w:pPr>
        <w:pStyle w:val="Bullet"/>
        <w:rPr>
          <w:lang w:val="en-GB" w:eastAsia="en-GB"/>
        </w:rPr>
      </w:pPr>
      <w:r w:rsidRPr="004112D9">
        <w:rPr>
          <w:lang w:val="en-GB" w:eastAsia="en-GB"/>
        </w:rPr>
        <w:t xml:space="preserve">enhanced agricultural productivity and food security, through better research, innovative technology, and </w:t>
      </w:r>
      <w:r w:rsidR="007F5DA7">
        <w:rPr>
          <w:lang w:val="en-GB" w:eastAsia="en-GB"/>
        </w:rPr>
        <w:t>improved access to key services</w:t>
      </w:r>
    </w:p>
    <w:p w14:paraId="0F24D79F" w14:textId="77777777" w:rsidR="004112D9" w:rsidRPr="004112D9" w:rsidRDefault="004112D9" w:rsidP="002F2D35">
      <w:pPr>
        <w:pStyle w:val="Bullet"/>
        <w:rPr>
          <w:lang w:val="en-GB" w:eastAsia="en-GB"/>
        </w:rPr>
      </w:pPr>
      <w:r w:rsidRPr="004112D9">
        <w:rPr>
          <w:lang w:val="en-GB" w:eastAsia="en-GB"/>
        </w:rPr>
        <w:lastRenderedPageBreak/>
        <w:t>the provision of lifesaving humanitarian assistance for conflict and crisis situations, including protection, food security, nutrition, and water and sanitation, with a current focus on the Horn of Africa, particularly Somalia and South Sudan</w:t>
      </w:r>
    </w:p>
    <w:p w14:paraId="1370AAA2" w14:textId="77777777" w:rsidR="004112D9" w:rsidRDefault="004112D9" w:rsidP="002F2D35">
      <w:pPr>
        <w:pStyle w:val="Bullet"/>
        <w:rPr>
          <w:lang w:val="en-GB" w:eastAsia="en-GB"/>
        </w:rPr>
      </w:pPr>
      <w:r w:rsidRPr="004112D9">
        <w:rPr>
          <w:lang w:val="en-GB" w:eastAsia="en-GB"/>
        </w:rPr>
        <w:t>women’s economic participation and voice in decision making in their communities and region, particularly in the extractives, agricultural and public policy sectors.</w:t>
      </w:r>
    </w:p>
    <w:p w14:paraId="1DDE8947" w14:textId="77777777" w:rsidR="005B146D" w:rsidRDefault="005B146D" w:rsidP="005B146D">
      <w:pPr>
        <w:pStyle w:val="SmallBody"/>
        <w:rPr>
          <w:lang w:eastAsia="en-GB"/>
        </w:rPr>
      </w:pPr>
    </w:p>
    <w:p w14:paraId="644EC158" w14:textId="77777777" w:rsidR="004112D9" w:rsidRPr="001A43D1" w:rsidRDefault="004112D9" w:rsidP="009B67D5">
      <w:pPr>
        <w:pStyle w:val="Casestudybold"/>
      </w:pPr>
      <w:bookmarkStart w:id="223" w:name="_Toc5284813"/>
      <w:r w:rsidRPr="001A43D1">
        <w:t>Case study: Building mining governance capacity for mutual benefit</w:t>
      </w:r>
      <w:bookmarkEnd w:id="223"/>
    </w:p>
    <w:p w14:paraId="3C5C4B86" w14:textId="4F4EDBA4" w:rsidR="004112D9" w:rsidRPr="001A43D1" w:rsidRDefault="004112D9" w:rsidP="001A43D1">
      <w:pPr>
        <w:pStyle w:val="Boxcopy"/>
      </w:pPr>
      <w:r w:rsidRPr="001A43D1">
        <w:t>Australia’s development assistance investments in Sub-Saharan Africa focus on areas of shared interest and where we have world-class expertise. The extractives sector is an example where Australian and African mining investment and exploration have mutual benefits. According to the Australia Africa Minerals and Energy Group, one in 20 companies listed on the Australian Securities Exchange has an investment in Africa. In turn, Africa has around 30 per cent of the world’s minerals.</w:t>
      </w:r>
      <w:r w:rsidR="00DD1ED8">
        <w:rPr>
          <w:rStyle w:val="FootnoteReference"/>
        </w:rPr>
        <w:footnoteReference w:id="6"/>
      </w:r>
      <w:r w:rsidRPr="001A43D1">
        <w:t xml:space="preserve"> Minerals accounted for an average of 70 per cent of total African exports and about 28 per cent of GDP.</w:t>
      </w:r>
      <w:r w:rsidR="00DD1ED8">
        <w:rPr>
          <w:rStyle w:val="FootnoteReference"/>
        </w:rPr>
        <w:footnoteReference w:id="7"/>
      </w:r>
      <w:r w:rsidRPr="001A43D1">
        <w:t xml:space="preserve"> For many African countries, mineral exploration and production is key to economic </w:t>
      </w:r>
      <w:r w:rsidR="007F5DA7">
        <w:t>growth and poverty alleviation.</w:t>
      </w:r>
    </w:p>
    <w:p w14:paraId="3BCA2581" w14:textId="1F50D984" w:rsidR="004112D9" w:rsidRPr="001A43D1" w:rsidRDefault="004112D9" w:rsidP="001A43D1">
      <w:pPr>
        <w:pStyle w:val="Boxcopy"/>
      </w:pPr>
      <w:r w:rsidRPr="001A43D1">
        <w:t>Australia’s Direct Aid Program supports projects designed to build the capacity of African countries in mining governance, environmental protection and improving occupational health and safety practices. Partnering with mining companies demonstrates Australia’</w:t>
      </w:r>
      <w:r w:rsidR="007F5DA7">
        <w:t>s best practice in these areas.</w:t>
      </w:r>
    </w:p>
    <w:p w14:paraId="550D86D3" w14:textId="775C8C4D" w:rsidR="004112D9" w:rsidRPr="001A43D1" w:rsidRDefault="004112D9" w:rsidP="001A43D1">
      <w:pPr>
        <w:pStyle w:val="Boxcopy"/>
      </w:pPr>
      <w:r w:rsidRPr="001A43D1">
        <w:t>In 2017–18, Australia provided $40,000 to a project in Zamfara State, Nigeria, to reduce the use of mercury in small scale gold mining. Pack Nigeria, an NGO, worked with the Zamfara Women Miners Association and the Miners Association of Nigeria, to introduce chemical-free gold mining equipment to mining partners and technical assistance on safer, more efficient and responsible mining practices for 85 artisanal miners. In Ghana, Australia provided $27,500 to the University of Mines and Technology to deliver a stakeholder workshop on How to Control Illegal Mining Activities, in collaboration with the Ghana Ministry of Mines. The workshop was an important activity in a five-year project led by the Ghana Ministry of Lands and Natural Resources to reduce il</w:t>
      </w:r>
      <w:r w:rsidR="007F5DA7">
        <w:t>legal mining activity in Ghana.</w:t>
      </w:r>
    </w:p>
    <w:p w14:paraId="6E99F6CC" w14:textId="415A4C71" w:rsidR="004112D9" w:rsidRPr="004112D9" w:rsidRDefault="004112D9" w:rsidP="003E2599">
      <w:pPr>
        <w:pStyle w:val="Heading2"/>
        <w:rPr>
          <w:lang w:val="en-GB" w:eastAsia="en-GB"/>
        </w:rPr>
      </w:pPr>
      <w:bookmarkStart w:id="224" w:name="_Toc5269766"/>
      <w:bookmarkStart w:id="225" w:name="_Toc5269968"/>
      <w:bookmarkStart w:id="226" w:name="_Toc5270180"/>
      <w:bookmarkStart w:id="227" w:name="_Toc5282656"/>
      <w:r w:rsidRPr="004112D9">
        <w:rPr>
          <w:lang w:val="en-GB" w:eastAsia="en-GB"/>
        </w:rPr>
        <w:t>The Middle East and North Africa</w:t>
      </w:r>
      <w:bookmarkEnd w:id="224"/>
      <w:bookmarkEnd w:id="225"/>
      <w:bookmarkEnd w:id="226"/>
      <w:bookmarkEnd w:id="227"/>
    </w:p>
    <w:tbl>
      <w:tblPr>
        <w:tblStyle w:val="TableGrid"/>
        <w:tblW w:w="0" w:type="auto"/>
        <w:tblLook w:val="04A0" w:firstRow="1" w:lastRow="0" w:firstColumn="1" w:lastColumn="0" w:noHBand="0" w:noVBand="1"/>
        <w:tblCaption w:val="The Middle East and North Africa"/>
      </w:tblPr>
      <w:tblGrid>
        <w:gridCol w:w="7755"/>
        <w:gridCol w:w="1873"/>
      </w:tblGrid>
      <w:tr w:rsidR="004112D9" w:rsidRPr="004112D9" w14:paraId="13FB69B9" w14:textId="77777777" w:rsidTr="009F2CB9">
        <w:trPr>
          <w:trHeight w:val="198"/>
          <w:tblHeader/>
        </w:trPr>
        <w:tc>
          <w:tcPr>
            <w:tcW w:w="7937" w:type="dxa"/>
            <w:hideMark/>
          </w:tcPr>
          <w:p w14:paraId="239DE526" w14:textId="77777777" w:rsidR="004112D9" w:rsidRPr="001A43D1" w:rsidRDefault="004112D9" w:rsidP="001A43D1">
            <w:pPr>
              <w:pStyle w:val="tablebodytable"/>
              <w:rPr>
                <w:b/>
              </w:rPr>
            </w:pPr>
          </w:p>
        </w:tc>
        <w:tc>
          <w:tcPr>
            <w:tcW w:w="1899" w:type="dxa"/>
            <w:hideMark/>
          </w:tcPr>
          <w:p w14:paraId="7B6CB227" w14:textId="77777777" w:rsidR="004112D9" w:rsidRPr="001A43D1" w:rsidRDefault="004112D9" w:rsidP="001A43D1">
            <w:pPr>
              <w:pStyle w:val="tablebodytable"/>
              <w:jc w:val="right"/>
              <w:rPr>
                <w:b/>
              </w:rPr>
            </w:pPr>
            <w:r w:rsidRPr="001A43D1">
              <w:rPr>
                <w:b/>
              </w:rPr>
              <w:t>2019–20</w:t>
            </w:r>
          </w:p>
        </w:tc>
      </w:tr>
      <w:tr w:rsidR="004112D9" w:rsidRPr="004112D9" w14:paraId="3FB7C087" w14:textId="77777777" w:rsidTr="009F2CB9">
        <w:trPr>
          <w:trHeight w:val="198"/>
          <w:tblHeader/>
        </w:trPr>
        <w:tc>
          <w:tcPr>
            <w:tcW w:w="7937" w:type="dxa"/>
            <w:hideMark/>
          </w:tcPr>
          <w:p w14:paraId="2F1392E2" w14:textId="77777777" w:rsidR="004112D9" w:rsidRPr="001A43D1" w:rsidRDefault="004112D9" w:rsidP="001A43D1">
            <w:pPr>
              <w:pStyle w:val="tablebodytable"/>
              <w:rPr>
                <w:b/>
              </w:rPr>
            </w:pPr>
            <w:r w:rsidRPr="001A43D1">
              <w:rPr>
                <w:b/>
              </w:rPr>
              <w:t>Program</w:t>
            </w:r>
          </w:p>
        </w:tc>
        <w:tc>
          <w:tcPr>
            <w:tcW w:w="1899" w:type="dxa"/>
            <w:hideMark/>
          </w:tcPr>
          <w:p w14:paraId="1CF6B62E" w14:textId="77777777" w:rsidR="004112D9" w:rsidRPr="001A43D1" w:rsidRDefault="004112D9" w:rsidP="001A43D1">
            <w:pPr>
              <w:pStyle w:val="tablebodytable"/>
              <w:jc w:val="right"/>
              <w:rPr>
                <w:b/>
              </w:rPr>
            </w:pPr>
            <w:r w:rsidRPr="001A43D1">
              <w:rPr>
                <w:b/>
              </w:rPr>
              <w:t>Budget Estimate</w:t>
            </w:r>
            <w:r w:rsidRPr="001A43D1">
              <w:rPr>
                <w:b/>
              </w:rPr>
              <w:br/>
              <w:t>$m</w:t>
            </w:r>
          </w:p>
        </w:tc>
      </w:tr>
      <w:tr w:rsidR="004112D9" w:rsidRPr="004112D9" w14:paraId="4BCC8685" w14:textId="77777777" w:rsidTr="009F2CB9">
        <w:trPr>
          <w:trHeight w:val="198"/>
        </w:trPr>
        <w:tc>
          <w:tcPr>
            <w:tcW w:w="7937" w:type="dxa"/>
            <w:hideMark/>
          </w:tcPr>
          <w:p w14:paraId="0761CF44" w14:textId="77777777" w:rsidR="004112D9" w:rsidRPr="001A43D1" w:rsidRDefault="004112D9" w:rsidP="001A43D1">
            <w:pPr>
              <w:pStyle w:val="tablebodytable"/>
            </w:pPr>
            <w:r w:rsidRPr="001A43D1">
              <w:t>Country</w:t>
            </w:r>
          </w:p>
        </w:tc>
        <w:tc>
          <w:tcPr>
            <w:tcW w:w="1899" w:type="dxa"/>
            <w:hideMark/>
          </w:tcPr>
          <w:p w14:paraId="4E591D79" w14:textId="77777777" w:rsidR="004112D9" w:rsidRPr="001A43D1" w:rsidRDefault="004112D9" w:rsidP="001A43D1">
            <w:pPr>
              <w:pStyle w:val="tablebodytable"/>
              <w:jc w:val="right"/>
            </w:pPr>
            <w:r w:rsidRPr="001A43D1">
              <w:t>20.5</w:t>
            </w:r>
          </w:p>
        </w:tc>
      </w:tr>
      <w:tr w:rsidR="004112D9" w:rsidRPr="004112D9" w14:paraId="68EA683F" w14:textId="77777777" w:rsidTr="009F2CB9">
        <w:trPr>
          <w:trHeight w:val="198"/>
        </w:trPr>
        <w:tc>
          <w:tcPr>
            <w:tcW w:w="7937" w:type="dxa"/>
            <w:hideMark/>
          </w:tcPr>
          <w:p w14:paraId="005174D0" w14:textId="77777777" w:rsidR="004112D9" w:rsidRPr="001A43D1" w:rsidRDefault="004112D9" w:rsidP="001A43D1">
            <w:pPr>
              <w:pStyle w:val="tablebodytable"/>
            </w:pPr>
            <w:r w:rsidRPr="001A43D1">
              <w:t>Regional</w:t>
            </w:r>
          </w:p>
        </w:tc>
        <w:tc>
          <w:tcPr>
            <w:tcW w:w="1899" w:type="dxa"/>
            <w:hideMark/>
          </w:tcPr>
          <w:p w14:paraId="4FFAF088" w14:textId="77777777" w:rsidR="004112D9" w:rsidRPr="001A43D1" w:rsidRDefault="004112D9" w:rsidP="001A43D1">
            <w:pPr>
              <w:pStyle w:val="tablebodytable"/>
              <w:jc w:val="right"/>
            </w:pPr>
            <w:r w:rsidRPr="001A43D1">
              <w:t>2.4</w:t>
            </w:r>
          </w:p>
        </w:tc>
      </w:tr>
      <w:tr w:rsidR="004112D9" w:rsidRPr="004112D9" w14:paraId="105A6EBB" w14:textId="77777777" w:rsidTr="009F2CB9">
        <w:trPr>
          <w:trHeight w:val="198"/>
        </w:trPr>
        <w:tc>
          <w:tcPr>
            <w:tcW w:w="7937" w:type="dxa"/>
            <w:hideMark/>
          </w:tcPr>
          <w:p w14:paraId="03AE351F" w14:textId="77777777" w:rsidR="004112D9" w:rsidRPr="001A43D1" w:rsidRDefault="004112D9" w:rsidP="001A43D1">
            <w:pPr>
              <w:pStyle w:val="tablebodytable"/>
            </w:pPr>
            <w:r w:rsidRPr="001A43D1">
              <w:t>Global</w:t>
            </w:r>
          </w:p>
        </w:tc>
        <w:tc>
          <w:tcPr>
            <w:tcW w:w="1899" w:type="dxa"/>
            <w:hideMark/>
          </w:tcPr>
          <w:p w14:paraId="4D389FE2" w14:textId="77777777" w:rsidR="004112D9" w:rsidRPr="001A43D1" w:rsidRDefault="004112D9" w:rsidP="001A43D1">
            <w:pPr>
              <w:pStyle w:val="tablebodytable"/>
              <w:jc w:val="right"/>
            </w:pPr>
            <w:r w:rsidRPr="001A43D1">
              <w:t>57.8</w:t>
            </w:r>
          </w:p>
        </w:tc>
      </w:tr>
      <w:tr w:rsidR="004112D9" w:rsidRPr="004112D9" w14:paraId="5F09D968" w14:textId="77777777" w:rsidTr="009F2CB9">
        <w:trPr>
          <w:trHeight w:val="198"/>
        </w:trPr>
        <w:tc>
          <w:tcPr>
            <w:tcW w:w="7937" w:type="dxa"/>
            <w:hideMark/>
          </w:tcPr>
          <w:p w14:paraId="7856B64D" w14:textId="77777777" w:rsidR="004112D9" w:rsidRPr="001A43D1" w:rsidRDefault="004112D9" w:rsidP="001A43D1">
            <w:pPr>
              <w:pStyle w:val="tablebodytable"/>
            </w:pPr>
            <w:r w:rsidRPr="001A43D1">
              <w:t>Other Government Departments</w:t>
            </w:r>
          </w:p>
        </w:tc>
        <w:tc>
          <w:tcPr>
            <w:tcW w:w="1899" w:type="dxa"/>
            <w:hideMark/>
          </w:tcPr>
          <w:p w14:paraId="319C94EB" w14:textId="77777777" w:rsidR="004112D9" w:rsidRPr="001A43D1" w:rsidRDefault="004112D9" w:rsidP="001A43D1">
            <w:pPr>
              <w:pStyle w:val="tablebodytable"/>
              <w:jc w:val="right"/>
            </w:pPr>
            <w:r w:rsidRPr="001A43D1">
              <w:t>0.1</w:t>
            </w:r>
          </w:p>
        </w:tc>
      </w:tr>
      <w:tr w:rsidR="004112D9" w:rsidRPr="004112D9" w14:paraId="5C242102" w14:textId="77777777" w:rsidTr="009F2CB9">
        <w:trPr>
          <w:trHeight w:val="198"/>
        </w:trPr>
        <w:tc>
          <w:tcPr>
            <w:tcW w:w="7937" w:type="dxa"/>
            <w:hideMark/>
          </w:tcPr>
          <w:p w14:paraId="17E6430D" w14:textId="77777777" w:rsidR="004112D9" w:rsidRPr="007F5DA7" w:rsidRDefault="004112D9" w:rsidP="001A43D1">
            <w:pPr>
              <w:pStyle w:val="tablebodytable"/>
              <w:rPr>
                <w:b/>
              </w:rPr>
            </w:pPr>
            <w:r w:rsidRPr="007F5DA7">
              <w:rPr>
                <w:b/>
              </w:rPr>
              <w:t>Total ODA to The Middle East and North Africa</w:t>
            </w:r>
            <w:r w:rsidRPr="00A151AC">
              <w:rPr>
                <w:b/>
                <w:vertAlign w:val="superscript"/>
              </w:rPr>
              <w:t>*</w:t>
            </w:r>
          </w:p>
        </w:tc>
        <w:tc>
          <w:tcPr>
            <w:tcW w:w="1899" w:type="dxa"/>
            <w:hideMark/>
          </w:tcPr>
          <w:p w14:paraId="77A6FC25" w14:textId="77777777" w:rsidR="004112D9" w:rsidRPr="007F5DA7" w:rsidRDefault="004112D9" w:rsidP="001A43D1">
            <w:pPr>
              <w:pStyle w:val="tablebodytable"/>
              <w:jc w:val="right"/>
              <w:rPr>
                <w:b/>
              </w:rPr>
            </w:pPr>
            <w:r w:rsidRPr="007F5DA7">
              <w:rPr>
                <w:b/>
              </w:rPr>
              <w:t>80.9</w:t>
            </w:r>
          </w:p>
        </w:tc>
      </w:tr>
    </w:tbl>
    <w:p w14:paraId="3EA8F8A6" w14:textId="77777777" w:rsidR="005B146D" w:rsidRDefault="005B146D" w:rsidP="005B146D">
      <w:pPr>
        <w:pStyle w:val="SmallBody"/>
        <w:jc w:val="center"/>
        <w:rPr>
          <w:lang w:eastAsia="en-GB"/>
        </w:rPr>
      </w:pPr>
    </w:p>
    <w:tbl>
      <w:tblPr>
        <w:tblStyle w:val="TableGrid"/>
        <w:tblW w:w="9836" w:type="dxa"/>
        <w:tblLook w:val="04A0" w:firstRow="1" w:lastRow="0" w:firstColumn="1" w:lastColumn="0" w:noHBand="0" w:noVBand="1"/>
        <w:tblCaption w:val="Total official development assistance to The Middle East and North Africa by investment priority*"/>
      </w:tblPr>
      <w:tblGrid>
        <w:gridCol w:w="6236"/>
        <w:gridCol w:w="1701"/>
        <w:gridCol w:w="1899"/>
      </w:tblGrid>
      <w:tr w:rsidR="005B146D" w:rsidRPr="005B146D" w14:paraId="5A0321A4" w14:textId="77777777" w:rsidTr="009F2CB9">
        <w:trPr>
          <w:trHeight w:val="283"/>
          <w:tblHeader/>
        </w:trPr>
        <w:tc>
          <w:tcPr>
            <w:tcW w:w="9836" w:type="dxa"/>
            <w:gridSpan w:val="3"/>
            <w:vAlign w:val="bottom"/>
          </w:tcPr>
          <w:p w14:paraId="0BB280C8" w14:textId="0B18D04C" w:rsidR="005B146D" w:rsidRPr="005B146D" w:rsidRDefault="005B146D" w:rsidP="005B146D">
            <w:pPr>
              <w:pStyle w:val="tablebodytable"/>
              <w:rPr>
                <w:b/>
              </w:rPr>
            </w:pPr>
            <w:r w:rsidRPr="005B146D">
              <w:rPr>
                <w:b/>
              </w:rPr>
              <w:t>Total official development assistance to The Middle East and North Africa by investment priority</w:t>
            </w:r>
            <w:r w:rsidRPr="003A22B5">
              <w:rPr>
                <w:b/>
                <w:vertAlign w:val="superscript"/>
              </w:rPr>
              <w:t>*</w:t>
            </w:r>
          </w:p>
        </w:tc>
      </w:tr>
      <w:tr w:rsidR="005B146D" w:rsidRPr="005B146D" w14:paraId="08F73CCD" w14:textId="77777777" w:rsidTr="003A22B5">
        <w:trPr>
          <w:trHeight w:val="283"/>
          <w:tblHeader/>
        </w:trPr>
        <w:tc>
          <w:tcPr>
            <w:tcW w:w="6236" w:type="dxa"/>
            <w:vAlign w:val="bottom"/>
          </w:tcPr>
          <w:p w14:paraId="452E7821" w14:textId="77777777" w:rsidR="005B146D" w:rsidRPr="005B146D" w:rsidRDefault="005B146D" w:rsidP="005B146D">
            <w:pPr>
              <w:pStyle w:val="tablebodytable"/>
            </w:pPr>
          </w:p>
        </w:tc>
        <w:tc>
          <w:tcPr>
            <w:tcW w:w="1701" w:type="dxa"/>
            <w:vAlign w:val="bottom"/>
          </w:tcPr>
          <w:p w14:paraId="22C364E1" w14:textId="6EAA592A" w:rsidR="005B146D" w:rsidRPr="005B146D" w:rsidRDefault="005B146D" w:rsidP="005B146D">
            <w:pPr>
              <w:pStyle w:val="tablebodytable"/>
              <w:jc w:val="right"/>
              <w:rPr>
                <w:b/>
              </w:rPr>
            </w:pPr>
            <w:r w:rsidRPr="005B146D">
              <w:rPr>
                <w:b/>
              </w:rPr>
              <w:t>$m</w:t>
            </w:r>
          </w:p>
        </w:tc>
        <w:tc>
          <w:tcPr>
            <w:tcW w:w="1899" w:type="dxa"/>
            <w:vAlign w:val="bottom"/>
          </w:tcPr>
          <w:p w14:paraId="3D01CBE1" w14:textId="77777777" w:rsidR="005B146D" w:rsidRPr="005B146D" w:rsidRDefault="005B146D" w:rsidP="005B146D">
            <w:pPr>
              <w:pStyle w:val="tablebodytable"/>
              <w:jc w:val="right"/>
              <w:rPr>
                <w:b/>
              </w:rPr>
            </w:pPr>
            <w:r w:rsidRPr="005B146D">
              <w:rPr>
                <w:b/>
              </w:rPr>
              <w:t>per cent</w:t>
            </w:r>
          </w:p>
        </w:tc>
      </w:tr>
      <w:tr w:rsidR="005B146D" w:rsidRPr="005B146D" w14:paraId="5A4A8A1C" w14:textId="77777777" w:rsidTr="003A22B5">
        <w:trPr>
          <w:trHeight w:val="283"/>
        </w:trPr>
        <w:tc>
          <w:tcPr>
            <w:tcW w:w="6236" w:type="dxa"/>
            <w:vAlign w:val="bottom"/>
          </w:tcPr>
          <w:p w14:paraId="0FE43195" w14:textId="77777777" w:rsidR="005B146D" w:rsidRPr="005B146D" w:rsidRDefault="005B146D" w:rsidP="005B146D">
            <w:pPr>
              <w:pStyle w:val="tablebodytable"/>
            </w:pPr>
            <w:r w:rsidRPr="005B146D">
              <w:t>Infrastructure and trade</w:t>
            </w:r>
          </w:p>
        </w:tc>
        <w:tc>
          <w:tcPr>
            <w:tcW w:w="1701" w:type="dxa"/>
            <w:vAlign w:val="bottom"/>
          </w:tcPr>
          <w:p w14:paraId="404EE1F1" w14:textId="77777777" w:rsidR="005B146D" w:rsidRPr="005B146D" w:rsidRDefault="005B146D" w:rsidP="005B146D">
            <w:pPr>
              <w:pStyle w:val="tablebodytable"/>
              <w:jc w:val="right"/>
            </w:pPr>
            <w:r w:rsidRPr="005B146D">
              <w:t xml:space="preserve">0.1 </w:t>
            </w:r>
          </w:p>
        </w:tc>
        <w:tc>
          <w:tcPr>
            <w:tcW w:w="1899" w:type="dxa"/>
            <w:vAlign w:val="bottom"/>
          </w:tcPr>
          <w:p w14:paraId="2D3EB8F6" w14:textId="77777777" w:rsidR="005B146D" w:rsidRPr="005B146D" w:rsidRDefault="005B146D" w:rsidP="005B146D">
            <w:pPr>
              <w:pStyle w:val="tablebodytable"/>
              <w:jc w:val="right"/>
            </w:pPr>
            <w:r w:rsidRPr="005B146D">
              <w:t>Not published</w:t>
            </w:r>
          </w:p>
        </w:tc>
      </w:tr>
      <w:tr w:rsidR="005B146D" w:rsidRPr="005B146D" w14:paraId="0D3B36C0" w14:textId="77777777" w:rsidTr="003A22B5">
        <w:trPr>
          <w:trHeight w:val="283"/>
        </w:trPr>
        <w:tc>
          <w:tcPr>
            <w:tcW w:w="6236" w:type="dxa"/>
            <w:vAlign w:val="bottom"/>
          </w:tcPr>
          <w:p w14:paraId="78A13EB7" w14:textId="77777777" w:rsidR="005B146D" w:rsidRPr="005B146D" w:rsidRDefault="005B146D" w:rsidP="005B146D">
            <w:pPr>
              <w:pStyle w:val="tablebodytable"/>
            </w:pPr>
            <w:r w:rsidRPr="005B146D">
              <w:t>Effective governance</w:t>
            </w:r>
          </w:p>
        </w:tc>
        <w:tc>
          <w:tcPr>
            <w:tcW w:w="1701" w:type="dxa"/>
            <w:vAlign w:val="bottom"/>
          </w:tcPr>
          <w:p w14:paraId="5CEFFDEC" w14:textId="77777777" w:rsidR="005B146D" w:rsidRPr="005B146D" w:rsidRDefault="005B146D" w:rsidP="005B146D">
            <w:pPr>
              <w:pStyle w:val="tablebodytable"/>
              <w:jc w:val="right"/>
            </w:pPr>
            <w:r w:rsidRPr="005B146D">
              <w:t>0.5</w:t>
            </w:r>
          </w:p>
        </w:tc>
        <w:tc>
          <w:tcPr>
            <w:tcW w:w="1899" w:type="dxa"/>
            <w:vAlign w:val="bottom"/>
          </w:tcPr>
          <w:p w14:paraId="7DED21EB" w14:textId="77777777" w:rsidR="005B146D" w:rsidRPr="005B146D" w:rsidRDefault="005B146D" w:rsidP="005B146D">
            <w:pPr>
              <w:pStyle w:val="tablebodytable"/>
              <w:jc w:val="right"/>
            </w:pPr>
            <w:r w:rsidRPr="005B146D">
              <w:t>Not published</w:t>
            </w:r>
          </w:p>
        </w:tc>
      </w:tr>
      <w:tr w:rsidR="005B146D" w:rsidRPr="005B146D" w14:paraId="23E9C56A" w14:textId="77777777" w:rsidTr="003A22B5">
        <w:trPr>
          <w:trHeight w:val="283"/>
        </w:trPr>
        <w:tc>
          <w:tcPr>
            <w:tcW w:w="6236" w:type="dxa"/>
            <w:vAlign w:val="bottom"/>
          </w:tcPr>
          <w:p w14:paraId="33B01953" w14:textId="77777777" w:rsidR="005B146D" w:rsidRPr="005B146D" w:rsidRDefault="005B146D" w:rsidP="005B146D">
            <w:pPr>
              <w:pStyle w:val="tablebodytable"/>
            </w:pPr>
            <w:r w:rsidRPr="005B146D">
              <w:t>Health</w:t>
            </w:r>
          </w:p>
        </w:tc>
        <w:tc>
          <w:tcPr>
            <w:tcW w:w="1701" w:type="dxa"/>
            <w:vAlign w:val="bottom"/>
          </w:tcPr>
          <w:p w14:paraId="05C85A20" w14:textId="77777777" w:rsidR="005B146D" w:rsidRPr="005B146D" w:rsidRDefault="005B146D" w:rsidP="005B146D">
            <w:pPr>
              <w:pStyle w:val="tablebodytable"/>
              <w:jc w:val="right"/>
            </w:pPr>
            <w:r w:rsidRPr="005B146D">
              <w:t xml:space="preserve">0.5 </w:t>
            </w:r>
          </w:p>
        </w:tc>
        <w:tc>
          <w:tcPr>
            <w:tcW w:w="1899" w:type="dxa"/>
            <w:vAlign w:val="bottom"/>
          </w:tcPr>
          <w:p w14:paraId="72363059" w14:textId="77777777" w:rsidR="005B146D" w:rsidRPr="005B146D" w:rsidRDefault="005B146D" w:rsidP="005B146D">
            <w:pPr>
              <w:pStyle w:val="tablebodytable"/>
              <w:jc w:val="right"/>
            </w:pPr>
            <w:r w:rsidRPr="005B146D">
              <w:t>Not published</w:t>
            </w:r>
          </w:p>
        </w:tc>
      </w:tr>
      <w:tr w:rsidR="005B146D" w:rsidRPr="005B146D" w14:paraId="0B43E517" w14:textId="77777777" w:rsidTr="003A22B5">
        <w:trPr>
          <w:trHeight w:val="283"/>
        </w:trPr>
        <w:tc>
          <w:tcPr>
            <w:tcW w:w="6236" w:type="dxa"/>
            <w:vAlign w:val="bottom"/>
          </w:tcPr>
          <w:p w14:paraId="5A472961" w14:textId="77777777" w:rsidR="005B146D" w:rsidRPr="005B146D" w:rsidRDefault="005B146D" w:rsidP="005B146D">
            <w:pPr>
              <w:pStyle w:val="tablebodytable"/>
            </w:pPr>
            <w:r w:rsidRPr="005B146D">
              <w:t>Education</w:t>
            </w:r>
          </w:p>
        </w:tc>
        <w:tc>
          <w:tcPr>
            <w:tcW w:w="1701" w:type="dxa"/>
            <w:vAlign w:val="bottom"/>
          </w:tcPr>
          <w:p w14:paraId="770B5F14" w14:textId="77777777" w:rsidR="005B146D" w:rsidRPr="005B146D" w:rsidRDefault="005B146D" w:rsidP="005B146D">
            <w:pPr>
              <w:pStyle w:val="tablebodytable"/>
              <w:jc w:val="right"/>
            </w:pPr>
            <w:r w:rsidRPr="005B146D">
              <w:t xml:space="preserve">5.2 </w:t>
            </w:r>
          </w:p>
        </w:tc>
        <w:tc>
          <w:tcPr>
            <w:tcW w:w="1899" w:type="dxa"/>
            <w:vAlign w:val="bottom"/>
          </w:tcPr>
          <w:p w14:paraId="0A4B713D" w14:textId="77777777" w:rsidR="005B146D" w:rsidRPr="005B146D" w:rsidRDefault="005B146D" w:rsidP="005B146D">
            <w:pPr>
              <w:pStyle w:val="tablebodytable"/>
              <w:jc w:val="right"/>
            </w:pPr>
            <w:r w:rsidRPr="005B146D">
              <w:t>6.4</w:t>
            </w:r>
          </w:p>
        </w:tc>
      </w:tr>
      <w:tr w:rsidR="005B146D" w:rsidRPr="005B146D" w14:paraId="796498FC" w14:textId="77777777" w:rsidTr="003A22B5">
        <w:trPr>
          <w:trHeight w:val="283"/>
        </w:trPr>
        <w:tc>
          <w:tcPr>
            <w:tcW w:w="6236" w:type="dxa"/>
            <w:vAlign w:val="bottom"/>
          </w:tcPr>
          <w:p w14:paraId="46B8521C" w14:textId="77777777" w:rsidR="005B146D" w:rsidRPr="005B146D" w:rsidRDefault="005B146D" w:rsidP="005B146D">
            <w:pPr>
              <w:pStyle w:val="tablebodytable"/>
            </w:pPr>
            <w:r w:rsidRPr="005B146D">
              <w:t>Agriculture, Fisheries and Water</w:t>
            </w:r>
          </w:p>
        </w:tc>
        <w:tc>
          <w:tcPr>
            <w:tcW w:w="1701" w:type="dxa"/>
            <w:vAlign w:val="bottom"/>
          </w:tcPr>
          <w:p w14:paraId="2832E333" w14:textId="77777777" w:rsidR="005B146D" w:rsidRPr="005B146D" w:rsidRDefault="005B146D" w:rsidP="005B146D">
            <w:pPr>
              <w:pStyle w:val="tablebodytable"/>
              <w:jc w:val="right"/>
            </w:pPr>
            <w:r w:rsidRPr="005B146D">
              <w:t xml:space="preserve">17.1 </w:t>
            </w:r>
          </w:p>
        </w:tc>
        <w:tc>
          <w:tcPr>
            <w:tcW w:w="1899" w:type="dxa"/>
            <w:vAlign w:val="bottom"/>
          </w:tcPr>
          <w:p w14:paraId="4342EC00" w14:textId="77777777" w:rsidR="005B146D" w:rsidRPr="005B146D" w:rsidRDefault="005B146D" w:rsidP="005B146D">
            <w:pPr>
              <w:pStyle w:val="tablebodytable"/>
              <w:jc w:val="right"/>
            </w:pPr>
            <w:r w:rsidRPr="005B146D">
              <w:t>21.2</w:t>
            </w:r>
          </w:p>
        </w:tc>
      </w:tr>
      <w:tr w:rsidR="005B146D" w:rsidRPr="005B146D" w14:paraId="187F79E0" w14:textId="77777777" w:rsidTr="003A22B5">
        <w:trPr>
          <w:trHeight w:val="283"/>
        </w:trPr>
        <w:tc>
          <w:tcPr>
            <w:tcW w:w="6236" w:type="dxa"/>
            <w:vAlign w:val="bottom"/>
          </w:tcPr>
          <w:p w14:paraId="234DE559" w14:textId="77777777" w:rsidR="005B146D" w:rsidRPr="005B146D" w:rsidRDefault="005B146D" w:rsidP="005B146D">
            <w:pPr>
              <w:pStyle w:val="tablebodytable"/>
            </w:pPr>
            <w:r w:rsidRPr="005B146D">
              <w:t>Building resilience</w:t>
            </w:r>
          </w:p>
        </w:tc>
        <w:tc>
          <w:tcPr>
            <w:tcW w:w="1701" w:type="dxa"/>
            <w:vAlign w:val="bottom"/>
          </w:tcPr>
          <w:p w14:paraId="7E644D16" w14:textId="77777777" w:rsidR="005B146D" w:rsidRPr="005B146D" w:rsidRDefault="005B146D" w:rsidP="005B146D">
            <w:pPr>
              <w:pStyle w:val="tablebodytable"/>
              <w:jc w:val="right"/>
            </w:pPr>
            <w:r w:rsidRPr="005B146D">
              <w:t>57.4</w:t>
            </w:r>
          </w:p>
        </w:tc>
        <w:tc>
          <w:tcPr>
            <w:tcW w:w="1899" w:type="dxa"/>
            <w:vAlign w:val="bottom"/>
          </w:tcPr>
          <w:p w14:paraId="68EE4950" w14:textId="77777777" w:rsidR="005B146D" w:rsidRPr="005B146D" w:rsidRDefault="005B146D" w:rsidP="005B146D">
            <w:pPr>
              <w:pStyle w:val="tablebodytable"/>
              <w:jc w:val="right"/>
            </w:pPr>
            <w:r w:rsidRPr="005B146D">
              <w:t>71.0</w:t>
            </w:r>
          </w:p>
        </w:tc>
      </w:tr>
    </w:tbl>
    <w:p w14:paraId="6D734ADB" w14:textId="77777777" w:rsidR="005B146D" w:rsidRPr="005B146D" w:rsidRDefault="005B146D" w:rsidP="005B146D">
      <w:pPr>
        <w:pStyle w:val="SmallBody"/>
      </w:pPr>
      <w:r w:rsidRPr="005B146D">
        <w:t>* Differences in values due to rounding and/or percentages below 2 per cent are not published.</w:t>
      </w:r>
    </w:p>
    <w:p w14:paraId="2A9CC352" w14:textId="77777777" w:rsidR="004112D9" w:rsidRPr="004112D9" w:rsidRDefault="004112D9" w:rsidP="00741EA9">
      <w:pPr>
        <w:pStyle w:val="Heading3"/>
        <w:rPr>
          <w:lang w:eastAsia="en-GB"/>
        </w:rPr>
      </w:pPr>
      <w:bookmarkStart w:id="228" w:name="_Toc5282657"/>
      <w:r w:rsidRPr="004112D9">
        <w:rPr>
          <w:lang w:eastAsia="en-GB"/>
        </w:rPr>
        <w:lastRenderedPageBreak/>
        <w:t>Iraq and Syria</w:t>
      </w:r>
      <w:bookmarkEnd w:id="228"/>
      <w:r w:rsidRPr="004112D9">
        <w:rPr>
          <w:lang w:eastAsia="en-GB"/>
        </w:rPr>
        <w:t> </w:t>
      </w:r>
    </w:p>
    <w:p w14:paraId="5AFDE845" w14:textId="2CFE8073" w:rsidR="004112D9" w:rsidRPr="004112D9" w:rsidRDefault="004112D9" w:rsidP="001A4770">
      <w:pPr>
        <w:pStyle w:val="Body"/>
        <w:rPr>
          <w:lang w:eastAsia="en-GB"/>
        </w:rPr>
      </w:pPr>
      <w:r w:rsidRPr="004112D9">
        <w:rPr>
          <w:lang w:eastAsia="en-GB"/>
        </w:rPr>
        <w:t xml:space="preserve">After more than eight years of conflict in Syria, humanitarian and protection needs remain significant. In Syria, </w:t>
      </w:r>
      <w:r w:rsidR="001A43D1">
        <w:rPr>
          <w:lang w:eastAsia="en-GB"/>
        </w:rPr>
        <w:br/>
      </w:r>
      <w:r w:rsidRPr="004112D9">
        <w:rPr>
          <w:lang w:eastAsia="en-GB"/>
        </w:rPr>
        <w:t>13.1 million people need humanitarian assistance—5.8 million are children and 6.6 million are internally displaced. Another 5.6 million Syrian refugees live in the surrounding region. More than 91 per cent of refugees live in host communities o</w:t>
      </w:r>
      <w:r w:rsidR="007F5DA7">
        <w:rPr>
          <w:lang w:eastAsia="en-GB"/>
        </w:rPr>
        <w:t>utside of formal refugee camps.</w:t>
      </w:r>
    </w:p>
    <w:p w14:paraId="59C483D8" w14:textId="795D3CDB" w:rsidR="004112D9" w:rsidRPr="004112D9" w:rsidRDefault="004112D9" w:rsidP="001A4770">
      <w:pPr>
        <w:pStyle w:val="Body"/>
        <w:rPr>
          <w:lang w:eastAsia="en-GB"/>
        </w:rPr>
      </w:pPr>
      <w:r w:rsidRPr="004112D9">
        <w:rPr>
          <w:lang w:eastAsia="en-GB"/>
        </w:rPr>
        <w:t xml:space="preserve">Australia’s package of assistance began in 2016–17 and addresses the immediate humanitarian and longer-term needs of Syrians. The Syria Package focuses on humanitarian assistance, as well as education and livelihoods support in neighbouring refugee hosting countries (Jordan and Lebanon), to promote a more sustainable future for populations affected by the crisis. Australian support has provided emergency supplies and shelter for Syrian refugees, as well </w:t>
      </w:r>
      <w:r w:rsidR="007F5DA7">
        <w:rPr>
          <w:lang w:eastAsia="en-GB"/>
        </w:rPr>
        <w:t>as food and medical assistance.</w:t>
      </w:r>
    </w:p>
    <w:p w14:paraId="6302DB12" w14:textId="56E05F97" w:rsidR="004112D9" w:rsidRPr="004112D9" w:rsidRDefault="004112D9" w:rsidP="001A4770">
      <w:pPr>
        <w:pStyle w:val="Body"/>
        <w:rPr>
          <w:lang w:eastAsia="en-GB"/>
        </w:rPr>
      </w:pPr>
      <w:r w:rsidRPr="001A4770">
        <w:t>Approximately 6.7 million people in Iraq remain in need of humanitarian assistance. An estim</w:t>
      </w:r>
      <w:r w:rsidRPr="004112D9">
        <w:rPr>
          <w:lang w:eastAsia="en-GB"/>
        </w:rPr>
        <w:t xml:space="preserve">ated two million remain displaced. Protection of civilians remains the key humanitarian challenge. Australia is providing a </w:t>
      </w:r>
      <w:r w:rsidR="007F5DA7">
        <w:rPr>
          <w:lang w:eastAsia="en-GB"/>
        </w:rPr>
        <w:br/>
      </w:r>
      <w:r w:rsidRPr="004112D9">
        <w:rPr>
          <w:lang w:eastAsia="en-GB"/>
        </w:rPr>
        <w:t>$100 million package of assistance for Iraq, focused on humanitarian assistance, stabilisation and reconciliation. The package has a strong protection outlook, particularly for women, girls, and people with disability, and aims to foster activities that promote social cohesion. For example, it has supported improved access for communities to water and sanitation and hygiene kits and provided rep</w:t>
      </w:r>
      <w:r w:rsidR="007F5DA7">
        <w:rPr>
          <w:lang w:eastAsia="en-GB"/>
        </w:rPr>
        <w:t>roductive health care services.</w:t>
      </w:r>
    </w:p>
    <w:p w14:paraId="7F9B2710" w14:textId="77777777" w:rsidR="004112D9" w:rsidRPr="004112D9" w:rsidRDefault="004112D9" w:rsidP="001A43D1">
      <w:pPr>
        <w:pStyle w:val="Body"/>
        <w:rPr>
          <w:lang w:eastAsia="en-GB"/>
        </w:rPr>
      </w:pPr>
      <w:r w:rsidRPr="004112D9">
        <w:rPr>
          <w:lang w:eastAsia="en-GB"/>
        </w:rPr>
        <w:t>More information can be found in the Building Resilience section. </w:t>
      </w:r>
    </w:p>
    <w:p w14:paraId="7E3695BB" w14:textId="77777777" w:rsidR="004112D9" w:rsidRPr="004112D9" w:rsidRDefault="004112D9" w:rsidP="00741EA9">
      <w:pPr>
        <w:pStyle w:val="Heading3"/>
        <w:rPr>
          <w:lang w:eastAsia="en-GB"/>
        </w:rPr>
      </w:pPr>
      <w:bookmarkStart w:id="229" w:name="_Toc5282658"/>
      <w:r w:rsidRPr="004112D9">
        <w:rPr>
          <w:lang w:eastAsia="en-GB"/>
        </w:rPr>
        <w:t>The Palestinian Territories</w:t>
      </w:r>
      <w:bookmarkEnd w:id="229"/>
    </w:p>
    <w:p w14:paraId="0F1B3021" w14:textId="0833B580" w:rsidR="004112D9" w:rsidRPr="004112D9" w:rsidRDefault="004112D9" w:rsidP="001A4770">
      <w:pPr>
        <w:pStyle w:val="Body"/>
        <w:rPr>
          <w:lang w:eastAsia="en-GB"/>
        </w:rPr>
      </w:pPr>
      <w:r w:rsidRPr="004112D9">
        <w:rPr>
          <w:lang w:eastAsia="en-GB"/>
        </w:rPr>
        <w:t>The Palestinian Territories—comprising the West Bank and the Gaza Strip—remains one of the most economically disadvantaged regions in the Middle East. Australia’s development assistance to the Palestinian Territories is a demonstration of Australia’s practical and genuine commitment to a two-state solution where Israel and a future Palestinian state exist side</w:t>
      </w:r>
      <w:r w:rsidR="007F5DA7">
        <w:rPr>
          <w:lang w:eastAsia="en-GB"/>
        </w:rPr>
        <w:t>-by-side in peace and security.</w:t>
      </w:r>
    </w:p>
    <w:p w14:paraId="21122BF2" w14:textId="733027E3" w:rsidR="004112D9" w:rsidRPr="004112D9" w:rsidRDefault="004112D9" w:rsidP="001A4770">
      <w:pPr>
        <w:pStyle w:val="Body"/>
        <w:rPr>
          <w:lang w:eastAsia="en-GB"/>
        </w:rPr>
      </w:pPr>
      <w:r w:rsidRPr="004112D9">
        <w:rPr>
          <w:lang w:eastAsia="en-GB"/>
        </w:rPr>
        <w:t>Australia’s development assistance to the Palestinian Territories will continue to provide development and humanitarian support in 2019–20. We will focus on basic services for Palestinian refugees, sustainable economic growth, and humanitarian nee</w:t>
      </w:r>
      <w:r w:rsidR="007F5DA7">
        <w:rPr>
          <w:lang w:eastAsia="en-GB"/>
        </w:rPr>
        <w:t>ds for vulnerable Palestinians.</w:t>
      </w:r>
    </w:p>
    <w:p w14:paraId="512CA11B" w14:textId="1FAAD5D2" w:rsidR="004112D9" w:rsidRPr="004112D9" w:rsidRDefault="004112D9" w:rsidP="001A4770">
      <w:pPr>
        <w:pStyle w:val="Body"/>
        <w:rPr>
          <w:lang w:eastAsia="en-GB"/>
        </w:rPr>
      </w:pPr>
      <w:r w:rsidRPr="004112D9">
        <w:rPr>
          <w:lang w:eastAsia="en-GB"/>
        </w:rPr>
        <w:t>The Australian Government is committed to ensuring that all Australian development funding is used for its intended purposes. We have a zero-tolerance approach to any funding or support to terrorist-affiliated organisations. Australia’s development assistance is subject to rigorous processes and systems to ensure that all activities are comprehensively monitored and proactively managed. We have started using third parties to monitor some Australian development activities where access for A</w:t>
      </w:r>
      <w:r w:rsidR="007F5DA7">
        <w:rPr>
          <w:lang w:eastAsia="en-GB"/>
        </w:rPr>
        <w:t>ustralian staff is problematic.</w:t>
      </w:r>
    </w:p>
    <w:p w14:paraId="382D5982" w14:textId="7D09FE9E" w:rsidR="004112D9" w:rsidRPr="004112D9" w:rsidRDefault="004112D9" w:rsidP="001A4770">
      <w:pPr>
        <w:pStyle w:val="Body"/>
        <w:rPr>
          <w:lang w:eastAsia="en-GB"/>
        </w:rPr>
      </w:pPr>
      <w:r w:rsidRPr="004112D9">
        <w:rPr>
          <w:lang w:eastAsia="en-GB"/>
        </w:rPr>
        <w:t>Australia will implement its development program in the Palestinian Territories through partnerships and programs, including, but not limited to, the:</w:t>
      </w:r>
    </w:p>
    <w:p w14:paraId="3ECF9BC1" w14:textId="77777777" w:rsidR="004112D9" w:rsidRPr="004112D9" w:rsidRDefault="004112D9" w:rsidP="002F2D35">
      <w:pPr>
        <w:pStyle w:val="Bullet"/>
        <w:rPr>
          <w:lang w:val="en-GB" w:eastAsia="en-GB"/>
        </w:rPr>
      </w:pPr>
      <w:r w:rsidRPr="004112D9">
        <w:rPr>
          <w:lang w:val="en-GB" w:eastAsia="en-GB"/>
        </w:rPr>
        <w:t>United Nations Relief and Works Agency, which plays a crucial role in maintaining a degree of social and economic stability for more than 5 million Palestinian refugees in Gaza, Jordan, Lebanon, Syria and the West Bank. Australia will provide $20 million in 2019–20 as part of its $80 million, four-year Strategic Partnership Agreement</w:t>
      </w:r>
    </w:p>
    <w:p w14:paraId="3D97188D" w14:textId="77777777" w:rsidR="004112D9" w:rsidRPr="004112D9" w:rsidRDefault="004112D9" w:rsidP="002F2D35">
      <w:pPr>
        <w:pStyle w:val="Bullet"/>
        <w:rPr>
          <w:lang w:val="en-GB" w:eastAsia="en-GB"/>
        </w:rPr>
      </w:pPr>
      <w:r w:rsidRPr="004112D9">
        <w:rPr>
          <w:lang w:val="en-GB" w:eastAsia="en-GB"/>
        </w:rPr>
        <w:t>United Nations Office for the Coordination of Humanitarian Affairs’ Humanitarian Fund, which will continue to provide education, health, livelihood opportunities and protection for Palestinian refugees in Gaza, Jordan, Lebanon, Syria and the West Bank and to improve living conditions in refugee camps</w:t>
      </w:r>
    </w:p>
    <w:p w14:paraId="6895A01A" w14:textId="20527050" w:rsidR="004112D9" w:rsidRPr="004112D9" w:rsidRDefault="004112D9" w:rsidP="002F2D35">
      <w:pPr>
        <w:pStyle w:val="Bullet"/>
        <w:rPr>
          <w:lang w:val="en-GB" w:eastAsia="en-GB"/>
        </w:rPr>
      </w:pPr>
      <w:r w:rsidRPr="004112D9">
        <w:rPr>
          <w:lang w:val="en-GB" w:eastAsia="en-GB"/>
        </w:rPr>
        <w:t>Australia Middle East NGO Cooperation Agreement Program Phase 3, which will improve the competitiveness of the agriculture sector and create jobs for women and youth in line with the White Paper’s focus on suppo</w:t>
      </w:r>
      <w:r w:rsidR="007F5DA7">
        <w:rPr>
          <w:lang w:val="en-GB" w:eastAsia="en-GB"/>
        </w:rPr>
        <w:t>rting inclusive economic growth</w:t>
      </w:r>
    </w:p>
    <w:p w14:paraId="4F2BFF34" w14:textId="77777777" w:rsidR="004112D9" w:rsidRPr="004112D9" w:rsidRDefault="004112D9" w:rsidP="002F2D35">
      <w:pPr>
        <w:pStyle w:val="Bullet"/>
        <w:rPr>
          <w:lang w:val="en-GB" w:eastAsia="en-GB"/>
        </w:rPr>
      </w:pPr>
      <w:r w:rsidRPr="004112D9">
        <w:rPr>
          <w:lang w:val="en-GB" w:eastAsia="en-GB"/>
        </w:rPr>
        <w:t>Australia Awards Scholarships at Masters level which will enable the next generation of Palestinian leaders to influence their future and their institutions’ future. These awards will also support the next generation of Palestinian leaders and build public sector policy and management capacity in the agricultural sector.</w:t>
      </w:r>
    </w:p>
    <w:p w14:paraId="68C2F79C" w14:textId="7C490D8C" w:rsidR="004112D9" w:rsidRPr="004112D9" w:rsidRDefault="004112D9" w:rsidP="001A4770">
      <w:pPr>
        <w:pStyle w:val="Heading1"/>
        <w:rPr>
          <w:lang w:val="en-GB" w:eastAsia="en-GB"/>
        </w:rPr>
      </w:pPr>
      <w:bookmarkStart w:id="230" w:name="_Toc5269767"/>
      <w:bookmarkStart w:id="231" w:name="_Toc5269969"/>
      <w:bookmarkStart w:id="232" w:name="_Toc5270181"/>
      <w:bookmarkStart w:id="233" w:name="_Toc5282659"/>
      <w:r w:rsidRPr="004112D9">
        <w:rPr>
          <w:lang w:val="en-GB" w:eastAsia="en-GB"/>
        </w:rPr>
        <w:lastRenderedPageBreak/>
        <w:t>INVESTMENT PRIORITI</w:t>
      </w:r>
      <w:r w:rsidR="007F5DA7">
        <w:rPr>
          <w:lang w:val="en-GB" w:eastAsia="en-GB"/>
        </w:rPr>
        <w:t xml:space="preserve">ES AND </w:t>
      </w:r>
      <w:r w:rsidR="007F5DA7">
        <w:rPr>
          <w:lang w:val="en-GB" w:eastAsia="en-GB"/>
        </w:rPr>
        <w:br/>
        <w:t>CROSS-REGIONAL PROGRAMS</w:t>
      </w:r>
      <w:bookmarkEnd w:id="230"/>
      <w:bookmarkEnd w:id="231"/>
      <w:bookmarkEnd w:id="232"/>
      <w:bookmarkEnd w:id="233"/>
    </w:p>
    <w:p w14:paraId="1AA21668" w14:textId="77777777" w:rsidR="004112D9" w:rsidRDefault="004112D9" w:rsidP="003E2599">
      <w:pPr>
        <w:pStyle w:val="Heading2"/>
        <w:rPr>
          <w:lang w:val="en-GB" w:eastAsia="en-GB"/>
        </w:rPr>
      </w:pPr>
      <w:bookmarkStart w:id="234" w:name="_Toc5269768"/>
      <w:bookmarkStart w:id="235" w:name="_Toc5269970"/>
      <w:bookmarkStart w:id="236" w:name="_Toc5270182"/>
      <w:bookmarkStart w:id="237" w:name="_Toc5282660"/>
      <w:r w:rsidRPr="004112D9">
        <w:rPr>
          <w:lang w:val="en-GB" w:eastAsia="en-GB"/>
        </w:rPr>
        <w:t>Infrastructure, trade facilitation and competitiveness</w:t>
      </w:r>
      <w:bookmarkEnd w:id="234"/>
      <w:bookmarkEnd w:id="235"/>
      <w:bookmarkEnd w:id="236"/>
      <w:bookmarkEnd w:id="237"/>
    </w:p>
    <w:p w14:paraId="522D8FD8" w14:textId="77777777" w:rsidR="002B5CF6" w:rsidRPr="002B5CF6" w:rsidRDefault="002B5CF6" w:rsidP="002B5CF6">
      <w:pPr>
        <w:pStyle w:val="Boxcopy"/>
        <w:rPr>
          <w:b/>
        </w:rPr>
      </w:pPr>
      <w:r w:rsidRPr="002B5CF6">
        <w:rPr>
          <w:b/>
        </w:rPr>
        <w:t>Australia’s aid program—Highlights:</w:t>
      </w:r>
    </w:p>
    <w:p w14:paraId="38F43C64" w14:textId="77777777" w:rsidR="002B5CF6" w:rsidRPr="002B5CF6" w:rsidRDefault="002B5CF6" w:rsidP="002B5CF6">
      <w:pPr>
        <w:pStyle w:val="Boxcopy"/>
      </w:pPr>
      <w:r w:rsidRPr="002B5CF6">
        <w:t>Some examples of Australia’s aid expenditure include:</w:t>
      </w:r>
    </w:p>
    <w:p w14:paraId="632B2FF8" w14:textId="178850A4" w:rsidR="002B5CF6" w:rsidRPr="002B5CF6" w:rsidRDefault="002B5CF6" w:rsidP="002B5CF6">
      <w:pPr>
        <w:pStyle w:val="boxbullets"/>
      </w:pPr>
      <w:r>
        <w:t>Southeast Asia—</w:t>
      </w:r>
      <w:r w:rsidRPr="002B5CF6">
        <w:t>Indonesia Partnership for promoting rural incomes through agricultural markets, 95 million dollars from 2018</w:t>
      </w:r>
      <w:r>
        <w:t>–</w:t>
      </w:r>
      <w:r w:rsidRPr="002B5CF6">
        <w:t>19 to 2022</w:t>
      </w:r>
      <w:r>
        <w:t>–</w:t>
      </w:r>
      <w:r w:rsidRPr="002B5CF6">
        <w:t>23;</w:t>
      </w:r>
    </w:p>
    <w:p w14:paraId="0ADC3A61" w14:textId="5E285CD8" w:rsidR="002B5CF6" w:rsidRPr="002B5CF6" w:rsidRDefault="002B5CF6" w:rsidP="002B5CF6">
      <w:pPr>
        <w:pStyle w:val="boxbullets"/>
      </w:pPr>
      <w:r w:rsidRPr="002B5CF6">
        <w:t>South Asia</w:t>
      </w:r>
      <w:r>
        <w:t>—</w:t>
      </w:r>
      <w:r w:rsidRPr="002B5CF6">
        <w:t>Regional trade facilitation, 30 million dollars from 2013</w:t>
      </w:r>
      <w:r>
        <w:t>–</w:t>
      </w:r>
      <w:r w:rsidRPr="002B5CF6">
        <w:t>14 to 2021</w:t>
      </w:r>
      <w:r>
        <w:t>–</w:t>
      </w:r>
      <w:r w:rsidRPr="002B5CF6">
        <w:t>22; and</w:t>
      </w:r>
    </w:p>
    <w:p w14:paraId="3DB84353" w14:textId="0910A220" w:rsidR="002B5CF6" w:rsidRPr="002B5CF6" w:rsidRDefault="002B5CF6" w:rsidP="002B5CF6">
      <w:pPr>
        <w:pStyle w:val="boxbullets"/>
      </w:pPr>
      <w:r w:rsidRPr="002B5CF6">
        <w:t>Pacific agreement on closer economic relations, 23 million dollars from 2019</w:t>
      </w:r>
      <w:r>
        <w:t>–</w:t>
      </w:r>
      <w:r w:rsidRPr="002B5CF6">
        <w:t>20 to 2024</w:t>
      </w:r>
      <w:r>
        <w:t>–</w:t>
      </w:r>
      <w:r w:rsidRPr="002B5CF6">
        <w:t>25.</w:t>
      </w:r>
    </w:p>
    <w:p w14:paraId="1384368E" w14:textId="77777777" w:rsidR="002B5CF6" w:rsidRPr="002B5CF6" w:rsidRDefault="002B5CF6" w:rsidP="002B5CF6">
      <w:pPr>
        <w:pStyle w:val="SmallBody"/>
        <w:rPr>
          <w:lang w:eastAsia="en-GB"/>
        </w:rPr>
      </w:pPr>
    </w:p>
    <w:tbl>
      <w:tblPr>
        <w:tblStyle w:val="TableGrid"/>
        <w:tblW w:w="0" w:type="auto"/>
        <w:tblLook w:val="04A0" w:firstRow="1" w:lastRow="0" w:firstColumn="1" w:lastColumn="0" w:noHBand="0" w:noVBand="1"/>
        <w:tblCaption w:val="Infrastructure, trade facilitation and competitiveness"/>
      </w:tblPr>
      <w:tblGrid>
        <w:gridCol w:w="7756"/>
        <w:gridCol w:w="1872"/>
      </w:tblGrid>
      <w:tr w:rsidR="004112D9" w:rsidRPr="004112D9" w14:paraId="09FBE82D" w14:textId="77777777" w:rsidTr="003A22B5">
        <w:trPr>
          <w:trHeight w:val="283"/>
          <w:tblHeader/>
        </w:trPr>
        <w:tc>
          <w:tcPr>
            <w:tcW w:w="7937" w:type="dxa"/>
            <w:vAlign w:val="bottom"/>
            <w:hideMark/>
          </w:tcPr>
          <w:p w14:paraId="57425B7D" w14:textId="77777777" w:rsidR="004112D9" w:rsidRPr="001A43D1" w:rsidRDefault="004112D9" w:rsidP="001A43D1">
            <w:pPr>
              <w:pStyle w:val="tablebodytable"/>
              <w:rPr>
                <w:b/>
              </w:rPr>
            </w:pPr>
          </w:p>
        </w:tc>
        <w:tc>
          <w:tcPr>
            <w:tcW w:w="1899" w:type="dxa"/>
            <w:vAlign w:val="bottom"/>
            <w:hideMark/>
          </w:tcPr>
          <w:p w14:paraId="27BC9DBB" w14:textId="77777777" w:rsidR="004112D9" w:rsidRPr="001A43D1" w:rsidRDefault="004112D9" w:rsidP="001A43D1">
            <w:pPr>
              <w:pStyle w:val="tablebodytable"/>
              <w:jc w:val="right"/>
              <w:rPr>
                <w:b/>
              </w:rPr>
            </w:pPr>
            <w:r w:rsidRPr="001A43D1">
              <w:rPr>
                <w:b/>
              </w:rPr>
              <w:t>2019–20</w:t>
            </w:r>
          </w:p>
        </w:tc>
      </w:tr>
      <w:tr w:rsidR="004112D9" w:rsidRPr="004112D9" w14:paraId="5EC2F5D8" w14:textId="77777777" w:rsidTr="003A22B5">
        <w:trPr>
          <w:trHeight w:val="283"/>
          <w:tblHeader/>
        </w:trPr>
        <w:tc>
          <w:tcPr>
            <w:tcW w:w="7937" w:type="dxa"/>
            <w:vAlign w:val="bottom"/>
            <w:hideMark/>
          </w:tcPr>
          <w:p w14:paraId="2006C6A3" w14:textId="77777777" w:rsidR="004112D9" w:rsidRPr="001A43D1" w:rsidRDefault="004112D9" w:rsidP="001A43D1">
            <w:pPr>
              <w:pStyle w:val="tablebodytable"/>
              <w:rPr>
                <w:b/>
              </w:rPr>
            </w:pPr>
            <w:r w:rsidRPr="001A43D1">
              <w:rPr>
                <w:b/>
              </w:rPr>
              <w:t>Program</w:t>
            </w:r>
          </w:p>
        </w:tc>
        <w:tc>
          <w:tcPr>
            <w:tcW w:w="1899" w:type="dxa"/>
            <w:vAlign w:val="bottom"/>
            <w:hideMark/>
          </w:tcPr>
          <w:p w14:paraId="3EFF2F36" w14:textId="77777777" w:rsidR="004112D9" w:rsidRPr="001A43D1" w:rsidRDefault="004112D9" w:rsidP="001A43D1">
            <w:pPr>
              <w:pStyle w:val="tablebodytable"/>
              <w:jc w:val="right"/>
              <w:rPr>
                <w:b/>
              </w:rPr>
            </w:pPr>
            <w:r w:rsidRPr="001A43D1">
              <w:rPr>
                <w:b/>
              </w:rPr>
              <w:t>Budget Estimate</w:t>
            </w:r>
            <w:r w:rsidRPr="001A43D1">
              <w:rPr>
                <w:b/>
              </w:rPr>
              <w:br/>
              <w:t>$m</w:t>
            </w:r>
          </w:p>
        </w:tc>
      </w:tr>
      <w:tr w:rsidR="004112D9" w:rsidRPr="004112D9" w14:paraId="30C5A27F" w14:textId="77777777" w:rsidTr="003A22B5">
        <w:trPr>
          <w:trHeight w:val="283"/>
        </w:trPr>
        <w:tc>
          <w:tcPr>
            <w:tcW w:w="7937" w:type="dxa"/>
            <w:vAlign w:val="bottom"/>
            <w:hideMark/>
          </w:tcPr>
          <w:p w14:paraId="785E4764" w14:textId="77777777" w:rsidR="004112D9" w:rsidRPr="001A43D1" w:rsidRDefault="004112D9" w:rsidP="001A43D1">
            <w:pPr>
              <w:pStyle w:val="tablebodytable"/>
            </w:pPr>
            <w:r w:rsidRPr="001A43D1">
              <w:t>Pacific</w:t>
            </w:r>
          </w:p>
        </w:tc>
        <w:tc>
          <w:tcPr>
            <w:tcW w:w="1899" w:type="dxa"/>
            <w:vAlign w:val="bottom"/>
            <w:hideMark/>
          </w:tcPr>
          <w:p w14:paraId="53E5C50F" w14:textId="77777777" w:rsidR="004112D9" w:rsidRPr="001A43D1" w:rsidRDefault="004112D9" w:rsidP="001A43D1">
            <w:pPr>
              <w:pStyle w:val="tablebodytable"/>
              <w:jc w:val="right"/>
            </w:pPr>
            <w:r w:rsidRPr="001A43D1">
              <w:t>326.6</w:t>
            </w:r>
          </w:p>
        </w:tc>
      </w:tr>
      <w:tr w:rsidR="004112D9" w:rsidRPr="004112D9" w14:paraId="3310C9F5" w14:textId="77777777" w:rsidTr="003A22B5">
        <w:trPr>
          <w:trHeight w:val="283"/>
        </w:trPr>
        <w:tc>
          <w:tcPr>
            <w:tcW w:w="7937" w:type="dxa"/>
            <w:vAlign w:val="bottom"/>
            <w:hideMark/>
          </w:tcPr>
          <w:p w14:paraId="28F7B802" w14:textId="77777777" w:rsidR="004112D9" w:rsidRPr="001A43D1" w:rsidRDefault="004112D9" w:rsidP="001A43D1">
            <w:pPr>
              <w:pStyle w:val="tablebodytable"/>
            </w:pPr>
            <w:r w:rsidRPr="001A43D1">
              <w:t>Southeast and East Asia</w:t>
            </w:r>
          </w:p>
        </w:tc>
        <w:tc>
          <w:tcPr>
            <w:tcW w:w="1899" w:type="dxa"/>
            <w:vAlign w:val="bottom"/>
            <w:hideMark/>
          </w:tcPr>
          <w:p w14:paraId="425ADE59" w14:textId="77777777" w:rsidR="004112D9" w:rsidRPr="001A43D1" w:rsidRDefault="004112D9" w:rsidP="001A43D1">
            <w:pPr>
              <w:pStyle w:val="tablebodytable"/>
              <w:jc w:val="right"/>
            </w:pPr>
            <w:r w:rsidRPr="001A43D1">
              <w:t>256.9</w:t>
            </w:r>
          </w:p>
        </w:tc>
      </w:tr>
      <w:tr w:rsidR="004112D9" w:rsidRPr="004112D9" w14:paraId="7980B968" w14:textId="77777777" w:rsidTr="003A22B5">
        <w:trPr>
          <w:trHeight w:val="283"/>
        </w:trPr>
        <w:tc>
          <w:tcPr>
            <w:tcW w:w="7937" w:type="dxa"/>
            <w:vAlign w:val="bottom"/>
            <w:hideMark/>
          </w:tcPr>
          <w:p w14:paraId="26209CBD" w14:textId="77777777" w:rsidR="004112D9" w:rsidRPr="001A43D1" w:rsidRDefault="004112D9" w:rsidP="001A43D1">
            <w:pPr>
              <w:pStyle w:val="tablebodytable"/>
            </w:pPr>
            <w:r w:rsidRPr="001A43D1">
              <w:t>South and West Asia</w:t>
            </w:r>
          </w:p>
        </w:tc>
        <w:tc>
          <w:tcPr>
            <w:tcW w:w="1899" w:type="dxa"/>
            <w:vAlign w:val="bottom"/>
            <w:hideMark/>
          </w:tcPr>
          <w:p w14:paraId="4C29C53E" w14:textId="77777777" w:rsidR="004112D9" w:rsidRPr="001A43D1" w:rsidRDefault="004112D9" w:rsidP="001A43D1">
            <w:pPr>
              <w:pStyle w:val="tablebodytable"/>
              <w:jc w:val="right"/>
            </w:pPr>
            <w:r w:rsidRPr="001A43D1">
              <w:t>14.2</w:t>
            </w:r>
          </w:p>
        </w:tc>
      </w:tr>
      <w:tr w:rsidR="004112D9" w:rsidRPr="004112D9" w14:paraId="4D21595E" w14:textId="77777777" w:rsidTr="003A22B5">
        <w:trPr>
          <w:trHeight w:val="283"/>
        </w:trPr>
        <w:tc>
          <w:tcPr>
            <w:tcW w:w="7937" w:type="dxa"/>
            <w:vAlign w:val="bottom"/>
            <w:hideMark/>
          </w:tcPr>
          <w:p w14:paraId="5A55BB79" w14:textId="77777777" w:rsidR="004112D9" w:rsidRPr="001A43D1" w:rsidRDefault="004112D9" w:rsidP="001A43D1">
            <w:pPr>
              <w:pStyle w:val="tablebodytable"/>
            </w:pPr>
            <w:r w:rsidRPr="001A43D1">
              <w:t>The Middle East and Africa</w:t>
            </w:r>
          </w:p>
        </w:tc>
        <w:tc>
          <w:tcPr>
            <w:tcW w:w="1899" w:type="dxa"/>
            <w:vAlign w:val="bottom"/>
            <w:hideMark/>
          </w:tcPr>
          <w:p w14:paraId="2605F1FE" w14:textId="77777777" w:rsidR="004112D9" w:rsidRPr="001A43D1" w:rsidRDefault="004112D9" w:rsidP="001A43D1">
            <w:pPr>
              <w:pStyle w:val="tablebodytable"/>
              <w:jc w:val="right"/>
            </w:pPr>
            <w:r w:rsidRPr="001A43D1">
              <w:t>1.1</w:t>
            </w:r>
          </w:p>
        </w:tc>
      </w:tr>
      <w:tr w:rsidR="004112D9" w:rsidRPr="004112D9" w14:paraId="6871D6AB" w14:textId="77777777" w:rsidTr="003A22B5">
        <w:trPr>
          <w:trHeight w:val="283"/>
        </w:trPr>
        <w:tc>
          <w:tcPr>
            <w:tcW w:w="7937" w:type="dxa"/>
            <w:vAlign w:val="bottom"/>
            <w:hideMark/>
          </w:tcPr>
          <w:p w14:paraId="136E388D" w14:textId="77777777" w:rsidR="004112D9" w:rsidRPr="001A43D1" w:rsidRDefault="004112D9" w:rsidP="001A43D1">
            <w:pPr>
              <w:pStyle w:val="tablebodytable"/>
            </w:pPr>
            <w:r w:rsidRPr="001A43D1">
              <w:t>Global</w:t>
            </w:r>
            <w:r w:rsidRPr="00A151AC">
              <w:rPr>
                <w:vertAlign w:val="superscript"/>
              </w:rPr>
              <w:t>*</w:t>
            </w:r>
          </w:p>
        </w:tc>
        <w:tc>
          <w:tcPr>
            <w:tcW w:w="1899" w:type="dxa"/>
            <w:vAlign w:val="bottom"/>
            <w:hideMark/>
          </w:tcPr>
          <w:p w14:paraId="067C450E" w14:textId="77777777" w:rsidR="004112D9" w:rsidRPr="001A43D1" w:rsidRDefault="004112D9" w:rsidP="001A43D1">
            <w:pPr>
              <w:pStyle w:val="tablebodytable"/>
              <w:jc w:val="right"/>
            </w:pPr>
            <w:r w:rsidRPr="001A43D1">
              <w:t>131.9</w:t>
            </w:r>
          </w:p>
        </w:tc>
      </w:tr>
      <w:tr w:rsidR="004112D9" w:rsidRPr="004112D9" w14:paraId="03C23CD6" w14:textId="77777777" w:rsidTr="003A22B5">
        <w:trPr>
          <w:trHeight w:val="283"/>
        </w:trPr>
        <w:tc>
          <w:tcPr>
            <w:tcW w:w="7937" w:type="dxa"/>
            <w:vAlign w:val="bottom"/>
            <w:hideMark/>
          </w:tcPr>
          <w:p w14:paraId="72453AE1" w14:textId="77777777" w:rsidR="004112D9" w:rsidRPr="007F5DA7" w:rsidRDefault="004112D9" w:rsidP="001A43D1">
            <w:pPr>
              <w:pStyle w:val="tablebodytable"/>
              <w:rPr>
                <w:b/>
              </w:rPr>
            </w:pPr>
            <w:r w:rsidRPr="007F5DA7">
              <w:rPr>
                <w:b/>
              </w:rPr>
              <w:t>Total ODA to Infrastructure, trade facilitation and competitiveness</w:t>
            </w:r>
          </w:p>
        </w:tc>
        <w:tc>
          <w:tcPr>
            <w:tcW w:w="1899" w:type="dxa"/>
            <w:vAlign w:val="bottom"/>
            <w:hideMark/>
          </w:tcPr>
          <w:p w14:paraId="64F0C4FE" w14:textId="77777777" w:rsidR="004112D9" w:rsidRPr="007F5DA7" w:rsidRDefault="004112D9" w:rsidP="001A43D1">
            <w:pPr>
              <w:pStyle w:val="tablebodytable"/>
              <w:jc w:val="right"/>
              <w:rPr>
                <w:b/>
              </w:rPr>
            </w:pPr>
            <w:r w:rsidRPr="007F5DA7">
              <w:rPr>
                <w:b/>
              </w:rPr>
              <w:t>730.7</w:t>
            </w:r>
          </w:p>
        </w:tc>
      </w:tr>
    </w:tbl>
    <w:p w14:paraId="3EE231D1" w14:textId="77777777" w:rsidR="004112D9" w:rsidRPr="004112D9" w:rsidRDefault="004112D9" w:rsidP="001A43D1">
      <w:pPr>
        <w:pStyle w:val="SmallBody"/>
        <w:rPr>
          <w:lang w:eastAsia="en-GB"/>
        </w:rPr>
      </w:pPr>
      <w:r w:rsidRPr="004112D9">
        <w:rPr>
          <w:lang w:eastAsia="en-GB"/>
        </w:rPr>
        <w:t xml:space="preserve">* </w:t>
      </w:r>
      <w:r w:rsidRPr="004112D9">
        <w:rPr>
          <w:lang w:eastAsia="en-GB"/>
        </w:rPr>
        <w:tab/>
        <w:t>Includes core contributions to multilateral organisations and ODA not attributable to particular countries or regions. </w:t>
      </w:r>
    </w:p>
    <w:p w14:paraId="069DED4E" w14:textId="77777777" w:rsidR="004112D9" w:rsidRPr="004112D9" w:rsidRDefault="004112D9" w:rsidP="00741EA9">
      <w:pPr>
        <w:pStyle w:val="Heading3"/>
        <w:rPr>
          <w:lang w:eastAsia="en-GB"/>
        </w:rPr>
      </w:pPr>
      <w:bookmarkStart w:id="238" w:name="_Toc5282661"/>
      <w:r w:rsidRPr="004112D9">
        <w:rPr>
          <w:lang w:eastAsia="en-GB"/>
        </w:rPr>
        <w:t>Infrastructure</w:t>
      </w:r>
      <w:bookmarkEnd w:id="238"/>
    </w:p>
    <w:p w14:paraId="73A57CA9" w14:textId="0C0B6892" w:rsidR="004112D9" w:rsidRPr="004112D9" w:rsidRDefault="004112D9" w:rsidP="001A4770">
      <w:pPr>
        <w:pStyle w:val="Body"/>
        <w:rPr>
          <w:lang w:eastAsia="en-GB"/>
        </w:rPr>
      </w:pPr>
      <w:r w:rsidRPr="001A4770">
        <w:t xml:space="preserve">In 2019–20, the Australian Government will establish the new Australian Infrastructure Financing Facility for the Pacific. The Facility will boost our support for infrastructure development in Pacific countries and Timor-Leste. It will provide loans combined with </w:t>
      </w:r>
      <w:r w:rsidRPr="004112D9">
        <w:rPr>
          <w:lang w:eastAsia="en-GB"/>
        </w:rPr>
        <w:t>grants to support the development of high-priority infrastructure such as telecommunications, energy, transport and water. Australia is also directly supporting faster and more reliable internet connectivity in PNG and Solomon Islands through the construction of an undersea telecommunications cable syst</w:t>
      </w:r>
      <w:r w:rsidR="007F5DA7">
        <w:rPr>
          <w:lang w:eastAsia="en-GB"/>
        </w:rPr>
        <w:t>em linking all three countries.</w:t>
      </w:r>
    </w:p>
    <w:p w14:paraId="2EAC497F" w14:textId="7FE8F33E" w:rsidR="002B5CF6" w:rsidRDefault="004112D9" w:rsidP="001A4770">
      <w:pPr>
        <w:pStyle w:val="Body"/>
        <w:rPr>
          <w:lang w:eastAsia="en-GB"/>
        </w:rPr>
      </w:pPr>
      <w:r w:rsidRPr="004112D9">
        <w:rPr>
          <w:lang w:eastAsia="en-GB"/>
        </w:rPr>
        <w:t>Australia continues to support infrastructure development in the Indo-Pacific through partnerships with the Asian Development Bank, Asian Infrastructure Investment Bank and the World Bank, and by working closely with key partners such as Japan and the United States. Through these partnerships, Australia is mobilising additional private sector funding for jointly-managed infrastructure projects in the Indo-Pacific and for work to strengthen the pipeline of investment-ready projects.</w:t>
      </w:r>
    </w:p>
    <w:p w14:paraId="26C89360" w14:textId="77777777" w:rsidR="002B5CF6" w:rsidRDefault="002B5CF6">
      <w:pPr>
        <w:rPr>
          <w:rFonts w:cs="UnlimitedSansLight"/>
          <w:color w:val="313132"/>
          <w:spacing w:val="-2"/>
          <w:sz w:val="21"/>
          <w:szCs w:val="21"/>
          <w:lang w:val="en-GB" w:eastAsia="en-GB"/>
        </w:rPr>
      </w:pPr>
      <w:r>
        <w:rPr>
          <w:lang w:eastAsia="en-GB"/>
        </w:rPr>
        <w:br w:type="page"/>
      </w:r>
    </w:p>
    <w:p w14:paraId="137162D3" w14:textId="77777777" w:rsidR="004112D9" w:rsidRPr="004112D9" w:rsidRDefault="004112D9" w:rsidP="001A4770">
      <w:pPr>
        <w:pStyle w:val="Body"/>
        <w:rPr>
          <w:lang w:eastAsia="en-GB"/>
        </w:rPr>
      </w:pPr>
    </w:p>
    <w:p w14:paraId="7AC28B41" w14:textId="77777777" w:rsidR="004112D9" w:rsidRPr="001A43D1" w:rsidRDefault="004112D9" w:rsidP="009B67D5">
      <w:pPr>
        <w:pStyle w:val="Casestudybold"/>
      </w:pPr>
      <w:bookmarkStart w:id="239" w:name="_Toc5284814"/>
      <w:r w:rsidRPr="001A43D1">
        <w:t>Case Study: Businesses and communities thriving together: Mobile banking for the poor in Vietnam</w:t>
      </w:r>
      <w:bookmarkEnd w:id="239"/>
    </w:p>
    <w:p w14:paraId="09CCBBD5" w14:textId="0FE3D6F5" w:rsidR="004112D9" w:rsidRPr="001A43D1" w:rsidRDefault="004112D9" w:rsidP="001A43D1">
      <w:pPr>
        <w:pStyle w:val="Boxcopy"/>
      </w:pPr>
      <w:r w:rsidRPr="001A43D1">
        <w:t>Approximately two thirds of Vietnam’s 90 million people remain disconnected from formal banking. For rural areas, the lack of affordable access to financial services is a major constraint to development. From 2016 to 2018, under the Business Partnerships Platform, Australia partnered with the Vietnam Bank for Social Policies, The Asia Foundation and MasterCard to establish the first mobile banking platform fo</w:t>
      </w:r>
      <w:r w:rsidR="007F5DA7">
        <w:t>r low income Vietnamese people.</w:t>
      </w:r>
    </w:p>
    <w:p w14:paraId="0E4E9820" w14:textId="77777777" w:rsidR="004112D9" w:rsidRPr="001A43D1" w:rsidRDefault="004112D9" w:rsidP="001A43D1">
      <w:pPr>
        <w:pStyle w:val="Boxcopy"/>
      </w:pPr>
      <w:r w:rsidRPr="001A43D1">
        <w:t>The partnership exceeded planned targets, reaching 4.9 million clients (51 per cent women) across 63 bank branches using SMS notifications. Over the first phase of the initiative 90 per cent of customers said they valued the service highly and were interested in continuing to receive account information by SMS. By improving mobile banking technology and expanding its availability, the initiative reduced the cost of banking and provided bank clients with access to diversified services, increasing the bank’s competitiveness over the longer-term.</w:t>
      </w:r>
    </w:p>
    <w:p w14:paraId="782EAA82" w14:textId="77777777" w:rsidR="004112D9" w:rsidRPr="001A43D1" w:rsidRDefault="004112D9" w:rsidP="001A43D1">
      <w:pPr>
        <w:pStyle w:val="Boxcopy"/>
      </w:pPr>
      <w:r w:rsidRPr="001A43D1">
        <w:t>Commencing in 2019, Australia will support a second phase of the project with a focus on financial inclusion and commercial viability. It will also support women’s economic empowerment, particularly women-led microenterprises, enhancing women’s knowledge and ICT skills and identifying the most effective approaches for responding to female customer’s needs.</w:t>
      </w:r>
    </w:p>
    <w:p w14:paraId="315047D8" w14:textId="77777777" w:rsidR="004112D9" w:rsidRPr="004112D9" w:rsidRDefault="004112D9" w:rsidP="00741EA9">
      <w:pPr>
        <w:pStyle w:val="Heading3"/>
        <w:rPr>
          <w:lang w:val="en-GB" w:eastAsia="en-GB"/>
        </w:rPr>
      </w:pPr>
      <w:bookmarkStart w:id="240" w:name="_Toc5269769"/>
      <w:bookmarkStart w:id="241" w:name="_Toc5269971"/>
      <w:bookmarkStart w:id="242" w:name="_Toc5270183"/>
      <w:bookmarkStart w:id="243" w:name="_Toc5282662"/>
      <w:r w:rsidRPr="004112D9">
        <w:rPr>
          <w:lang w:val="en-GB" w:eastAsia="en-GB"/>
        </w:rPr>
        <w:t>Trade facilitation and competitiveness</w:t>
      </w:r>
      <w:bookmarkEnd w:id="240"/>
      <w:bookmarkEnd w:id="241"/>
      <w:bookmarkEnd w:id="242"/>
      <w:bookmarkEnd w:id="243"/>
    </w:p>
    <w:p w14:paraId="6FE104CE" w14:textId="21290E66" w:rsidR="004112D9" w:rsidRPr="004112D9" w:rsidRDefault="004112D9" w:rsidP="001A4770">
      <w:pPr>
        <w:pStyle w:val="Body"/>
        <w:rPr>
          <w:lang w:eastAsia="en-GB"/>
        </w:rPr>
      </w:pPr>
      <w:r w:rsidRPr="001A4770">
        <w:t>The Australian Government’s</w:t>
      </w:r>
      <w:r w:rsidRPr="004112D9">
        <w:rPr>
          <w:lang w:eastAsia="en-GB"/>
        </w:rPr>
        <w:t xml:space="preserve"> </w:t>
      </w:r>
      <w:r w:rsidRPr="004112D9">
        <w:rPr>
          <w:i/>
          <w:iCs/>
          <w:lang w:eastAsia="en-GB"/>
        </w:rPr>
        <w:t xml:space="preserve">Strategy for Australia’s Aid for Trade Investments </w:t>
      </w:r>
      <w:r w:rsidRPr="004112D9">
        <w:rPr>
          <w:lang w:eastAsia="en-GB"/>
        </w:rPr>
        <w:t xml:space="preserve">(2015) establishes a framework to ensure that our aid-for-trade investments are effective, meet the needs of developing country partners and align with Australia’s interests. The Strategy also outlines how Australia will meet one of the 10 strategic targets of its development program, which is to increase aid-for-trade expenditure to 20 per </w:t>
      </w:r>
      <w:r w:rsidR="007F5DA7">
        <w:rPr>
          <w:lang w:eastAsia="en-GB"/>
        </w:rPr>
        <w:t>cent of the aid budget by 2020.</w:t>
      </w:r>
    </w:p>
    <w:p w14:paraId="26823CC9" w14:textId="77777777" w:rsidR="004112D9" w:rsidRPr="004112D9" w:rsidRDefault="004112D9" w:rsidP="001A4770">
      <w:pPr>
        <w:pStyle w:val="Body"/>
        <w:rPr>
          <w:lang w:eastAsia="en-GB"/>
        </w:rPr>
      </w:pPr>
      <w:r w:rsidRPr="004112D9">
        <w:rPr>
          <w:lang w:eastAsia="en-GB"/>
        </w:rPr>
        <w:t>In 2019–20, Australia will continue aid-for-trade investments that build the capacity of developing countries to engage in the global trading system. Investments will focus on:</w:t>
      </w:r>
    </w:p>
    <w:p w14:paraId="6D62BEDD" w14:textId="0975425C" w:rsidR="004112D9" w:rsidRPr="004112D9" w:rsidRDefault="004112D9" w:rsidP="002F2D35">
      <w:pPr>
        <w:pStyle w:val="Bullet"/>
        <w:rPr>
          <w:lang w:val="en-GB" w:eastAsia="en-GB"/>
        </w:rPr>
      </w:pPr>
      <w:r w:rsidRPr="004112D9">
        <w:rPr>
          <w:lang w:val="en-GB" w:eastAsia="en-GB"/>
        </w:rPr>
        <w:t>supporting the multilateral trading system as, Sustainable Development Goal 17 calls for a universal, rules-based, open, non-discriminatory and equitable multilateral trading system und</w:t>
      </w:r>
      <w:r w:rsidR="007F5DA7">
        <w:rPr>
          <w:lang w:val="en-GB" w:eastAsia="en-GB"/>
        </w:rPr>
        <w:t>er the World Trade Organisation</w:t>
      </w:r>
    </w:p>
    <w:p w14:paraId="004107F2" w14:textId="77777777" w:rsidR="004112D9" w:rsidRPr="004112D9" w:rsidRDefault="004112D9" w:rsidP="002F2D35">
      <w:pPr>
        <w:pStyle w:val="Bullet"/>
        <w:rPr>
          <w:lang w:val="en-GB" w:eastAsia="en-GB"/>
        </w:rPr>
      </w:pPr>
      <w:r w:rsidRPr="004112D9">
        <w:rPr>
          <w:lang w:val="en-GB" w:eastAsia="en-GB"/>
        </w:rPr>
        <w:t>partnering with the Global Alliance on Trade Facilitation and the World Bank, to help developing countries reduce the time and costs to trade</w:t>
      </w:r>
    </w:p>
    <w:p w14:paraId="59DA7281" w14:textId="28B1EA67" w:rsidR="004112D9" w:rsidRPr="004112D9" w:rsidRDefault="004112D9" w:rsidP="002F2D35">
      <w:pPr>
        <w:pStyle w:val="Bullet"/>
        <w:rPr>
          <w:lang w:val="en-GB" w:eastAsia="en-GB"/>
        </w:rPr>
      </w:pPr>
      <w:r w:rsidRPr="004112D9">
        <w:rPr>
          <w:lang w:val="en-GB" w:eastAsia="en-GB"/>
        </w:rPr>
        <w:t>training women entrepreneurs in the Indo-Pacific, together with the Export Council of Australia, to develop export capabilities and ensure wom</w:t>
      </w:r>
      <w:r w:rsidR="007F5DA7">
        <w:rPr>
          <w:lang w:val="en-GB" w:eastAsia="en-GB"/>
        </w:rPr>
        <w:t>en benefit from expanded trade</w:t>
      </w:r>
    </w:p>
    <w:p w14:paraId="2C67A36C" w14:textId="77777777" w:rsidR="004112D9" w:rsidRDefault="004112D9" w:rsidP="002F2D35">
      <w:pPr>
        <w:pStyle w:val="Bullet"/>
        <w:rPr>
          <w:lang w:val="en-GB" w:eastAsia="en-GB"/>
        </w:rPr>
      </w:pPr>
      <w:r w:rsidRPr="004112D9">
        <w:rPr>
          <w:lang w:val="en-GB" w:eastAsia="en-GB"/>
        </w:rPr>
        <w:t>e-commerce can expand access to new markets and boost international competitiveness, particularly for small businesses. Australia will focus on building e-commerce capacity and capability in the region by establishing a demand-driven e-commerce platform. Grants of up to $500,000 over three years will be provided to organisations with local solutions for stimulating and building e-commerce activity in developing countries.</w:t>
      </w:r>
    </w:p>
    <w:p w14:paraId="44C9778D" w14:textId="02CA2421" w:rsidR="002B5CF6" w:rsidRDefault="002B5CF6">
      <w:pPr>
        <w:rPr>
          <w:rFonts w:cs="UnlimitedSansLight"/>
          <w:color w:val="313132"/>
          <w:spacing w:val="-2"/>
          <w:sz w:val="14"/>
          <w:szCs w:val="21"/>
          <w:lang w:val="en-GB" w:eastAsia="en-GB"/>
        </w:rPr>
      </w:pPr>
      <w:r>
        <w:rPr>
          <w:lang w:eastAsia="en-GB"/>
        </w:rPr>
        <w:br w:type="page"/>
      </w:r>
    </w:p>
    <w:p w14:paraId="1FD8C6E1" w14:textId="77777777" w:rsidR="002F0F33" w:rsidRDefault="002F0F33" w:rsidP="002B5CF6">
      <w:pPr>
        <w:pStyle w:val="SmallBody"/>
        <w:rPr>
          <w:lang w:eastAsia="en-GB"/>
        </w:rPr>
      </w:pPr>
    </w:p>
    <w:p w14:paraId="1EF51EF5" w14:textId="77777777" w:rsidR="004112D9" w:rsidRPr="001A43D1" w:rsidRDefault="004112D9" w:rsidP="009B67D5">
      <w:pPr>
        <w:pStyle w:val="Casestudybold"/>
      </w:pPr>
      <w:bookmarkStart w:id="244" w:name="_Toc5284815"/>
      <w:r w:rsidRPr="001A43D1">
        <w:t>Case study: Aid-for-trade supporting women’s economic empowerment</w:t>
      </w:r>
      <w:bookmarkEnd w:id="244"/>
    </w:p>
    <w:p w14:paraId="3CB163BD" w14:textId="6B3E85BE" w:rsidR="004112D9" w:rsidRPr="001A43D1" w:rsidRDefault="004112D9" w:rsidP="001A43D1">
      <w:pPr>
        <w:pStyle w:val="Boxcopy"/>
      </w:pPr>
      <w:r w:rsidRPr="001A43D1">
        <w:t>Trade provides opportunities for women in developing countries to participate in the workforce. For example, more than 75 per cent of Bangladesh’s four million garment export industry workers are women who have entered the labour market for the first time, and mostly from poor families. More employment for women can have strong intrinsic value in reducing discrimination and enabling</w:t>
      </w:r>
      <w:r w:rsidR="007F5DA7">
        <w:t xml:space="preserve"> protection of women’s rights.</w:t>
      </w:r>
    </w:p>
    <w:p w14:paraId="7C4C0F1E" w14:textId="77777777" w:rsidR="004112D9" w:rsidRPr="001A43D1" w:rsidRDefault="004112D9" w:rsidP="001A43D1">
      <w:pPr>
        <w:pStyle w:val="Boxcopy"/>
      </w:pPr>
      <w:r w:rsidRPr="001A43D1">
        <w:t>Aid-for-trade can help to ensure that the benefits of women’s workplace participation are fully realised, for example through better wages and working conditions. The Strategy for Australia’s Aid for Trade Investments identifies women’s economic empowerment as a key aid-for-trade priority. This is reinforced in Australia’s Gender Equality and Women’s Empowerment Strategy, which commits to integrate gender equality and women’s empowerment into aid-for-trade investments.</w:t>
      </w:r>
    </w:p>
    <w:p w14:paraId="0CECDA5A" w14:textId="2CE32F02" w:rsidR="004112D9" w:rsidRPr="001A43D1" w:rsidRDefault="004112D9" w:rsidP="001A43D1">
      <w:pPr>
        <w:pStyle w:val="Boxcopy"/>
      </w:pPr>
      <w:r w:rsidRPr="001A43D1">
        <w:t>To give effect to this priority, Australia is partnering with the International Labour Organization (ILO) to improve labour standards and reduce gender discrimination in more than 1,500 garment factories in Bangladesh, Cambodia, Indonesia and Vietnam. Together, the factories employ more than 2.2 million workers, about</w:t>
      </w:r>
      <w:r w:rsidR="007F5DA7">
        <w:t xml:space="preserve"> 75 per cent of whom are women.</w:t>
      </w:r>
    </w:p>
    <w:p w14:paraId="75816A43" w14:textId="77777777" w:rsidR="004112D9" w:rsidRPr="001A43D1" w:rsidRDefault="004112D9" w:rsidP="001A43D1">
      <w:pPr>
        <w:pStyle w:val="Boxcopy"/>
      </w:pPr>
      <w:r w:rsidRPr="001A43D1">
        <w:t>Working with governments, unions and employer groups, the ILO undertakes in-factory assessments. It also provides advisory services and training for management and workers to improve awareness and practice of international workplace standards.</w:t>
      </w:r>
    </w:p>
    <w:p w14:paraId="00D675B1" w14:textId="589DBC70" w:rsidR="004112D9" w:rsidRPr="001A43D1" w:rsidRDefault="004112D9" w:rsidP="001A43D1">
      <w:pPr>
        <w:pStyle w:val="Boxcopy"/>
      </w:pPr>
      <w:r w:rsidRPr="001A43D1">
        <w:t>This work has had a significant positive impact. It has reduced the gender pay gap by 17 per cent in participating factories. Factory workers report higher morale, lower rates of abuse and exploitation, fewer instances of sexual harassment, and improved health and education outcomes for their children. At the same time, participating factories have increased their profitability by 25 per cent, driven by larger orders from buyers who have greater confidence in factory operations.</w:t>
      </w:r>
    </w:p>
    <w:p w14:paraId="3E6DC9C3" w14:textId="6720F1D1" w:rsidR="004112D9" w:rsidRDefault="004112D9" w:rsidP="003E2599">
      <w:pPr>
        <w:pStyle w:val="Heading2"/>
        <w:rPr>
          <w:lang w:val="en-GB" w:eastAsia="en-GB"/>
        </w:rPr>
      </w:pPr>
      <w:bookmarkStart w:id="245" w:name="_Toc5269770"/>
      <w:bookmarkStart w:id="246" w:name="_Toc5269972"/>
      <w:bookmarkStart w:id="247" w:name="_Toc5270184"/>
      <w:bookmarkStart w:id="248" w:name="_Toc5282663"/>
      <w:r w:rsidRPr="004112D9">
        <w:rPr>
          <w:lang w:val="en-GB" w:eastAsia="en-GB"/>
        </w:rPr>
        <w:t>Agriculture, fisheries and water</w:t>
      </w:r>
      <w:bookmarkEnd w:id="245"/>
      <w:bookmarkEnd w:id="246"/>
      <w:bookmarkEnd w:id="247"/>
      <w:bookmarkEnd w:id="248"/>
    </w:p>
    <w:p w14:paraId="09315F85" w14:textId="77777777" w:rsidR="002B5CF6" w:rsidRPr="002B5CF6" w:rsidRDefault="002B5CF6" w:rsidP="002B5CF6">
      <w:pPr>
        <w:pStyle w:val="Boxcopy"/>
        <w:rPr>
          <w:b/>
        </w:rPr>
      </w:pPr>
      <w:r w:rsidRPr="002B5CF6">
        <w:rPr>
          <w:b/>
        </w:rPr>
        <w:t>Australia’s aid program—Highlights:</w:t>
      </w:r>
    </w:p>
    <w:p w14:paraId="462A2D55" w14:textId="77777777" w:rsidR="002B5CF6" w:rsidRPr="002B5CF6" w:rsidRDefault="002B5CF6" w:rsidP="002B5CF6">
      <w:pPr>
        <w:pStyle w:val="Boxcopy"/>
      </w:pPr>
      <w:r w:rsidRPr="002B5CF6">
        <w:t>Some examples of Australia’s aid expenditure include:</w:t>
      </w:r>
    </w:p>
    <w:p w14:paraId="0FE576CD" w14:textId="4EB67646" w:rsidR="002B5CF6" w:rsidRPr="002B5CF6" w:rsidRDefault="002B5CF6" w:rsidP="002B5CF6">
      <w:pPr>
        <w:pStyle w:val="boxbullets"/>
      </w:pPr>
      <w:r w:rsidRPr="002B5CF6">
        <w:t>Indo-Pacific market development facility</w:t>
      </w:r>
      <w:r>
        <w:t>—</w:t>
      </w:r>
      <w:r w:rsidRPr="002B5CF6">
        <w:t>Phase 2, 77.4 million dollars from 2018</w:t>
      </w:r>
      <w:r>
        <w:t>–</w:t>
      </w:r>
      <w:r w:rsidRPr="002B5CF6">
        <w:t>19 to 2021</w:t>
      </w:r>
      <w:r>
        <w:t>–</w:t>
      </w:r>
      <w:r w:rsidRPr="002B5CF6">
        <w:t>22;</w:t>
      </w:r>
    </w:p>
    <w:p w14:paraId="710B42AD" w14:textId="57EB53A6" w:rsidR="002B5CF6" w:rsidRPr="002B5CF6" w:rsidRDefault="002B5CF6" w:rsidP="002B5CF6">
      <w:pPr>
        <w:pStyle w:val="boxbullets"/>
      </w:pPr>
      <w:r w:rsidRPr="002B5CF6">
        <w:t>South Asia sustainable development investment portfolio, 46.7 million dollars from 2015</w:t>
      </w:r>
      <w:r>
        <w:t>–</w:t>
      </w:r>
      <w:r w:rsidRPr="002B5CF6">
        <w:t>16 to 2019</w:t>
      </w:r>
      <w:r>
        <w:t>–</w:t>
      </w:r>
      <w:r w:rsidRPr="002B5CF6">
        <w:t>20; and</w:t>
      </w:r>
    </w:p>
    <w:p w14:paraId="5809ED7E" w14:textId="143498F0" w:rsidR="002B5CF6" w:rsidRPr="002B5CF6" w:rsidRDefault="002B5CF6" w:rsidP="002B5CF6">
      <w:pPr>
        <w:pStyle w:val="boxbullets"/>
      </w:pPr>
      <w:r w:rsidRPr="002B5CF6">
        <w:t>Pacific Marshall Islands ebeye water supply and sanitation, 4 million dollars from 2016</w:t>
      </w:r>
      <w:r>
        <w:t>–</w:t>
      </w:r>
      <w:r w:rsidRPr="002B5CF6">
        <w:t>17 to 2021</w:t>
      </w:r>
      <w:r>
        <w:softHyphen/>
        <w:t>–</w:t>
      </w:r>
      <w:r w:rsidRPr="002B5CF6">
        <w:t>22.</w:t>
      </w:r>
    </w:p>
    <w:p w14:paraId="25F027BE" w14:textId="77777777" w:rsidR="002B5CF6" w:rsidRPr="002B5CF6" w:rsidRDefault="002B5CF6" w:rsidP="002B5CF6">
      <w:pPr>
        <w:pStyle w:val="SmallBody"/>
        <w:rPr>
          <w:lang w:eastAsia="en-GB"/>
        </w:rPr>
      </w:pPr>
    </w:p>
    <w:tbl>
      <w:tblPr>
        <w:tblStyle w:val="TableGrid"/>
        <w:tblW w:w="0" w:type="auto"/>
        <w:tblLook w:val="04A0" w:firstRow="1" w:lastRow="0" w:firstColumn="1" w:lastColumn="0" w:noHBand="0" w:noVBand="1"/>
        <w:tblCaption w:val="Agriculture, fisheries and water"/>
      </w:tblPr>
      <w:tblGrid>
        <w:gridCol w:w="7755"/>
        <w:gridCol w:w="1873"/>
      </w:tblGrid>
      <w:tr w:rsidR="004112D9" w:rsidRPr="004112D9" w14:paraId="2398CE41" w14:textId="77777777" w:rsidTr="003A22B5">
        <w:trPr>
          <w:trHeight w:val="283"/>
          <w:tblHeader/>
        </w:trPr>
        <w:tc>
          <w:tcPr>
            <w:tcW w:w="7937" w:type="dxa"/>
            <w:vAlign w:val="bottom"/>
            <w:hideMark/>
          </w:tcPr>
          <w:p w14:paraId="14E21C1B" w14:textId="77777777" w:rsidR="004112D9" w:rsidRPr="001A43D1" w:rsidRDefault="004112D9" w:rsidP="001A43D1">
            <w:pPr>
              <w:pStyle w:val="tablebodytable"/>
              <w:rPr>
                <w:b/>
              </w:rPr>
            </w:pPr>
          </w:p>
        </w:tc>
        <w:tc>
          <w:tcPr>
            <w:tcW w:w="1899" w:type="dxa"/>
            <w:vAlign w:val="bottom"/>
            <w:hideMark/>
          </w:tcPr>
          <w:p w14:paraId="415CE3B8" w14:textId="77777777" w:rsidR="004112D9" w:rsidRPr="001A43D1" w:rsidRDefault="004112D9" w:rsidP="001A43D1">
            <w:pPr>
              <w:pStyle w:val="tablebodytable"/>
              <w:jc w:val="right"/>
              <w:rPr>
                <w:b/>
              </w:rPr>
            </w:pPr>
            <w:r w:rsidRPr="001A43D1">
              <w:rPr>
                <w:b/>
              </w:rPr>
              <w:t>2019–20</w:t>
            </w:r>
          </w:p>
        </w:tc>
      </w:tr>
      <w:tr w:rsidR="004112D9" w:rsidRPr="004112D9" w14:paraId="2805CC07" w14:textId="77777777" w:rsidTr="003A22B5">
        <w:trPr>
          <w:trHeight w:val="283"/>
          <w:tblHeader/>
        </w:trPr>
        <w:tc>
          <w:tcPr>
            <w:tcW w:w="7937" w:type="dxa"/>
            <w:vAlign w:val="bottom"/>
            <w:hideMark/>
          </w:tcPr>
          <w:p w14:paraId="382D673C" w14:textId="77777777" w:rsidR="004112D9" w:rsidRPr="001A43D1" w:rsidRDefault="004112D9" w:rsidP="001A43D1">
            <w:pPr>
              <w:pStyle w:val="tablebodytable"/>
              <w:rPr>
                <w:b/>
              </w:rPr>
            </w:pPr>
            <w:r w:rsidRPr="001A43D1">
              <w:rPr>
                <w:b/>
              </w:rPr>
              <w:t>Program</w:t>
            </w:r>
          </w:p>
        </w:tc>
        <w:tc>
          <w:tcPr>
            <w:tcW w:w="1899" w:type="dxa"/>
            <w:vAlign w:val="bottom"/>
            <w:hideMark/>
          </w:tcPr>
          <w:p w14:paraId="40DE378C" w14:textId="77777777" w:rsidR="004112D9" w:rsidRPr="001A43D1" w:rsidRDefault="004112D9" w:rsidP="001A43D1">
            <w:pPr>
              <w:pStyle w:val="tablebodytable"/>
              <w:jc w:val="right"/>
              <w:rPr>
                <w:b/>
              </w:rPr>
            </w:pPr>
            <w:r w:rsidRPr="001A43D1">
              <w:rPr>
                <w:b/>
              </w:rPr>
              <w:t>Budget Estimate</w:t>
            </w:r>
            <w:r w:rsidRPr="001A43D1">
              <w:rPr>
                <w:b/>
              </w:rPr>
              <w:br/>
              <w:t>$m</w:t>
            </w:r>
          </w:p>
        </w:tc>
      </w:tr>
      <w:tr w:rsidR="004112D9" w:rsidRPr="004112D9" w14:paraId="1B7BC82A" w14:textId="77777777" w:rsidTr="003A22B5">
        <w:trPr>
          <w:trHeight w:val="283"/>
        </w:trPr>
        <w:tc>
          <w:tcPr>
            <w:tcW w:w="7937" w:type="dxa"/>
            <w:vAlign w:val="bottom"/>
            <w:hideMark/>
          </w:tcPr>
          <w:p w14:paraId="0170FE0A" w14:textId="77777777" w:rsidR="004112D9" w:rsidRPr="001A43D1" w:rsidRDefault="004112D9" w:rsidP="001A43D1">
            <w:pPr>
              <w:pStyle w:val="tablebodytable"/>
            </w:pPr>
            <w:r w:rsidRPr="001A43D1">
              <w:t>Pacific</w:t>
            </w:r>
          </w:p>
        </w:tc>
        <w:tc>
          <w:tcPr>
            <w:tcW w:w="1899" w:type="dxa"/>
            <w:vAlign w:val="bottom"/>
            <w:hideMark/>
          </w:tcPr>
          <w:p w14:paraId="66CE82C6" w14:textId="77777777" w:rsidR="004112D9" w:rsidRPr="001A43D1" w:rsidRDefault="004112D9" w:rsidP="001A43D1">
            <w:pPr>
              <w:pStyle w:val="tablebodytable"/>
              <w:jc w:val="right"/>
            </w:pPr>
            <w:r w:rsidRPr="001A43D1">
              <w:t>88.7</w:t>
            </w:r>
          </w:p>
        </w:tc>
      </w:tr>
      <w:tr w:rsidR="004112D9" w:rsidRPr="004112D9" w14:paraId="32414295" w14:textId="77777777" w:rsidTr="003A22B5">
        <w:trPr>
          <w:trHeight w:val="283"/>
        </w:trPr>
        <w:tc>
          <w:tcPr>
            <w:tcW w:w="7937" w:type="dxa"/>
            <w:vAlign w:val="bottom"/>
            <w:hideMark/>
          </w:tcPr>
          <w:p w14:paraId="76BAB737" w14:textId="77777777" w:rsidR="004112D9" w:rsidRPr="001A43D1" w:rsidRDefault="004112D9" w:rsidP="001A43D1">
            <w:pPr>
              <w:pStyle w:val="tablebodytable"/>
            </w:pPr>
            <w:r w:rsidRPr="001A43D1">
              <w:t>Southeast and East Asia</w:t>
            </w:r>
          </w:p>
        </w:tc>
        <w:tc>
          <w:tcPr>
            <w:tcW w:w="1899" w:type="dxa"/>
            <w:vAlign w:val="bottom"/>
            <w:hideMark/>
          </w:tcPr>
          <w:p w14:paraId="7413AF84" w14:textId="77777777" w:rsidR="004112D9" w:rsidRPr="001A43D1" w:rsidRDefault="004112D9" w:rsidP="001A43D1">
            <w:pPr>
              <w:pStyle w:val="tablebodytable"/>
              <w:jc w:val="right"/>
            </w:pPr>
            <w:r w:rsidRPr="001A43D1">
              <w:t>99.1</w:t>
            </w:r>
          </w:p>
        </w:tc>
      </w:tr>
      <w:tr w:rsidR="004112D9" w:rsidRPr="004112D9" w14:paraId="1722EAC4" w14:textId="77777777" w:rsidTr="003A22B5">
        <w:trPr>
          <w:trHeight w:val="283"/>
        </w:trPr>
        <w:tc>
          <w:tcPr>
            <w:tcW w:w="7937" w:type="dxa"/>
            <w:vAlign w:val="bottom"/>
            <w:hideMark/>
          </w:tcPr>
          <w:p w14:paraId="0CA409B3" w14:textId="77777777" w:rsidR="004112D9" w:rsidRPr="001A43D1" w:rsidRDefault="004112D9" w:rsidP="001A43D1">
            <w:pPr>
              <w:pStyle w:val="tablebodytable"/>
            </w:pPr>
            <w:r w:rsidRPr="001A43D1">
              <w:t>South and West Asia</w:t>
            </w:r>
          </w:p>
        </w:tc>
        <w:tc>
          <w:tcPr>
            <w:tcW w:w="1899" w:type="dxa"/>
            <w:vAlign w:val="bottom"/>
            <w:hideMark/>
          </w:tcPr>
          <w:p w14:paraId="0C14DB04" w14:textId="77777777" w:rsidR="004112D9" w:rsidRPr="001A43D1" w:rsidRDefault="004112D9" w:rsidP="001A43D1">
            <w:pPr>
              <w:pStyle w:val="tablebodytable"/>
              <w:jc w:val="right"/>
            </w:pPr>
            <w:r w:rsidRPr="001A43D1">
              <w:t>43.7</w:t>
            </w:r>
          </w:p>
        </w:tc>
      </w:tr>
      <w:tr w:rsidR="004112D9" w:rsidRPr="004112D9" w14:paraId="7FDD7F65" w14:textId="77777777" w:rsidTr="003A22B5">
        <w:trPr>
          <w:trHeight w:val="283"/>
        </w:trPr>
        <w:tc>
          <w:tcPr>
            <w:tcW w:w="7937" w:type="dxa"/>
            <w:vAlign w:val="bottom"/>
            <w:hideMark/>
          </w:tcPr>
          <w:p w14:paraId="31953187" w14:textId="77777777" w:rsidR="004112D9" w:rsidRPr="001A43D1" w:rsidRDefault="004112D9" w:rsidP="001A43D1">
            <w:pPr>
              <w:pStyle w:val="tablebodytable"/>
            </w:pPr>
            <w:r w:rsidRPr="001A43D1">
              <w:t>The Middle East and Africa</w:t>
            </w:r>
          </w:p>
        </w:tc>
        <w:tc>
          <w:tcPr>
            <w:tcW w:w="1899" w:type="dxa"/>
            <w:vAlign w:val="bottom"/>
            <w:hideMark/>
          </w:tcPr>
          <w:p w14:paraId="4399D718" w14:textId="77777777" w:rsidR="004112D9" w:rsidRPr="001A43D1" w:rsidRDefault="004112D9" w:rsidP="001A43D1">
            <w:pPr>
              <w:pStyle w:val="tablebodytable"/>
              <w:jc w:val="right"/>
            </w:pPr>
            <w:r w:rsidRPr="001A43D1">
              <w:t>33.9</w:t>
            </w:r>
          </w:p>
        </w:tc>
      </w:tr>
      <w:tr w:rsidR="004112D9" w:rsidRPr="004112D9" w14:paraId="5DA16104" w14:textId="77777777" w:rsidTr="003A22B5">
        <w:trPr>
          <w:trHeight w:val="283"/>
        </w:trPr>
        <w:tc>
          <w:tcPr>
            <w:tcW w:w="7937" w:type="dxa"/>
            <w:vAlign w:val="bottom"/>
            <w:hideMark/>
          </w:tcPr>
          <w:p w14:paraId="6F6D3110" w14:textId="77777777" w:rsidR="004112D9" w:rsidRPr="001A43D1" w:rsidRDefault="004112D9" w:rsidP="001A43D1">
            <w:pPr>
              <w:pStyle w:val="tablebodytable"/>
            </w:pPr>
            <w:r w:rsidRPr="001A43D1">
              <w:t>Global</w:t>
            </w:r>
            <w:r w:rsidRPr="002F0F33">
              <w:rPr>
                <w:vertAlign w:val="superscript"/>
              </w:rPr>
              <w:t>*</w:t>
            </w:r>
          </w:p>
        </w:tc>
        <w:tc>
          <w:tcPr>
            <w:tcW w:w="1899" w:type="dxa"/>
            <w:vAlign w:val="bottom"/>
            <w:hideMark/>
          </w:tcPr>
          <w:p w14:paraId="4B0017E4" w14:textId="77777777" w:rsidR="004112D9" w:rsidRPr="001A43D1" w:rsidRDefault="004112D9" w:rsidP="001A43D1">
            <w:pPr>
              <w:pStyle w:val="tablebodytable"/>
              <w:jc w:val="right"/>
            </w:pPr>
            <w:r w:rsidRPr="001A43D1">
              <w:t>73.0</w:t>
            </w:r>
          </w:p>
        </w:tc>
      </w:tr>
      <w:tr w:rsidR="004112D9" w:rsidRPr="0010169A" w14:paraId="56605597" w14:textId="77777777" w:rsidTr="003A22B5">
        <w:trPr>
          <w:trHeight w:val="283"/>
        </w:trPr>
        <w:tc>
          <w:tcPr>
            <w:tcW w:w="7937" w:type="dxa"/>
            <w:vAlign w:val="bottom"/>
            <w:hideMark/>
          </w:tcPr>
          <w:p w14:paraId="1313B278" w14:textId="77777777" w:rsidR="004112D9" w:rsidRPr="0010169A" w:rsidRDefault="004112D9" w:rsidP="001A43D1">
            <w:pPr>
              <w:pStyle w:val="tablebodytable"/>
              <w:rPr>
                <w:b/>
              </w:rPr>
            </w:pPr>
            <w:r w:rsidRPr="0010169A">
              <w:rPr>
                <w:b/>
              </w:rPr>
              <w:t>Total ODA to agriculture, fisheries and water</w:t>
            </w:r>
            <w:r w:rsidRPr="002B5CF6">
              <w:rPr>
                <w:b/>
                <w:vertAlign w:val="superscript"/>
              </w:rPr>
              <w:t>**</w:t>
            </w:r>
          </w:p>
        </w:tc>
        <w:tc>
          <w:tcPr>
            <w:tcW w:w="1899" w:type="dxa"/>
            <w:vAlign w:val="bottom"/>
            <w:hideMark/>
          </w:tcPr>
          <w:p w14:paraId="75B25B2A" w14:textId="77777777" w:rsidR="004112D9" w:rsidRPr="0010169A" w:rsidRDefault="004112D9" w:rsidP="001A43D1">
            <w:pPr>
              <w:pStyle w:val="tablebodytable"/>
              <w:jc w:val="right"/>
              <w:rPr>
                <w:b/>
              </w:rPr>
            </w:pPr>
            <w:r w:rsidRPr="0010169A">
              <w:rPr>
                <w:b/>
              </w:rPr>
              <w:t>338.3</w:t>
            </w:r>
          </w:p>
        </w:tc>
      </w:tr>
    </w:tbl>
    <w:p w14:paraId="16738E60" w14:textId="77777777" w:rsidR="004112D9" w:rsidRPr="004112D9" w:rsidRDefault="004112D9" w:rsidP="009568F1">
      <w:pPr>
        <w:pStyle w:val="SmallBody"/>
        <w:rPr>
          <w:lang w:eastAsia="en-GB"/>
        </w:rPr>
      </w:pPr>
      <w:r w:rsidRPr="004112D9">
        <w:rPr>
          <w:lang w:eastAsia="en-GB"/>
        </w:rPr>
        <w:t xml:space="preserve">* </w:t>
      </w:r>
      <w:r w:rsidRPr="004112D9">
        <w:rPr>
          <w:lang w:eastAsia="en-GB"/>
        </w:rPr>
        <w:tab/>
        <w:t>Includes core contributions to multilateral organisations and ODA not attributable to particular countries or regions. </w:t>
      </w:r>
    </w:p>
    <w:p w14:paraId="6A29A681" w14:textId="77777777" w:rsidR="004112D9" w:rsidRPr="004112D9" w:rsidRDefault="004112D9" w:rsidP="009568F1">
      <w:pPr>
        <w:pStyle w:val="SmallBody"/>
        <w:rPr>
          <w:lang w:eastAsia="en-GB"/>
        </w:rPr>
      </w:pPr>
      <w:r w:rsidRPr="004112D9">
        <w:rPr>
          <w:lang w:eastAsia="en-GB"/>
        </w:rPr>
        <w:t>**</w:t>
      </w:r>
      <w:r w:rsidRPr="004112D9">
        <w:rPr>
          <w:lang w:eastAsia="en-GB"/>
        </w:rPr>
        <w:tab/>
        <w:t>Difference in values due to rounding.</w:t>
      </w:r>
    </w:p>
    <w:p w14:paraId="76CDDEDF" w14:textId="77777777" w:rsidR="002B5CF6" w:rsidRDefault="002B5CF6">
      <w:pPr>
        <w:rPr>
          <w:rFonts w:cs="UnlimitedSansLight"/>
          <w:color w:val="313132"/>
          <w:spacing w:val="-2"/>
          <w:sz w:val="21"/>
          <w:szCs w:val="21"/>
          <w:lang w:val="en-GB"/>
        </w:rPr>
      </w:pPr>
      <w:r>
        <w:br w:type="page"/>
      </w:r>
    </w:p>
    <w:p w14:paraId="5AE59474" w14:textId="48E43B90" w:rsidR="004112D9" w:rsidRPr="009568F1" w:rsidRDefault="004112D9" w:rsidP="009568F1">
      <w:pPr>
        <w:pStyle w:val="Body"/>
      </w:pPr>
      <w:r w:rsidRPr="009568F1">
        <w:lastRenderedPageBreak/>
        <w:t>Australia supports food security and efficient water management internationally through partnerships with government, the private sector and civil society organisations.</w:t>
      </w:r>
    </w:p>
    <w:p w14:paraId="347D0E11" w14:textId="77777777" w:rsidR="004112D9" w:rsidRPr="004112D9" w:rsidRDefault="004112D9" w:rsidP="001A4770">
      <w:pPr>
        <w:pStyle w:val="Body"/>
        <w:rPr>
          <w:lang w:eastAsia="en-GB"/>
        </w:rPr>
      </w:pPr>
      <w:r w:rsidRPr="004112D9">
        <w:rPr>
          <w:lang w:eastAsia="en-GB"/>
        </w:rPr>
        <w:t>In 2019–20, Australia’s development assistance in the agriculture, fisheries and water sectors will focus on:</w:t>
      </w:r>
    </w:p>
    <w:p w14:paraId="3C91798B" w14:textId="77777777" w:rsidR="004112D9" w:rsidRPr="004112D9" w:rsidRDefault="004112D9" w:rsidP="002F2D35">
      <w:pPr>
        <w:pStyle w:val="Bullet"/>
        <w:rPr>
          <w:lang w:val="en-GB" w:eastAsia="en-GB"/>
        </w:rPr>
      </w:pPr>
      <w:r w:rsidRPr="004112D9">
        <w:rPr>
          <w:lang w:val="en-GB" w:eastAsia="en-GB"/>
        </w:rPr>
        <w:t>targeting increased water use efficiency in urban and rural communities through a global water scarcity initiative</w:t>
      </w:r>
    </w:p>
    <w:p w14:paraId="33F09B65" w14:textId="77777777" w:rsidR="004112D9" w:rsidRPr="004112D9" w:rsidRDefault="004112D9" w:rsidP="002F2D35">
      <w:pPr>
        <w:pStyle w:val="Bullet"/>
        <w:rPr>
          <w:lang w:val="en-GB" w:eastAsia="en-GB"/>
        </w:rPr>
      </w:pPr>
      <w:r w:rsidRPr="004112D9">
        <w:rPr>
          <w:lang w:val="en-GB" w:eastAsia="en-GB"/>
        </w:rPr>
        <w:t>improving water management in the Indo-Pacific region through a renewed four-year mandate and funding for the Australian Water Partnership</w:t>
      </w:r>
    </w:p>
    <w:p w14:paraId="308639A0" w14:textId="77777777" w:rsidR="004112D9" w:rsidRPr="004112D9" w:rsidRDefault="004112D9" w:rsidP="002F2D35">
      <w:pPr>
        <w:pStyle w:val="Bullet"/>
        <w:rPr>
          <w:lang w:val="en-GB" w:eastAsia="en-GB"/>
        </w:rPr>
      </w:pPr>
      <w:r w:rsidRPr="004112D9">
        <w:rPr>
          <w:lang w:val="en-GB" w:eastAsia="en-GB"/>
        </w:rPr>
        <w:t>helping conserve the genetic diversity of food crops in gene and seed banks with a focus on the Pacific, a highly biodiverse and climate vulnerable region</w:t>
      </w:r>
    </w:p>
    <w:p w14:paraId="285D70FD" w14:textId="77777777" w:rsidR="004112D9" w:rsidRPr="004112D9" w:rsidRDefault="004112D9" w:rsidP="002F2D35">
      <w:pPr>
        <w:pStyle w:val="Bullet"/>
        <w:rPr>
          <w:lang w:val="en-GB" w:eastAsia="en-GB"/>
        </w:rPr>
      </w:pPr>
      <w:r w:rsidRPr="004112D9">
        <w:rPr>
          <w:lang w:val="en-GB" w:eastAsia="en-GB"/>
        </w:rPr>
        <w:t>supporting improvements in agri-food systems that will lead to better nutrition outcomes and greater resilience to extreme climate events and climate change</w:t>
      </w:r>
    </w:p>
    <w:p w14:paraId="23C466CA" w14:textId="77777777" w:rsidR="004112D9" w:rsidRPr="004112D9" w:rsidRDefault="004112D9" w:rsidP="002F2D35">
      <w:pPr>
        <w:pStyle w:val="Bullet"/>
        <w:rPr>
          <w:lang w:val="en-GB" w:eastAsia="en-GB"/>
        </w:rPr>
      </w:pPr>
      <w:r w:rsidRPr="004112D9">
        <w:rPr>
          <w:lang w:val="en-GB" w:eastAsia="en-GB"/>
        </w:rPr>
        <w:t>encouraging private sector-led inclusive agricultural development in low-income countries, especially in the Indo-Pacific region</w:t>
      </w:r>
    </w:p>
    <w:p w14:paraId="40A814CC" w14:textId="77777777" w:rsidR="004112D9" w:rsidRPr="004112D9" w:rsidRDefault="004112D9" w:rsidP="002F2D35">
      <w:pPr>
        <w:pStyle w:val="Bullet"/>
        <w:rPr>
          <w:lang w:val="en-GB" w:eastAsia="en-GB"/>
        </w:rPr>
      </w:pPr>
      <w:r w:rsidRPr="004112D9">
        <w:rPr>
          <w:lang w:val="en-GB" w:eastAsia="en-GB"/>
        </w:rPr>
        <w:t>advocating for more open agricultural trading systems, through international and regional organisations</w:t>
      </w:r>
    </w:p>
    <w:p w14:paraId="0B329F8B" w14:textId="458528EC" w:rsidR="004112D9" w:rsidRDefault="004112D9" w:rsidP="002F2D35">
      <w:pPr>
        <w:pStyle w:val="Bullet"/>
        <w:rPr>
          <w:lang w:val="en-GB" w:eastAsia="en-GB"/>
        </w:rPr>
      </w:pPr>
      <w:r w:rsidRPr="004112D9">
        <w:rPr>
          <w:lang w:val="en-GB" w:eastAsia="en-GB"/>
        </w:rPr>
        <w:t xml:space="preserve">assisting communities that rely on healthy coastal ecosystems to adapt to the impacts of climate change, sustainably manage coastal fish stocks and develop alternative livelihoods where </w:t>
      </w:r>
      <w:r w:rsidR="0010169A">
        <w:rPr>
          <w:lang w:val="en-GB" w:eastAsia="en-GB"/>
        </w:rPr>
        <w:t>fish stocks are under pressure.</w:t>
      </w:r>
    </w:p>
    <w:p w14:paraId="52EC0FDD" w14:textId="77777777" w:rsidR="002B5CF6" w:rsidRDefault="002B5CF6" w:rsidP="002B5CF6">
      <w:pPr>
        <w:pStyle w:val="SmallBody"/>
        <w:rPr>
          <w:lang w:eastAsia="en-GB"/>
        </w:rPr>
      </w:pPr>
    </w:p>
    <w:p w14:paraId="3B97839D" w14:textId="77777777" w:rsidR="004112D9" w:rsidRPr="009568F1" w:rsidRDefault="004112D9" w:rsidP="009B67D5">
      <w:pPr>
        <w:pStyle w:val="Casestudybold"/>
      </w:pPr>
      <w:bookmarkStart w:id="249" w:name="_Toc5284816"/>
      <w:r w:rsidRPr="009568F1">
        <w:t>Case study: Water for 37 million in Myanmar’s main river</w:t>
      </w:r>
      <w:bookmarkEnd w:id="249"/>
    </w:p>
    <w:p w14:paraId="3EA0E6F1" w14:textId="207FB23D" w:rsidR="004112D9" w:rsidRPr="009568F1" w:rsidRDefault="004112D9" w:rsidP="009568F1">
      <w:pPr>
        <w:pStyle w:val="Boxcopy"/>
      </w:pPr>
      <w:r w:rsidRPr="009568F1">
        <w:t xml:space="preserve">Managing the waters of the Ayeyarwady, the longest river in Myanmar, is critical to the wellbeing of the </w:t>
      </w:r>
      <w:r w:rsidR="0010169A">
        <w:br/>
      </w:r>
      <w:r w:rsidRPr="009568F1">
        <w:t>37 million people (70 per cent of the country’s population) who depend on the river for household water, irrigation, hydropower and navigation. As Myanmar emerges from its long period of isolation, the Government’s National Water Resources Committee is giving high priority to developing a Basin Master Plan that will guide river development.</w:t>
      </w:r>
    </w:p>
    <w:p w14:paraId="3DC87B46" w14:textId="77777777" w:rsidR="004112D9" w:rsidRPr="009568F1" w:rsidRDefault="004112D9" w:rsidP="009568F1">
      <w:pPr>
        <w:pStyle w:val="Boxcopy"/>
      </w:pPr>
      <w:r w:rsidRPr="009568F1">
        <w:t>Through the Australian Water Partnership, Australia is assisting the Myanmar Government to plan the sustainable use of the river for economic development while protecting the ecosystem of the Ayeyarwady Basin that covers 60 per cent of Myanmar’s landmass. Twenty-two Australian partners worked with the Water Resources Committee to finalise a State of the Basin Assessment in 2018. This year, the Australian Water Partnership will help identify pollution hot-spots in the river, draw up plans to reduce the pollution, map the groundwater supplies in the dry zone, and identify the key wetlands and fish habitats that must be protected.</w:t>
      </w:r>
    </w:p>
    <w:p w14:paraId="353A4527" w14:textId="45700D61" w:rsidR="004112D9" w:rsidRPr="009568F1" w:rsidRDefault="004112D9" w:rsidP="009568F1">
      <w:pPr>
        <w:pStyle w:val="Boxcopy"/>
      </w:pPr>
      <w:r w:rsidRPr="009568F1">
        <w:t>Australia will also continue to support the Myanmar Young Water Professional Program in 2019–20. Training programs will help the Water Resources Committee to develop the skills to manage the Ayeyarwady’s waters through drought and flo</w:t>
      </w:r>
      <w:r w:rsidR="0010169A">
        <w:t>ods, for the people of Myanmar.</w:t>
      </w:r>
    </w:p>
    <w:p w14:paraId="6CC144BA" w14:textId="77777777" w:rsidR="002B5CF6" w:rsidRDefault="002B5CF6">
      <w:pPr>
        <w:rPr>
          <w:rFonts w:asciiTheme="majorHAnsi" w:eastAsiaTheme="majorEastAsia" w:hAnsiTheme="majorHAnsi" w:cstheme="majorBidi"/>
          <w:bCs/>
          <w:color w:val="000000" w:themeColor="text1"/>
          <w:sz w:val="32"/>
          <w:szCs w:val="26"/>
          <w:lang w:val="en-GB" w:eastAsia="en-GB"/>
        </w:rPr>
      </w:pPr>
      <w:r>
        <w:rPr>
          <w:lang w:val="en-GB" w:eastAsia="en-GB"/>
        </w:rPr>
        <w:br w:type="page"/>
      </w:r>
    </w:p>
    <w:p w14:paraId="177BAB2F" w14:textId="79487BC6" w:rsidR="004112D9" w:rsidRDefault="004112D9" w:rsidP="003E2599">
      <w:pPr>
        <w:pStyle w:val="Heading2"/>
        <w:rPr>
          <w:lang w:val="en-GB" w:eastAsia="en-GB"/>
        </w:rPr>
      </w:pPr>
      <w:bookmarkStart w:id="250" w:name="_Toc5269771"/>
      <w:bookmarkStart w:id="251" w:name="_Toc5269973"/>
      <w:bookmarkStart w:id="252" w:name="_Toc5270185"/>
      <w:bookmarkStart w:id="253" w:name="_Toc5282664"/>
      <w:r w:rsidRPr="004112D9">
        <w:rPr>
          <w:lang w:val="en-GB" w:eastAsia="en-GB"/>
        </w:rPr>
        <w:lastRenderedPageBreak/>
        <w:t>Effective governance</w:t>
      </w:r>
      <w:bookmarkEnd w:id="250"/>
      <w:bookmarkEnd w:id="251"/>
      <w:bookmarkEnd w:id="252"/>
      <w:bookmarkEnd w:id="253"/>
    </w:p>
    <w:p w14:paraId="185F5886" w14:textId="77777777" w:rsidR="002B5CF6" w:rsidRPr="002B5CF6" w:rsidRDefault="002B5CF6" w:rsidP="002B5CF6">
      <w:pPr>
        <w:pStyle w:val="Boxcopy"/>
        <w:rPr>
          <w:b/>
        </w:rPr>
      </w:pPr>
      <w:r w:rsidRPr="002B5CF6">
        <w:rPr>
          <w:b/>
        </w:rPr>
        <w:t>Australia’s aid program—Highlights:</w:t>
      </w:r>
    </w:p>
    <w:p w14:paraId="1CD3BEBC" w14:textId="77777777" w:rsidR="002B5CF6" w:rsidRPr="002B5CF6" w:rsidRDefault="002B5CF6" w:rsidP="002B5CF6">
      <w:pPr>
        <w:pStyle w:val="Boxcopy"/>
      </w:pPr>
      <w:r w:rsidRPr="002B5CF6">
        <w:t>Some examples of Australia’s aid expenditure include:</w:t>
      </w:r>
    </w:p>
    <w:p w14:paraId="0248F2AA" w14:textId="6DF5A178" w:rsidR="002B5CF6" w:rsidRPr="002B5CF6" w:rsidRDefault="002B5CF6" w:rsidP="002B5CF6">
      <w:pPr>
        <w:pStyle w:val="boxbullets"/>
      </w:pPr>
      <w:r w:rsidRPr="002B5CF6">
        <w:t>Pacific stability in the Solomon Islands, 32.7 million dollars from 2017</w:t>
      </w:r>
      <w:r>
        <w:softHyphen/>
        <w:t>–</w:t>
      </w:r>
      <w:r w:rsidRPr="002B5CF6">
        <w:t>18 to 2020</w:t>
      </w:r>
      <w:r>
        <w:t>–</w:t>
      </w:r>
      <w:r w:rsidRPr="002B5CF6">
        <w:t>21;</w:t>
      </w:r>
    </w:p>
    <w:p w14:paraId="4392185C" w14:textId="5AEB6157" w:rsidR="002B5CF6" w:rsidRPr="002B5CF6" w:rsidRDefault="002B5CF6" w:rsidP="002B5CF6">
      <w:pPr>
        <w:pStyle w:val="boxbullets"/>
      </w:pPr>
      <w:r w:rsidRPr="002B5CF6">
        <w:t>West Asia Afghanistan reconstruction trust fund, 26.5 million dollars in 2019</w:t>
      </w:r>
      <w:r>
        <w:t>–</w:t>
      </w:r>
      <w:r w:rsidRPr="002B5CF6">
        <w:t>20; and</w:t>
      </w:r>
    </w:p>
    <w:p w14:paraId="56BD4888" w14:textId="34AD5952" w:rsidR="002B5CF6" w:rsidRPr="002B5CF6" w:rsidRDefault="002B5CF6" w:rsidP="002B5CF6">
      <w:pPr>
        <w:pStyle w:val="boxbullets"/>
      </w:pPr>
      <w:r w:rsidRPr="002B5CF6">
        <w:t>Indonesia Prospera, 145 million dollars from 2018</w:t>
      </w:r>
      <w:r>
        <w:t>–</w:t>
      </w:r>
      <w:r w:rsidRPr="002B5CF6">
        <w:t>19 to 2023</w:t>
      </w:r>
      <w:r>
        <w:t>–</w:t>
      </w:r>
      <w:r w:rsidRPr="002B5CF6">
        <w:t>24.</w:t>
      </w:r>
    </w:p>
    <w:p w14:paraId="44FC268A" w14:textId="77777777" w:rsidR="002B5CF6" w:rsidRPr="002B5CF6" w:rsidRDefault="002B5CF6" w:rsidP="002B5CF6">
      <w:pPr>
        <w:pStyle w:val="SmallBody"/>
        <w:rPr>
          <w:lang w:eastAsia="en-GB"/>
        </w:rPr>
      </w:pPr>
    </w:p>
    <w:tbl>
      <w:tblPr>
        <w:tblStyle w:val="TableGrid"/>
        <w:tblW w:w="0" w:type="auto"/>
        <w:tblLook w:val="04A0" w:firstRow="1" w:lastRow="0" w:firstColumn="1" w:lastColumn="0" w:noHBand="0" w:noVBand="1"/>
        <w:tblCaption w:val="Effective governance"/>
      </w:tblPr>
      <w:tblGrid>
        <w:gridCol w:w="7755"/>
        <w:gridCol w:w="1873"/>
      </w:tblGrid>
      <w:tr w:rsidR="004112D9" w:rsidRPr="004112D9" w14:paraId="35CBFA3C" w14:textId="77777777" w:rsidTr="003A22B5">
        <w:trPr>
          <w:trHeight w:val="283"/>
          <w:tblHeader/>
        </w:trPr>
        <w:tc>
          <w:tcPr>
            <w:tcW w:w="7937" w:type="dxa"/>
            <w:vAlign w:val="bottom"/>
            <w:hideMark/>
          </w:tcPr>
          <w:p w14:paraId="7E62DE85" w14:textId="77777777" w:rsidR="004112D9" w:rsidRPr="009568F1" w:rsidRDefault="004112D9" w:rsidP="009568F1">
            <w:pPr>
              <w:pStyle w:val="tablebodytable"/>
              <w:rPr>
                <w:b/>
              </w:rPr>
            </w:pPr>
          </w:p>
        </w:tc>
        <w:tc>
          <w:tcPr>
            <w:tcW w:w="1899" w:type="dxa"/>
            <w:vAlign w:val="bottom"/>
            <w:hideMark/>
          </w:tcPr>
          <w:p w14:paraId="31FF9A37" w14:textId="77777777" w:rsidR="004112D9" w:rsidRPr="009568F1" w:rsidRDefault="004112D9" w:rsidP="009568F1">
            <w:pPr>
              <w:pStyle w:val="tablebodytable"/>
              <w:jc w:val="right"/>
              <w:rPr>
                <w:b/>
              </w:rPr>
            </w:pPr>
            <w:r w:rsidRPr="009568F1">
              <w:rPr>
                <w:b/>
              </w:rPr>
              <w:t>2019–20</w:t>
            </w:r>
          </w:p>
        </w:tc>
      </w:tr>
      <w:tr w:rsidR="004112D9" w:rsidRPr="004112D9" w14:paraId="0CEA529B" w14:textId="77777777" w:rsidTr="003A22B5">
        <w:trPr>
          <w:trHeight w:val="283"/>
          <w:tblHeader/>
        </w:trPr>
        <w:tc>
          <w:tcPr>
            <w:tcW w:w="7937" w:type="dxa"/>
            <w:vAlign w:val="bottom"/>
            <w:hideMark/>
          </w:tcPr>
          <w:p w14:paraId="6D4BA9DC" w14:textId="77777777" w:rsidR="004112D9" w:rsidRPr="009568F1" w:rsidRDefault="004112D9" w:rsidP="009568F1">
            <w:pPr>
              <w:pStyle w:val="tablebodytable"/>
              <w:rPr>
                <w:b/>
              </w:rPr>
            </w:pPr>
            <w:r w:rsidRPr="009568F1">
              <w:rPr>
                <w:b/>
              </w:rPr>
              <w:t>Program</w:t>
            </w:r>
          </w:p>
        </w:tc>
        <w:tc>
          <w:tcPr>
            <w:tcW w:w="1899" w:type="dxa"/>
            <w:vAlign w:val="bottom"/>
            <w:hideMark/>
          </w:tcPr>
          <w:p w14:paraId="0AC04381" w14:textId="77777777" w:rsidR="004112D9" w:rsidRPr="009568F1" w:rsidRDefault="004112D9" w:rsidP="009568F1">
            <w:pPr>
              <w:pStyle w:val="tablebodytable"/>
              <w:jc w:val="right"/>
              <w:rPr>
                <w:b/>
              </w:rPr>
            </w:pPr>
            <w:r w:rsidRPr="009568F1">
              <w:rPr>
                <w:b/>
              </w:rPr>
              <w:t>Budget Estimate</w:t>
            </w:r>
            <w:r w:rsidRPr="009568F1">
              <w:rPr>
                <w:b/>
              </w:rPr>
              <w:br/>
              <w:t>$m</w:t>
            </w:r>
          </w:p>
        </w:tc>
      </w:tr>
      <w:tr w:rsidR="004112D9" w:rsidRPr="004112D9" w14:paraId="2944CDD5" w14:textId="77777777" w:rsidTr="003A22B5">
        <w:trPr>
          <w:trHeight w:val="283"/>
        </w:trPr>
        <w:tc>
          <w:tcPr>
            <w:tcW w:w="7937" w:type="dxa"/>
            <w:vAlign w:val="bottom"/>
            <w:hideMark/>
          </w:tcPr>
          <w:p w14:paraId="146FB444" w14:textId="77777777" w:rsidR="004112D9" w:rsidRPr="009568F1" w:rsidRDefault="004112D9" w:rsidP="009568F1">
            <w:pPr>
              <w:pStyle w:val="tablebodytable"/>
            </w:pPr>
            <w:r w:rsidRPr="009568F1">
              <w:t>Pacific</w:t>
            </w:r>
          </w:p>
        </w:tc>
        <w:tc>
          <w:tcPr>
            <w:tcW w:w="1899" w:type="dxa"/>
            <w:vAlign w:val="bottom"/>
            <w:hideMark/>
          </w:tcPr>
          <w:p w14:paraId="1C6351C6" w14:textId="77777777" w:rsidR="004112D9" w:rsidRPr="009568F1" w:rsidRDefault="004112D9" w:rsidP="009568F1">
            <w:pPr>
              <w:pStyle w:val="tablebodytable"/>
              <w:jc w:val="right"/>
            </w:pPr>
            <w:r w:rsidRPr="009568F1">
              <w:t>359.1</w:t>
            </w:r>
          </w:p>
        </w:tc>
      </w:tr>
      <w:tr w:rsidR="004112D9" w:rsidRPr="004112D9" w14:paraId="7C986D7B" w14:textId="77777777" w:rsidTr="003A22B5">
        <w:trPr>
          <w:trHeight w:val="283"/>
        </w:trPr>
        <w:tc>
          <w:tcPr>
            <w:tcW w:w="7937" w:type="dxa"/>
            <w:vAlign w:val="bottom"/>
            <w:hideMark/>
          </w:tcPr>
          <w:p w14:paraId="4F9920FF" w14:textId="77777777" w:rsidR="004112D9" w:rsidRPr="009568F1" w:rsidRDefault="004112D9" w:rsidP="009568F1">
            <w:pPr>
              <w:pStyle w:val="tablebodytable"/>
            </w:pPr>
            <w:r w:rsidRPr="009568F1">
              <w:t>Southeast and East Asia</w:t>
            </w:r>
          </w:p>
        </w:tc>
        <w:tc>
          <w:tcPr>
            <w:tcW w:w="1899" w:type="dxa"/>
            <w:vAlign w:val="bottom"/>
            <w:hideMark/>
          </w:tcPr>
          <w:p w14:paraId="4093AE74" w14:textId="77777777" w:rsidR="004112D9" w:rsidRPr="009568F1" w:rsidRDefault="004112D9" w:rsidP="009568F1">
            <w:pPr>
              <w:pStyle w:val="tablebodytable"/>
              <w:jc w:val="right"/>
            </w:pPr>
            <w:r w:rsidRPr="009568F1">
              <w:t>256.0</w:t>
            </w:r>
          </w:p>
        </w:tc>
      </w:tr>
      <w:tr w:rsidR="004112D9" w:rsidRPr="004112D9" w14:paraId="4E378127" w14:textId="77777777" w:rsidTr="003A22B5">
        <w:trPr>
          <w:trHeight w:val="283"/>
        </w:trPr>
        <w:tc>
          <w:tcPr>
            <w:tcW w:w="7937" w:type="dxa"/>
            <w:vAlign w:val="bottom"/>
            <w:hideMark/>
          </w:tcPr>
          <w:p w14:paraId="7EAD039D" w14:textId="77777777" w:rsidR="004112D9" w:rsidRPr="009568F1" w:rsidRDefault="004112D9" w:rsidP="009568F1">
            <w:pPr>
              <w:pStyle w:val="tablebodytable"/>
            </w:pPr>
            <w:r w:rsidRPr="009568F1">
              <w:t>South and West Asia</w:t>
            </w:r>
          </w:p>
        </w:tc>
        <w:tc>
          <w:tcPr>
            <w:tcW w:w="1899" w:type="dxa"/>
            <w:vAlign w:val="bottom"/>
            <w:hideMark/>
          </w:tcPr>
          <w:p w14:paraId="4E7088A8" w14:textId="77777777" w:rsidR="004112D9" w:rsidRPr="009568F1" w:rsidRDefault="004112D9" w:rsidP="009568F1">
            <w:pPr>
              <w:pStyle w:val="tablebodytable"/>
              <w:jc w:val="right"/>
            </w:pPr>
            <w:r w:rsidRPr="009568F1">
              <w:t>70.2</w:t>
            </w:r>
          </w:p>
        </w:tc>
      </w:tr>
      <w:tr w:rsidR="004112D9" w:rsidRPr="004112D9" w14:paraId="266A0F6F" w14:textId="77777777" w:rsidTr="003A22B5">
        <w:trPr>
          <w:trHeight w:val="283"/>
        </w:trPr>
        <w:tc>
          <w:tcPr>
            <w:tcW w:w="7937" w:type="dxa"/>
            <w:vAlign w:val="bottom"/>
            <w:hideMark/>
          </w:tcPr>
          <w:p w14:paraId="42629321" w14:textId="77777777" w:rsidR="004112D9" w:rsidRPr="009568F1" w:rsidRDefault="004112D9" w:rsidP="009568F1">
            <w:pPr>
              <w:pStyle w:val="tablebodytable"/>
            </w:pPr>
            <w:r w:rsidRPr="009568F1">
              <w:t>The Middle East and Africa</w:t>
            </w:r>
          </w:p>
        </w:tc>
        <w:tc>
          <w:tcPr>
            <w:tcW w:w="1899" w:type="dxa"/>
            <w:vAlign w:val="bottom"/>
            <w:hideMark/>
          </w:tcPr>
          <w:p w14:paraId="5AB32A49" w14:textId="77777777" w:rsidR="004112D9" w:rsidRPr="009568F1" w:rsidRDefault="004112D9" w:rsidP="009568F1">
            <w:pPr>
              <w:pStyle w:val="tablebodytable"/>
              <w:jc w:val="right"/>
            </w:pPr>
            <w:r w:rsidRPr="009568F1">
              <w:t>6.3</w:t>
            </w:r>
          </w:p>
        </w:tc>
      </w:tr>
      <w:tr w:rsidR="004112D9" w:rsidRPr="004112D9" w14:paraId="76F431B5" w14:textId="77777777" w:rsidTr="003A22B5">
        <w:trPr>
          <w:trHeight w:val="283"/>
        </w:trPr>
        <w:tc>
          <w:tcPr>
            <w:tcW w:w="7937" w:type="dxa"/>
            <w:vAlign w:val="bottom"/>
            <w:hideMark/>
          </w:tcPr>
          <w:p w14:paraId="4DDED1CA" w14:textId="77777777" w:rsidR="004112D9" w:rsidRPr="009568F1" w:rsidRDefault="004112D9" w:rsidP="009568F1">
            <w:pPr>
              <w:pStyle w:val="tablebodytable"/>
            </w:pPr>
            <w:r w:rsidRPr="009568F1">
              <w:t>Global</w:t>
            </w:r>
            <w:r w:rsidRPr="002F0F33">
              <w:rPr>
                <w:vertAlign w:val="superscript"/>
              </w:rPr>
              <w:t>*</w:t>
            </w:r>
          </w:p>
        </w:tc>
        <w:tc>
          <w:tcPr>
            <w:tcW w:w="1899" w:type="dxa"/>
            <w:vAlign w:val="bottom"/>
            <w:hideMark/>
          </w:tcPr>
          <w:p w14:paraId="7823229F" w14:textId="77777777" w:rsidR="004112D9" w:rsidRPr="009568F1" w:rsidRDefault="004112D9" w:rsidP="009568F1">
            <w:pPr>
              <w:pStyle w:val="tablebodytable"/>
              <w:jc w:val="right"/>
            </w:pPr>
            <w:r w:rsidRPr="009568F1">
              <w:t>101.4</w:t>
            </w:r>
          </w:p>
        </w:tc>
      </w:tr>
      <w:tr w:rsidR="004112D9" w:rsidRPr="004112D9" w14:paraId="76A10D52" w14:textId="77777777" w:rsidTr="003A22B5">
        <w:trPr>
          <w:trHeight w:val="283"/>
        </w:trPr>
        <w:tc>
          <w:tcPr>
            <w:tcW w:w="7937" w:type="dxa"/>
            <w:vAlign w:val="bottom"/>
            <w:hideMark/>
          </w:tcPr>
          <w:p w14:paraId="1123E804" w14:textId="77777777" w:rsidR="004112D9" w:rsidRPr="0010169A" w:rsidRDefault="004112D9" w:rsidP="009568F1">
            <w:pPr>
              <w:pStyle w:val="tablebodytable"/>
              <w:rPr>
                <w:b/>
              </w:rPr>
            </w:pPr>
            <w:r w:rsidRPr="0010169A">
              <w:rPr>
                <w:b/>
              </w:rPr>
              <w:t>Total ODA to effective governance</w:t>
            </w:r>
          </w:p>
        </w:tc>
        <w:tc>
          <w:tcPr>
            <w:tcW w:w="1899" w:type="dxa"/>
            <w:vAlign w:val="bottom"/>
            <w:hideMark/>
          </w:tcPr>
          <w:p w14:paraId="29888D4A" w14:textId="77777777" w:rsidR="004112D9" w:rsidRPr="0010169A" w:rsidRDefault="004112D9" w:rsidP="009568F1">
            <w:pPr>
              <w:pStyle w:val="tablebodytable"/>
              <w:jc w:val="right"/>
              <w:rPr>
                <w:b/>
              </w:rPr>
            </w:pPr>
            <w:r w:rsidRPr="0010169A">
              <w:rPr>
                <w:b/>
              </w:rPr>
              <w:t>793.0</w:t>
            </w:r>
          </w:p>
        </w:tc>
      </w:tr>
    </w:tbl>
    <w:p w14:paraId="71F41FA3" w14:textId="77777777" w:rsidR="004112D9" w:rsidRPr="004112D9" w:rsidRDefault="004112D9" w:rsidP="009568F1">
      <w:pPr>
        <w:pStyle w:val="SmallBody"/>
        <w:rPr>
          <w:lang w:eastAsia="en-GB"/>
        </w:rPr>
      </w:pPr>
      <w:r w:rsidRPr="004112D9">
        <w:rPr>
          <w:lang w:eastAsia="en-GB"/>
        </w:rPr>
        <w:t xml:space="preserve">* </w:t>
      </w:r>
      <w:r w:rsidRPr="004112D9">
        <w:rPr>
          <w:lang w:eastAsia="en-GB"/>
        </w:rPr>
        <w:tab/>
        <w:t>Includes core contributions to multilateral organisations and ODA not attributable to particular countries or regions. </w:t>
      </w:r>
    </w:p>
    <w:p w14:paraId="3D6EB73C" w14:textId="761FBEBF" w:rsidR="004112D9" w:rsidRPr="004112D9" w:rsidRDefault="004112D9" w:rsidP="001A4770">
      <w:pPr>
        <w:pStyle w:val="Body"/>
        <w:rPr>
          <w:lang w:eastAsia="en-GB"/>
        </w:rPr>
      </w:pPr>
      <w:r w:rsidRPr="001A4770">
        <w:t>Au</w:t>
      </w:r>
      <w:r w:rsidRPr="004112D9">
        <w:rPr>
          <w:lang w:eastAsia="en-GB"/>
        </w:rPr>
        <w:t>stralia invests in building systems and institutions that promote stability, inclusive economic growth and poverty reduction in the Indo-Pacific region. Australia prioritises investments in governance because where governance is poor, deve</w:t>
      </w:r>
      <w:r w:rsidR="0010169A">
        <w:rPr>
          <w:lang w:eastAsia="en-GB"/>
        </w:rPr>
        <w:t>lopment outcomes are also poor.</w:t>
      </w:r>
    </w:p>
    <w:p w14:paraId="5B785EEC" w14:textId="77777777" w:rsidR="004112D9" w:rsidRPr="004112D9" w:rsidRDefault="004112D9" w:rsidP="001A4770">
      <w:pPr>
        <w:pStyle w:val="Body"/>
        <w:rPr>
          <w:lang w:eastAsia="en-GB"/>
        </w:rPr>
      </w:pPr>
      <w:r w:rsidRPr="004112D9">
        <w:rPr>
          <w:lang w:eastAsia="en-GB"/>
        </w:rPr>
        <w:t>In 2019–20, Australian development assistance will support effective governance by: </w:t>
      </w:r>
    </w:p>
    <w:p w14:paraId="33DE73AE" w14:textId="1423053B" w:rsidR="004112D9" w:rsidRPr="004112D9" w:rsidRDefault="004112D9" w:rsidP="002F2D35">
      <w:pPr>
        <w:pStyle w:val="Bullet"/>
        <w:rPr>
          <w:lang w:val="en-GB" w:eastAsia="en-GB"/>
        </w:rPr>
      </w:pPr>
      <w:r w:rsidRPr="004112D9">
        <w:rPr>
          <w:lang w:val="en-GB" w:eastAsia="en-GB"/>
        </w:rPr>
        <w:t>supporting the conduct of credible electoral processes throughout the Indo-Pacific region, including in Indon</w:t>
      </w:r>
      <w:r w:rsidR="0010169A">
        <w:rPr>
          <w:lang w:val="en-GB" w:eastAsia="en-GB"/>
        </w:rPr>
        <w:t>esia, Myanmar, Nauru and Tuvalu</w:t>
      </w:r>
    </w:p>
    <w:p w14:paraId="78089BEC" w14:textId="77777777" w:rsidR="004112D9" w:rsidRPr="004112D9" w:rsidRDefault="004112D9" w:rsidP="002F2D35">
      <w:pPr>
        <w:pStyle w:val="Bullet"/>
        <w:rPr>
          <w:lang w:val="en-GB" w:eastAsia="en-GB"/>
        </w:rPr>
      </w:pPr>
      <w:r w:rsidRPr="004112D9">
        <w:rPr>
          <w:lang w:val="en-GB" w:eastAsia="en-GB"/>
        </w:rPr>
        <w:t>working with partner governments to open up and improve investment settings, create regulatory frameworks that are clear and stable, increase domestic revenue mobilisation, and promote sound fiscal management, through programs such as the Australia-Indonesia Economic Cooperation Partnership, the Governance for Development program in Timor-Leste, and the Solomon Islands Governance Program</w:t>
      </w:r>
    </w:p>
    <w:p w14:paraId="7D529209" w14:textId="77777777" w:rsidR="004112D9" w:rsidRPr="004112D9" w:rsidRDefault="004112D9" w:rsidP="002F2D35">
      <w:pPr>
        <w:pStyle w:val="Bullet"/>
        <w:rPr>
          <w:lang w:val="en-GB" w:eastAsia="en-GB"/>
        </w:rPr>
      </w:pPr>
      <w:r w:rsidRPr="004112D9">
        <w:rPr>
          <w:lang w:val="en-GB" w:eastAsia="en-GB"/>
        </w:rPr>
        <w:t>supporting conflict resolution and violence reduction through peace support programs in the Autonomous Region of Bougainville and Myanmar</w:t>
      </w:r>
    </w:p>
    <w:p w14:paraId="63B95349" w14:textId="5254360E" w:rsidR="004112D9" w:rsidRPr="004112D9" w:rsidRDefault="004112D9" w:rsidP="002F2D35">
      <w:pPr>
        <w:pStyle w:val="Bullet"/>
        <w:rPr>
          <w:lang w:val="en-GB" w:eastAsia="en-GB"/>
        </w:rPr>
      </w:pPr>
      <w:r w:rsidRPr="004112D9">
        <w:rPr>
          <w:lang w:val="en-GB" w:eastAsia="en-GB"/>
        </w:rPr>
        <w:t>working with governments, civil society and businesses to improve the ability of Indo-Pacific countries to reduce their corruption risks, strengthen accountability mechanisms, and prosecute and combat corruption, for example through support to the World Bank and UNDP’s joint Stolen Asset Recovery initiative</w:t>
      </w:r>
    </w:p>
    <w:p w14:paraId="57BD06A3" w14:textId="77777777" w:rsidR="004112D9" w:rsidRPr="004112D9" w:rsidRDefault="004112D9" w:rsidP="002F2D35">
      <w:pPr>
        <w:pStyle w:val="Bullet"/>
        <w:rPr>
          <w:lang w:val="en-GB" w:eastAsia="en-GB"/>
        </w:rPr>
      </w:pPr>
      <w:r w:rsidRPr="004112D9">
        <w:rPr>
          <w:lang w:val="en-GB" w:eastAsia="en-GB"/>
        </w:rPr>
        <w:t>funding the UNDP, UN Office on Drugs and Crime and the World Bank to build the capacity of public and private sectors in our region to implement their obligations under the UN Convention Against Corruption</w:t>
      </w:r>
    </w:p>
    <w:p w14:paraId="09B4835E" w14:textId="77777777" w:rsidR="004112D9" w:rsidRPr="004112D9" w:rsidRDefault="004112D9" w:rsidP="002F2D35">
      <w:pPr>
        <w:pStyle w:val="Bullet"/>
        <w:rPr>
          <w:lang w:val="en-GB" w:eastAsia="en-GB"/>
        </w:rPr>
      </w:pPr>
      <w:r w:rsidRPr="004112D9">
        <w:rPr>
          <w:lang w:val="en-GB" w:eastAsia="en-GB"/>
        </w:rPr>
        <w:t>supporting Transparency International’s Indo-Pacific chapters to maintain public scrutiny of activities susceptible to corruption, such as construction, fishing, forestry and mining, and Constituency Development Funds across Melanesia</w:t>
      </w:r>
    </w:p>
    <w:p w14:paraId="6D20730E" w14:textId="77777777" w:rsidR="004112D9" w:rsidRPr="004112D9" w:rsidRDefault="004112D9" w:rsidP="002F2D35">
      <w:pPr>
        <w:pStyle w:val="Bullet"/>
        <w:rPr>
          <w:lang w:val="en-GB" w:eastAsia="en-GB"/>
        </w:rPr>
      </w:pPr>
      <w:r w:rsidRPr="004112D9">
        <w:rPr>
          <w:lang w:val="en-GB" w:eastAsia="en-GB"/>
        </w:rPr>
        <w:t>strengthening community safety by increasing access to, and the quality and efficiency of law and justice services in the Pacific, with a focus on vulnerable groups. For example by supporting the Justice Services and Stability for Development Program ($90 million, 2016–19) in PNG, which has delivered training to more than 1,200 Village Courts and Land Mediators</w:t>
      </w:r>
    </w:p>
    <w:p w14:paraId="2A01C03A" w14:textId="77777777" w:rsidR="009C5936" w:rsidRDefault="004112D9" w:rsidP="001A4770">
      <w:pPr>
        <w:pStyle w:val="Bullet"/>
        <w:rPr>
          <w:lang w:val="en-GB" w:eastAsia="en-GB"/>
        </w:rPr>
      </w:pPr>
      <w:r w:rsidRPr="004112D9">
        <w:rPr>
          <w:lang w:val="en-GB" w:eastAsia="en-GB"/>
        </w:rPr>
        <w:t>promoting women’s empowerment, such as in Fiji, where Australia supported the femLINKpacific project which works with 349 women leaders representing 31,180 network members, including people with disability and the LGBTQI community, to influence national disaster management processes</w:t>
      </w:r>
    </w:p>
    <w:p w14:paraId="1AA04B9B" w14:textId="09C1D43E" w:rsidR="004112D9" w:rsidRPr="009C5936" w:rsidRDefault="004112D9" w:rsidP="001A4770">
      <w:pPr>
        <w:pStyle w:val="Bullet"/>
        <w:rPr>
          <w:lang w:val="en-GB" w:eastAsia="en-GB"/>
        </w:rPr>
      </w:pPr>
      <w:r w:rsidRPr="001A4770">
        <w:lastRenderedPageBreak/>
        <w:t>continuing to enhance global efforts and leading advocacy towards the implementation of Sustainable Development Goal 16 on peace, justice, and strong institutions, including focusing on measuring peace in the Pacific</w:t>
      </w:r>
      <w:r w:rsidRPr="009C5936">
        <w:rPr>
          <w:color w:val="FF2600"/>
          <w:lang w:eastAsia="en-GB"/>
        </w:rPr>
        <w:t>.</w:t>
      </w:r>
    </w:p>
    <w:p w14:paraId="1281309C" w14:textId="0A4164B9" w:rsidR="004112D9" w:rsidRPr="004112D9" w:rsidRDefault="004112D9" w:rsidP="001A4770">
      <w:pPr>
        <w:pStyle w:val="Body"/>
        <w:rPr>
          <w:lang w:eastAsia="en-GB"/>
        </w:rPr>
      </w:pPr>
      <w:r w:rsidRPr="004112D9">
        <w:rPr>
          <w:lang w:eastAsia="en-GB"/>
        </w:rPr>
        <w:t>In 2019–20, Australia will continue to enhance its capacity to support improved governance in extractive industries in dev</w:t>
      </w:r>
      <w:r w:rsidR="0010169A">
        <w:rPr>
          <w:lang w:eastAsia="en-GB"/>
        </w:rPr>
        <w:t>eloping countries including by:</w:t>
      </w:r>
    </w:p>
    <w:p w14:paraId="0132861A" w14:textId="77777777" w:rsidR="004112D9" w:rsidRPr="004112D9" w:rsidRDefault="004112D9" w:rsidP="002F2D35">
      <w:pPr>
        <w:pStyle w:val="Bullet"/>
        <w:rPr>
          <w:lang w:val="en-GB" w:eastAsia="en-GB"/>
        </w:rPr>
      </w:pPr>
      <w:r w:rsidRPr="004112D9">
        <w:rPr>
          <w:lang w:val="en-GB" w:eastAsia="en-GB"/>
        </w:rPr>
        <w:t>playing a lead role in the Extractive Industries Transparency Initiative and the Extractives Global Programmatic Support Multi-Donor Trust Fund to promote the open and accountable management of natural resources</w:t>
      </w:r>
    </w:p>
    <w:p w14:paraId="0A4F341E" w14:textId="77777777" w:rsidR="004112D9" w:rsidRPr="004112D9" w:rsidRDefault="004112D9" w:rsidP="002F2D35">
      <w:pPr>
        <w:pStyle w:val="Bullet"/>
        <w:rPr>
          <w:lang w:val="en-GB" w:eastAsia="en-GB"/>
        </w:rPr>
      </w:pPr>
      <w:r w:rsidRPr="004112D9">
        <w:rPr>
          <w:lang w:val="en-GB" w:eastAsia="en-GB"/>
        </w:rPr>
        <w:t>promoting and strengthening norms and standards in the extractives sector consistent with transparency, good governance and sustainability, including through the:</w:t>
      </w:r>
    </w:p>
    <w:p w14:paraId="1B8F1DDF" w14:textId="77777777" w:rsidR="004112D9" w:rsidRPr="004112D9" w:rsidRDefault="004112D9" w:rsidP="008C17A5">
      <w:pPr>
        <w:pStyle w:val="Bulletlevel2"/>
        <w:rPr>
          <w:lang w:eastAsia="en-GB"/>
        </w:rPr>
      </w:pPr>
      <w:r w:rsidRPr="004112D9">
        <w:rPr>
          <w:lang w:eastAsia="en-GB"/>
        </w:rPr>
        <w:t>Kimberley Process Certification Scheme, which targets illegal trafficking in conflict diamonds</w:t>
      </w:r>
    </w:p>
    <w:p w14:paraId="5C79B11D" w14:textId="77777777" w:rsidR="004112D9" w:rsidRPr="004112D9" w:rsidRDefault="004112D9" w:rsidP="008C17A5">
      <w:pPr>
        <w:pStyle w:val="Bulletlevel2"/>
        <w:rPr>
          <w:lang w:eastAsia="en-GB"/>
        </w:rPr>
      </w:pPr>
      <w:r w:rsidRPr="004112D9">
        <w:rPr>
          <w:lang w:eastAsia="en-GB"/>
        </w:rPr>
        <w:t>Voluntary Principles on Security and Human Rights, which seek to ensure human rights obligations are adhered to in the provision of physical security around extractives sites</w:t>
      </w:r>
    </w:p>
    <w:p w14:paraId="438C9777" w14:textId="77777777" w:rsidR="004112D9" w:rsidRPr="004112D9" w:rsidRDefault="004112D9" w:rsidP="002F2D35">
      <w:pPr>
        <w:pStyle w:val="Bullet"/>
        <w:rPr>
          <w:lang w:val="en-GB" w:eastAsia="en-GB"/>
        </w:rPr>
      </w:pPr>
      <w:r w:rsidRPr="004112D9">
        <w:rPr>
          <w:lang w:val="en-GB" w:eastAsia="en-GB"/>
        </w:rPr>
        <w:t>assisting resource rich developing countries to transform their oil, mining and gas resources into long-term economic and social development gains by drawing on Australia’s domestic experience and global reputation for good extractives governance.</w:t>
      </w:r>
    </w:p>
    <w:p w14:paraId="7F3DDB07" w14:textId="77777777" w:rsidR="004112D9" w:rsidRDefault="004112D9" w:rsidP="003E2599">
      <w:pPr>
        <w:pStyle w:val="Heading2"/>
        <w:rPr>
          <w:lang w:val="en-GB" w:eastAsia="en-GB"/>
        </w:rPr>
      </w:pPr>
      <w:bookmarkStart w:id="254" w:name="_Toc5269772"/>
      <w:bookmarkStart w:id="255" w:name="_Toc5269974"/>
      <w:bookmarkStart w:id="256" w:name="_Toc5270186"/>
      <w:bookmarkStart w:id="257" w:name="_Toc5282665"/>
      <w:r w:rsidRPr="004112D9">
        <w:rPr>
          <w:lang w:val="en-GB" w:eastAsia="en-GB"/>
        </w:rPr>
        <w:t>Health</w:t>
      </w:r>
      <w:bookmarkEnd w:id="254"/>
      <w:bookmarkEnd w:id="255"/>
      <w:bookmarkEnd w:id="256"/>
      <w:bookmarkEnd w:id="257"/>
    </w:p>
    <w:p w14:paraId="2F987C34" w14:textId="77777777" w:rsidR="003A22B5" w:rsidRPr="003A22B5" w:rsidRDefault="003A22B5" w:rsidP="003A22B5">
      <w:pPr>
        <w:pStyle w:val="Boxcopy"/>
        <w:rPr>
          <w:b/>
        </w:rPr>
      </w:pPr>
      <w:r w:rsidRPr="003A22B5">
        <w:rPr>
          <w:b/>
        </w:rPr>
        <w:t>Australia’s aid program—Highlights:</w:t>
      </w:r>
    </w:p>
    <w:p w14:paraId="07E197EF" w14:textId="77777777" w:rsidR="003A22B5" w:rsidRPr="003A22B5" w:rsidRDefault="003A22B5" w:rsidP="003A22B5">
      <w:pPr>
        <w:pStyle w:val="Boxcopy"/>
      </w:pPr>
      <w:r w:rsidRPr="003A22B5">
        <w:t>Some examples of Australia’s aid expenditure include:</w:t>
      </w:r>
    </w:p>
    <w:p w14:paraId="748E5269" w14:textId="7D63B92A" w:rsidR="003A22B5" w:rsidRPr="003A22B5" w:rsidRDefault="003A22B5" w:rsidP="003A22B5">
      <w:pPr>
        <w:pStyle w:val="boxbullets"/>
      </w:pPr>
      <w:r w:rsidRPr="003A22B5">
        <w:t>Indo-Pacific product development partnerships, 75 million dollars from 2018</w:t>
      </w:r>
      <w:r>
        <w:t>–</w:t>
      </w:r>
      <w:r w:rsidRPr="003A22B5">
        <w:t>19 to 2021</w:t>
      </w:r>
      <w:r>
        <w:t>–</w:t>
      </w:r>
      <w:r w:rsidRPr="003A22B5">
        <w:t>22;</w:t>
      </w:r>
    </w:p>
    <w:p w14:paraId="12FC74E4" w14:textId="5BF91A77" w:rsidR="003A22B5" w:rsidRPr="003A22B5" w:rsidRDefault="003A22B5" w:rsidP="003A22B5">
      <w:pPr>
        <w:pStyle w:val="boxbullets"/>
      </w:pPr>
      <w:r w:rsidRPr="003A22B5">
        <w:t xml:space="preserve">Indo-Pacific stronger systems for health security, 16 million dollars </w:t>
      </w:r>
      <w:r>
        <w:t>from 2018–</w:t>
      </w:r>
      <w:r w:rsidRPr="003A22B5">
        <w:t>19</w:t>
      </w:r>
      <w:r>
        <w:t xml:space="preserve"> to 2020–</w:t>
      </w:r>
      <w:r w:rsidRPr="003A22B5">
        <w:t>21; and</w:t>
      </w:r>
    </w:p>
    <w:p w14:paraId="7A1D1449" w14:textId="0347DF39" w:rsidR="003A22B5" w:rsidRPr="003A22B5" w:rsidRDefault="003A22B5" w:rsidP="003A22B5">
      <w:pPr>
        <w:pStyle w:val="boxbullets"/>
      </w:pPr>
      <w:r w:rsidRPr="003A22B5">
        <w:t xml:space="preserve">Pacific supporting Nauru health systems, 8 million dollars </w:t>
      </w:r>
      <w:r>
        <w:t>from 2018–</w:t>
      </w:r>
      <w:r w:rsidRPr="003A22B5">
        <w:t>19</w:t>
      </w:r>
      <w:r>
        <w:t xml:space="preserve"> to 2020–</w:t>
      </w:r>
      <w:r w:rsidRPr="003A22B5">
        <w:t>21.</w:t>
      </w:r>
    </w:p>
    <w:p w14:paraId="112ABCC5" w14:textId="77777777" w:rsidR="003A22B5" w:rsidRPr="003A22B5" w:rsidRDefault="003A22B5" w:rsidP="003A22B5">
      <w:pPr>
        <w:pStyle w:val="SmallBody"/>
      </w:pPr>
    </w:p>
    <w:tbl>
      <w:tblPr>
        <w:tblStyle w:val="TableGrid"/>
        <w:tblW w:w="0" w:type="auto"/>
        <w:tblLook w:val="04A0" w:firstRow="1" w:lastRow="0" w:firstColumn="1" w:lastColumn="0" w:noHBand="0" w:noVBand="1"/>
        <w:tblCaption w:val="Health"/>
      </w:tblPr>
      <w:tblGrid>
        <w:gridCol w:w="7754"/>
        <w:gridCol w:w="1874"/>
      </w:tblGrid>
      <w:tr w:rsidR="004112D9" w:rsidRPr="00765BE2" w14:paraId="76F5D2FC" w14:textId="77777777" w:rsidTr="003A22B5">
        <w:trPr>
          <w:trHeight w:val="283"/>
          <w:tblHeader/>
        </w:trPr>
        <w:tc>
          <w:tcPr>
            <w:tcW w:w="7937" w:type="dxa"/>
            <w:vAlign w:val="bottom"/>
            <w:hideMark/>
          </w:tcPr>
          <w:p w14:paraId="0308A69D" w14:textId="77777777" w:rsidR="004112D9" w:rsidRPr="00765BE2" w:rsidRDefault="004112D9" w:rsidP="00765BE2">
            <w:pPr>
              <w:pStyle w:val="tablebodytable"/>
              <w:rPr>
                <w:b/>
              </w:rPr>
            </w:pPr>
          </w:p>
        </w:tc>
        <w:tc>
          <w:tcPr>
            <w:tcW w:w="1899" w:type="dxa"/>
            <w:vAlign w:val="bottom"/>
            <w:hideMark/>
          </w:tcPr>
          <w:p w14:paraId="7DEC8D4E" w14:textId="77777777" w:rsidR="004112D9" w:rsidRPr="00765BE2" w:rsidRDefault="004112D9" w:rsidP="00765BE2">
            <w:pPr>
              <w:pStyle w:val="tablebodytable"/>
              <w:jc w:val="right"/>
              <w:rPr>
                <w:b/>
              </w:rPr>
            </w:pPr>
            <w:r w:rsidRPr="00765BE2">
              <w:rPr>
                <w:b/>
              </w:rPr>
              <w:t>2019–20</w:t>
            </w:r>
          </w:p>
        </w:tc>
      </w:tr>
      <w:tr w:rsidR="004112D9" w:rsidRPr="00765BE2" w14:paraId="082C9476" w14:textId="77777777" w:rsidTr="003A22B5">
        <w:trPr>
          <w:trHeight w:val="283"/>
          <w:tblHeader/>
        </w:trPr>
        <w:tc>
          <w:tcPr>
            <w:tcW w:w="7937" w:type="dxa"/>
            <w:vAlign w:val="bottom"/>
            <w:hideMark/>
          </w:tcPr>
          <w:p w14:paraId="4FAC02CF" w14:textId="77777777" w:rsidR="004112D9" w:rsidRPr="00765BE2" w:rsidRDefault="004112D9" w:rsidP="00765BE2">
            <w:pPr>
              <w:pStyle w:val="tablebodytable"/>
              <w:rPr>
                <w:b/>
              </w:rPr>
            </w:pPr>
            <w:r w:rsidRPr="00765BE2">
              <w:rPr>
                <w:b/>
              </w:rPr>
              <w:t>Program</w:t>
            </w:r>
          </w:p>
        </w:tc>
        <w:tc>
          <w:tcPr>
            <w:tcW w:w="1899" w:type="dxa"/>
            <w:vAlign w:val="bottom"/>
            <w:hideMark/>
          </w:tcPr>
          <w:p w14:paraId="14F4A362" w14:textId="77777777" w:rsidR="004112D9" w:rsidRPr="00765BE2" w:rsidRDefault="004112D9" w:rsidP="00765BE2">
            <w:pPr>
              <w:pStyle w:val="tablebodytable"/>
              <w:jc w:val="right"/>
              <w:rPr>
                <w:b/>
              </w:rPr>
            </w:pPr>
            <w:r w:rsidRPr="00765BE2">
              <w:rPr>
                <w:b/>
              </w:rPr>
              <w:t>Budget Estimate</w:t>
            </w:r>
            <w:r w:rsidRPr="00765BE2">
              <w:rPr>
                <w:b/>
              </w:rPr>
              <w:br/>
              <w:t>$m</w:t>
            </w:r>
          </w:p>
        </w:tc>
      </w:tr>
      <w:tr w:rsidR="004112D9" w:rsidRPr="00765BE2" w14:paraId="4E8C5EC8" w14:textId="77777777" w:rsidTr="003A22B5">
        <w:trPr>
          <w:trHeight w:val="283"/>
        </w:trPr>
        <w:tc>
          <w:tcPr>
            <w:tcW w:w="7937" w:type="dxa"/>
            <w:vAlign w:val="bottom"/>
            <w:hideMark/>
          </w:tcPr>
          <w:p w14:paraId="31482CA3" w14:textId="77777777" w:rsidR="004112D9" w:rsidRPr="00765BE2" w:rsidRDefault="004112D9" w:rsidP="00765BE2">
            <w:pPr>
              <w:pStyle w:val="tablebodytable"/>
            </w:pPr>
            <w:r w:rsidRPr="00765BE2">
              <w:t>Pacific</w:t>
            </w:r>
          </w:p>
        </w:tc>
        <w:tc>
          <w:tcPr>
            <w:tcW w:w="1899" w:type="dxa"/>
            <w:vAlign w:val="bottom"/>
            <w:hideMark/>
          </w:tcPr>
          <w:p w14:paraId="38E544C7" w14:textId="77777777" w:rsidR="004112D9" w:rsidRPr="00765BE2" w:rsidRDefault="004112D9" w:rsidP="00765BE2">
            <w:pPr>
              <w:pStyle w:val="tablebodytable"/>
              <w:jc w:val="right"/>
            </w:pPr>
            <w:r w:rsidRPr="00765BE2">
              <w:t>211.9</w:t>
            </w:r>
          </w:p>
        </w:tc>
      </w:tr>
      <w:tr w:rsidR="004112D9" w:rsidRPr="00765BE2" w14:paraId="22AE08B1" w14:textId="77777777" w:rsidTr="003A22B5">
        <w:trPr>
          <w:trHeight w:val="283"/>
        </w:trPr>
        <w:tc>
          <w:tcPr>
            <w:tcW w:w="7937" w:type="dxa"/>
            <w:vAlign w:val="bottom"/>
            <w:hideMark/>
          </w:tcPr>
          <w:p w14:paraId="7A1D0C59" w14:textId="77777777" w:rsidR="004112D9" w:rsidRPr="00765BE2" w:rsidRDefault="004112D9" w:rsidP="00765BE2">
            <w:pPr>
              <w:pStyle w:val="tablebodytable"/>
            </w:pPr>
            <w:r w:rsidRPr="00765BE2">
              <w:t>Southeast and East Asia</w:t>
            </w:r>
          </w:p>
        </w:tc>
        <w:tc>
          <w:tcPr>
            <w:tcW w:w="1899" w:type="dxa"/>
            <w:vAlign w:val="bottom"/>
            <w:hideMark/>
          </w:tcPr>
          <w:p w14:paraId="476FAF89" w14:textId="77777777" w:rsidR="004112D9" w:rsidRPr="00765BE2" w:rsidRDefault="004112D9" w:rsidP="00765BE2">
            <w:pPr>
              <w:pStyle w:val="tablebodytable"/>
              <w:jc w:val="right"/>
            </w:pPr>
            <w:r w:rsidRPr="00765BE2">
              <w:t>64.1</w:t>
            </w:r>
          </w:p>
        </w:tc>
      </w:tr>
      <w:tr w:rsidR="004112D9" w:rsidRPr="00765BE2" w14:paraId="4B24D8FD" w14:textId="77777777" w:rsidTr="003A22B5">
        <w:trPr>
          <w:trHeight w:val="283"/>
        </w:trPr>
        <w:tc>
          <w:tcPr>
            <w:tcW w:w="7937" w:type="dxa"/>
            <w:vAlign w:val="bottom"/>
            <w:hideMark/>
          </w:tcPr>
          <w:p w14:paraId="099033B0" w14:textId="77777777" w:rsidR="004112D9" w:rsidRPr="00765BE2" w:rsidRDefault="004112D9" w:rsidP="00765BE2">
            <w:pPr>
              <w:pStyle w:val="tablebodytable"/>
            </w:pPr>
            <w:r w:rsidRPr="00765BE2">
              <w:t>South and West Asia</w:t>
            </w:r>
          </w:p>
        </w:tc>
        <w:tc>
          <w:tcPr>
            <w:tcW w:w="1899" w:type="dxa"/>
            <w:vAlign w:val="bottom"/>
            <w:hideMark/>
          </w:tcPr>
          <w:p w14:paraId="7C1BA20D" w14:textId="77777777" w:rsidR="004112D9" w:rsidRPr="00765BE2" w:rsidRDefault="004112D9" w:rsidP="00765BE2">
            <w:pPr>
              <w:pStyle w:val="tablebodytable"/>
              <w:jc w:val="right"/>
            </w:pPr>
            <w:r w:rsidRPr="00765BE2">
              <w:t>22.2</w:t>
            </w:r>
          </w:p>
        </w:tc>
      </w:tr>
      <w:tr w:rsidR="004112D9" w:rsidRPr="00765BE2" w14:paraId="2453D4E0" w14:textId="77777777" w:rsidTr="003A22B5">
        <w:trPr>
          <w:trHeight w:val="283"/>
        </w:trPr>
        <w:tc>
          <w:tcPr>
            <w:tcW w:w="7937" w:type="dxa"/>
            <w:vAlign w:val="bottom"/>
            <w:hideMark/>
          </w:tcPr>
          <w:p w14:paraId="5FA53CF2" w14:textId="77777777" w:rsidR="004112D9" w:rsidRPr="00765BE2" w:rsidRDefault="004112D9" w:rsidP="00765BE2">
            <w:pPr>
              <w:pStyle w:val="tablebodytable"/>
            </w:pPr>
            <w:r w:rsidRPr="00765BE2">
              <w:t>The Middle East and Africa</w:t>
            </w:r>
          </w:p>
        </w:tc>
        <w:tc>
          <w:tcPr>
            <w:tcW w:w="1899" w:type="dxa"/>
            <w:vAlign w:val="bottom"/>
            <w:hideMark/>
          </w:tcPr>
          <w:p w14:paraId="6120045A" w14:textId="77777777" w:rsidR="004112D9" w:rsidRPr="00765BE2" w:rsidRDefault="004112D9" w:rsidP="00765BE2">
            <w:pPr>
              <w:pStyle w:val="tablebodytable"/>
              <w:jc w:val="right"/>
            </w:pPr>
            <w:r w:rsidRPr="00765BE2">
              <w:t>7.0</w:t>
            </w:r>
          </w:p>
        </w:tc>
      </w:tr>
      <w:tr w:rsidR="004112D9" w:rsidRPr="00765BE2" w14:paraId="24197442" w14:textId="77777777" w:rsidTr="003A22B5">
        <w:trPr>
          <w:trHeight w:val="283"/>
        </w:trPr>
        <w:tc>
          <w:tcPr>
            <w:tcW w:w="7937" w:type="dxa"/>
            <w:vAlign w:val="bottom"/>
            <w:hideMark/>
          </w:tcPr>
          <w:p w14:paraId="3F1A6998" w14:textId="77777777" w:rsidR="004112D9" w:rsidRPr="00765BE2" w:rsidRDefault="004112D9" w:rsidP="00765BE2">
            <w:pPr>
              <w:pStyle w:val="tablebodytable"/>
            </w:pPr>
            <w:r w:rsidRPr="00765BE2">
              <w:t>Global</w:t>
            </w:r>
            <w:r w:rsidRPr="002F0F33">
              <w:rPr>
                <w:vertAlign w:val="superscript"/>
              </w:rPr>
              <w:t>*</w:t>
            </w:r>
          </w:p>
        </w:tc>
        <w:tc>
          <w:tcPr>
            <w:tcW w:w="1899" w:type="dxa"/>
            <w:vAlign w:val="bottom"/>
            <w:hideMark/>
          </w:tcPr>
          <w:p w14:paraId="7351CC59" w14:textId="77777777" w:rsidR="004112D9" w:rsidRPr="00765BE2" w:rsidRDefault="004112D9" w:rsidP="00765BE2">
            <w:pPr>
              <w:pStyle w:val="tablebodytable"/>
              <w:jc w:val="right"/>
            </w:pPr>
            <w:r w:rsidRPr="00765BE2">
              <w:t>240.6</w:t>
            </w:r>
          </w:p>
        </w:tc>
      </w:tr>
      <w:tr w:rsidR="004112D9" w:rsidRPr="0010169A" w14:paraId="677A88DE" w14:textId="77777777" w:rsidTr="003A22B5">
        <w:trPr>
          <w:trHeight w:val="283"/>
        </w:trPr>
        <w:tc>
          <w:tcPr>
            <w:tcW w:w="7937" w:type="dxa"/>
            <w:vAlign w:val="bottom"/>
            <w:hideMark/>
          </w:tcPr>
          <w:p w14:paraId="7F8DE09D" w14:textId="77777777" w:rsidR="004112D9" w:rsidRPr="0010169A" w:rsidRDefault="004112D9" w:rsidP="00765BE2">
            <w:pPr>
              <w:pStyle w:val="tablebodytable"/>
              <w:rPr>
                <w:b/>
              </w:rPr>
            </w:pPr>
            <w:r w:rsidRPr="0010169A">
              <w:rPr>
                <w:b/>
              </w:rPr>
              <w:t>Total ODA to health</w:t>
            </w:r>
          </w:p>
        </w:tc>
        <w:tc>
          <w:tcPr>
            <w:tcW w:w="1899" w:type="dxa"/>
            <w:vAlign w:val="bottom"/>
            <w:hideMark/>
          </w:tcPr>
          <w:p w14:paraId="00EEE2AC" w14:textId="77777777" w:rsidR="004112D9" w:rsidRPr="0010169A" w:rsidRDefault="004112D9" w:rsidP="00765BE2">
            <w:pPr>
              <w:pStyle w:val="tablebodytable"/>
              <w:jc w:val="right"/>
              <w:rPr>
                <w:b/>
              </w:rPr>
            </w:pPr>
            <w:r w:rsidRPr="0010169A">
              <w:rPr>
                <w:b/>
              </w:rPr>
              <w:t>545.8</w:t>
            </w:r>
          </w:p>
        </w:tc>
      </w:tr>
    </w:tbl>
    <w:p w14:paraId="06242AAC" w14:textId="77777777" w:rsidR="004112D9" w:rsidRPr="004112D9" w:rsidRDefault="004112D9" w:rsidP="00765BE2">
      <w:pPr>
        <w:pStyle w:val="SmallBody"/>
        <w:rPr>
          <w:lang w:eastAsia="en-GB"/>
        </w:rPr>
      </w:pPr>
      <w:r w:rsidRPr="004112D9">
        <w:rPr>
          <w:lang w:eastAsia="en-GB"/>
        </w:rPr>
        <w:t xml:space="preserve">* </w:t>
      </w:r>
      <w:r w:rsidRPr="004112D9">
        <w:rPr>
          <w:lang w:eastAsia="en-GB"/>
        </w:rPr>
        <w:tab/>
        <w:t>Includes core contributions to multilateral organisations and ODA not attributable to particular countries or regions. </w:t>
      </w:r>
    </w:p>
    <w:p w14:paraId="3485BD9C" w14:textId="6EDEE295" w:rsidR="004112D9" w:rsidRPr="004112D9" w:rsidRDefault="004112D9" w:rsidP="00765BE2">
      <w:pPr>
        <w:pStyle w:val="Body"/>
        <w:rPr>
          <w:lang w:eastAsia="en-GB"/>
        </w:rPr>
      </w:pPr>
      <w:r w:rsidRPr="004112D9">
        <w:rPr>
          <w:lang w:eastAsia="en-GB"/>
        </w:rPr>
        <w:t>Health is a cornerstone of economic growth and social development.</w:t>
      </w:r>
      <w:r w:rsidR="00CB3546">
        <w:rPr>
          <w:rStyle w:val="FootnoteReference"/>
          <w:lang w:eastAsia="en-GB"/>
        </w:rPr>
        <w:footnoteReference w:id="8"/>
      </w:r>
      <w:r w:rsidRPr="004112D9">
        <w:rPr>
          <w:lang w:eastAsia="en-GB"/>
        </w:rPr>
        <w:t xml:space="preserve"> Ensuring that all people can access the health services they need—without facing financial hardship—is key to improving the wellb</w:t>
      </w:r>
      <w:r w:rsidR="0010169A">
        <w:rPr>
          <w:lang w:eastAsia="en-GB"/>
        </w:rPr>
        <w:t>eing of a country’s population.</w:t>
      </w:r>
    </w:p>
    <w:p w14:paraId="1E35AC8F" w14:textId="77777777" w:rsidR="003A22B5" w:rsidRDefault="003A22B5">
      <w:pPr>
        <w:rPr>
          <w:rFonts w:cs="UnlimitedSansLight"/>
          <w:color w:val="313132"/>
          <w:spacing w:val="-2"/>
          <w:sz w:val="21"/>
          <w:szCs w:val="21"/>
          <w:lang w:val="en-GB" w:eastAsia="en-GB"/>
        </w:rPr>
      </w:pPr>
      <w:r>
        <w:rPr>
          <w:lang w:eastAsia="en-GB"/>
        </w:rPr>
        <w:br w:type="page"/>
      </w:r>
    </w:p>
    <w:p w14:paraId="09C7DB33" w14:textId="774B48D3" w:rsidR="004112D9" w:rsidRPr="004112D9" w:rsidRDefault="004112D9" w:rsidP="001A4770">
      <w:pPr>
        <w:pStyle w:val="Body"/>
        <w:rPr>
          <w:lang w:eastAsia="en-GB"/>
        </w:rPr>
      </w:pPr>
      <w:r w:rsidRPr="004112D9">
        <w:rPr>
          <w:lang w:eastAsia="en-GB"/>
        </w:rPr>
        <w:lastRenderedPageBreak/>
        <w:t>In 2019–20, Australian development assistance to t</w:t>
      </w:r>
      <w:r w:rsidR="0010169A">
        <w:rPr>
          <w:lang w:eastAsia="en-GB"/>
        </w:rPr>
        <w:t>he health sector will focus on:</w:t>
      </w:r>
    </w:p>
    <w:p w14:paraId="5330D89E" w14:textId="77777777" w:rsidR="004112D9" w:rsidRPr="004112D9" w:rsidRDefault="004112D9" w:rsidP="002F2D35">
      <w:pPr>
        <w:pStyle w:val="Bullet"/>
        <w:rPr>
          <w:lang w:val="en-GB" w:eastAsia="en-GB"/>
        </w:rPr>
      </w:pPr>
      <w:r w:rsidRPr="004112D9">
        <w:rPr>
          <w:lang w:val="en-GB" w:eastAsia="en-GB"/>
        </w:rPr>
        <w:t>Strengthening health systems in the Indo-Pacific region so more people can access the health services they need. We will, for example:</w:t>
      </w:r>
    </w:p>
    <w:p w14:paraId="13F2FBDE" w14:textId="77777777" w:rsidR="004112D9" w:rsidRPr="004112D9" w:rsidRDefault="004112D9" w:rsidP="00765BE2">
      <w:pPr>
        <w:pStyle w:val="Bulletlevel2"/>
        <w:rPr>
          <w:lang w:eastAsia="en-GB"/>
        </w:rPr>
      </w:pPr>
      <w:r w:rsidRPr="004112D9">
        <w:rPr>
          <w:lang w:eastAsia="en-GB"/>
        </w:rPr>
        <w:t>assist countries in Southeast Asia and the Pacific to strengthen their health systems and ensure essential disease and immunisation programs are sustainably financed, managed and support health service delivery</w:t>
      </w:r>
    </w:p>
    <w:p w14:paraId="6BB53EA6" w14:textId="77777777" w:rsidR="004112D9" w:rsidRPr="004112D9" w:rsidRDefault="004112D9" w:rsidP="00765BE2">
      <w:pPr>
        <w:pStyle w:val="Bulletlevel2"/>
        <w:rPr>
          <w:lang w:eastAsia="en-GB"/>
        </w:rPr>
      </w:pPr>
      <w:r w:rsidRPr="004112D9">
        <w:rPr>
          <w:lang w:eastAsia="en-GB"/>
        </w:rPr>
        <w:t>expand access to family planning services in the Indo-Pacific to reduce unmet need for family planning </w:t>
      </w:r>
    </w:p>
    <w:p w14:paraId="23315FB1" w14:textId="77777777" w:rsidR="004112D9" w:rsidRPr="004112D9" w:rsidRDefault="004112D9" w:rsidP="00765BE2">
      <w:pPr>
        <w:pStyle w:val="Bulletlevel2"/>
        <w:rPr>
          <w:lang w:eastAsia="en-GB"/>
        </w:rPr>
      </w:pPr>
      <w:r w:rsidRPr="004112D9">
        <w:rPr>
          <w:lang w:eastAsia="en-GB"/>
        </w:rPr>
        <w:t xml:space="preserve">continue to support The Pacific Community to provide high-quality technical assistance on </w:t>
      </w:r>
      <w:r w:rsidRPr="001A4770">
        <w:t>non-communicable disease</w:t>
      </w:r>
      <w:r w:rsidRPr="004112D9">
        <w:rPr>
          <w:lang w:eastAsia="en-GB"/>
        </w:rPr>
        <w:t xml:space="preserve"> prevention and control, communicable disease surveillance and response, and clinical services. </w:t>
      </w:r>
    </w:p>
    <w:p w14:paraId="3830C6AB" w14:textId="77777777" w:rsidR="004112D9" w:rsidRPr="004112D9" w:rsidRDefault="004112D9" w:rsidP="002F2D35">
      <w:pPr>
        <w:pStyle w:val="Bullet"/>
        <w:rPr>
          <w:lang w:val="en-GB" w:eastAsia="en-GB"/>
        </w:rPr>
      </w:pPr>
      <w:r w:rsidRPr="004112D9">
        <w:rPr>
          <w:lang w:val="en-GB" w:eastAsia="en-GB"/>
        </w:rPr>
        <w:t>Addressing regional health security risks through the Indo-Pacific Health Security Initiative. This includes investing in:</w:t>
      </w:r>
    </w:p>
    <w:p w14:paraId="42425EE5" w14:textId="77777777" w:rsidR="004112D9" w:rsidRPr="004112D9" w:rsidRDefault="004112D9" w:rsidP="008C17A5">
      <w:pPr>
        <w:pStyle w:val="Bulletlevel2"/>
        <w:rPr>
          <w:lang w:eastAsia="en-GB"/>
        </w:rPr>
      </w:pPr>
      <w:r w:rsidRPr="004112D9">
        <w:rPr>
          <w:lang w:eastAsia="en-GB"/>
        </w:rPr>
        <w:t>national and regional-level capacity building activities in disease surveillance, diagnostic capacity and outbreak response, and support for improvements in the regulation of new drugs and diagnostics for infectious diseases</w:t>
      </w:r>
    </w:p>
    <w:p w14:paraId="073F49B1" w14:textId="77777777" w:rsidR="004112D9" w:rsidRPr="004112D9" w:rsidRDefault="004112D9" w:rsidP="008C17A5">
      <w:pPr>
        <w:pStyle w:val="Bulletlevel2"/>
        <w:rPr>
          <w:lang w:eastAsia="en-GB"/>
        </w:rPr>
      </w:pPr>
      <w:r w:rsidRPr="004112D9">
        <w:rPr>
          <w:lang w:eastAsia="en-GB"/>
        </w:rPr>
        <w:t>enhancing links between human health and animal health to control zoonotic disease threats and improve systems for biosecurity</w:t>
      </w:r>
    </w:p>
    <w:p w14:paraId="21FABE41" w14:textId="77777777" w:rsidR="004112D9" w:rsidRPr="004112D9" w:rsidRDefault="004112D9" w:rsidP="008C17A5">
      <w:pPr>
        <w:pStyle w:val="Bulletlevel2"/>
        <w:rPr>
          <w:lang w:eastAsia="en-GB"/>
        </w:rPr>
      </w:pPr>
      <w:r w:rsidRPr="004112D9">
        <w:rPr>
          <w:lang w:eastAsia="en-GB"/>
        </w:rPr>
        <w:t>supporting the development of vaccines, drugs, diagnostics and other disease prevention and control technologies for the benefit of the Indo-Pacific region</w:t>
      </w:r>
    </w:p>
    <w:p w14:paraId="2B618ADF" w14:textId="1DF8920F" w:rsidR="004112D9" w:rsidRPr="004112D9" w:rsidRDefault="004112D9" w:rsidP="00765BE2">
      <w:pPr>
        <w:pStyle w:val="Bulletlevel2"/>
        <w:rPr>
          <w:lang w:eastAsia="en-GB"/>
        </w:rPr>
      </w:pPr>
      <w:r w:rsidRPr="001A4770">
        <w:t>increasing c</w:t>
      </w:r>
      <w:r w:rsidRPr="004112D9">
        <w:rPr>
          <w:lang w:eastAsia="en-GB"/>
        </w:rPr>
        <w:t>apacity to detect and contain disease outbreaks by investing in field epidemiology training, including through the ASEAN-Austral</w:t>
      </w:r>
      <w:r w:rsidR="0010169A">
        <w:rPr>
          <w:lang w:eastAsia="en-GB"/>
        </w:rPr>
        <w:t>ia Health Security Fellowships.</w:t>
      </w:r>
    </w:p>
    <w:p w14:paraId="58195CE2" w14:textId="77777777" w:rsidR="004112D9" w:rsidRPr="004112D9" w:rsidRDefault="004112D9" w:rsidP="002F2D35">
      <w:pPr>
        <w:pStyle w:val="Bullet"/>
        <w:rPr>
          <w:lang w:val="en-GB" w:eastAsia="en-GB"/>
        </w:rPr>
      </w:pPr>
      <w:r w:rsidRPr="004112D9">
        <w:rPr>
          <w:lang w:val="en-GB" w:eastAsia="en-GB"/>
        </w:rPr>
        <w:t>Maximising effectiveness of our global health partnerships and positions on issues such as universal health coverage and sexual and reproductive health and rights, through:</w:t>
      </w:r>
    </w:p>
    <w:p w14:paraId="600D3C11" w14:textId="77777777" w:rsidR="004112D9" w:rsidRPr="004112D9" w:rsidRDefault="004112D9" w:rsidP="00765BE2">
      <w:pPr>
        <w:pStyle w:val="Bulletlevel2"/>
        <w:rPr>
          <w:lang w:eastAsia="en-GB"/>
        </w:rPr>
      </w:pPr>
      <w:r w:rsidRPr="004112D9">
        <w:rPr>
          <w:lang w:eastAsia="en-GB"/>
        </w:rPr>
        <w:t>promoting and advocating universal health coverage and sexual health and reproductive health and rights relevant in advancing the health goal (Sustainable Development Goal 3), especially highlighting the needs of the Indo-Pacific region </w:t>
      </w:r>
    </w:p>
    <w:p w14:paraId="76C63C94" w14:textId="77777777" w:rsidR="004112D9" w:rsidRPr="004112D9" w:rsidRDefault="004112D9" w:rsidP="00765BE2">
      <w:pPr>
        <w:pStyle w:val="Bulletlevel2"/>
        <w:rPr>
          <w:lang w:eastAsia="en-GB"/>
        </w:rPr>
      </w:pPr>
      <w:r w:rsidRPr="004112D9">
        <w:rPr>
          <w:lang w:eastAsia="en-GB"/>
        </w:rPr>
        <w:t>global partnerships with multilateral health organisations including Gavi, The Global Fund, Joint United Nations Programme on HIV/AIDS (UNAIDS), UN Population Fund (UNFPA) and the World Health Organization (WHO) </w:t>
      </w:r>
    </w:p>
    <w:p w14:paraId="2E0EE2E4" w14:textId="77777777" w:rsidR="004112D9" w:rsidRDefault="004112D9" w:rsidP="00765BE2">
      <w:pPr>
        <w:pStyle w:val="Bulletlevel2"/>
        <w:rPr>
          <w:lang w:eastAsia="en-GB"/>
        </w:rPr>
      </w:pPr>
      <w:r w:rsidRPr="004112D9">
        <w:rPr>
          <w:lang w:eastAsia="en-GB"/>
        </w:rPr>
        <w:t>the Water for Women Initiative, to improve water, sanitation and hygiene services for almost three million people, focusing on changing behaviours and attitudes to give women greater access to water and control over local and household water management.</w:t>
      </w:r>
    </w:p>
    <w:p w14:paraId="5C459582" w14:textId="77777777" w:rsidR="003A22B5" w:rsidRDefault="003A22B5">
      <w:pPr>
        <w:rPr>
          <w:rFonts w:cs="UnlimitedSansLight"/>
          <w:color w:val="313132"/>
          <w:spacing w:val="-2"/>
          <w:sz w:val="14"/>
          <w:szCs w:val="21"/>
          <w:lang w:val="en-GB" w:eastAsia="en-GB"/>
        </w:rPr>
      </w:pPr>
      <w:r>
        <w:rPr>
          <w:rFonts w:cs="UnlimitedSansLight"/>
          <w:bCs/>
          <w:color w:val="313132"/>
          <w:spacing w:val="-2"/>
          <w:sz w:val="14"/>
          <w:szCs w:val="21"/>
          <w:lang w:eastAsia="en-GB"/>
        </w:rPr>
        <w:br w:type="page"/>
      </w:r>
    </w:p>
    <w:p w14:paraId="0C2318AD" w14:textId="17B029F0" w:rsidR="004112D9" w:rsidRPr="00765BE2" w:rsidRDefault="004112D9" w:rsidP="009B67D5">
      <w:pPr>
        <w:pStyle w:val="Casestudybold"/>
      </w:pPr>
      <w:bookmarkStart w:id="258" w:name="_Toc5284817"/>
      <w:r w:rsidRPr="00765BE2">
        <w:lastRenderedPageBreak/>
        <w:t>Case study: Better access to quality health care services in Cambodia</w:t>
      </w:r>
      <w:bookmarkEnd w:id="258"/>
    </w:p>
    <w:p w14:paraId="39766224" w14:textId="5F079E6A" w:rsidR="004112D9" w:rsidRPr="00765BE2" w:rsidRDefault="004112D9" w:rsidP="00765BE2">
      <w:pPr>
        <w:pStyle w:val="Boxcopy"/>
      </w:pPr>
      <w:r w:rsidRPr="00765BE2">
        <w:t>Australia is contributing to make sure all Cambodians can access quality health care. Sustained health investment from the Royal Government of Cambodia and development partners, including Australia, has led to significant improvement in key health outcomes in recent years. For example, 79 per cent of Cambodian women gave birth in health facilities in 2017, up from 10 per cent in 2000. Bu</w:t>
      </w:r>
      <w:r w:rsidR="00FF7509">
        <w:t>t there is still further to go.</w:t>
      </w:r>
    </w:p>
    <w:p w14:paraId="0D9FC8E3" w14:textId="77777777" w:rsidR="004112D9" w:rsidRPr="00765BE2" w:rsidRDefault="004112D9" w:rsidP="00765BE2">
      <w:pPr>
        <w:pStyle w:val="Boxcopy"/>
      </w:pPr>
      <w:r w:rsidRPr="00765BE2">
        <w:t>Poor health increases many Cambodian families’ vulnerability to slipping back into poverty. It also holds back economic growth by lowering workforce participation and reducing workers’ productivity.</w:t>
      </w:r>
    </w:p>
    <w:p w14:paraId="45EA5CB8" w14:textId="77777777" w:rsidR="004112D9" w:rsidRPr="00765BE2" w:rsidRDefault="004112D9" w:rsidP="00765BE2">
      <w:pPr>
        <w:pStyle w:val="Boxcopy"/>
      </w:pPr>
      <w:r w:rsidRPr="00765BE2">
        <w:t>Australia has been supporting the poorest Cambodians to access free health care for more than 10 years through the Cambodia’s Health Equity Fund (HEF) and Identification of the Poor Households Program (IDPoor).</w:t>
      </w:r>
    </w:p>
    <w:p w14:paraId="4AF3D7C9" w14:textId="77777777" w:rsidR="004112D9" w:rsidRPr="00765BE2" w:rsidRDefault="004112D9" w:rsidP="00765BE2">
      <w:pPr>
        <w:pStyle w:val="Boxcopy"/>
      </w:pPr>
      <w:r w:rsidRPr="00765BE2">
        <w:t>The HEF program pays for the costs of health care on behalf of the poorest households and is financed by the Royal Government of Cambodia and development partners. Its purpose is to increase the use of public health facilities by the poor by removing financial barriers to access, and in doing so, reduce the financial impact of serious illness or accident on poor households.</w:t>
      </w:r>
    </w:p>
    <w:p w14:paraId="07AA04CD" w14:textId="5BB6AC97" w:rsidR="004112D9" w:rsidRPr="00765BE2" w:rsidRDefault="004112D9" w:rsidP="00765BE2">
      <w:pPr>
        <w:pStyle w:val="Boxcopy"/>
      </w:pPr>
      <w:r w:rsidRPr="00765BE2">
        <w:t>A person is eligible for HEF-subsidised care if they have an Equity Card issued through the Royal Cambodian Government’s IDPoor, the national poverty identification system. IDPoor uses a community-based process to systematically ident</w:t>
      </w:r>
      <w:r w:rsidR="00FF7509">
        <w:t>ify poor households nationwide.</w:t>
      </w:r>
    </w:p>
    <w:p w14:paraId="2086EA97" w14:textId="77777777" w:rsidR="004112D9" w:rsidRPr="00765BE2" w:rsidRDefault="004112D9" w:rsidP="00765BE2">
      <w:pPr>
        <w:pStyle w:val="Boxcopy"/>
      </w:pPr>
      <w:r w:rsidRPr="00765BE2">
        <w:t>HEF and IDPoor complement Australian-supported reforms to health care financing in Cambodia, which are improving the quality of health services by introducing performance benchmarks, auditing processes and flexibility to respond to local needs.</w:t>
      </w:r>
    </w:p>
    <w:p w14:paraId="2562F037" w14:textId="77777777" w:rsidR="004112D9" w:rsidRDefault="004112D9" w:rsidP="003E2599">
      <w:pPr>
        <w:pStyle w:val="Heading2"/>
        <w:rPr>
          <w:lang w:val="en-GB" w:eastAsia="en-GB"/>
        </w:rPr>
      </w:pPr>
      <w:bookmarkStart w:id="259" w:name="_Toc5269773"/>
      <w:bookmarkStart w:id="260" w:name="_Toc5269975"/>
      <w:bookmarkStart w:id="261" w:name="_Toc5270187"/>
      <w:bookmarkStart w:id="262" w:name="_Toc5282666"/>
      <w:r w:rsidRPr="004112D9">
        <w:rPr>
          <w:lang w:val="en-GB" w:eastAsia="en-GB"/>
        </w:rPr>
        <w:t>Education</w:t>
      </w:r>
      <w:bookmarkEnd w:id="259"/>
      <w:bookmarkEnd w:id="260"/>
      <w:bookmarkEnd w:id="261"/>
      <w:bookmarkEnd w:id="262"/>
    </w:p>
    <w:p w14:paraId="5E2449CF" w14:textId="77777777" w:rsidR="003A22B5" w:rsidRPr="003A22B5" w:rsidRDefault="003A22B5" w:rsidP="003A22B5">
      <w:pPr>
        <w:pStyle w:val="Boxcopy"/>
        <w:rPr>
          <w:b/>
        </w:rPr>
      </w:pPr>
      <w:r w:rsidRPr="003A22B5">
        <w:rPr>
          <w:b/>
        </w:rPr>
        <w:t>Australia’s aid program—Highlights:</w:t>
      </w:r>
    </w:p>
    <w:p w14:paraId="31307D24" w14:textId="77777777" w:rsidR="003A22B5" w:rsidRPr="003A22B5" w:rsidRDefault="003A22B5" w:rsidP="003A22B5">
      <w:pPr>
        <w:pStyle w:val="Boxcopy"/>
      </w:pPr>
      <w:r w:rsidRPr="003A22B5">
        <w:t>Some examples of Australia’s aid expenditure include:</w:t>
      </w:r>
    </w:p>
    <w:p w14:paraId="2C3D99FB" w14:textId="3D8A9015" w:rsidR="003A22B5" w:rsidRPr="003A22B5" w:rsidRDefault="003A22B5" w:rsidP="003A22B5">
      <w:pPr>
        <w:pStyle w:val="boxbullets"/>
      </w:pPr>
      <w:r w:rsidRPr="003A22B5">
        <w:t>Southeast Asia basic education quality and access in Laos, 61.3 million dollars from 2015</w:t>
      </w:r>
      <w:r>
        <w:t>–</w:t>
      </w:r>
      <w:r w:rsidRPr="003A22B5">
        <w:t>16 to 2019</w:t>
      </w:r>
      <w:r>
        <w:t>–</w:t>
      </w:r>
      <w:r w:rsidRPr="003A22B5">
        <w:t>20;</w:t>
      </w:r>
    </w:p>
    <w:p w14:paraId="52490C19" w14:textId="5C373389" w:rsidR="003A22B5" w:rsidRPr="003A22B5" w:rsidRDefault="003A22B5" w:rsidP="003A22B5">
      <w:pPr>
        <w:pStyle w:val="boxbullets"/>
      </w:pPr>
      <w:r w:rsidRPr="003A22B5">
        <w:t>West Asia empowerment through education in Afghanistan, 20.7 million dollars from 2010-11 to 2019</w:t>
      </w:r>
      <w:r>
        <w:t>–</w:t>
      </w:r>
      <w:r w:rsidRPr="003A22B5">
        <w:t>20; and</w:t>
      </w:r>
    </w:p>
    <w:p w14:paraId="5761F3B9" w14:textId="0A5AB60B" w:rsidR="003A22B5" w:rsidRPr="003A22B5" w:rsidRDefault="003A22B5" w:rsidP="003A22B5">
      <w:pPr>
        <w:pStyle w:val="boxbullets"/>
      </w:pPr>
      <w:r w:rsidRPr="003A22B5">
        <w:t>Pacific Vanuatu education support, 19.5 million dollars from 2019</w:t>
      </w:r>
      <w:r>
        <w:t>–</w:t>
      </w:r>
      <w:r w:rsidRPr="003A22B5">
        <w:t>20 to 2021</w:t>
      </w:r>
      <w:r>
        <w:t>–</w:t>
      </w:r>
      <w:r w:rsidRPr="003A22B5">
        <w:t>22.</w:t>
      </w:r>
    </w:p>
    <w:p w14:paraId="3ECD1ED3" w14:textId="77777777" w:rsidR="003A22B5" w:rsidRPr="003A22B5" w:rsidRDefault="003A22B5" w:rsidP="003A22B5">
      <w:pPr>
        <w:pStyle w:val="SmallBody"/>
      </w:pPr>
    </w:p>
    <w:tbl>
      <w:tblPr>
        <w:tblStyle w:val="TableGrid"/>
        <w:tblW w:w="9836" w:type="dxa"/>
        <w:tblLook w:val="04A0" w:firstRow="1" w:lastRow="0" w:firstColumn="1" w:lastColumn="0" w:noHBand="0" w:noVBand="1"/>
        <w:tblCaption w:val="Education"/>
      </w:tblPr>
      <w:tblGrid>
        <w:gridCol w:w="7937"/>
        <w:gridCol w:w="1899"/>
      </w:tblGrid>
      <w:tr w:rsidR="004112D9" w:rsidRPr="00765BE2" w14:paraId="2348A701" w14:textId="77777777" w:rsidTr="003A22B5">
        <w:trPr>
          <w:trHeight w:val="283"/>
          <w:tblHeader/>
        </w:trPr>
        <w:tc>
          <w:tcPr>
            <w:tcW w:w="7937" w:type="dxa"/>
            <w:vAlign w:val="bottom"/>
            <w:hideMark/>
          </w:tcPr>
          <w:p w14:paraId="5FA63F6D" w14:textId="77777777" w:rsidR="004112D9" w:rsidRPr="00765BE2" w:rsidRDefault="004112D9" w:rsidP="00765BE2">
            <w:pPr>
              <w:pStyle w:val="tablebodytable"/>
              <w:rPr>
                <w:b/>
              </w:rPr>
            </w:pPr>
          </w:p>
        </w:tc>
        <w:tc>
          <w:tcPr>
            <w:tcW w:w="1899" w:type="dxa"/>
            <w:vAlign w:val="bottom"/>
            <w:hideMark/>
          </w:tcPr>
          <w:p w14:paraId="07DC2373" w14:textId="77777777" w:rsidR="004112D9" w:rsidRPr="00765BE2" w:rsidRDefault="004112D9" w:rsidP="00765BE2">
            <w:pPr>
              <w:pStyle w:val="tablebodytable"/>
              <w:jc w:val="right"/>
              <w:rPr>
                <w:b/>
              </w:rPr>
            </w:pPr>
            <w:r w:rsidRPr="00765BE2">
              <w:rPr>
                <w:b/>
              </w:rPr>
              <w:t>2019–20</w:t>
            </w:r>
          </w:p>
        </w:tc>
      </w:tr>
      <w:tr w:rsidR="004112D9" w:rsidRPr="00765BE2" w14:paraId="7D0964E5" w14:textId="77777777" w:rsidTr="003A22B5">
        <w:trPr>
          <w:trHeight w:val="283"/>
          <w:tblHeader/>
        </w:trPr>
        <w:tc>
          <w:tcPr>
            <w:tcW w:w="7937" w:type="dxa"/>
            <w:vAlign w:val="bottom"/>
            <w:hideMark/>
          </w:tcPr>
          <w:p w14:paraId="353B9BFE" w14:textId="77777777" w:rsidR="004112D9" w:rsidRPr="00765BE2" w:rsidRDefault="004112D9" w:rsidP="00765BE2">
            <w:pPr>
              <w:pStyle w:val="tablebodytable"/>
              <w:rPr>
                <w:b/>
              </w:rPr>
            </w:pPr>
            <w:r w:rsidRPr="00765BE2">
              <w:rPr>
                <w:b/>
              </w:rPr>
              <w:t>Program</w:t>
            </w:r>
          </w:p>
        </w:tc>
        <w:tc>
          <w:tcPr>
            <w:tcW w:w="1899" w:type="dxa"/>
            <w:vAlign w:val="bottom"/>
            <w:hideMark/>
          </w:tcPr>
          <w:p w14:paraId="4ADC35D1" w14:textId="77777777" w:rsidR="004112D9" w:rsidRPr="00765BE2" w:rsidRDefault="004112D9" w:rsidP="00765BE2">
            <w:pPr>
              <w:pStyle w:val="tablebodytable"/>
              <w:jc w:val="right"/>
              <w:rPr>
                <w:b/>
              </w:rPr>
            </w:pPr>
            <w:r w:rsidRPr="00765BE2">
              <w:rPr>
                <w:b/>
              </w:rPr>
              <w:t>Budget Estimate</w:t>
            </w:r>
            <w:r w:rsidRPr="00765BE2">
              <w:rPr>
                <w:b/>
              </w:rPr>
              <w:br/>
              <w:t>$m</w:t>
            </w:r>
          </w:p>
        </w:tc>
      </w:tr>
      <w:tr w:rsidR="004112D9" w:rsidRPr="00765BE2" w14:paraId="1F977616" w14:textId="77777777" w:rsidTr="003A22B5">
        <w:trPr>
          <w:trHeight w:val="283"/>
        </w:trPr>
        <w:tc>
          <w:tcPr>
            <w:tcW w:w="7937" w:type="dxa"/>
            <w:vAlign w:val="bottom"/>
            <w:hideMark/>
          </w:tcPr>
          <w:p w14:paraId="6C709A74" w14:textId="77777777" w:rsidR="004112D9" w:rsidRPr="00765BE2" w:rsidRDefault="004112D9" w:rsidP="00765BE2">
            <w:pPr>
              <w:pStyle w:val="tablebodytable"/>
            </w:pPr>
            <w:r w:rsidRPr="00765BE2">
              <w:t>Pacific</w:t>
            </w:r>
          </w:p>
        </w:tc>
        <w:tc>
          <w:tcPr>
            <w:tcW w:w="1899" w:type="dxa"/>
            <w:vAlign w:val="bottom"/>
            <w:hideMark/>
          </w:tcPr>
          <w:p w14:paraId="36E23852" w14:textId="77777777" w:rsidR="004112D9" w:rsidRPr="00765BE2" w:rsidRDefault="004112D9" w:rsidP="00765BE2">
            <w:pPr>
              <w:pStyle w:val="tablebodytable"/>
              <w:jc w:val="right"/>
            </w:pPr>
            <w:r w:rsidRPr="00765BE2">
              <w:t>229.2</w:t>
            </w:r>
          </w:p>
        </w:tc>
      </w:tr>
      <w:tr w:rsidR="004112D9" w:rsidRPr="00765BE2" w14:paraId="4A5C3EBD" w14:textId="77777777" w:rsidTr="003A22B5">
        <w:trPr>
          <w:trHeight w:val="283"/>
        </w:trPr>
        <w:tc>
          <w:tcPr>
            <w:tcW w:w="7937" w:type="dxa"/>
            <w:vAlign w:val="bottom"/>
            <w:hideMark/>
          </w:tcPr>
          <w:p w14:paraId="1099EABC" w14:textId="77777777" w:rsidR="004112D9" w:rsidRPr="00765BE2" w:rsidRDefault="004112D9" w:rsidP="00765BE2">
            <w:pPr>
              <w:pStyle w:val="tablebodytable"/>
            </w:pPr>
            <w:r w:rsidRPr="00765BE2">
              <w:t>Southeast and East Asia</w:t>
            </w:r>
          </w:p>
        </w:tc>
        <w:tc>
          <w:tcPr>
            <w:tcW w:w="1899" w:type="dxa"/>
            <w:vAlign w:val="bottom"/>
            <w:hideMark/>
          </w:tcPr>
          <w:p w14:paraId="7BCEDF5F" w14:textId="77777777" w:rsidR="004112D9" w:rsidRPr="00765BE2" w:rsidRDefault="004112D9" w:rsidP="00765BE2">
            <w:pPr>
              <w:pStyle w:val="tablebodytable"/>
              <w:jc w:val="right"/>
            </w:pPr>
            <w:r w:rsidRPr="00765BE2">
              <w:t>215.8</w:t>
            </w:r>
          </w:p>
        </w:tc>
      </w:tr>
      <w:tr w:rsidR="004112D9" w:rsidRPr="00765BE2" w14:paraId="25433352" w14:textId="77777777" w:rsidTr="003A22B5">
        <w:trPr>
          <w:trHeight w:val="283"/>
        </w:trPr>
        <w:tc>
          <w:tcPr>
            <w:tcW w:w="7937" w:type="dxa"/>
            <w:vAlign w:val="bottom"/>
            <w:hideMark/>
          </w:tcPr>
          <w:p w14:paraId="4FDFC2FC" w14:textId="77777777" w:rsidR="004112D9" w:rsidRPr="00765BE2" w:rsidRDefault="004112D9" w:rsidP="00765BE2">
            <w:pPr>
              <w:pStyle w:val="tablebodytable"/>
            </w:pPr>
            <w:r w:rsidRPr="00765BE2">
              <w:t>South and West Asia</w:t>
            </w:r>
          </w:p>
        </w:tc>
        <w:tc>
          <w:tcPr>
            <w:tcW w:w="1899" w:type="dxa"/>
            <w:vAlign w:val="bottom"/>
            <w:hideMark/>
          </w:tcPr>
          <w:p w14:paraId="56480DB8" w14:textId="77777777" w:rsidR="004112D9" w:rsidRPr="00765BE2" w:rsidRDefault="004112D9" w:rsidP="00765BE2">
            <w:pPr>
              <w:pStyle w:val="tablebodytable"/>
              <w:jc w:val="right"/>
            </w:pPr>
            <w:r w:rsidRPr="00765BE2">
              <w:t>66.4</w:t>
            </w:r>
          </w:p>
        </w:tc>
      </w:tr>
      <w:tr w:rsidR="004112D9" w:rsidRPr="00765BE2" w14:paraId="216BB4EC" w14:textId="77777777" w:rsidTr="003A22B5">
        <w:trPr>
          <w:trHeight w:val="283"/>
        </w:trPr>
        <w:tc>
          <w:tcPr>
            <w:tcW w:w="7937" w:type="dxa"/>
            <w:vAlign w:val="bottom"/>
            <w:hideMark/>
          </w:tcPr>
          <w:p w14:paraId="1E14A4B6" w14:textId="77777777" w:rsidR="004112D9" w:rsidRPr="00765BE2" w:rsidRDefault="004112D9" w:rsidP="00765BE2">
            <w:pPr>
              <w:pStyle w:val="tablebodytable"/>
            </w:pPr>
            <w:r w:rsidRPr="00765BE2">
              <w:t>The Middle East and Africa</w:t>
            </w:r>
          </w:p>
        </w:tc>
        <w:tc>
          <w:tcPr>
            <w:tcW w:w="1899" w:type="dxa"/>
            <w:vAlign w:val="bottom"/>
            <w:hideMark/>
          </w:tcPr>
          <w:p w14:paraId="18FF9E61" w14:textId="77777777" w:rsidR="004112D9" w:rsidRPr="00765BE2" w:rsidRDefault="004112D9" w:rsidP="00765BE2">
            <w:pPr>
              <w:pStyle w:val="tablebodytable"/>
              <w:jc w:val="right"/>
            </w:pPr>
            <w:r w:rsidRPr="00765BE2">
              <w:t>43.8</w:t>
            </w:r>
          </w:p>
        </w:tc>
      </w:tr>
      <w:tr w:rsidR="004112D9" w:rsidRPr="00765BE2" w14:paraId="66AB8272" w14:textId="77777777" w:rsidTr="003A22B5">
        <w:trPr>
          <w:trHeight w:val="283"/>
        </w:trPr>
        <w:tc>
          <w:tcPr>
            <w:tcW w:w="7937" w:type="dxa"/>
            <w:vAlign w:val="bottom"/>
            <w:hideMark/>
          </w:tcPr>
          <w:p w14:paraId="3C0898BA" w14:textId="77777777" w:rsidR="004112D9" w:rsidRPr="00765BE2" w:rsidRDefault="004112D9" w:rsidP="00765BE2">
            <w:pPr>
              <w:pStyle w:val="tablebodytable"/>
            </w:pPr>
            <w:r w:rsidRPr="00765BE2">
              <w:t>Global</w:t>
            </w:r>
            <w:r w:rsidRPr="002F0F33">
              <w:rPr>
                <w:vertAlign w:val="superscript"/>
              </w:rPr>
              <w:t>*</w:t>
            </w:r>
          </w:p>
        </w:tc>
        <w:tc>
          <w:tcPr>
            <w:tcW w:w="1899" w:type="dxa"/>
            <w:vAlign w:val="bottom"/>
            <w:hideMark/>
          </w:tcPr>
          <w:p w14:paraId="30D7ECFD" w14:textId="77777777" w:rsidR="004112D9" w:rsidRPr="00765BE2" w:rsidRDefault="004112D9" w:rsidP="00765BE2">
            <w:pPr>
              <w:pStyle w:val="tablebodytable"/>
              <w:jc w:val="right"/>
            </w:pPr>
            <w:r w:rsidRPr="00765BE2">
              <w:t>63.9</w:t>
            </w:r>
          </w:p>
        </w:tc>
      </w:tr>
      <w:tr w:rsidR="004112D9" w:rsidRPr="00765BE2" w14:paraId="155001A7" w14:textId="77777777" w:rsidTr="003A22B5">
        <w:trPr>
          <w:trHeight w:val="283"/>
        </w:trPr>
        <w:tc>
          <w:tcPr>
            <w:tcW w:w="7937" w:type="dxa"/>
            <w:vAlign w:val="bottom"/>
            <w:hideMark/>
          </w:tcPr>
          <w:p w14:paraId="5CB835C4" w14:textId="77777777" w:rsidR="004112D9" w:rsidRPr="00FF7509" w:rsidRDefault="004112D9" w:rsidP="00765BE2">
            <w:pPr>
              <w:pStyle w:val="tablebodytable"/>
              <w:rPr>
                <w:b/>
              </w:rPr>
            </w:pPr>
            <w:r w:rsidRPr="00FF7509">
              <w:rPr>
                <w:b/>
              </w:rPr>
              <w:t>Total ODA to education</w:t>
            </w:r>
          </w:p>
        </w:tc>
        <w:tc>
          <w:tcPr>
            <w:tcW w:w="1899" w:type="dxa"/>
            <w:vAlign w:val="bottom"/>
            <w:hideMark/>
          </w:tcPr>
          <w:p w14:paraId="21F37EB1" w14:textId="77777777" w:rsidR="004112D9" w:rsidRPr="00FF7509" w:rsidRDefault="004112D9" w:rsidP="00765BE2">
            <w:pPr>
              <w:pStyle w:val="tablebodytable"/>
              <w:jc w:val="right"/>
              <w:rPr>
                <w:b/>
              </w:rPr>
            </w:pPr>
            <w:r w:rsidRPr="00FF7509">
              <w:rPr>
                <w:b/>
              </w:rPr>
              <w:t>619.1</w:t>
            </w:r>
          </w:p>
        </w:tc>
      </w:tr>
    </w:tbl>
    <w:p w14:paraId="1ED3A264" w14:textId="5683AE7C" w:rsidR="004112D9" w:rsidRPr="004112D9" w:rsidRDefault="004112D9" w:rsidP="00765BE2">
      <w:pPr>
        <w:pStyle w:val="SmallBody"/>
        <w:rPr>
          <w:lang w:eastAsia="en-GB"/>
        </w:rPr>
      </w:pPr>
      <w:r w:rsidRPr="004112D9">
        <w:rPr>
          <w:lang w:eastAsia="en-GB"/>
        </w:rPr>
        <w:t xml:space="preserve">* </w:t>
      </w:r>
      <w:r w:rsidRPr="004112D9">
        <w:rPr>
          <w:lang w:eastAsia="en-GB"/>
        </w:rPr>
        <w:tab/>
        <w:t>Includes core contributions to multilateral organisations and ODA not attributable to p</w:t>
      </w:r>
      <w:r w:rsidR="00FF7509">
        <w:rPr>
          <w:lang w:eastAsia="en-GB"/>
        </w:rPr>
        <w:t>articular countries or regions.</w:t>
      </w:r>
    </w:p>
    <w:p w14:paraId="3809878F" w14:textId="3E85539E" w:rsidR="004112D9" w:rsidRPr="004112D9" w:rsidRDefault="004112D9" w:rsidP="00765BE2">
      <w:pPr>
        <w:pStyle w:val="Body"/>
        <w:rPr>
          <w:lang w:eastAsia="en-GB"/>
        </w:rPr>
      </w:pPr>
      <w:r w:rsidRPr="004112D9">
        <w:rPr>
          <w:lang w:eastAsia="en-GB"/>
        </w:rPr>
        <w:t>Education is one of the best investments individuals and societies can make. Education makes people healthier and more productive, increases their incomes and job opportunities and gives them</w:t>
      </w:r>
      <w:r w:rsidR="00FF7509">
        <w:rPr>
          <w:lang w:eastAsia="en-GB"/>
        </w:rPr>
        <w:t xml:space="preserve"> more control over their lives.</w:t>
      </w:r>
    </w:p>
    <w:p w14:paraId="60A23963" w14:textId="77777777" w:rsidR="004112D9" w:rsidRPr="004112D9" w:rsidRDefault="004112D9" w:rsidP="00765BE2">
      <w:pPr>
        <w:pStyle w:val="Body"/>
        <w:rPr>
          <w:lang w:eastAsia="en-GB"/>
        </w:rPr>
      </w:pPr>
      <w:r w:rsidRPr="004112D9">
        <w:rPr>
          <w:lang w:eastAsia="en-GB"/>
        </w:rPr>
        <w:t>As technology leads to rapid changes in economies in our region, Australia is supporting governments to make transformative investments in learning from the earliest ages, through school and beyond to give people the critical skills they will need to adapt to change.</w:t>
      </w:r>
    </w:p>
    <w:p w14:paraId="63734133" w14:textId="77777777" w:rsidR="00EB6E5D" w:rsidRDefault="00EB6E5D">
      <w:pPr>
        <w:rPr>
          <w:rFonts w:cs="UnlimitedSansLight"/>
          <w:color w:val="313132"/>
          <w:spacing w:val="-2"/>
          <w:sz w:val="21"/>
          <w:szCs w:val="21"/>
          <w:lang w:val="en-GB" w:eastAsia="en-GB"/>
        </w:rPr>
      </w:pPr>
      <w:r>
        <w:rPr>
          <w:lang w:eastAsia="en-GB"/>
        </w:rPr>
        <w:br w:type="page"/>
      </w:r>
    </w:p>
    <w:p w14:paraId="4A806CE5" w14:textId="36F155BF" w:rsidR="004112D9" w:rsidRPr="004112D9" w:rsidRDefault="004112D9" w:rsidP="00EB6E5D">
      <w:pPr>
        <w:pStyle w:val="Body"/>
        <w:rPr>
          <w:lang w:eastAsia="en-GB"/>
        </w:rPr>
      </w:pPr>
      <w:r w:rsidRPr="004112D9">
        <w:rPr>
          <w:lang w:eastAsia="en-GB"/>
        </w:rPr>
        <w:lastRenderedPageBreak/>
        <w:t>In 2019–20, Australian development assistance for the education sector will focus on:</w:t>
      </w:r>
    </w:p>
    <w:p w14:paraId="3BDE768B" w14:textId="0540D27B" w:rsidR="004112D9" w:rsidRPr="004112D9" w:rsidRDefault="004112D9" w:rsidP="002F2D35">
      <w:pPr>
        <w:pStyle w:val="Bullet"/>
        <w:rPr>
          <w:lang w:val="en-GB" w:eastAsia="en-GB"/>
        </w:rPr>
      </w:pPr>
      <w:r w:rsidRPr="004112D9">
        <w:rPr>
          <w:lang w:val="en-GB" w:eastAsia="en-GB"/>
        </w:rPr>
        <w:t>supporting the most marginalised in society, including girls, ethnic minorities and children with disability</w:t>
      </w:r>
      <w:r w:rsidR="00FF7509">
        <w:rPr>
          <w:lang w:val="en-GB" w:eastAsia="en-GB"/>
        </w:rPr>
        <w:t>, to access a quality education</w:t>
      </w:r>
    </w:p>
    <w:p w14:paraId="607674CE" w14:textId="77777777" w:rsidR="004112D9" w:rsidRPr="004112D9" w:rsidRDefault="004112D9" w:rsidP="002F2D35">
      <w:pPr>
        <w:pStyle w:val="Bullet"/>
        <w:rPr>
          <w:lang w:val="en-GB" w:eastAsia="en-GB"/>
        </w:rPr>
      </w:pPr>
      <w:r w:rsidRPr="004112D9">
        <w:rPr>
          <w:lang w:val="en-GB" w:eastAsia="en-GB"/>
        </w:rPr>
        <w:t>assisting countries to improve their measurement of learning outcomes to reliably inform actions to improve education outcomes</w:t>
      </w:r>
    </w:p>
    <w:p w14:paraId="3B6BF986" w14:textId="77777777" w:rsidR="004112D9" w:rsidRPr="004112D9" w:rsidRDefault="004112D9" w:rsidP="00765BE2">
      <w:pPr>
        <w:pStyle w:val="Bullet"/>
        <w:rPr>
          <w:lang w:eastAsia="en-GB"/>
        </w:rPr>
      </w:pPr>
      <w:r w:rsidRPr="001A4770">
        <w:t>i</w:t>
      </w:r>
      <w:r w:rsidRPr="004112D9">
        <w:rPr>
          <w:lang w:eastAsia="en-GB"/>
        </w:rPr>
        <w:t>nvesting in teacher development including through multi-year studies in Laos, Timor-Leste and Vanuatu</w:t>
      </w:r>
    </w:p>
    <w:p w14:paraId="385058BB" w14:textId="77777777" w:rsidR="004112D9" w:rsidRPr="004112D9" w:rsidRDefault="004112D9" w:rsidP="002F2D35">
      <w:pPr>
        <w:pStyle w:val="Bullet"/>
        <w:rPr>
          <w:lang w:val="en-GB" w:eastAsia="en-GB"/>
        </w:rPr>
      </w:pPr>
      <w:r w:rsidRPr="004112D9">
        <w:rPr>
          <w:lang w:val="en-GB" w:eastAsia="en-GB"/>
        </w:rPr>
        <w:t>improving skills through building the capacity of the technical and vocational training sectors to prepare students for employment locally and regionally, including through the Australia Pacific Training Coalition, the flagship program in the Pacific</w:t>
      </w:r>
    </w:p>
    <w:p w14:paraId="7D68C99C" w14:textId="14C9A364" w:rsidR="004112D9" w:rsidRPr="004112D9" w:rsidRDefault="004112D9" w:rsidP="002F2D35">
      <w:pPr>
        <w:pStyle w:val="Bullet"/>
        <w:rPr>
          <w:lang w:val="en-GB" w:eastAsia="en-GB"/>
        </w:rPr>
      </w:pPr>
      <w:r w:rsidRPr="004112D9">
        <w:rPr>
          <w:lang w:val="en-GB" w:eastAsia="en-GB"/>
        </w:rPr>
        <w:t xml:space="preserve">encouraging innovation and the use of technology to encourage more children to learn to read by working with the United States Agency for International Development and World Vision on the All Children Reading: </w:t>
      </w:r>
      <w:r w:rsidR="00FF7509">
        <w:rPr>
          <w:lang w:val="en-GB" w:eastAsia="en-GB"/>
        </w:rPr>
        <w:br/>
      </w:r>
      <w:r w:rsidRPr="004112D9">
        <w:rPr>
          <w:lang w:val="en-GB" w:eastAsia="en-GB"/>
        </w:rPr>
        <w:t>A Grand Challenge for Development initiative</w:t>
      </w:r>
    </w:p>
    <w:p w14:paraId="380B510C" w14:textId="77777777" w:rsidR="004112D9" w:rsidRDefault="004112D9" w:rsidP="002F2D35">
      <w:pPr>
        <w:pStyle w:val="Bullet"/>
        <w:rPr>
          <w:lang w:val="en-GB" w:eastAsia="en-GB"/>
        </w:rPr>
      </w:pPr>
      <w:r w:rsidRPr="004112D9">
        <w:rPr>
          <w:lang w:val="en-GB" w:eastAsia="en-GB"/>
        </w:rPr>
        <w:t>addressing education in emergencies, including through the global initiative Education Cannot Wait, to ensure children displaced by conflict, who may spend many years living in camps or host communities, are able to continue their education.</w:t>
      </w:r>
    </w:p>
    <w:p w14:paraId="535ABBF5" w14:textId="77777777" w:rsidR="00F37E23" w:rsidRPr="004112D9" w:rsidRDefault="00F37E23" w:rsidP="00F37E23">
      <w:pPr>
        <w:pStyle w:val="tablebodytable"/>
        <w:rPr>
          <w:lang w:eastAsia="en-GB"/>
        </w:rPr>
      </w:pPr>
    </w:p>
    <w:p w14:paraId="2530F814" w14:textId="77777777" w:rsidR="004112D9" w:rsidRPr="00F37E23" w:rsidRDefault="004112D9" w:rsidP="009B67D5">
      <w:pPr>
        <w:pStyle w:val="Casestudybold"/>
      </w:pPr>
      <w:bookmarkStart w:id="263" w:name="_Toc5284818"/>
      <w:r w:rsidRPr="00F37E23">
        <w:t>Case study: Vanuatu Skills Partnership—A skills system for inclusive prosperity</w:t>
      </w:r>
      <w:bookmarkEnd w:id="263"/>
    </w:p>
    <w:p w14:paraId="62A9CC03" w14:textId="3E6D1507" w:rsidR="004112D9" w:rsidRPr="00F37E23" w:rsidRDefault="004112D9" w:rsidP="00F37E23">
      <w:pPr>
        <w:pStyle w:val="Boxcopy"/>
      </w:pPr>
      <w:r w:rsidRPr="00F37E23">
        <w:t xml:space="preserve">Australia is committed to supporting Vanuatu’s efforts to strengthen its economy through skills development, to build a more productive </w:t>
      </w:r>
      <w:r w:rsidR="00FF7509">
        <w:t>and capable national workforce.</w:t>
      </w:r>
    </w:p>
    <w:p w14:paraId="27048A80" w14:textId="37A33E91" w:rsidR="004112D9" w:rsidRPr="00F37E23" w:rsidRDefault="004112D9" w:rsidP="00F37E23">
      <w:pPr>
        <w:pStyle w:val="Boxcopy"/>
      </w:pPr>
      <w:r w:rsidRPr="00F37E23">
        <w:t>Vanuatu has the lowest formal sector employment rate in the Pacific, with around 70 per cent of the workforce involved in informal sector activities such as subsistence farming and handicraft production. Jobs in the formal economy are primarily in the tourism sector, which contributes up t</w:t>
      </w:r>
      <w:r w:rsidR="00FF7509">
        <w:t>o 65 per cent of Vanuatu’s GDP.</w:t>
      </w:r>
    </w:p>
    <w:p w14:paraId="74420A31" w14:textId="0C4FA603" w:rsidR="004112D9" w:rsidRPr="00F37E23" w:rsidRDefault="004112D9" w:rsidP="00F37E23">
      <w:pPr>
        <w:pStyle w:val="Boxcopy"/>
      </w:pPr>
      <w:r w:rsidRPr="00F37E23">
        <w:t xml:space="preserve">The Australian-funded Vanuatu Skills Partnership is supporting the development of a national skills system that better links skills training to economic outcomes. Given the large informal economy, the Partnership focuses on growing ni-Vanuatu entrepreneurship in the target sectors of tourism, handicraft and agri-business. Accessibility of a quality national training system is a key focus, particularly for women, people with </w:t>
      </w:r>
      <w:r w:rsidR="00FF7509">
        <w:t>disability and in remote areas.</w:t>
      </w:r>
    </w:p>
    <w:p w14:paraId="248DF4C3" w14:textId="3414F6D1" w:rsidR="004112D9" w:rsidRPr="00F37E23" w:rsidRDefault="004112D9" w:rsidP="00F37E23">
      <w:pPr>
        <w:pStyle w:val="Boxcopy"/>
      </w:pPr>
      <w:r w:rsidRPr="00F37E23">
        <w:t>In partnership with Vanuatu’s Ministry of Education and Training, skills centres have been established in four provinces. These centres act as brokers between economic opportunities and the supply of flexible, relevant training delivered in communities and to s</w:t>
      </w:r>
      <w:r w:rsidR="00FF7509">
        <w:t>mall businesses in rural areas.</w:t>
      </w:r>
    </w:p>
    <w:p w14:paraId="74F39329" w14:textId="6CFC204B" w:rsidR="004112D9" w:rsidRPr="00F37E23" w:rsidRDefault="004112D9" w:rsidP="00F37E23">
      <w:pPr>
        <w:pStyle w:val="Boxcopy"/>
      </w:pPr>
      <w:r w:rsidRPr="00F37E23">
        <w:t>In the handicraft sector, improving skills and business mentoring has led to increased numbers of formal producers (mostly women) as well as the establishment of provincial inter-island trading hubs with the potential for overseas export. The National Bank of Vanuatu has expanded its financial services to cater for the number of women in rural areas incr</w:t>
      </w:r>
      <w:r w:rsidR="00FF7509">
        <w:t>easing their income generation.</w:t>
      </w:r>
    </w:p>
    <w:p w14:paraId="3F61802F" w14:textId="1D174A00" w:rsidR="004112D9" w:rsidRPr="00F37E23" w:rsidRDefault="004112D9" w:rsidP="00F37E23">
      <w:pPr>
        <w:pStyle w:val="Boxcopy"/>
      </w:pPr>
      <w:r w:rsidRPr="00F37E23">
        <w:t>The Partnership is ni-Vanuatu managed and embedded within government structures. Recognising the social and economic benefits, the Vanuatu Government’s Department of Tourism is contributing to the Partnership’s Skills Development Fund (around VUV2 million per year). In addition to our funding, Australia supports the program by providing strategic advi</w:t>
      </w:r>
      <w:r w:rsidR="00FF7509">
        <w:t>ce, including through planning.</w:t>
      </w:r>
    </w:p>
    <w:p w14:paraId="1A7F6152" w14:textId="77777777" w:rsidR="004112D9" w:rsidRPr="00F37E23" w:rsidRDefault="004112D9" w:rsidP="00F37E23">
      <w:pPr>
        <w:pStyle w:val="Boxcopy"/>
      </w:pPr>
      <w:r w:rsidRPr="00F37E23">
        <w:t>All Partnership activities foster good governance and local leadership, strengthening a cohort of community and business leaders with strong people-to-people links with Australia.</w:t>
      </w:r>
    </w:p>
    <w:p w14:paraId="4568FB8B" w14:textId="77777777" w:rsidR="00CB3546" w:rsidRDefault="00CB3546">
      <w:pPr>
        <w:rPr>
          <w:rFonts w:asciiTheme="majorHAnsi" w:eastAsiaTheme="majorEastAsia" w:hAnsiTheme="majorHAnsi" w:cstheme="majorBidi"/>
          <w:bCs/>
          <w:color w:val="000000" w:themeColor="text1"/>
          <w:sz w:val="28"/>
          <w:lang w:val="en-GB" w:eastAsia="en-GB"/>
        </w:rPr>
      </w:pPr>
      <w:r>
        <w:rPr>
          <w:lang w:val="en-GB" w:eastAsia="en-GB"/>
        </w:rPr>
        <w:br w:type="page"/>
      </w:r>
    </w:p>
    <w:p w14:paraId="60BDAFD9" w14:textId="1DA7B21E" w:rsidR="004112D9" w:rsidRPr="004112D9" w:rsidRDefault="004112D9" w:rsidP="00F37E23">
      <w:pPr>
        <w:pStyle w:val="Heading3"/>
        <w:rPr>
          <w:lang w:val="en-GB" w:eastAsia="en-GB"/>
        </w:rPr>
      </w:pPr>
      <w:bookmarkStart w:id="264" w:name="_Toc5269774"/>
      <w:bookmarkStart w:id="265" w:name="_Toc5269976"/>
      <w:bookmarkStart w:id="266" w:name="_Toc5270188"/>
      <w:bookmarkStart w:id="267" w:name="_Toc5282667"/>
      <w:r w:rsidRPr="004112D9">
        <w:rPr>
          <w:lang w:val="en-GB" w:eastAsia="en-GB"/>
        </w:rPr>
        <w:lastRenderedPageBreak/>
        <w:t>Australia Awards Scholarships</w:t>
      </w:r>
      <w:bookmarkEnd w:id="264"/>
      <w:bookmarkEnd w:id="265"/>
      <w:bookmarkEnd w:id="266"/>
      <w:bookmarkEnd w:id="267"/>
    </w:p>
    <w:p w14:paraId="680FFA6F" w14:textId="77777777" w:rsidR="004112D9" w:rsidRPr="004112D9" w:rsidRDefault="004112D9" w:rsidP="001A4770">
      <w:pPr>
        <w:pStyle w:val="Body"/>
        <w:rPr>
          <w:lang w:eastAsia="en-GB"/>
        </w:rPr>
      </w:pPr>
      <w:r w:rsidRPr="004112D9">
        <w:rPr>
          <w:lang w:eastAsia="en-GB"/>
        </w:rPr>
        <w:t>Australia Awards Scholarships are prestigious international scholarships and short courses funded by the Australian Government. They offer the next generation of global leaders an opportunity to undertake study, research and professional development in Australia and the region, so they can, in turn, contribute to the development of their home nations.</w:t>
      </w:r>
    </w:p>
    <w:p w14:paraId="48077606" w14:textId="77777777" w:rsidR="004112D9" w:rsidRPr="004112D9" w:rsidRDefault="004112D9" w:rsidP="001A4770">
      <w:pPr>
        <w:pStyle w:val="Body"/>
        <w:rPr>
          <w:lang w:eastAsia="en-GB"/>
        </w:rPr>
      </w:pPr>
      <w:r w:rsidRPr="004112D9">
        <w:rPr>
          <w:lang w:eastAsia="en-GB"/>
        </w:rPr>
        <w:t>Australia Awards Scholarships bring together scholarships administered by the Australian Centre for International Agricultural Research (ACIAR) and DFAT.</w:t>
      </w:r>
    </w:p>
    <w:p w14:paraId="6147AE20" w14:textId="77777777" w:rsidR="004112D9" w:rsidRPr="004112D9" w:rsidRDefault="004112D9" w:rsidP="001A4770">
      <w:pPr>
        <w:pStyle w:val="Body"/>
        <w:rPr>
          <w:lang w:eastAsia="en-GB"/>
        </w:rPr>
      </w:pPr>
      <w:r w:rsidRPr="004112D9">
        <w:rPr>
          <w:lang w:eastAsia="en-GB"/>
        </w:rPr>
        <w:t>Australia Awards Scholarships are a feature of nearly all of Australia’s bilateral development assistance programs. They use Australian education and training expertise to build capacity of our partner countries to address development challenges. They strengthen existing partnerships and develop new connections at individual, country, regional and multilateral levels.</w:t>
      </w:r>
    </w:p>
    <w:p w14:paraId="15EFFBB0" w14:textId="77777777" w:rsidR="004112D9" w:rsidRPr="004112D9" w:rsidRDefault="004112D9" w:rsidP="001A4770">
      <w:pPr>
        <w:pStyle w:val="Body"/>
        <w:rPr>
          <w:lang w:eastAsia="en-GB"/>
        </w:rPr>
      </w:pPr>
      <w:r w:rsidRPr="004112D9">
        <w:rPr>
          <w:lang w:eastAsia="en-GB"/>
        </w:rPr>
        <w:t>The principles guiding investment in Australia Awards Scholarships are:</w:t>
      </w:r>
    </w:p>
    <w:p w14:paraId="32973E4B" w14:textId="77777777" w:rsidR="004112D9" w:rsidRPr="004112D9" w:rsidRDefault="004112D9" w:rsidP="002F2D35">
      <w:pPr>
        <w:pStyle w:val="Bullet"/>
        <w:rPr>
          <w:lang w:val="en-GB" w:eastAsia="en-GB"/>
        </w:rPr>
      </w:pPr>
      <w:r w:rsidRPr="004112D9">
        <w:rPr>
          <w:lang w:val="en-GB" w:eastAsia="en-GB"/>
        </w:rPr>
        <w:t>alignment with Australia’s development, economic and public diplomacy priorities</w:t>
      </w:r>
    </w:p>
    <w:p w14:paraId="6F3D954A" w14:textId="77777777" w:rsidR="004112D9" w:rsidRPr="004112D9" w:rsidRDefault="004112D9" w:rsidP="002F2D35">
      <w:pPr>
        <w:pStyle w:val="Bullet"/>
        <w:rPr>
          <w:lang w:val="en-GB" w:eastAsia="en-GB"/>
        </w:rPr>
      </w:pPr>
      <w:r w:rsidRPr="004112D9">
        <w:rPr>
          <w:lang w:val="en-GB" w:eastAsia="en-GB"/>
        </w:rPr>
        <w:t>equity of access</w:t>
      </w:r>
    </w:p>
    <w:p w14:paraId="2895341E" w14:textId="77777777" w:rsidR="004112D9" w:rsidRPr="004112D9" w:rsidRDefault="004112D9" w:rsidP="002F2D35">
      <w:pPr>
        <w:pStyle w:val="Bullet"/>
        <w:rPr>
          <w:lang w:val="en-GB" w:eastAsia="en-GB"/>
        </w:rPr>
      </w:pPr>
      <w:r w:rsidRPr="004112D9">
        <w:rPr>
          <w:lang w:val="en-GB" w:eastAsia="en-GB"/>
        </w:rPr>
        <w:t>merit-based selection</w:t>
      </w:r>
    </w:p>
    <w:p w14:paraId="7EFD1CAA" w14:textId="77777777" w:rsidR="004112D9" w:rsidRPr="004112D9" w:rsidRDefault="004112D9" w:rsidP="002F2D35">
      <w:pPr>
        <w:pStyle w:val="Bullet"/>
        <w:rPr>
          <w:lang w:val="en-GB" w:eastAsia="en-GB"/>
        </w:rPr>
      </w:pPr>
      <w:r w:rsidRPr="004112D9">
        <w:rPr>
          <w:lang w:val="en-GB" w:eastAsia="en-GB"/>
        </w:rPr>
        <w:t>value for money</w:t>
      </w:r>
    </w:p>
    <w:p w14:paraId="4F41A7AF" w14:textId="77777777" w:rsidR="004112D9" w:rsidRPr="004112D9" w:rsidRDefault="004112D9" w:rsidP="002F2D35">
      <w:pPr>
        <w:pStyle w:val="Bullet"/>
        <w:rPr>
          <w:lang w:val="en-GB" w:eastAsia="en-GB"/>
        </w:rPr>
      </w:pPr>
      <w:r w:rsidRPr="004112D9">
        <w:rPr>
          <w:lang w:val="en-GB" w:eastAsia="en-GB"/>
        </w:rPr>
        <w:t>evidence based decision making.</w:t>
      </w:r>
    </w:p>
    <w:p w14:paraId="24CABD37" w14:textId="217E928E" w:rsidR="004112D9" w:rsidRPr="004112D9" w:rsidRDefault="004112D9" w:rsidP="001A4770">
      <w:pPr>
        <w:pStyle w:val="Body"/>
        <w:rPr>
          <w:lang w:eastAsia="en-GB"/>
        </w:rPr>
      </w:pPr>
      <w:r w:rsidRPr="004112D9">
        <w:rPr>
          <w:spacing w:val="-3"/>
          <w:lang w:eastAsia="en-GB"/>
        </w:rPr>
        <w:t>In 2019, Australia offered 3,16</w:t>
      </w:r>
      <w:r w:rsidRPr="004112D9">
        <w:rPr>
          <w:lang w:eastAsia="en-GB"/>
        </w:rPr>
        <w:t xml:space="preserve">1 Australia Awards Scholarships and short courses to individuals from more than </w:t>
      </w:r>
      <w:r w:rsidR="00FF7509">
        <w:rPr>
          <w:lang w:eastAsia="en-GB"/>
        </w:rPr>
        <w:br/>
      </w:r>
      <w:r w:rsidRPr="004112D9">
        <w:rPr>
          <w:lang w:eastAsia="en-GB"/>
        </w:rPr>
        <w:t>55 developing countries, including 1,203 Australia Awards Scholarships, 331 Australia Awards Pacific Scholarships, 12 ACIAR awards, and 1,615 Australia Awards short courses.</w:t>
      </w:r>
    </w:p>
    <w:p w14:paraId="10C9BC41" w14:textId="77777777" w:rsidR="004112D9" w:rsidRPr="004112D9" w:rsidRDefault="004112D9" w:rsidP="001A4770">
      <w:pPr>
        <w:pStyle w:val="Body"/>
        <w:rPr>
          <w:lang w:eastAsia="en-GB"/>
        </w:rPr>
      </w:pPr>
      <w:r w:rsidRPr="004112D9">
        <w:rPr>
          <w:lang w:eastAsia="en-GB"/>
        </w:rPr>
        <w:t>Australia Awards Scholarships are provided in line with the priority sectors identified by each country program. Scholarship designs for each bilateral program identify priority areas of study to support partner countries’ development objectives. </w:t>
      </w:r>
    </w:p>
    <w:p w14:paraId="286B0EEF" w14:textId="77777777" w:rsidR="00EB6E5D" w:rsidRDefault="00EB6E5D">
      <w:pPr>
        <w:rPr>
          <w:rFonts w:asciiTheme="majorHAnsi" w:eastAsiaTheme="majorEastAsia" w:hAnsiTheme="majorHAnsi" w:cstheme="majorBidi"/>
          <w:bCs/>
          <w:color w:val="000000" w:themeColor="text1"/>
          <w:sz w:val="32"/>
          <w:szCs w:val="26"/>
          <w:lang w:val="en-GB" w:eastAsia="en-GB"/>
        </w:rPr>
      </w:pPr>
      <w:r>
        <w:rPr>
          <w:lang w:val="en-GB" w:eastAsia="en-GB"/>
        </w:rPr>
        <w:br w:type="page"/>
      </w:r>
    </w:p>
    <w:p w14:paraId="277EC06E" w14:textId="57991FF0" w:rsidR="004112D9" w:rsidRDefault="004112D9" w:rsidP="003E2599">
      <w:pPr>
        <w:pStyle w:val="Heading2"/>
        <w:rPr>
          <w:lang w:val="en-GB" w:eastAsia="en-GB"/>
        </w:rPr>
      </w:pPr>
      <w:bookmarkStart w:id="268" w:name="_Toc5269775"/>
      <w:bookmarkStart w:id="269" w:name="_Toc5269977"/>
      <w:bookmarkStart w:id="270" w:name="_Toc5270189"/>
      <w:bookmarkStart w:id="271" w:name="_Toc5282668"/>
      <w:r w:rsidRPr="004112D9">
        <w:rPr>
          <w:lang w:val="en-GB" w:eastAsia="en-GB"/>
        </w:rPr>
        <w:lastRenderedPageBreak/>
        <w:t>Building resilience</w:t>
      </w:r>
      <w:bookmarkEnd w:id="268"/>
      <w:bookmarkEnd w:id="269"/>
      <w:bookmarkEnd w:id="270"/>
      <w:bookmarkEnd w:id="271"/>
    </w:p>
    <w:p w14:paraId="3D69C9F3" w14:textId="77777777" w:rsidR="00EB6E5D" w:rsidRPr="00EB6E5D" w:rsidRDefault="00EB6E5D" w:rsidP="00EB6E5D">
      <w:pPr>
        <w:pStyle w:val="Boxcopy"/>
        <w:rPr>
          <w:b/>
        </w:rPr>
      </w:pPr>
      <w:r w:rsidRPr="00EB6E5D">
        <w:rPr>
          <w:b/>
        </w:rPr>
        <w:t>Australia’s aid program—Highlights:</w:t>
      </w:r>
    </w:p>
    <w:p w14:paraId="1E754453" w14:textId="77777777" w:rsidR="00EB6E5D" w:rsidRPr="00EB6E5D" w:rsidRDefault="00EB6E5D" w:rsidP="00EB6E5D">
      <w:pPr>
        <w:pStyle w:val="Boxcopy"/>
      </w:pPr>
      <w:r w:rsidRPr="00EB6E5D">
        <w:t>Some examples of Australia’s aid expenditure include:</w:t>
      </w:r>
    </w:p>
    <w:p w14:paraId="13CADDDA" w14:textId="01B39D3C" w:rsidR="00EB6E5D" w:rsidRPr="00EB6E5D" w:rsidRDefault="00EB6E5D" w:rsidP="00EB6E5D">
      <w:pPr>
        <w:pStyle w:val="boxbullets"/>
      </w:pPr>
      <w:r w:rsidRPr="00EB6E5D">
        <w:t>Australia Indonesia partnership in disaster risk management, 25 million dollars from 2019</w:t>
      </w:r>
      <w:r>
        <w:softHyphen/>
        <w:t>–</w:t>
      </w:r>
      <w:r w:rsidRPr="00EB6E5D">
        <w:t>20 to 2023</w:t>
      </w:r>
      <w:r>
        <w:t>–</w:t>
      </w:r>
      <w:r w:rsidRPr="00EB6E5D">
        <w:t>24;</w:t>
      </w:r>
    </w:p>
    <w:p w14:paraId="68ADA26D" w14:textId="6F8D763F" w:rsidR="00EB6E5D" w:rsidRPr="00EB6E5D" w:rsidRDefault="00EB6E5D" w:rsidP="00EB6E5D">
      <w:pPr>
        <w:pStyle w:val="boxbullets"/>
      </w:pPr>
      <w:r w:rsidRPr="00EB6E5D">
        <w:t>Afghanistan and Pakistan humanitarian assistance, 65 million dollars from 2018</w:t>
      </w:r>
      <w:r>
        <w:t>–</w:t>
      </w:r>
      <w:r w:rsidRPr="00EB6E5D">
        <w:t>19 to 2019</w:t>
      </w:r>
      <w:r>
        <w:t>–</w:t>
      </w:r>
      <w:r w:rsidRPr="00EB6E5D">
        <w:t>20; and</w:t>
      </w:r>
    </w:p>
    <w:p w14:paraId="683D0C35" w14:textId="1A7454B4" w:rsidR="00EB6E5D" w:rsidRPr="00EB6E5D" w:rsidRDefault="00EB6E5D" w:rsidP="00EB6E5D">
      <w:pPr>
        <w:pStyle w:val="boxbullets"/>
      </w:pPr>
      <w:r w:rsidRPr="00EB6E5D">
        <w:t>Pacific strengthening resilience, 10.4 million dollars from 2018</w:t>
      </w:r>
      <w:r>
        <w:t>–</w:t>
      </w:r>
      <w:r w:rsidRPr="00EB6E5D">
        <w:t>19 to 2021</w:t>
      </w:r>
      <w:r>
        <w:t>–</w:t>
      </w:r>
      <w:r w:rsidRPr="00EB6E5D">
        <w:t>22.</w:t>
      </w:r>
    </w:p>
    <w:p w14:paraId="693550CD" w14:textId="77777777" w:rsidR="00EB6E5D" w:rsidRPr="00EB6E5D" w:rsidRDefault="00EB6E5D" w:rsidP="00EB6E5D">
      <w:pPr>
        <w:pStyle w:val="SmallBody"/>
        <w:rPr>
          <w:lang w:eastAsia="en-GB"/>
        </w:rPr>
      </w:pPr>
    </w:p>
    <w:tbl>
      <w:tblPr>
        <w:tblStyle w:val="TableGrid"/>
        <w:tblW w:w="0" w:type="auto"/>
        <w:tblLook w:val="04A0" w:firstRow="1" w:lastRow="0" w:firstColumn="1" w:lastColumn="0" w:noHBand="0" w:noVBand="1"/>
        <w:tblCaption w:val="Building resilience"/>
      </w:tblPr>
      <w:tblGrid>
        <w:gridCol w:w="7754"/>
        <w:gridCol w:w="1874"/>
      </w:tblGrid>
      <w:tr w:rsidR="004112D9" w:rsidRPr="004112D9" w14:paraId="321BBE21" w14:textId="77777777" w:rsidTr="00EB6E5D">
        <w:trPr>
          <w:tblHeader/>
        </w:trPr>
        <w:tc>
          <w:tcPr>
            <w:tcW w:w="7937" w:type="dxa"/>
            <w:vAlign w:val="bottom"/>
            <w:hideMark/>
          </w:tcPr>
          <w:p w14:paraId="44A8F355" w14:textId="77777777" w:rsidR="004112D9" w:rsidRPr="00F37E23" w:rsidRDefault="004112D9" w:rsidP="00F37E23">
            <w:pPr>
              <w:pStyle w:val="tablebodytable"/>
              <w:rPr>
                <w:b/>
              </w:rPr>
            </w:pPr>
          </w:p>
        </w:tc>
        <w:tc>
          <w:tcPr>
            <w:tcW w:w="1899" w:type="dxa"/>
            <w:vAlign w:val="bottom"/>
            <w:hideMark/>
          </w:tcPr>
          <w:p w14:paraId="208BE6A3" w14:textId="77777777" w:rsidR="004112D9" w:rsidRPr="00F37E23" w:rsidRDefault="004112D9" w:rsidP="00F37E23">
            <w:pPr>
              <w:pStyle w:val="tablebodytable"/>
              <w:jc w:val="right"/>
              <w:rPr>
                <w:b/>
              </w:rPr>
            </w:pPr>
            <w:r w:rsidRPr="00F37E23">
              <w:rPr>
                <w:b/>
              </w:rPr>
              <w:t>2019–20</w:t>
            </w:r>
          </w:p>
        </w:tc>
      </w:tr>
      <w:tr w:rsidR="004112D9" w:rsidRPr="004112D9" w14:paraId="607D76E6" w14:textId="77777777" w:rsidTr="00EB6E5D">
        <w:trPr>
          <w:tblHeader/>
        </w:trPr>
        <w:tc>
          <w:tcPr>
            <w:tcW w:w="7937" w:type="dxa"/>
            <w:vAlign w:val="bottom"/>
            <w:hideMark/>
          </w:tcPr>
          <w:p w14:paraId="6D59B354" w14:textId="77777777" w:rsidR="004112D9" w:rsidRPr="00F37E23" w:rsidRDefault="004112D9" w:rsidP="00F37E23">
            <w:pPr>
              <w:pStyle w:val="tablebodytable"/>
              <w:rPr>
                <w:b/>
              </w:rPr>
            </w:pPr>
            <w:r w:rsidRPr="00F37E23">
              <w:rPr>
                <w:b/>
              </w:rPr>
              <w:t>Program</w:t>
            </w:r>
          </w:p>
        </w:tc>
        <w:tc>
          <w:tcPr>
            <w:tcW w:w="1899" w:type="dxa"/>
            <w:vAlign w:val="bottom"/>
            <w:hideMark/>
          </w:tcPr>
          <w:p w14:paraId="25419853" w14:textId="77777777" w:rsidR="004112D9" w:rsidRPr="00F37E23" w:rsidRDefault="004112D9" w:rsidP="00F37E23">
            <w:pPr>
              <w:pStyle w:val="tablebodytable"/>
              <w:jc w:val="right"/>
              <w:rPr>
                <w:b/>
              </w:rPr>
            </w:pPr>
            <w:r w:rsidRPr="00F37E23">
              <w:rPr>
                <w:b/>
              </w:rPr>
              <w:t>Budget Estimate</w:t>
            </w:r>
            <w:r w:rsidRPr="00F37E23">
              <w:rPr>
                <w:b/>
              </w:rPr>
              <w:br/>
              <w:t>$m</w:t>
            </w:r>
          </w:p>
        </w:tc>
      </w:tr>
      <w:tr w:rsidR="004112D9" w:rsidRPr="004112D9" w14:paraId="6A6AD78D" w14:textId="77777777" w:rsidTr="00EB6E5D">
        <w:tc>
          <w:tcPr>
            <w:tcW w:w="7937" w:type="dxa"/>
            <w:vAlign w:val="bottom"/>
            <w:hideMark/>
          </w:tcPr>
          <w:p w14:paraId="48475216" w14:textId="77777777" w:rsidR="004112D9" w:rsidRPr="00F37E23" w:rsidRDefault="004112D9" w:rsidP="00F37E23">
            <w:pPr>
              <w:pStyle w:val="tablebodytable"/>
            </w:pPr>
            <w:r w:rsidRPr="00F37E23">
              <w:t>Pacific</w:t>
            </w:r>
          </w:p>
        </w:tc>
        <w:tc>
          <w:tcPr>
            <w:tcW w:w="1899" w:type="dxa"/>
            <w:vAlign w:val="bottom"/>
            <w:hideMark/>
          </w:tcPr>
          <w:p w14:paraId="7324EB7C" w14:textId="77777777" w:rsidR="004112D9" w:rsidRPr="00F37E23" w:rsidRDefault="004112D9" w:rsidP="00F37E23">
            <w:pPr>
              <w:pStyle w:val="tablebodytable"/>
              <w:jc w:val="right"/>
            </w:pPr>
            <w:r w:rsidRPr="00F37E23">
              <w:t>133.3</w:t>
            </w:r>
          </w:p>
        </w:tc>
      </w:tr>
      <w:tr w:rsidR="004112D9" w:rsidRPr="004112D9" w14:paraId="5AAA0330" w14:textId="77777777" w:rsidTr="00EB6E5D">
        <w:tc>
          <w:tcPr>
            <w:tcW w:w="7937" w:type="dxa"/>
            <w:vAlign w:val="bottom"/>
            <w:hideMark/>
          </w:tcPr>
          <w:p w14:paraId="1FDC1E75" w14:textId="77777777" w:rsidR="004112D9" w:rsidRPr="00F37E23" w:rsidRDefault="004112D9" w:rsidP="00F37E23">
            <w:pPr>
              <w:pStyle w:val="tablebodytable"/>
            </w:pPr>
            <w:r w:rsidRPr="00F37E23">
              <w:t>Southeast and East Asia</w:t>
            </w:r>
          </w:p>
        </w:tc>
        <w:tc>
          <w:tcPr>
            <w:tcW w:w="1899" w:type="dxa"/>
            <w:vAlign w:val="bottom"/>
            <w:hideMark/>
          </w:tcPr>
          <w:p w14:paraId="5A892700" w14:textId="77777777" w:rsidR="004112D9" w:rsidRPr="00F37E23" w:rsidRDefault="004112D9" w:rsidP="00F37E23">
            <w:pPr>
              <w:pStyle w:val="tablebodytable"/>
              <w:jc w:val="right"/>
            </w:pPr>
            <w:r w:rsidRPr="00F37E23">
              <w:t>83.4</w:t>
            </w:r>
          </w:p>
        </w:tc>
      </w:tr>
      <w:tr w:rsidR="004112D9" w:rsidRPr="004112D9" w14:paraId="37ED6757" w14:textId="77777777" w:rsidTr="00EB6E5D">
        <w:tc>
          <w:tcPr>
            <w:tcW w:w="7937" w:type="dxa"/>
            <w:vAlign w:val="bottom"/>
            <w:hideMark/>
          </w:tcPr>
          <w:p w14:paraId="4749409F" w14:textId="77777777" w:rsidR="004112D9" w:rsidRPr="00F37E23" w:rsidRDefault="004112D9" w:rsidP="00F37E23">
            <w:pPr>
              <w:pStyle w:val="tablebodytable"/>
            </w:pPr>
            <w:r w:rsidRPr="00F37E23">
              <w:t>South and West Asia</w:t>
            </w:r>
          </w:p>
        </w:tc>
        <w:tc>
          <w:tcPr>
            <w:tcW w:w="1899" w:type="dxa"/>
            <w:vAlign w:val="bottom"/>
            <w:hideMark/>
          </w:tcPr>
          <w:p w14:paraId="6040FB16" w14:textId="77777777" w:rsidR="004112D9" w:rsidRPr="00F37E23" w:rsidRDefault="004112D9" w:rsidP="00F37E23">
            <w:pPr>
              <w:pStyle w:val="tablebodytable"/>
              <w:jc w:val="right"/>
            </w:pPr>
            <w:r w:rsidRPr="00F37E23">
              <w:t>48.1</w:t>
            </w:r>
          </w:p>
        </w:tc>
      </w:tr>
      <w:tr w:rsidR="004112D9" w:rsidRPr="004112D9" w14:paraId="6E46ADD7" w14:textId="77777777" w:rsidTr="00EB6E5D">
        <w:tc>
          <w:tcPr>
            <w:tcW w:w="7937" w:type="dxa"/>
            <w:vAlign w:val="bottom"/>
            <w:hideMark/>
          </w:tcPr>
          <w:p w14:paraId="29A2411C" w14:textId="77777777" w:rsidR="004112D9" w:rsidRPr="00F37E23" w:rsidRDefault="004112D9" w:rsidP="00F37E23">
            <w:pPr>
              <w:pStyle w:val="tablebodytable"/>
            </w:pPr>
            <w:r w:rsidRPr="00F37E23">
              <w:t>The Middle East and Africa</w:t>
            </w:r>
          </w:p>
        </w:tc>
        <w:tc>
          <w:tcPr>
            <w:tcW w:w="1899" w:type="dxa"/>
            <w:vAlign w:val="bottom"/>
            <w:hideMark/>
          </w:tcPr>
          <w:p w14:paraId="50A8941B" w14:textId="77777777" w:rsidR="004112D9" w:rsidRPr="00F37E23" w:rsidRDefault="004112D9" w:rsidP="00F37E23">
            <w:pPr>
              <w:pStyle w:val="tablebodytable"/>
              <w:jc w:val="right"/>
            </w:pPr>
            <w:r w:rsidRPr="00F37E23">
              <w:t>107.5</w:t>
            </w:r>
          </w:p>
        </w:tc>
      </w:tr>
      <w:tr w:rsidR="004112D9" w:rsidRPr="004112D9" w14:paraId="06A186F1" w14:textId="77777777" w:rsidTr="00EB6E5D">
        <w:tc>
          <w:tcPr>
            <w:tcW w:w="7937" w:type="dxa"/>
            <w:vAlign w:val="bottom"/>
            <w:hideMark/>
          </w:tcPr>
          <w:p w14:paraId="28880FBC" w14:textId="77777777" w:rsidR="004112D9" w:rsidRPr="00F37E23" w:rsidRDefault="004112D9" w:rsidP="00F37E23">
            <w:pPr>
              <w:pStyle w:val="tablebodytable"/>
            </w:pPr>
            <w:r w:rsidRPr="00F37E23">
              <w:t>Global</w:t>
            </w:r>
            <w:r w:rsidRPr="002F0F33">
              <w:rPr>
                <w:vertAlign w:val="superscript"/>
              </w:rPr>
              <w:t>*</w:t>
            </w:r>
          </w:p>
        </w:tc>
        <w:tc>
          <w:tcPr>
            <w:tcW w:w="1899" w:type="dxa"/>
            <w:vAlign w:val="bottom"/>
            <w:hideMark/>
          </w:tcPr>
          <w:p w14:paraId="06D0783E" w14:textId="77777777" w:rsidR="004112D9" w:rsidRPr="00F37E23" w:rsidRDefault="004112D9" w:rsidP="00F37E23">
            <w:pPr>
              <w:pStyle w:val="tablebodytable"/>
              <w:jc w:val="right"/>
            </w:pPr>
            <w:r w:rsidRPr="00F37E23">
              <w:t>292.5</w:t>
            </w:r>
          </w:p>
        </w:tc>
      </w:tr>
      <w:tr w:rsidR="004112D9" w:rsidRPr="004112D9" w14:paraId="3F9A30D8" w14:textId="77777777" w:rsidTr="00EB6E5D">
        <w:tc>
          <w:tcPr>
            <w:tcW w:w="7937" w:type="dxa"/>
            <w:vAlign w:val="bottom"/>
            <w:hideMark/>
          </w:tcPr>
          <w:p w14:paraId="7DC289AA" w14:textId="77777777" w:rsidR="004112D9" w:rsidRPr="00921293" w:rsidRDefault="004112D9" w:rsidP="00F37E23">
            <w:pPr>
              <w:pStyle w:val="tablebodytable"/>
              <w:rPr>
                <w:b/>
              </w:rPr>
            </w:pPr>
            <w:r w:rsidRPr="00921293">
              <w:rPr>
                <w:b/>
              </w:rPr>
              <w:t>Total ODA to building resilience</w:t>
            </w:r>
          </w:p>
        </w:tc>
        <w:tc>
          <w:tcPr>
            <w:tcW w:w="1899" w:type="dxa"/>
            <w:vAlign w:val="bottom"/>
            <w:hideMark/>
          </w:tcPr>
          <w:p w14:paraId="2B282EDA" w14:textId="77777777" w:rsidR="004112D9" w:rsidRPr="00921293" w:rsidRDefault="004112D9" w:rsidP="00F37E23">
            <w:pPr>
              <w:pStyle w:val="tablebodytable"/>
              <w:jc w:val="right"/>
              <w:rPr>
                <w:b/>
              </w:rPr>
            </w:pPr>
            <w:r w:rsidRPr="00921293">
              <w:rPr>
                <w:b/>
              </w:rPr>
              <w:t>664.8</w:t>
            </w:r>
          </w:p>
        </w:tc>
      </w:tr>
    </w:tbl>
    <w:p w14:paraId="46D14ACF" w14:textId="77777777" w:rsidR="004112D9" w:rsidRPr="004112D9" w:rsidRDefault="004112D9" w:rsidP="00F37E23">
      <w:pPr>
        <w:pStyle w:val="SmallBody"/>
        <w:rPr>
          <w:lang w:eastAsia="en-GB"/>
        </w:rPr>
      </w:pPr>
      <w:r w:rsidRPr="004112D9">
        <w:rPr>
          <w:lang w:eastAsia="en-GB"/>
        </w:rPr>
        <w:t>*</w:t>
      </w:r>
      <w:r w:rsidRPr="004112D9">
        <w:rPr>
          <w:lang w:eastAsia="en-GB"/>
        </w:rPr>
        <w:tab/>
        <w:t>Includes core contributions to multilateral organisations and ODA not attributable to particular countries or regions. </w:t>
      </w:r>
    </w:p>
    <w:p w14:paraId="662FCF33" w14:textId="6786EABF" w:rsidR="004112D9" w:rsidRPr="004112D9" w:rsidRDefault="004112D9" w:rsidP="00741EA9">
      <w:pPr>
        <w:pStyle w:val="Heading3"/>
        <w:rPr>
          <w:lang w:eastAsia="en-GB"/>
        </w:rPr>
      </w:pPr>
      <w:bookmarkStart w:id="272" w:name="_Toc5282669"/>
      <w:r w:rsidRPr="004112D9">
        <w:rPr>
          <w:lang w:eastAsia="en-GB"/>
        </w:rPr>
        <w:t>Humanitarian and disaster risk reduction</w:t>
      </w:r>
      <w:bookmarkEnd w:id="272"/>
    </w:p>
    <w:p w14:paraId="532CB5DC" w14:textId="70B332F5" w:rsidR="004112D9" w:rsidRPr="004112D9" w:rsidRDefault="004112D9" w:rsidP="001A4770">
      <w:pPr>
        <w:pStyle w:val="Body"/>
        <w:rPr>
          <w:lang w:eastAsia="en-GB"/>
        </w:rPr>
      </w:pPr>
      <w:r w:rsidRPr="004112D9">
        <w:rPr>
          <w:lang w:eastAsia="en-GB"/>
        </w:rPr>
        <w:t xml:space="preserve">Australia’s humanitarian assistance to countries in the Indo-Pacific region helps to strengthen resilience and mitigate the impact of disasters and humanitarian crises. Humanitarian crises reverse hard-won development gains, increase poverty and can result in instability that can last for decades. In 2018, Asia was the worst-affected continent in terms of the number of natural disasters. It accounted for 43 per cent of all events worldwide and for 74 per cent of fatalities. Seven of the top 10 most disaster-prone countries are in the Indo-Pacific region. Population growth, urbanisation and climate change are exacerbating these threats. The UN estimates that from 2005 to 2015, disasters affected impacted more than 1.5 billion people and caused economic losses of </w:t>
      </w:r>
      <w:r w:rsidR="00FF7509">
        <w:rPr>
          <w:lang w:eastAsia="en-GB"/>
        </w:rPr>
        <w:br/>
        <w:t>USD1.4 trillion.</w:t>
      </w:r>
      <w:r w:rsidR="00CB3546">
        <w:rPr>
          <w:rStyle w:val="FootnoteReference"/>
          <w:lang w:eastAsia="en-GB"/>
        </w:rPr>
        <w:footnoteReference w:id="9"/>
      </w:r>
    </w:p>
    <w:p w14:paraId="7549AD0F" w14:textId="60A9BD99" w:rsidR="004112D9" w:rsidRPr="004112D9" w:rsidRDefault="004112D9" w:rsidP="001A4770">
      <w:pPr>
        <w:pStyle w:val="Body"/>
        <w:rPr>
          <w:lang w:eastAsia="en-GB"/>
        </w:rPr>
      </w:pPr>
      <w:r w:rsidRPr="004112D9">
        <w:rPr>
          <w:lang w:eastAsia="en-GB"/>
        </w:rPr>
        <w:t>Australia’s ability to rapidly deploy high-quality humanitarian assistance—including Defence assets and personnel, humanitarian supplies, expert technical teams, and funding through humanitarian partners—means we remain the region’s partner of choice when a crisis hits. For example, Australian investments in earthquake-resilient infrastructure in Pacific countries, including roads, education facilities, hospitals and health clinics, water supply and public buildings, have improved the ability of critical infrastructure to withstand extreme weather and seismic events. Australian assistance also focuses on addressing gender equality and responding to the needs of women and girls as essential steps in strengthening resilien</w:t>
      </w:r>
      <w:r w:rsidR="00FF7509">
        <w:rPr>
          <w:lang w:eastAsia="en-GB"/>
        </w:rPr>
        <w:t>ce and reducing disaster risks.</w:t>
      </w:r>
    </w:p>
    <w:p w14:paraId="3EFAEEAD" w14:textId="77777777" w:rsidR="004112D9" w:rsidRPr="004112D9" w:rsidRDefault="004112D9" w:rsidP="001A4770">
      <w:pPr>
        <w:pStyle w:val="Body"/>
        <w:rPr>
          <w:lang w:eastAsia="en-GB"/>
        </w:rPr>
      </w:pPr>
      <w:r w:rsidRPr="001A4770">
        <w:t>W</w:t>
      </w:r>
      <w:r w:rsidRPr="004112D9">
        <w:rPr>
          <w:lang w:eastAsia="en-GB"/>
        </w:rPr>
        <w:t>hen disasters strike, and during times of crisis, Australia provides generous and timely assistance to our neighbours. In our immediate region during 2018–19, we responded to: earthquakes in PNG; Tropical Cyclone Gita in Tonga; the earthquake and tsunami in Sulawesi, Indonesia; the Laos dam collapse; the Lombok earthquake in Indonesia; Tropical Cyclone Mangkhut in the Philippines; and the Ambae volcano response in Vanuatu. Australian assistance saved lives and helped hasten post-disaster recovery and reconstruction efforts. </w:t>
      </w:r>
    </w:p>
    <w:p w14:paraId="3BA34873" w14:textId="77777777" w:rsidR="004112D9" w:rsidRPr="004112D9" w:rsidRDefault="004112D9" w:rsidP="001A4770">
      <w:pPr>
        <w:pStyle w:val="Body"/>
        <w:rPr>
          <w:lang w:eastAsia="en-GB"/>
        </w:rPr>
      </w:pPr>
      <w:r w:rsidRPr="004112D9">
        <w:rPr>
          <w:lang w:eastAsia="en-GB"/>
        </w:rPr>
        <w:t>Australia’s ability to mitigate disaster risks and respond quickly to crises is strengthened by the Australian Humanitarian Partnership. The Australian Government partners with six leading Australian NGOs, whose strong community links allow for assistance to be rapidly delivered to affected communities during crises. In 2018–19 through the Partnership, Australia supported humanitarian responses in six countries—Indonesia, Iraq, Jordan, Laos, Lebanon and Vanuatu. </w:t>
      </w:r>
    </w:p>
    <w:p w14:paraId="021F494F" w14:textId="77777777" w:rsidR="004112D9" w:rsidRPr="004112D9" w:rsidRDefault="004112D9" w:rsidP="001A4770">
      <w:pPr>
        <w:pStyle w:val="Body"/>
        <w:rPr>
          <w:lang w:eastAsia="en-GB"/>
        </w:rPr>
      </w:pPr>
      <w:r w:rsidRPr="004112D9">
        <w:rPr>
          <w:lang w:eastAsia="en-GB"/>
        </w:rPr>
        <w:lastRenderedPageBreak/>
        <w:t>During 2018, the Australian Humanitarian Partnership’s $50 million, Disaster READY initiative (2018–22) began. This is Australia’s largest ever investment in disaster preparedness. It focuses on five countries in our immediate region—Fiji, PNG, Solomon Islands, Timor-Leste and Vanuatu. In 2018–19, Australia developed a cash assistance program, now being successfully delivered to communities affected by volcanic displacement in Vanuatu. International evidence shows that cash assistance is among the most effective means of supporting disaster-affected communities, because cash transfers provide more choices for households and communities to allow them to prioritise their own needs, and how and when they need it. It also ensures that money stays in the local community. This is the first time that cash assistance has been used in Vanuatu. It demonstrates the value of investments in disaster preparedness in enhancing the effectiveness of humanitarian responses in the region. </w:t>
      </w:r>
    </w:p>
    <w:p w14:paraId="054C13E6" w14:textId="77777777" w:rsidR="004112D9" w:rsidRPr="004112D9" w:rsidRDefault="004112D9" w:rsidP="001A4770">
      <w:pPr>
        <w:pStyle w:val="Body"/>
        <w:rPr>
          <w:lang w:eastAsia="en-GB"/>
        </w:rPr>
      </w:pPr>
      <w:r w:rsidRPr="004112D9">
        <w:rPr>
          <w:lang w:eastAsia="en-GB"/>
        </w:rPr>
        <w:t>In 2019–20, Disaster READY will continue to help communities and governments to better prepare for, respond to and recover from emergencies, including by undertaking risk mapping studies and training local community response workers. The program will help reduce damage and loss when disaster strikes and support communities to recover more quickly, with a focus on the needs of people with disability, women, youth and children.</w:t>
      </w:r>
    </w:p>
    <w:p w14:paraId="52A41AE0" w14:textId="6ADB7B22" w:rsidR="004112D9" w:rsidRPr="004112D9" w:rsidRDefault="004112D9" w:rsidP="001A4770">
      <w:pPr>
        <w:pStyle w:val="Body"/>
        <w:rPr>
          <w:lang w:eastAsia="en-GB"/>
        </w:rPr>
      </w:pPr>
      <w:r w:rsidRPr="004112D9">
        <w:rPr>
          <w:lang w:eastAsia="en-GB"/>
        </w:rPr>
        <w:t>Australia will also continue to support disaster preparedness in the Pacific under the new five-year Australian Red Cross Humanitarian Partnership 2019–2024. This partnership supports local Red Cross and Red Crescent societies to help communities to anticipate, prepare for and recover from disasters. Red Cross National Societies in the Pacific were key partners in responding to recent disasters in PNG, Tonga and Vanuatu.</w:t>
      </w:r>
    </w:p>
    <w:p w14:paraId="7CA7D64F" w14:textId="77777777" w:rsidR="004112D9" w:rsidRPr="004112D9" w:rsidRDefault="004112D9" w:rsidP="001A4770">
      <w:pPr>
        <w:pStyle w:val="Body"/>
        <w:rPr>
          <w:lang w:eastAsia="en-GB"/>
        </w:rPr>
      </w:pPr>
      <w:r w:rsidRPr="004112D9">
        <w:rPr>
          <w:lang w:eastAsia="en-GB"/>
        </w:rPr>
        <w:t>Australia will host the 2020 Asia Pacific Ministerial Conference for Disaster Risk Reduction. We will bring together governments, civil society and the private sector to look at ways to mitigate the impacts of disasters in our region, including increasing understanding of disaster risks, and the importance of resilient infrastructure. </w:t>
      </w:r>
    </w:p>
    <w:p w14:paraId="4DD5888A" w14:textId="77777777" w:rsidR="004112D9" w:rsidRPr="004112D9" w:rsidRDefault="004112D9" w:rsidP="001A4770">
      <w:pPr>
        <w:pStyle w:val="Body"/>
        <w:rPr>
          <w:lang w:eastAsia="en-GB"/>
        </w:rPr>
      </w:pPr>
      <w:r w:rsidRPr="001A4770">
        <w:t>We are pilot</w:t>
      </w:r>
      <w:r w:rsidRPr="004112D9">
        <w:rPr>
          <w:lang w:eastAsia="en-GB"/>
        </w:rPr>
        <w:t>ing a new response mechanism, enabling deployment of high-quality prefabricated infrastructure to support important social services, such as education and health. We know getting schools opened and health clinics operational is essential to community recovery. </w:t>
      </w:r>
    </w:p>
    <w:p w14:paraId="13E3E915" w14:textId="7EE5C426" w:rsidR="00EB6E5D" w:rsidRDefault="004112D9" w:rsidP="001A4770">
      <w:pPr>
        <w:pStyle w:val="Body"/>
        <w:rPr>
          <w:lang w:eastAsia="en-GB"/>
        </w:rPr>
      </w:pPr>
      <w:r w:rsidRPr="004112D9">
        <w:rPr>
          <w:lang w:eastAsia="en-GB"/>
        </w:rPr>
        <w:t>Australia is taking steps to establish a formal stand-by capability, having successfully tested the deployment of line technicians following cyclones in Fiji and Tonga. This will enable Australia’s future humanitarian response and recovery efforts to support affected governments and ensure the rapid reconnection of electricity following a disaster. Providing the return of a safe electricity supply is key to recovery. Decreasing the time taken to restore critical electricity services can help save lives, including through maintaining the operation of hospitals and health facilities. </w:t>
      </w:r>
    </w:p>
    <w:p w14:paraId="4FA2E5C8" w14:textId="77777777" w:rsidR="00EB6E5D" w:rsidRDefault="00EB6E5D">
      <w:pPr>
        <w:rPr>
          <w:rFonts w:cs="UnlimitedSansLight"/>
          <w:color w:val="313132"/>
          <w:spacing w:val="-2"/>
          <w:sz w:val="21"/>
          <w:szCs w:val="21"/>
          <w:lang w:val="en-GB" w:eastAsia="en-GB"/>
        </w:rPr>
      </w:pPr>
      <w:r>
        <w:rPr>
          <w:lang w:eastAsia="en-GB"/>
        </w:rPr>
        <w:br w:type="page"/>
      </w:r>
    </w:p>
    <w:p w14:paraId="408D1184" w14:textId="77777777" w:rsidR="00F37E23" w:rsidRDefault="00F37E23" w:rsidP="001A4770">
      <w:pPr>
        <w:pStyle w:val="Body"/>
        <w:rPr>
          <w:lang w:eastAsia="en-GB"/>
        </w:rPr>
      </w:pPr>
    </w:p>
    <w:p w14:paraId="026FBE71" w14:textId="77777777" w:rsidR="004112D9" w:rsidRPr="00F37E23" w:rsidRDefault="004112D9" w:rsidP="009B67D5">
      <w:pPr>
        <w:pStyle w:val="Casestudybold"/>
      </w:pPr>
      <w:bookmarkStart w:id="273" w:name="_Toc5284819"/>
      <w:r w:rsidRPr="00F37E23">
        <w:t>Case Study: Australia Assists</w:t>
      </w:r>
      <w:bookmarkEnd w:id="273"/>
    </w:p>
    <w:p w14:paraId="04CB020B" w14:textId="010FBE6B" w:rsidR="004112D9" w:rsidRPr="00F37E23" w:rsidRDefault="004112D9" w:rsidP="00F37E23">
      <w:pPr>
        <w:pStyle w:val="Boxcopy"/>
      </w:pPr>
      <w:r w:rsidRPr="00F37E23">
        <w:t xml:space="preserve">Australia Assists is Australia’s humanitarian civilian deployment program, delivered by RedR Australia. </w:t>
      </w:r>
      <w:r w:rsidR="00FF7509">
        <w:br/>
      </w:r>
      <w:r w:rsidRPr="00F37E23">
        <w:t>In 2017–18, the program deployed 94 humanitarian specialists globally, helping our partners prepare for, respond to and recover from natural disasters and conflicts, including:</w:t>
      </w:r>
    </w:p>
    <w:p w14:paraId="7B1A0622" w14:textId="77777777" w:rsidR="004112D9" w:rsidRPr="00F37E23" w:rsidRDefault="004112D9" w:rsidP="00F37E23">
      <w:pPr>
        <w:pStyle w:val="boxbullets"/>
      </w:pPr>
      <w:r w:rsidRPr="00F37E23">
        <w:t>20 deployments to the Pacific, with specialists working with host government agencies and UN partners to build local capacity</w:t>
      </w:r>
    </w:p>
    <w:p w14:paraId="306A31A6" w14:textId="77777777" w:rsidR="004112D9" w:rsidRPr="00F37E23" w:rsidRDefault="004112D9" w:rsidP="00F37E23">
      <w:pPr>
        <w:pStyle w:val="boxbullets"/>
      </w:pPr>
      <w:r w:rsidRPr="00F37E23">
        <w:t>37 deployments to Asia, including 32 to support the Rohingya refugee response</w:t>
      </w:r>
    </w:p>
    <w:p w14:paraId="74FF8B56" w14:textId="77777777" w:rsidR="004112D9" w:rsidRPr="00F37E23" w:rsidRDefault="004112D9" w:rsidP="00F37E23">
      <w:pPr>
        <w:pStyle w:val="boxbullets"/>
      </w:pPr>
      <w:r w:rsidRPr="00F37E23">
        <w:t>8 deployments supporting humanitarian partners meet the needs of almost 3 million Syrian refugees in Lebanon and Jordan</w:t>
      </w:r>
    </w:p>
    <w:p w14:paraId="0A9160E0" w14:textId="77777777" w:rsidR="004112D9" w:rsidRPr="00F37E23" w:rsidRDefault="004112D9" w:rsidP="00F37E23">
      <w:pPr>
        <w:pStyle w:val="boxbullets"/>
      </w:pPr>
      <w:r w:rsidRPr="00F37E23">
        <w:t>16 deployments targeting gender and protection issues across the Pacific, Asia, the Middle East and Africa.</w:t>
      </w:r>
    </w:p>
    <w:p w14:paraId="063E23F5" w14:textId="2D554DFE" w:rsidR="004112D9" w:rsidRPr="00F37E23" w:rsidRDefault="004112D9" w:rsidP="00F37E23">
      <w:pPr>
        <w:pStyle w:val="Boxcopy"/>
      </w:pPr>
      <w:r w:rsidRPr="00F37E23">
        <w:t xml:space="preserve">At the close of the 2018 calendar year, Australia Assists had 19 deployees in the Pacific, including 10 working in host government agencies. In Vanuatu alone there were eight Australian deployees building local capacity, including working in the Government of Vanuatu agencies such as the National Disaster Management Office (NDMO), the Department of Women and </w:t>
      </w:r>
      <w:r w:rsidR="00FF7509">
        <w:t>the Department of Public Works.</w:t>
      </w:r>
    </w:p>
    <w:p w14:paraId="18F6126C" w14:textId="77777777" w:rsidR="004112D9" w:rsidRPr="00F37E23" w:rsidRDefault="004112D9" w:rsidP="00F37E23">
      <w:pPr>
        <w:pStyle w:val="Boxcopy"/>
      </w:pPr>
      <w:r w:rsidRPr="00F37E23">
        <w:t>Mark Vaughan was one of six specialists deployed to Vanuatu supporting communities with the resettlement caused by the Ambae volcano eruption. Mark was a Field Project Manager and spent the first four months of his deployment on Maewo, an island where affected communities were being resettled. He worked to ensure clear lines of communication, information, and action between the NDMO in Port Vila and the Emergency Operations Centre on Maewo. He coordinated with local authorities and community groups to ensure the Vanuatu Government’s Response and Recovery Plan was progressing and that evacuees were receiving support. He then moved to the Office of the Prime Minister in Port Vila, where he continued to represent the interests of evacuees, including through regular visits to Maewo.</w:t>
      </w:r>
    </w:p>
    <w:p w14:paraId="332D775A" w14:textId="0E023986" w:rsidR="004112D9" w:rsidRPr="00F37E23" w:rsidRDefault="004112D9" w:rsidP="00F37E23">
      <w:pPr>
        <w:pStyle w:val="Boxcopy"/>
      </w:pPr>
      <w:r w:rsidRPr="00F37E23">
        <w:t>Mark made a tangible difference to the lives of people in real need, and his contribution was acknowledged by the Maewo Council—he was even customarily adopted into the Maewo tribe and c</w:t>
      </w:r>
      <w:r w:rsidR="00FF7509">
        <w:t>lan by the Senior Custom Chief.</w:t>
      </w:r>
    </w:p>
    <w:p w14:paraId="37560CCA" w14:textId="61AF47DE" w:rsidR="00EB6E5D" w:rsidRPr="00EB6E5D" w:rsidRDefault="004112D9" w:rsidP="00EB6E5D">
      <w:pPr>
        <w:pStyle w:val="FigureHead0"/>
      </w:pPr>
      <w:bookmarkStart w:id="274" w:name="_Toc5283649"/>
      <w:bookmarkStart w:id="275" w:name="_Toc5284188"/>
      <w:r w:rsidRPr="004112D9">
        <w:t>Table 3: Total Australian ODA for Australian Humanitarian Programs</w:t>
      </w:r>
      <w:bookmarkEnd w:id="274"/>
      <w:bookmarkEnd w:id="275"/>
    </w:p>
    <w:tbl>
      <w:tblPr>
        <w:tblStyle w:val="TableGrid"/>
        <w:tblW w:w="9825" w:type="dxa"/>
        <w:tblLook w:val="04A0" w:firstRow="1" w:lastRow="0" w:firstColumn="1" w:lastColumn="0" w:noHBand="0" w:noVBand="1"/>
        <w:tblCaption w:val="Table 3: Total Australian ODA for Australian Humanitarian Programs"/>
      </w:tblPr>
      <w:tblGrid>
        <w:gridCol w:w="7557"/>
        <w:gridCol w:w="1077"/>
        <w:gridCol w:w="1191"/>
      </w:tblGrid>
      <w:tr w:rsidR="004112D9" w:rsidRPr="004112D9" w14:paraId="5EF36C27" w14:textId="77777777" w:rsidTr="00EB6E5D">
        <w:trPr>
          <w:trHeight w:val="1056"/>
          <w:tblHeader/>
        </w:trPr>
        <w:tc>
          <w:tcPr>
            <w:tcW w:w="0" w:type="auto"/>
            <w:vAlign w:val="bottom"/>
            <w:hideMark/>
          </w:tcPr>
          <w:p w14:paraId="49550806" w14:textId="77777777" w:rsidR="004112D9" w:rsidRPr="00F37E23" w:rsidRDefault="004112D9" w:rsidP="00F37E23">
            <w:pPr>
              <w:pStyle w:val="tablebodytable"/>
              <w:jc w:val="right"/>
            </w:pPr>
          </w:p>
        </w:tc>
        <w:tc>
          <w:tcPr>
            <w:tcW w:w="1077" w:type="dxa"/>
            <w:vAlign w:val="bottom"/>
            <w:hideMark/>
          </w:tcPr>
          <w:p w14:paraId="0D9EF78A" w14:textId="77777777" w:rsidR="00F37E23" w:rsidRDefault="004112D9" w:rsidP="00F37E23">
            <w:pPr>
              <w:pStyle w:val="tablebodytable"/>
              <w:jc w:val="right"/>
              <w:rPr>
                <w:b/>
              </w:rPr>
            </w:pPr>
            <w:r w:rsidRPr="00F37E23">
              <w:rPr>
                <w:b/>
              </w:rPr>
              <w:t xml:space="preserve">2018–19 </w:t>
            </w:r>
            <w:r w:rsidRPr="00F37E23">
              <w:rPr>
                <w:b/>
              </w:rPr>
              <w:br/>
              <w:t xml:space="preserve">Budget </w:t>
            </w:r>
          </w:p>
          <w:p w14:paraId="5E219F8D" w14:textId="268B0E86" w:rsidR="004112D9" w:rsidRPr="00F37E23" w:rsidRDefault="004112D9" w:rsidP="00F37E23">
            <w:pPr>
              <w:pStyle w:val="tablebodytable"/>
              <w:jc w:val="right"/>
              <w:rPr>
                <w:b/>
              </w:rPr>
            </w:pPr>
            <w:r w:rsidRPr="00F37E23">
              <w:rPr>
                <w:b/>
              </w:rPr>
              <w:t xml:space="preserve">Estimate </w:t>
            </w:r>
            <w:r w:rsidRPr="00F37E23">
              <w:rPr>
                <w:b/>
              </w:rPr>
              <w:br/>
              <w:t>$m</w:t>
            </w:r>
          </w:p>
        </w:tc>
        <w:tc>
          <w:tcPr>
            <w:tcW w:w="1191" w:type="dxa"/>
            <w:vAlign w:val="bottom"/>
            <w:hideMark/>
          </w:tcPr>
          <w:p w14:paraId="547DC35C" w14:textId="77777777" w:rsidR="00F37E23" w:rsidRDefault="004112D9" w:rsidP="00F37E23">
            <w:pPr>
              <w:pStyle w:val="tablebodytable"/>
              <w:jc w:val="right"/>
              <w:rPr>
                <w:b/>
              </w:rPr>
            </w:pPr>
            <w:r w:rsidRPr="00F37E23">
              <w:rPr>
                <w:b/>
              </w:rPr>
              <w:t xml:space="preserve">2019–20 </w:t>
            </w:r>
          </w:p>
          <w:p w14:paraId="15B681FD" w14:textId="77777777" w:rsidR="00F37E23" w:rsidRDefault="004112D9" w:rsidP="00F37E23">
            <w:pPr>
              <w:pStyle w:val="tablebodytable"/>
              <w:jc w:val="right"/>
              <w:rPr>
                <w:b/>
              </w:rPr>
            </w:pPr>
            <w:r w:rsidRPr="00F37E23">
              <w:rPr>
                <w:b/>
              </w:rPr>
              <w:t xml:space="preserve">Budget </w:t>
            </w:r>
          </w:p>
          <w:p w14:paraId="0854F9A4" w14:textId="77777777" w:rsidR="00F37E23" w:rsidRDefault="004112D9" w:rsidP="00F37E23">
            <w:pPr>
              <w:pStyle w:val="tablebodytable"/>
              <w:jc w:val="right"/>
              <w:rPr>
                <w:b/>
              </w:rPr>
            </w:pPr>
            <w:r w:rsidRPr="00F37E23">
              <w:rPr>
                <w:b/>
              </w:rPr>
              <w:t xml:space="preserve">Estimate </w:t>
            </w:r>
          </w:p>
          <w:p w14:paraId="4AF2C81A" w14:textId="3EF9BB9B" w:rsidR="004112D9" w:rsidRPr="00F37E23" w:rsidRDefault="004112D9" w:rsidP="00F37E23">
            <w:pPr>
              <w:pStyle w:val="tablebodytable"/>
              <w:jc w:val="right"/>
              <w:rPr>
                <w:b/>
              </w:rPr>
            </w:pPr>
            <w:r w:rsidRPr="00F37E23">
              <w:rPr>
                <w:b/>
              </w:rPr>
              <w:t>$m</w:t>
            </w:r>
          </w:p>
        </w:tc>
      </w:tr>
      <w:tr w:rsidR="004112D9" w:rsidRPr="004112D9" w14:paraId="2810AF48" w14:textId="77777777" w:rsidTr="00EB6E5D">
        <w:trPr>
          <w:trHeight w:val="283"/>
        </w:trPr>
        <w:tc>
          <w:tcPr>
            <w:tcW w:w="0" w:type="auto"/>
            <w:vAlign w:val="bottom"/>
            <w:hideMark/>
          </w:tcPr>
          <w:p w14:paraId="3B8904C9" w14:textId="77777777" w:rsidR="004112D9" w:rsidRPr="00F37E23" w:rsidRDefault="004112D9" w:rsidP="00F37E23">
            <w:pPr>
              <w:pStyle w:val="tablebodytable"/>
            </w:pPr>
            <w:r w:rsidRPr="00F37E23">
              <w:t>Disaster risk reduction, preparedness and response</w:t>
            </w:r>
          </w:p>
        </w:tc>
        <w:tc>
          <w:tcPr>
            <w:tcW w:w="1077" w:type="dxa"/>
            <w:vAlign w:val="bottom"/>
            <w:hideMark/>
          </w:tcPr>
          <w:p w14:paraId="12896D16" w14:textId="77777777" w:rsidR="004112D9" w:rsidRPr="00F37E23" w:rsidRDefault="004112D9" w:rsidP="00F37E23">
            <w:pPr>
              <w:pStyle w:val="tablebodytable"/>
              <w:jc w:val="right"/>
            </w:pPr>
            <w:r w:rsidRPr="00F37E23">
              <w:t>39.0</w:t>
            </w:r>
          </w:p>
        </w:tc>
        <w:tc>
          <w:tcPr>
            <w:tcW w:w="1191" w:type="dxa"/>
            <w:vAlign w:val="bottom"/>
            <w:hideMark/>
          </w:tcPr>
          <w:p w14:paraId="3D2AA535" w14:textId="77777777" w:rsidR="004112D9" w:rsidRPr="00F37E23" w:rsidRDefault="004112D9" w:rsidP="00F37E23">
            <w:pPr>
              <w:pStyle w:val="tablebodytable"/>
              <w:jc w:val="right"/>
            </w:pPr>
            <w:r w:rsidRPr="00F37E23">
              <w:t>51.0</w:t>
            </w:r>
          </w:p>
        </w:tc>
      </w:tr>
      <w:tr w:rsidR="004112D9" w:rsidRPr="004112D9" w14:paraId="733BAA31" w14:textId="77777777" w:rsidTr="00EB6E5D">
        <w:trPr>
          <w:trHeight w:val="283"/>
        </w:trPr>
        <w:tc>
          <w:tcPr>
            <w:tcW w:w="0" w:type="auto"/>
            <w:vAlign w:val="bottom"/>
            <w:hideMark/>
          </w:tcPr>
          <w:p w14:paraId="23212C82" w14:textId="77777777" w:rsidR="004112D9" w:rsidRPr="00F37E23" w:rsidRDefault="004112D9" w:rsidP="00F37E23">
            <w:pPr>
              <w:pStyle w:val="tablebodytable"/>
            </w:pPr>
            <w:r w:rsidRPr="00F37E23">
              <w:t>Protracted crises and strengthening humanitarian action</w:t>
            </w:r>
          </w:p>
        </w:tc>
        <w:tc>
          <w:tcPr>
            <w:tcW w:w="1077" w:type="dxa"/>
            <w:vAlign w:val="bottom"/>
            <w:hideMark/>
          </w:tcPr>
          <w:p w14:paraId="4AB5386A" w14:textId="77777777" w:rsidR="004112D9" w:rsidRPr="00F37E23" w:rsidRDefault="004112D9" w:rsidP="00F37E23">
            <w:pPr>
              <w:pStyle w:val="tablebodytable"/>
              <w:jc w:val="right"/>
            </w:pPr>
            <w:r w:rsidRPr="00F37E23">
              <w:t>87.2</w:t>
            </w:r>
          </w:p>
        </w:tc>
        <w:tc>
          <w:tcPr>
            <w:tcW w:w="1191" w:type="dxa"/>
            <w:vAlign w:val="bottom"/>
            <w:hideMark/>
          </w:tcPr>
          <w:p w14:paraId="25421566" w14:textId="77777777" w:rsidR="004112D9" w:rsidRPr="00F37E23" w:rsidRDefault="004112D9" w:rsidP="00F37E23">
            <w:pPr>
              <w:pStyle w:val="tablebodytable"/>
              <w:jc w:val="right"/>
            </w:pPr>
            <w:r w:rsidRPr="00F37E23">
              <w:t>115.5</w:t>
            </w:r>
          </w:p>
        </w:tc>
      </w:tr>
      <w:tr w:rsidR="004112D9" w:rsidRPr="004112D9" w14:paraId="33D639FB" w14:textId="77777777" w:rsidTr="00EB6E5D">
        <w:trPr>
          <w:trHeight w:val="283"/>
        </w:trPr>
        <w:tc>
          <w:tcPr>
            <w:tcW w:w="0" w:type="auto"/>
            <w:vAlign w:val="bottom"/>
            <w:hideMark/>
          </w:tcPr>
          <w:p w14:paraId="52FD0639" w14:textId="77777777" w:rsidR="004112D9" w:rsidRPr="00F37E23" w:rsidRDefault="004112D9" w:rsidP="00F37E23">
            <w:pPr>
              <w:pStyle w:val="tablebodytable"/>
            </w:pPr>
            <w:r w:rsidRPr="00F37E23">
              <w:t>Emergency Fund</w:t>
            </w:r>
          </w:p>
        </w:tc>
        <w:tc>
          <w:tcPr>
            <w:tcW w:w="1077" w:type="dxa"/>
            <w:vAlign w:val="bottom"/>
            <w:hideMark/>
          </w:tcPr>
          <w:p w14:paraId="4FE48C40" w14:textId="77777777" w:rsidR="004112D9" w:rsidRPr="00F37E23" w:rsidRDefault="004112D9" w:rsidP="00F37E23">
            <w:pPr>
              <w:pStyle w:val="tablebodytable"/>
              <w:jc w:val="right"/>
            </w:pPr>
            <w:r w:rsidRPr="00F37E23">
              <w:t>150.0</w:t>
            </w:r>
          </w:p>
        </w:tc>
        <w:tc>
          <w:tcPr>
            <w:tcW w:w="1191" w:type="dxa"/>
            <w:vAlign w:val="bottom"/>
            <w:hideMark/>
          </w:tcPr>
          <w:p w14:paraId="0DE56166" w14:textId="77777777" w:rsidR="004112D9" w:rsidRPr="00F37E23" w:rsidRDefault="004112D9" w:rsidP="00F37E23">
            <w:pPr>
              <w:pStyle w:val="tablebodytable"/>
              <w:jc w:val="right"/>
            </w:pPr>
            <w:r w:rsidRPr="00F37E23">
              <w:t>150.0</w:t>
            </w:r>
          </w:p>
        </w:tc>
      </w:tr>
      <w:tr w:rsidR="004112D9" w:rsidRPr="004112D9" w14:paraId="00240AF2" w14:textId="77777777" w:rsidTr="00EB6E5D">
        <w:trPr>
          <w:trHeight w:val="283"/>
        </w:trPr>
        <w:tc>
          <w:tcPr>
            <w:tcW w:w="0" w:type="auto"/>
            <w:vAlign w:val="bottom"/>
            <w:hideMark/>
          </w:tcPr>
          <w:p w14:paraId="3C7B274D" w14:textId="77777777" w:rsidR="004112D9" w:rsidRPr="00F37E23" w:rsidRDefault="004112D9" w:rsidP="00F37E23">
            <w:pPr>
              <w:pStyle w:val="tablebodytable"/>
            </w:pPr>
            <w:r w:rsidRPr="00F37E23">
              <w:t>International Committee of the Red Cross</w:t>
            </w:r>
          </w:p>
        </w:tc>
        <w:tc>
          <w:tcPr>
            <w:tcW w:w="1077" w:type="dxa"/>
            <w:vAlign w:val="bottom"/>
            <w:hideMark/>
          </w:tcPr>
          <w:p w14:paraId="5B9F9BFF" w14:textId="77777777" w:rsidR="004112D9" w:rsidRPr="00F37E23" w:rsidRDefault="004112D9" w:rsidP="00F37E23">
            <w:pPr>
              <w:pStyle w:val="tablebodytable"/>
              <w:jc w:val="right"/>
            </w:pPr>
            <w:r w:rsidRPr="00F37E23">
              <w:t>27.5</w:t>
            </w:r>
          </w:p>
        </w:tc>
        <w:tc>
          <w:tcPr>
            <w:tcW w:w="1191" w:type="dxa"/>
            <w:vAlign w:val="bottom"/>
            <w:hideMark/>
          </w:tcPr>
          <w:p w14:paraId="15307C7A" w14:textId="77777777" w:rsidR="004112D9" w:rsidRPr="00F37E23" w:rsidRDefault="004112D9" w:rsidP="00F37E23">
            <w:pPr>
              <w:pStyle w:val="tablebodytable"/>
              <w:jc w:val="right"/>
            </w:pPr>
            <w:r w:rsidRPr="00F37E23">
              <w:t>27.5</w:t>
            </w:r>
          </w:p>
        </w:tc>
      </w:tr>
      <w:tr w:rsidR="004112D9" w:rsidRPr="004112D9" w14:paraId="54EC89F9" w14:textId="77777777" w:rsidTr="00EB6E5D">
        <w:trPr>
          <w:trHeight w:val="283"/>
        </w:trPr>
        <w:tc>
          <w:tcPr>
            <w:tcW w:w="0" w:type="auto"/>
            <w:vAlign w:val="bottom"/>
            <w:hideMark/>
          </w:tcPr>
          <w:p w14:paraId="01C4A95B" w14:textId="25ABD79A" w:rsidR="004112D9" w:rsidRPr="00F37E23" w:rsidRDefault="004112D9" w:rsidP="00F37E23">
            <w:pPr>
              <w:pStyle w:val="tablebodytable"/>
            </w:pPr>
            <w:r w:rsidRPr="00F37E23">
              <w:t>United Nations Office for the Coord</w:t>
            </w:r>
            <w:r w:rsidR="002F0F33">
              <w:t>ination of Humanitarian Affairs</w:t>
            </w:r>
          </w:p>
        </w:tc>
        <w:tc>
          <w:tcPr>
            <w:tcW w:w="1077" w:type="dxa"/>
            <w:vAlign w:val="bottom"/>
            <w:hideMark/>
          </w:tcPr>
          <w:p w14:paraId="70A1A774" w14:textId="77777777" w:rsidR="004112D9" w:rsidRPr="00F37E23" w:rsidRDefault="004112D9" w:rsidP="00F37E23">
            <w:pPr>
              <w:pStyle w:val="tablebodytable"/>
              <w:jc w:val="right"/>
            </w:pPr>
            <w:r w:rsidRPr="00F37E23">
              <w:t>10.0</w:t>
            </w:r>
          </w:p>
        </w:tc>
        <w:tc>
          <w:tcPr>
            <w:tcW w:w="1191" w:type="dxa"/>
            <w:vAlign w:val="bottom"/>
            <w:hideMark/>
          </w:tcPr>
          <w:p w14:paraId="04A1F97B" w14:textId="77777777" w:rsidR="004112D9" w:rsidRPr="00F37E23" w:rsidRDefault="004112D9" w:rsidP="00F37E23">
            <w:pPr>
              <w:pStyle w:val="tablebodytable"/>
              <w:jc w:val="right"/>
            </w:pPr>
            <w:r w:rsidRPr="00F37E23">
              <w:t>10.0</w:t>
            </w:r>
          </w:p>
        </w:tc>
      </w:tr>
      <w:tr w:rsidR="004112D9" w:rsidRPr="004112D9" w14:paraId="6959253A" w14:textId="77777777" w:rsidTr="00EB6E5D">
        <w:trPr>
          <w:trHeight w:val="283"/>
        </w:trPr>
        <w:tc>
          <w:tcPr>
            <w:tcW w:w="0" w:type="auto"/>
            <w:vAlign w:val="bottom"/>
            <w:hideMark/>
          </w:tcPr>
          <w:p w14:paraId="1175E855" w14:textId="77777777" w:rsidR="004112D9" w:rsidRPr="00F37E23" w:rsidRDefault="004112D9" w:rsidP="00F37E23">
            <w:pPr>
              <w:pStyle w:val="tablebodytable"/>
            </w:pPr>
            <w:r w:rsidRPr="00F37E23">
              <w:t>World Food Programme</w:t>
            </w:r>
          </w:p>
        </w:tc>
        <w:tc>
          <w:tcPr>
            <w:tcW w:w="1077" w:type="dxa"/>
            <w:vAlign w:val="bottom"/>
            <w:hideMark/>
          </w:tcPr>
          <w:p w14:paraId="735EB44E" w14:textId="77777777" w:rsidR="004112D9" w:rsidRPr="00F37E23" w:rsidRDefault="004112D9" w:rsidP="00F37E23">
            <w:pPr>
              <w:pStyle w:val="tablebodytable"/>
              <w:jc w:val="right"/>
            </w:pPr>
            <w:r w:rsidRPr="00F37E23">
              <w:t>40.0</w:t>
            </w:r>
          </w:p>
        </w:tc>
        <w:tc>
          <w:tcPr>
            <w:tcW w:w="1191" w:type="dxa"/>
            <w:vAlign w:val="bottom"/>
            <w:hideMark/>
          </w:tcPr>
          <w:p w14:paraId="133813B8" w14:textId="77777777" w:rsidR="004112D9" w:rsidRPr="00F37E23" w:rsidRDefault="004112D9" w:rsidP="00F37E23">
            <w:pPr>
              <w:pStyle w:val="tablebodytable"/>
              <w:jc w:val="right"/>
            </w:pPr>
            <w:r w:rsidRPr="00F37E23">
              <w:t>40.0</w:t>
            </w:r>
          </w:p>
        </w:tc>
      </w:tr>
      <w:tr w:rsidR="004112D9" w:rsidRPr="004112D9" w14:paraId="3AC370CB" w14:textId="77777777" w:rsidTr="00EB6E5D">
        <w:trPr>
          <w:trHeight w:val="283"/>
        </w:trPr>
        <w:tc>
          <w:tcPr>
            <w:tcW w:w="0" w:type="auto"/>
            <w:vAlign w:val="bottom"/>
            <w:hideMark/>
          </w:tcPr>
          <w:p w14:paraId="1BF6026E" w14:textId="77777777" w:rsidR="004112D9" w:rsidRPr="00F37E23" w:rsidRDefault="004112D9" w:rsidP="00F37E23">
            <w:pPr>
              <w:pStyle w:val="tablebodytable"/>
            </w:pPr>
            <w:r w:rsidRPr="00F37E23">
              <w:t>United Nations Central Emergency Response Fund</w:t>
            </w:r>
          </w:p>
        </w:tc>
        <w:tc>
          <w:tcPr>
            <w:tcW w:w="1077" w:type="dxa"/>
            <w:vAlign w:val="bottom"/>
            <w:hideMark/>
          </w:tcPr>
          <w:p w14:paraId="47C80011" w14:textId="77777777" w:rsidR="004112D9" w:rsidRPr="00F37E23" w:rsidRDefault="004112D9" w:rsidP="00F37E23">
            <w:pPr>
              <w:pStyle w:val="tablebodytable"/>
              <w:jc w:val="right"/>
            </w:pPr>
            <w:r w:rsidRPr="00F37E23">
              <w:t>11.0</w:t>
            </w:r>
          </w:p>
        </w:tc>
        <w:tc>
          <w:tcPr>
            <w:tcW w:w="1191" w:type="dxa"/>
            <w:vAlign w:val="bottom"/>
            <w:hideMark/>
          </w:tcPr>
          <w:p w14:paraId="5EB7584D" w14:textId="77777777" w:rsidR="004112D9" w:rsidRPr="00F37E23" w:rsidRDefault="004112D9" w:rsidP="00F37E23">
            <w:pPr>
              <w:pStyle w:val="tablebodytable"/>
              <w:jc w:val="right"/>
            </w:pPr>
            <w:r w:rsidRPr="00F37E23">
              <w:t>11.0</w:t>
            </w:r>
          </w:p>
        </w:tc>
      </w:tr>
      <w:tr w:rsidR="004112D9" w:rsidRPr="004112D9" w14:paraId="55B162B3" w14:textId="77777777" w:rsidTr="00EB6E5D">
        <w:trPr>
          <w:trHeight w:val="283"/>
        </w:trPr>
        <w:tc>
          <w:tcPr>
            <w:tcW w:w="0" w:type="auto"/>
            <w:vAlign w:val="bottom"/>
            <w:hideMark/>
          </w:tcPr>
          <w:p w14:paraId="76CAE805" w14:textId="77777777" w:rsidR="004112D9" w:rsidRPr="00F37E23" w:rsidRDefault="004112D9" w:rsidP="00F37E23">
            <w:pPr>
              <w:pStyle w:val="tablebodytable"/>
            </w:pPr>
            <w:r w:rsidRPr="00F37E23">
              <w:t>United Nations High Commissioner for Refugees</w:t>
            </w:r>
          </w:p>
        </w:tc>
        <w:tc>
          <w:tcPr>
            <w:tcW w:w="1077" w:type="dxa"/>
            <w:vAlign w:val="bottom"/>
            <w:hideMark/>
          </w:tcPr>
          <w:p w14:paraId="61340492" w14:textId="77777777" w:rsidR="004112D9" w:rsidRPr="00F37E23" w:rsidRDefault="004112D9" w:rsidP="00F37E23">
            <w:pPr>
              <w:pStyle w:val="tablebodytable"/>
              <w:jc w:val="right"/>
            </w:pPr>
            <w:r w:rsidRPr="00F37E23">
              <w:t>25.0</w:t>
            </w:r>
          </w:p>
        </w:tc>
        <w:tc>
          <w:tcPr>
            <w:tcW w:w="1191" w:type="dxa"/>
            <w:vAlign w:val="bottom"/>
            <w:hideMark/>
          </w:tcPr>
          <w:p w14:paraId="23A03F84" w14:textId="77777777" w:rsidR="004112D9" w:rsidRPr="00F37E23" w:rsidRDefault="004112D9" w:rsidP="00F37E23">
            <w:pPr>
              <w:pStyle w:val="tablebodytable"/>
              <w:jc w:val="right"/>
            </w:pPr>
            <w:r w:rsidRPr="00F37E23">
              <w:t>25.0</w:t>
            </w:r>
          </w:p>
        </w:tc>
      </w:tr>
      <w:tr w:rsidR="004112D9" w:rsidRPr="004112D9" w14:paraId="41B09C89" w14:textId="77777777" w:rsidTr="00EB6E5D">
        <w:trPr>
          <w:trHeight w:val="283"/>
        </w:trPr>
        <w:tc>
          <w:tcPr>
            <w:tcW w:w="0" w:type="auto"/>
            <w:vAlign w:val="bottom"/>
            <w:hideMark/>
          </w:tcPr>
          <w:p w14:paraId="11244C44" w14:textId="77777777" w:rsidR="004112D9" w:rsidRPr="00F37E23" w:rsidRDefault="004112D9" w:rsidP="00F37E23">
            <w:pPr>
              <w:pStyle w:val="tablebodytable"/>
            </w:pPr>
            <w:r w:rsidRPr="00F37E23">
              <w:t>United Nations Relief and Works Agency for Palestine Refugees in the Near East</w:t>
            </w:r>
          </w:p>
        </w:tc>
        <w:tc>
          <w:tcPr>
            <w:tcW w:w="1077" w:type="dxa"/>
            <w:vAlign w:val="bottom"/>
            <w:hideMark/>
          </w:tcPr>
          <w:p w14:paraId="388E7B02" w14:textId="77777777" w:rsidR="004112D9" w:rsidRPr="00F37E23" w:rsidRDefault="004112D9" w:rsidP="00F37E23">
            <w:pPr>
              <w:pStyle w:val="tablebodytable"/>
              <w:jc w:val="right"/>
            </w:pPr>
            <w:r w:rsidRPr="00F37E23">
              <w:t>20.0</w:t>
            </w:r>
          </w:p>
        </w:tc>
        <w:tc>
          <w:tcPr>
            <w:tcW w:w="1191" w:type="dxa"/>
            <w:vAlign w:val="bottom"/>
            <w:hideMark/>
          </w:tcPr>
          <w:p w14:paraId="4D11DF4E" w14:textId="77777777" w:rsidR="004112D9" w:rsidRPr="00F37E23" w:rsidRDefault="004112D9" w:rsidP="00F37E23">
            <w:pPr>
              <w:pStyle w:val="tablebodytable"/>
              <w:jc w:val="right"/>
            </w:pPr>
            <w:r w:rsidRPr="00F37E23">
              <w:t>20.0</w:t>
            </w:r>
          </w:p>
        </w:tc>
      </w:tr>
      <w:tr w:rsidR="004112D9" w:rsidRPr="00FF7509" w14:paraId="0D312215" w14:textId="77777777" w:rsidTr="00EB6E5D">
        <w:trPr>
          <w:trHeight w:val="283"/>
        </w:trPr>
        <w:tc>
          <w:tcPr>
            <w:tcW w:w="0" w:type="auto"/>
            <w:vAlign w:val="bottom"/>
            <w:hideMark/>
          </w:tcPr>
          <w:p w14:paraId="2F720E82" w14:textId="77777777" w:rsidR="004112D9" w:rsidRPr="00FF7509" w:rsidRDefault="004112D9" w:rsidP="00F37E23">
            <w:pPr>
              <w:pStyle w:val="tablebodytable"/>
              <w:rPr>
                <w:b/>
              </w:rPr>
            </w:pPr>
            <w:r w:rsidRPr="00FF7509">
              <w:rPr>
                <w:b/>
              </w:rPr>
              <w:t>Total</w:t>
            </w:r>
          </w:p>
        </w:tc>
        <w:tc>
          <w:tcPr>
            <w:tcW w:w="1077" w:type="dxa"/>
            <w:vAlign w:val="bottom"/>
            <w:hideMark/>
          </w:tcPr>
          <w:p w14:paraId="45A369CB" w14:textId="77777777" w:rsidR="004112D9" w:rsidRPr="00FF7509" w:rsidRDefault="004112D9" w:rsidP="00F37E23">
            <w:pPr>
              <w:pStyle w:val="tablebodytable"/>
              <w:jc w:val="right"/>
              <w:rPr>
                <w:b/>
              </w:rPr>
            </w:pPr>
            <w:r w:rsidRPr="00FF7509">
              <w:rPr>
                <w:b/>
              </w:rPr>
              <w:t>409.7</w:t>
            </w:r>
          </w:p>
        </w:tc>
        <w:tc>
          <w:tcPr>
            <w:tcW w:w="1191" w:type="dxa"/>
            <w:vAlign w:val="bottom"/>
            <w:hideMark/>
          </w:tcPr>
          <w:p w14:paraId="291E5F0C" w14:textId="77777777" w:rsidR="004112D9" w:rsidRPr="00FF7509" w:rsidRDefault="004112D9" w:rsidP="00F37E23">
            <w:pPr>
              <w:pStyle w:val="tablebodytable"/>
              <w:jc w:val="right"/>
              <w:rPr>
                <w:b/>
              </w:rPr>
            </w:pPr>
            <w:r w:rsidRPr="00FF7509">
              <w:rPr>
                <w:b/>
              </w:rPr>
              <w:t>450.0</w:t>
            </w:r>
          </w:p>
        </w:tc>
      </w:tr>
    </w:tbl>
    <w:p w14:paraId="67CB41A8" w14:textId="77777777" w:rsidR="00EB6E5D" w:rsidRDefault="00EB6E5D" w:rsidP="00F37E23">
      <w:pPr>
        <w:pStyle w:val="Heading3"/>
        <w:rPr>
          <w:lang w:val="en-GB" w:eastAsia="en-GB"/>
        </w:rPr>
      </w:pPr>
    </w:p>
    <w:p w14:paraId="2B723CCB" w14:textId="77777777" w:rsidR="00EB6E5D" w:rsidRDefault="00EB6E5D">
      <w:pPr>
        <w:rPr>
          <w:rFonts w:asciiTheme="majorHAnsi" w:eastAsiaTheme="majorEastAsia" w:hAnsiTheme="majorHAnsi" w:cstheme="majorBidi"/>
          <w:bCs/>
          <w:color w:val="000000" w:themeColor="text1"/>
          <w:sz w:val="28"/>
          <w:lang w:val="en-GB" w:eastAsia="en-GB"/>
        </w:rPr>
      </w:pPr>
      <w:r>
        <w:rPr>
          <w:lang w:val="en-GB" w:eastAsia="en-GB"/>
        </w:rPr>
        <w:br w:type="page"/>
      </w:r>
    </w:p>
    <w:p w14:paraId="4CC4414E" w14:textId="7BA2B121" w:rsidR="004112D9" w:rsidRPr="004112D9" w:rsidRDefault="004112D9" w:rsidP="00F37E23">
      <w:pPr>
        <w:pStyle w:val="Heading3"/>
        <w:rPr>
          <w:lang w:val="en-GB" w:eastAsia="en-GB"/>
        </w:rPr>
      </w:pPr>
      <w:bookmarkStart w:id="276" w:name="_Toc5269776"/>
      <w:bookmarkStart w:id="277" w:name="_Toc5269978"/>
      <w:bookmarkStart w:id="278" w:name="_Toc5270190"/>
      <w:bookmarkStart w:id="279" w:name="_Toc5282670"/>
      <w:r w:rsidRPr="004112D9">
        <w:rPr>
          <w:lang w:val="en-GB" w:eastAsia="en-GB"/>
        </w:rPr>
        <w:lastRenderedPageBreak/>
        <w:t>Conflict and displacement</w:t>
      </w:r>
      <w:bookmarkEnd w:id="276"/>
      <w:bookmarkEnd w:id="277"/>
      <w:bookmarkEnd w:id="278"/>
      <w:bookmarkEnd w:id="279"/>
    </w:p>
    <w:p w14:paraId="200A1E56" w14:textId="77777777" w:rsidR="004112D9" w:rsidRPr="004112D9" w:rsidRDefault="004112D9" w:rsidP="001A4770">
      <w:pPr>
        <w:pStyle w:val="Body"/>
        <w:rPr>
          <w:lang w:eastAsia="en-GB"/>
        </w:rPr>
      </w:pPr>
      <w:r w:rsidRPr="004112D9">
        <w:rPr>
          <w:lang w:eastAsia="en-GB"/>
        </w:rPr>
        <w:t>In accordance with commitments made in the White Paper, Australia will continue to respond to the long-term challenge posed by the global displacement of people. More than 68 million people are currently displaced globally (25.4 million refugees and more than 43 million internally displaced people). This is the highest number since World War II. </w:t>
      </w:r>
    </w:p>
    <w:p w14:paraId="3F3A8A48" w14:textId="747DDE53" w:rsidR="004112D9" w:rsidRPr="004112D9" w:rsidRDefault="004112D9" w:rsidP="001A4770">
      <w:pPr>
        <w:pStyle w:val="Body"/>
        <w:rPr>
          <w:lang w:eastAsia="en-GB"/>
        </w:rPr>
      </w:pPr>
      <w:r w:rsidRPr="004112D9">
        <w:rPr>
          <w:lang w:eastAsia="en-GB"/>
        </w:rPr>
        <w:t>Australia’s humanitarian assistance supports displaced people as close to home as possible, including supporting host countries to provide education and livelihood opportunities. In doing so, our objective is to minimise dangerous secondary movements of people and assist communities to return home when conditions are safe. Australia has worked constructively with international partners to contribute to global efforts to address displacement, including through negotiations on the Global Refugee and Migration Co</w:t>
      </w:r>
      <w:r w:rsidR="00FF7509">
        <w:rPr>
          <w:lang w:eastAsia="en-GB"/>
        </w:rPr>
        <w:t>mpacts.</w:t>
      </w:r>
    </w:p>
    <w:p w14:paraId="43D7B91C" w14:textId="77777777" w:rsidR="004112D9" w:rsidRPr="004112D9" w:rsidRDefault="004112D9" w:rsidP="001A4770">
      <w:pPr>
        <w:pStyle w:val="Body"/>
        <w:rPr>
          <w:lang w:eastAsia="en-GB"/>
        </w:rPr>
      </w:pPr>
      <w:r w:rsidRPr="004112D9">
        <w:rPr>
          <w:lang w:eastAsia="en-GB"/>
        </w:rPr>
        <w:t>Australia works closely with a range of international organisations to protect and support refugees and displaced people, including the UN High Commissioner for Refugees and the International Committee of the Red Cross. Australia continues to focus strongly on protection efforts for women and girls and people with disability because they are particularly vulnerable during conflicts and natural disasters.</w:t>
      </w:r>
    </w:p>
    <w:p w14:paraId="45E52F8D" w14:textId="77777777" w:rsidR="004112D9" w:rsidRPr="004112D9" w:rsidRDefault="004112D9" w:rsidP="009F3601">
      <w:pPr>
        <w:pStyle w:val="H4"/>
      </w:pPr>
      <w:r w:rsidRPr="004112D9">
        <w:t>Africa</w:t>
      </w:r>
    </w:p>
    <w:p w14:paraId="045E1FE6" w14:textId="77777777" w:rsidR="004112D9" w:rsidRPr="004112D9" w:rsidRDefault="004112D9" w:rsidP="001A4770">
      <w:pPr>
        <w:pStyle w:val="Body"/>
        <w:rPr>
          <w:lang w:eastAsia="en-GB"/>
        </w:rPr>
      </w:pPr>
      <w:r w:rsidRPr="004112D9">
        <w:rPr>
          <w:lang w:eastAsia="en-GB"/>
        </w:rPr>
        <w:t>Australia’s humanitarian assistance to Africa focuses on the ongoing famine and crises in Somalia and South Sudan, both of which have resulted in significant displacement to neighbouring countries. Approximately 7 million people need humanitarian assistance in South Sudan, including nearly 4.2 million people who were forced to flee their homes. Approximately 4.4 million people are food insecure. In Somalia, 4.2 million people remain in need of humanitarian assistance, including 2.6 million internally displaced people and 1.5 million who are food insecure. Humanitarian access remains a significant challenge in both countries. Australia continues to support relief efforts by working with the UN and other trusted humanitarian partners.</w:t>
      </w:r>
    </w:p>
    <w:p w14:paraId="29FA6EB5" w14:textId="77777777" w:rsidR="004112D9" w:rsidRPr="004112D9" w:rsidRDefault="004112D9" w:rsidP="009F3601">
      <w:pPr>
        <w:pStyle w:val="H4"/>
      </w:pPr>
      <w:r w:rsidRPr="004112D9">
        <w:t>Asia</w:t>
      </w:r>
    </w:p>
    <w:p w14:paraId="0775D96B" w14:textId="77777777" w:rsidR="004112D9" w:rsidRPr="004112D9" w:rsidRDefault="004112D9" w:rsidP="001A4770">
      <w:pPr>
        <w:pStyle w:val="Body"/>
        <w:rPr>
          <w:lang w:eastAsia="en-GB"/>
        </w:rPr>
      </w:pPr>
      <w:r w:rsidRPr="004112D9">
        <w:rPr>
          <w:lang w:eastAsia="en-GB"/>
        </w:rPr>
        <w:t>Australia continues to provide generous assistance to address the impacts of ongoing humanitarian crises in Afghanistan, Bangladesh, Myanmar and Pakistan. More information can be found in the relevant country section.</w:t>
      </w:r>
    </w:p>
    <w:p w14:paraId="4F22922C" w14:textId="1BC6F983" w:rsidR="004112D9" w:rsidRPr="009F3601" w:rsidRDefault="004112D9" w:rsidP="009F3601">
      <w:pPr>
        <w:pStyle w:val="Heading3"/>
      </w:pPr>
      <w:bookmarkStart w:id="280" w:name="_Toc5269777"/>
      <w:bookmarkStart w:id="281" w:name="_Toc5269979"/>
      <w:bookmarkStart w:id="282" w:name="_Toc5270191"/>
      <w:bookmarkStart w:id="283" w:name="_Toc5282671"/>
      <w:r w:rsidRPr="009F3601">
        <w:t>Social protection</w:t>
      </w:r>
      <w:bookmarkEnd w:id="280"/>
      <w:bookmarkEnd w:id="281"/>
      <w:bookmarkEnd w:id="282"/>
      <w:bookmarkEnd w:id="283"/>
    </w:p>
    <w:p w14:paraId="7C4E7394" w14:textId="41678B03" w:rsidR="004112D9" w:rsidRPr="004112D9" w:rsidRDefault="004112D9" w:rsidP="001A4770">
      <w:pPr>
        <w:pStyle w:val="Body"/>
        <w:rPr>
          <w:lang w:eastAsia="en-GB"/>
        </w:rPr>
      </w:pPr>
      <w:r w:rsidRPr="004112D9">
        <w:rPr>
          <w:lang w:eastAsia="en-GB"/>
        </w:rPr>
        <w:t>Social protection programs provide support directly to poor and vulnerable people. This gives them the resources they need to make decisions about their lives, including feeding their families, keeping children in school and pursuing livelihood opportunities. Social protection is fundamental to poverty reduction and is thus included in several Sustainable Development Goals. A key target of the first goal—ending poverty—is to ensure appropriate social protection systems exist and t</w:t>
      </w:r>
      <w:r w:rsidR="00FF7509">
        <w:rPr>
          <w:lang w:eastAsia="en-GB"/>
        </w:rPr>
        <w:t>hat their coverage is expanded.</w:t>
      </w:r>
    </w:p>
    <w:p w14:paraId="68B4ED8C" w14:textId="0250F919" w:rsidR="004112D9" w:rsidRPr="004112D9" w:rsidRDefault="004112D9" w:rsidP="001A4770">
      <w:pPr>
        <w:pStyle w:val="Body"/>
        <w:rPr>
          <w:lang w:eastAsia="en-GB"/>
        </w:rPr>
      </w:pPr>
      <w:r w:rsidRPr="004112D9">
        <w:rPr>
          <w:lang w:eastAsia="en-GB"/>
        </w:rPr>
        <w:t>Australia’s approach remains focused on working with partner governments to maximise the effectiveness of their own social protection programs. Such programs can reduce inequality, as well as poverty, and support growth that is inclusive of the poor and vulnerable. These are all important areas o</w:t>
      </w:r>
      <w:r w:rsidR="00FF7509">
        <w:rPr>
          <w:lang w:eastAsia="en-GB"/>
        </w:rPr>
        <w:t>f focus within the White Paper.</w:t>
      </w:r>
    </w:p>
    <w:p w14:paraId="000A0C93" w14:textId="77777777" w:rsidR="004112D9" w:rsidRPr="004112D9" w:rsidRDefault="004112D9" w:rsidP="009F3601">
      <w:pPr>
        <w:pStyle w:val="H4"/>
      </w:pPr>
      <w:r w:rsidRPr="004112D9">
        <w:t>Asia</w:t>
      </w:r>
    </w:p>
    <w:p w14:paraId="1C91086B" w14:textId="77777777" w:rsidR="004112D9" w:rsidRPr="004112D9" w:rsidRDefault="004112D9" w:rsidP="001A4770">
      <w:pPr>
        <w:pStyle w:val="Body"/>
        <w:rPr>
          <w:lang w:eastAsia="en-GB"/>
        </w:rPr>
      </w:pPr>
      <w:r w:rsidRPr="004112D9">
        <w:rPr>
          <w:lang w:eastAsia="en-GB"/>
        </w:rPr>
        <w:t>In 2019–20, Australia will continue to work with countries in Asia to develop and expand their own social protection systems. Australia supports work in social protection in Bangladesh, Indonesia, Laos, Myanmar, the Philippines, Timor-Leste and Vietnam.</w:t>
      </w:r>
    </w:p>
    <w:p w14:paraId="02FCC060" w14:textId="77777777" w:rsidR="004112D9" w:rsidRPr="004112D9" w:rsidRDefault="004112D9" w:rsidP="001A4770">
      <w:pPr>
        <w:pStyle w:val="Body"/>
        <w:rPr>
          <w:lang w:eastAsia="en-GB"/>
        </w:rPr>
      </w:pPr>
      <w:r w:rsidRPr="004112D9">
        <w:rPr>
          <w:lang w:eastAsia="en-GB"/>
        </w:rPr>
        <w:t xml:space="preserve">In Indonesia, Australia will continue to assist the Papua provincial government to pilot a cash transfer program for children under four years of age to reduce child malnutrition, improve child health, promote local economic growth, and reduce poverty. Through the World Bank, Australia supported the expansion of Indonesia’s Family Hope Conditional Cash Transfer Program from six million households to ten million households in 2018. This program helps the poorest families to invest in the health and education of their children. We are also supporting </w:t>
      </w:r>
      <w:r w:rsidRPr="004112D9">
        <w:rPr>
          <w:lang w:eastAsia="en-GB"/>
        </w:rPr>
        <w:lastRenderedPageBreak/>
        <w:t>the World Bank to increase the flexibility of Indonesia’s social protection system to respond to natural disasters and other emergencies.</w:t>
      </w:r>
    </w:p>
    <w:p w14:paraId="356CD946" w14:textId="1D9B82A6" w:rsidR="004112D9" w:rsidRPr="004112D9" w:rsidRDefault="004112D9" w:rsidP="001A4770">
      <w:pPr>
        <w:pStyle w:val="Body"/>
        <w:rPr>
          <w:lang w:eastAsia="en-GB"/>
        </w:rPr>
      </w:pPr>
      <w:r w:rsidRPr="004112D9">
        <w:rPr>
          <w:lang w:eastAsia="en-GB"/>
        </w:rPr>
        <w:t>Australia is assisting the Government of Bangladesh to operationalise its ambitious new social security strategy, part of Bangladesh’s drive to become a middle-income country by 2021. Bangladesh spends more than most countries in the region on social protection and assists more than 45 million people, so this support is an effective way for Australia to reach the country’s poorest households. Because women are particularly affected by economic shocks, we are supporting Bangladesh to enhance its program’s response to the needs of women. Australia will also continue to support the country’s largest NGO, BRAC, on a program that targets the complex economic and social drivers of poverty and increases economic opportunities for the poore</w:t>
      </w:r>
      <w:r w:rsidR="00FF7509">
        <w:rPr>
          <w:lang w:eastAsia="en-GB"/>
        </w:rPr>
        <w:t>st and most marginalised women.</w:t>
      </w:r>
    </w:p>
    <w:p w14:paraId="2BD82754" w14:textId="77777777" w:rsidR="004112D9" w:rsidRPr="004112D9" w:rsidRDefault="004112D9" w:rsidP="001A4770">
      <w:pPr>
        <w:pStyle w:val="Body"/>
        <w:rPr>
          <w:lang w:eastAsia="en-GB"/>
        </w:rPr>
      </w:pPr>
      <w:r w:rsidRPr="004112D9">
        <w:rPr>
          <w:lang w:eastAsia="en-GB"/>
        </w:rPr>
        <w:t>In the Philippines, Australia’s support will focus on the continuous improvement of the conditional cash transfer program that covers more than four million poor households. Increasing access and use of social services by key vulnerable groups is emphasised, including homeless street families, people with disability and indigenous people. In addition, Australia will work with the Philippine Government to review its social protection framework to support the country’s goal of providing universal and transformative social protection that benefits the entire population.</w:t>
      </w:r>
    </w:p>
    <w:p w14:paraId="51046B90" w14:textId="77777777" w:rsidR="004112D9" w:rsidRPr="004112D9" w:rsidRDefault="004112D9" w:rsidP="009F3601">
      <w:pPr>
        <w:pStyle w:val="H4"/>
      </w:pPr>
      <w:r w:rsidRPr="004112D9">
        <w:t>Pacific</w:t>
      </w:r>
    </w:p>
    <w:p w14:paraId="319F5000" w14:textId="2872BDEC" w:rsidR="004112D9" w:rsidRPr="004112D9" w:rsidRDefault="004112D9" w:rsidP="001A4770">
      <w:pPr>
        <w:pStyle w:val="Body"/>
        <w:rPr>
          <w:lang w:eastAsia="en-GB"/>
        </w:rPr>
      </w:pPr>
      <w:r w:rsidRPr="004112D9">
        <w:rPr>
          <w:lang w:eastAsia="en-GB"/>
        </w:rPr>
        <w:t xml:space="preserve">Australia will continue to support the development of social protection systems that are responsive to large shocks, especially in the Pacific. Most recently, Australia’s development assistance enhanced social protection programs in Fiji after Tropical Cyclone Winston in 2016, and in Tonga after Tropical Cyclone Gita in 2018. These responses provide examples of mechanisms that help the vulnerable during normal times and that can provide </w:t>
      </w:r>
      <w:r w:rsidR="00FF7509">
        <w:rPr>
          <w:lang w:eastAsia="en-GB"/>
        </w:rPr>
        <w:t>extra assistance during shocks.</w:t>
      </w:r>
    </w:p>
    <w:p w14:paraId="47CCDDED" w14:textId="68B40114" w:rsidR="004112D9" w:rsidRPr="004112D9" w:rsidRDefault="004112D9" w:rsidP="001A4770">
      <w:pPr>
        <w:pStyle w:val="Body"/>
        <w:rPr>
          <w:lang w:eastAsia="en-GB"/>
        </w:rPr>
      </w:pPr>
      <w:r w:rsidRPr="004112D9">
        <w:rPr>
          <w:lang w:eastAsia="en-GB"/>
        </w:rPr>
        <w:t>Where social protection systems are not yet adequate for an effective shock response, Australia will continue to work to increase the scale and quality of other cash transfer programming in the Pacific. Where possible, we will link cash programming with developing social protection systems. We will also support the documentation and dissemination of cash innovati</w:t>
      </w:r>
      <w:r w:rsidR="00FF7509">
        <w:rPr>
          <w:lang w:eastAsia="en-GB"/>
        </w:rPr>
        <w:t>on and learning in the Pacific.</w:t>
      </w:r>
    </w:p>
    <w:p w14:paraId="2B091D12" w14:textId="10681D42" w:rsidR="004112D9" w:rsidRDefault="009F3601" w:rsidP="003E2599">
      <w:pPr>
        <w:pStyle w:val="Heading2"/>
        <w:rPr>
          <w:lang w:val="en-GB" w:eastAsia="en-GB"/>
        </w:rPr>
      </w:pPr>
      <w:bookmarkStart w:id="284" w:name="_Toc5269778"/>
      <w:bookmarkStart w:id="285" w:name="_Toc5269980"/>
      <w:bookmarkStart w:id="286" w:name="_Toc5270192"/>
      <w:bookmarkStart w:id="287" w:name="_Toc5282672"/>
      <w:r>
        <w:rPr>
          <w:lang w:val="en-GB" w:eastAsia="en-GB"/>
        </w:rPr>
        <w:t xml:space="preserve">Gender Equality Fund and </w:t>
      </w:r>
      <w:r w:rsidR="004112D9" w:rsidRPr="004112D9">
        <w:rPr>
          <w:lang w:val="en-GB" w:eastAsia="en-GB"/>
        </w:rPr>
        <w:t>empowering women and girls</w:t>
      </w:r>
      <w:bookmarkEnd w:id="284"/>
      <w:bookmarkEnd w:id="285"/>
      <w:bookmarkEnd w:id="286"/>
      <w:bookmarkEnd w:id="287"/>
    </w:p>
    <w:p w14:paraId="0A1B93FB" w14:textId="77777777" w:rsidR="006F0253" w:rsidRPr="006F0253" w:rsidRDefault="006F0253" w:rsidP="006F0253">
      <w:pPr>
        <w:pStyle w:val="Boxcopy"/>
        <w:rPr>
          <w:b/>
        </w:rPr>
      </w:pPr>
      <w:r w:rsidRPr="006F0253">
        <w:rPr>
          <w:b/>
        </w:rPr>
        <w:t>Australia’s aid program—Highlights:</w:t>
      </w:r>
    </w:p>
    <w:p w14:paraId="5F08B9D5" w14:textId="77777777" w:rsidR="006F0253" w:rsidRPr="006F0253" w:rsidRDefault="006F0253" w:rsidP="006F0253">
      <w:pPr>
        <w:pStyle w:val="Boxcopy"/>
      </w:pPr>
      <w:r w:rsidRPr="006F0253">
        <w:t>Some examples of Australia’s aid expenditure include:</w:t>
      </w:r>
    </w:p>
    <w:p w14:paraId="6CCDFC50" w14:textId="0D4E8088" w:rsidR="006F0253" w:rsidRPr="006F0253" w:rsidRDefault="006F0253" w:rsidP="006F0253">
      <w:pPr>
        <w:pStyle w:val="boxbullets"/>
      </w:pPr>
      <w:r w:rsidRPr="006F0253">
        <w:t>Pacific women shaping pacific development, 15 million dollars in 2019</w:t>
      </w:r>
      <w:r>
        <w:t>–</w:t>
      </w:r>
      <w:r w:rsidRPr="006F0253">
        <w:t>20;</w:t>
      </w:r>
    </w:p>
    <w:p w14:paraId="35558465" w14:textId="49DCAAC7" w:rsidR="006F0253" w:rsidRPr="006F0253" w:rsidRDefault="006F0253" w:rsidP="006F0253">
      <w:pPr>
        <w:pStyle w:val="boxbullets"/>
      </w:pPr>
      <w:r w:rsidRPr="006F0253">
        <w:t>Women’s world banking, 2 million dollars in 2019</w:t>
      </w:r>
      <w:r>
        <w:t>–</w:t>
      </w:r>
      <w:r w:rsidRPr="006F0253">
        <w:t>20; and</w:t>
      </w:r>
    </w:p>
    <w:p w14:paraId="2CC4EFEF" w14:textId="0C7F044B" w:rsidR="006F0253" w:rsidRPr="006F0253" w:rsidRDefault="006F0253" w:rsidP="006F0253">
      <w:pPr>
        <w:pStyle w:val="boxbullets"/>
      </w:pPr>
      <w:r w:rsidRPr="006F0253">
        <w:t>Individual deprivation measure, 1.7 million dollars in 2019</w:t>
      </w:r>
      <w:r>
        <w:t>–</w:t>
      </w:r>
      <w:r w:rsidRPr="006F0253">
        <w:t>20.</w:t>
      </w:r>
    </w:p>
    <w:p w14:paraId="17ACF490" w14:textId="6CB12F78" w:rsidR="004112D9" w:rsidRPr="004112D9" w:rsidRDefault="004112D9" w:rsidP="009F3601">
      <w:pPr>
        <w:pStyle w:val="Body"/>
        <w:rPr>
          <w:lang w:eastAsia="en-GB"/>
        </w:rPr>
      </w:pPr>
      <w:r w:rsidRPr="004112D9">
        <w:rPr>
          <w:lang w:eastAsia="en-GB"/>
        </w:rPr>
        <w:t xml:space="preserve">The Women, Peace and Security Agenda is a priority for the Gender Equality Fund. New programming will be guided by the second National Action Plan on Women, Peace and Security, expected to be launched in mid-2019. Australia was the first, and remains the largest, contributor to the Women’s Peace and Humanitarian Fund, </w:t>
      </w:r>
      <w:r w:rsidR="00FF7509">
        <w:rPr>
          <w:lang w:eastAsia="en-GB"/>
        </w:rPr>
        <w:br/>
      </w:r>
      <w:r w:rsidRPr="004112D9">
        <w:rPr>
          <w:lang w:eastAsia="en-GB"/>
        </w:rPr>
        <w:t>$6.5 million over seven years to 2021. The Fund works with grassroots women’s organisations to prevent and mediate conflict. Australia’s contribution to the Fund specifically targets Pacific women’s organisations.</w:t>
      </w:r>
    </w:p>
    <w:p w14:paraId="612EF48E" w14:textId="318C532E" w:rsidR="004112D9" w:rsidRPr="004112D9" w:rsidRDefault="004112D9" w:rsidP="001A4770">
      <w:pPr>
        <w:pStyle w:val="Body"/>
        <w:rPr>
          <w:lang w:eastAsia="en-GB"/>
        </w:rPr>
      </w:pPr>
      <w:r w:rsidRPr="004112D9">
        <w:rPr>
          <w:lang w:eastAsia="en-GB"/>
        </w:rPr>
        <w:t xml:space="preserve">Women’s economic empowerment continues to be a strong focus of the Gender Equality Fund, in particular advancing women entrepreneurs in micro, small and medium-sized enterprises and helping them to access </w:t>
      </w:r>
      <w:r w:rsidR="00FF7509">
        <w:rPr>
          <w:lang w:eastAsia="en-GB"/>
        </w:rPr>
        <w:t>much-needed financial services.</w:t>
      </w:r>
    </w:p>
    <w:p w14:paraId="6168C6EC" w14:textId="77777777" w:rsidR="004112D9" w:rsidRPr="004112D9" w:rsidRDefault="004112D9" w:rsidP="001A4770">
      <w:pPr>
        <w:pStyle w:val="Body"/>
        <w:rPr>
          <w:lang w:eastAsia="en-GB"/>
        </w:rPr>
      </w:pPr>
      <w:r w:rsidRPr="004112D9">
        <w:rPr>
          <w:lang w:eastAsia="en-GB"/>
        </w:rPr>
        <w:t xml:space="preserve">Through the Fund, Australia supports Women’s World Banking, a $10.5 million project over five years to 2020, a global non-profit network of 40 financial institutions reaching 24.5 million low-income women in 29 countries. Women’s World Banking works to research, pilot and roll out innovative financial products and services for poor women, including savings, credit, micro-insurance and financial literacy programs. Australia’s funding facilitates the organisation’s expanding work in Southeast Asia. In October 2019, Australia will be the major sponsor of the </w:t>
      </w:r>
      <w:r w:rsidRPr="004112D9">
        <w:rPr>
          <w:lang w:eastAsia="en-GB"/>
        </w:rPr>
        <w:lastRenderedPageBreak/>
        <w:t>biannual Making Finance Work for Women Summit, bringing it to our region for the first time, in Singapore.</w:t>
      </w:r>
    </w:p>
    <w:p w14:paraId="0BA435B0" w14:textId="487B377F" w:rsidR="004112D9" w:rsidRPr="004112D9" w:rsidRDefault="004112D9" w:rsidP="001A4770">
      <w:pPr>
        <w:pStyle w:val="Body"/>
        <w:rPr>
          <w:lang w:eastAsia="en-GB"/>
        </w:rPr>
      </w:pPr>
      <w:r w:rsidRPr="004112D9">
        <w:rPr>
          <w:lang w:eastAsia="en-GB"/>
        </w:rPr>
        <w:t>The Gender Equality Fund also supports the flagship Investing in Women initiative, which will enter its second phase from 2019–20. The initiative works with private sector partners to expand women’s economic participation as employees and entrepreneurs in Indonesia, Myanmar, the Philippines and Vietnam. Through Investing in Women, and in collaboration with other programs trialling new forms of development finance, Australia will build on our recognised international reputation as a leader in the fast-evolving field o</w:t>
      </w:r>
      <w:r w:rsidR="00FF7509">
        <w:rPr>
          <w:lang w:eastAsia="en-GB"/>
        </w:rPr>
        <w:t>f gender-lens impact investing.</w:t>
      </w:r>
    </w:p>
    <w:p w14:paraId="35AC4E45" w14:textId="19ABBE53" w:rsidR="004112D9" w:rsidRPr="004112D9" w:rsidRDefault="004112D9" w:rsidP="001A4770">
      <w:pPr>
        <w:pStyle w:val="Body"/>
        <w:rPr>
          <w:lang w:eastAsia="en-GB"/>
        </w:rPr>
      </w:pPr>
      <w:r w:rsidRPr="001A4770">
        <w:t>The Women’s Livelihood Bond is another ground-breaking finance mechanism Australia supports. It provides finance for women’s sustainable livelihoods enterprises in Asia.</w:t>
      </w:r>
      <w:r w:rsidRPr="004112D9">
        <w:rPr>
          <w:lang w:eastAsia="en-GB"/>
        </w:rPr>
        <w:t xml:space="preserve"> Since its launch in 2017, the Women’s Livelihood Bond has reached more than 140,000 women. Listed on the Singapore Stock Exchange, it pools a group of small impact enterprises and microfinance institutions into a single large and lower risk loan portfolio accessible to investors through a bond mechanism. This provides a more competitive investment option than does the smaller individual investments that usually domina</w:t>
      </w:r>
      <w:r w:rsidR="00FF7509">
        <w:rPr>
          <w:lang w:eastAsia="en-GB"/>
        </w:rPr>
        <w:t>te the impact investing market.</w:t>
      </w:r>
    </w:p>
    <w:p w14:paraId="2E4382C9" w14:textId="77777777" w:rsidR="004112D9" w:rsidRPr="004112D9" w:rsidRDefault="004112D9" w:rsidP="001A4770">
      <w:pPr>
        <w:pStyle w:val="Body"/>
        <w:rPr>
          <w:lang w:eastAsia="en-GB"/>
        </w:rPr>
      </w:pPr>
      <w:r w:rsidRPr="004112D9">
        <w:rPr>
          <w:lang w:eastAsia="en-GB"/>
        </w:rPr>
        <w:t>The Gender Equality Fund invests in a range of mechanisms to improve the availability of gender equality data. The Fund’s key data investment is the Individual Deprivation Measure (IDM), a new tool that will provide more in-depth assessment of poverty. In partnership with the Australian National University and the International Women’s Development Agency, the IDM assesses poverty, broadly defined, at the individual level, enabling disaggregation by sex, age, disability and geography. Going beyond dollars per day, the IDM will analyse intersecting factors to reveal overlapping disadvantage. Factors include access to food, shelter, health care and education, as well as experiences of violence. By showing how individuals in a household experience deprivation or poverty, the IDM will provide a more nuanced picture of poverty and enables more effective targeting and monitoring of the impact of policies and programs. The IDM is still in development, with the focus in 2019–20 on finalising it in readiness for global use by 2020.</w:t>
      </w:r>
    </w:p>
    <w:p w14:paraId="6EFD2B10" w14:textId="7BE5D156" w:rsidR="006F0253" w:rsidRDefault="004112D9" w:rsidP="001A4770">
      <w:pPr>
        <w:pStyle w:val="Body"/>
        <w:rPr>
          <w:lang w:eastAsia="en-GB"/>
        </w:rPr>
      </w:pPr>
      <w:r w:rsidRPr="004112D9">
        <w:rPr>
          <w:lang w:eastAsia="en-GB"/>
        </w:rPr>
        <w:t>The Gender Equality Fund also supports the regional element of Pacific Women Shaping Pacific Development (2012–22; $320 million), which works across 14 Pacific countries on women’s economic empowerment, women’s leadership and ending violence against women and girls.</w:t>
      </w:r>
    </w:p>
    <w:p w14:paraId="016A010C" w14:textId="77777777" w:rsidR="004112D9" w:rsidRPr="009F3601" w:rsidRDefault="004112D9" w:rsidP="009B67D5">
      <w:pPr>
        <w:pStyle w:val="Casestudybold"/>
      </w:pPr>
      <w:bookmarkStart w:id="288" w:name="_Toc5284820"/>
      <w:r w:rsidRPr="009F3601">
        <w:t>Case Study: Reducing gender-based violence in our region</w:t>
      </w:r>
      <w:bookmarkEnd w:id="288"/>
    </w:p>
    <w:p w14:paraId="5AB6E321" w14:textId="53881DC2" w:rsidR="004112D9" w:rsidRPr="009B67D5" w:rsidRDefault="004112D9" w:rsidP="009B67D5">
      <w:pPr>
        <w:pStyle w:val="Boxcopy"/>
      </w:pPr>
      <w:r w:rsidRPr="009B67D5">
        <w:t xml:space="preserve">Violence against women and girls is widely recognised as a fundamental violation of human rights, a global health problem and a considerable social and economic cost to individuals, communities and countries. The Australian Government is committed to reducing gender-based violence, </w:t>
      </w:r>
      <w:r w:rsidR="00FF7509" w:rsidRPr="009B67D5">
        <w:t>both in Australia and overseas.</w:t>
      </w:r>
    </w:p>
    <w:p w14:paraId="3534448E" w14:textId="77777777" w:rsidR="004112D9" w:rsidRPr="009B67D5" w:rsidRDefault="004112D9" w:rsidP="009B67D5">
      <w:pPr>
        <w:pStyle w:val="Boxcopy"/>
      </w:pPr>
      <w:r w:rsidRPr="009B67D5">
        <w:t>Upholding this commitment in the Indo-Pacific region, the Australian NGO Cooperation Program (ANCP) supports World Vision Australia to reduce gender-based violence in the Solomon Islands, Vanuatu and Timor-Leste. World Vision Australia partners with church leaders in these countries to change the attitudes that perpetuate gender-based violence and inequality. Their Channels of Hope program explores gender inequality issues from a faith perspective, reflecting the strong influence of faith across the three countries. It empowers faith and community leaders to promote non-violence and gender equality in their communities.</w:t>
      </w:r>
    </w:p>
    <w:p w14:paraId="3136B92E" w14:textId="3B1C4390" w:rsidR="004112D9" w:rsidRPr="009B67D5" w:rsidRDefault="004112D9" w:rsidP="009B67D5">
      <w:pPr>
        <w:pStyle w:val="Boxcopy"/>
      </w:pPr>
      <w:r w:rsidRPr="009B67D5">
        <w:t>The Australian Volunteers Program partners with organisations in Timor-Leste that work to reduce gender-based violence. Since 2001, 15 Australian volunteers have supported Timor-Leste’s Alola Foundation to advocate for the rights of women and children. The Working Women’s Centre Timor-Leste provides education and support to vuln</w:t>
      </w:r>
      <w:r w:rsidR="00FF7509" w:rsidRPr="009B67D5">
        <w:t>erable women workers.</w:t>
      </w:r>
    </w:p>
    <w:p w14:paraId="1B6AD907" w14:textId="6174964F" w:rsidR="004112D9" w:rsidRPr="009B67D5" w:rsidRDefault="004112D9" w:rsidP="009B67D5">
      <w:pPr>
        <w:pStyle w:val="Boxcopy"/>
      </w:pPr>
      <w:r w:rsidRPr="009B67D5">
        <w:t>Under Round One of Australian Aid: Friendship Grants, the community organisation, Hagar Australia is being supported to decrease gender-based violence through awareness campaigns in Vietnam. The roll out of mass awareness campaigns and awareness-raising sessions aims to increase knowledge about gender-based violence, human trafficking, women’s rights and gender equality.</w:t>
      </w:r>
      <w:r w:rsidR="00700988">
        <w:t xml:space="preserve"> </w:t>
      </w:r>
    </w:p>
    <w:p w14:paraId="6D14A7AC" w14:textId="77777777" w:rsidR="004112D9" w:rsidRPr="009F3601" w:rsidRDefault="004112D9" w:rsidP="009B67D5">
      <w:pPr>
        <w:pStyle w:val="Boxcopy"/>
      </w:pPr>
      <w:r w:rsidRPr="009B67D5">
        <w:t>As stated in the Australian Government’s Gender Equality and Women’s Empowerment Strategy, promoting gender equality is smart economics and the right thing to do. These programs support the Australian Government’s commitment to be at the forefront of efforts to promote the empowerment of women and girls in our region.</w:t>
      </w:r>
    </w:p>
    <w:p w14:paraId="373A3DA7" w14:textId="7151EE95" w:rsidR="004112D9" w:rsidRPr="004112D9" w:rsidRDefault="004112D9" w:rsidP="003E2599">
      <w:pPr>
        <w:pStyle w:val="Heading2"/>
        <w:rPr>
          <w:lang w:val="en-GB" w:eastAsia="en-GB"/>
        </w:rPr>
      </w:pPr>
      <w:bookmarkStart w:id="289" w:name="_Toc5269779"/>
      <w:bookmarkStart w:id="290" w:name="_Toc5269981"/>
      <w:bookmarkStart w:id="291" w:name="_Toc5270193"/>
      <w:bookmarkStart w:id="292" w:name="_Toc5282673"/>
      <w:r w:rsidRPr="004112D9">
        <w:rPr>
          <w:lang w:val="en-GB" w:eastAsia="en-GB"/>
        </w:rPr>
        <w:lastRenderedPageBreak/>
        <w:t>Disability-inclusive development</w:t>
      </w:r>
      <w:bookmarkEnd w:id="289"/>
      <w:bookmarkEnd w:id="290"/>
      <w:bookmarkEnd w:id="291"/>
      <w:bookmarkEnd w:id="292"/>
    </w:p>
    <w:p w14:paraId="505BEF0E" w14:textId="3254DD9E" w:rsidR="004112D9" w:rsidRPr="004112D9" w:rsidRDefault="004112D9" w:rsidP="001A4770">
      <w:pPr>
        <w:pStyle w:val="Body"/>
        <w:rPr>
          <w:lang w:eastAsia="en-GB"/>
        </w:rPr>
      </w:pPr>
      <w:r w:rsidRPr="004112D9">
        <w:rPr>
          <w:lang w:eastAsia="en-GB"/>
        </w:rPr>
        <w:t>A core principle of Australia’s approach to disability-inclusive development is an active and central role for people with disability. In 2019–20, Australia, through the implementation of our development program, will continue to work with people with disability and their representative organisations, to deliver a disability-inclusive development program across the Indo-Pacific region. We will continue to support disabled people’s organisations in developing countries to advocate for their rights, including through our partnerships with the Pacific Disability Forum and the Disability Rights Advocacy Fund.</w:t>
      </w:r>
    </w:p>
    <w:p w14:paraId="71EEDF8C" w14:textId="77777777" w:rsidR="004112D9" w:rsidRPr="004112D9" w:rsidRDefault="004112D9" w:rsidP="001A4770">
      <w:pPr>
        <w:pStyle w:val="Body"/>
        <w:rPr>
          <w:lang w:eastAsia="en-GB"/>
        </w:rPr>
      </w:pPr>
      <w:r w:rsidRPr="004112D9">
        <w:rPr>
          <w:lang w:eastAsia="en-GB"/>
        </w:rPr>
        <w:t>In 2019–20, Australian disability-inclusive development assistance will focus on:</w:t>
      </w:r>
    </w:p>
    <w:p w14:paraId="7402FA8A" w14:textId="30E632A7" w:rsidR="004112D9" w:rsidRPr="004112D9" w:rsidRDefault="004112D9" w:rsidP="009F3601">
      <w:pPr>
        <w:pStyle w:val="Bullet"/>
        <w:rPr>
          <w:lang w:eastAsia="en-GB"/>
        </w:rPr>
      </w:pPr>
      <w:r w:rsidRPr="004112D9">
        <w:rPr>
          <w:lang w:eastAsia="en-GB"/>
        </w:rPr>
        <w:t xml:space="preserve">continuing to improve the mainstreaming of disability inclusion within Australian development investments, including responding to recommendations made within the Office of Development Effectiveness evaluation, </w:t>
      </w:r>
      <w:r w:rsidRPr="004112D9">
        <w:rPr>
          <w:i/>
          <w:iCs/>
          <w:lang w:eastAsia="en-GB"/>
        </w:rPr>
        <w:t>Development for All: Evaluation of progress made in strengthening disability inclusion in Australian Aid</w:t>
      </w:r>
    </w:p>
    <w:p w14:paraId="31526390" w14:textId="215FFCF8" w:rsidR="004112D9" w:rsidRPr="004112D9" w:rsidRDefault="004112D9" w:rsidP="002F2D35">
      <w:pPr>
        <w:pStyle w:val="Bullet"/>
        <w:rPr>
          <w:lang w:val="en-GB" w:eastAsia="en-GB"/>
        </w:rPr>
      </w:pPr>
      <w:r w:rsidRPr="004112D9">
        <w:rPr>
          <w:lang w:val="en-GB" w:eastAsia="en-GB"/>
        </w:rPr>
        <w:t>maintaining a role as an active member of Global Action on Disability, including through engagement in the network’s three thematic focus areas of inclusive education, social protection and humanitarian action</w:t>
      </w:r>
    </w:p>
    <w:p w14:paraId="40C266A6" w14:textId="551FAB0A" w:rsidR="004112D9" w:rsidRPr="004112D9" w:rsidRDefault="004112D9" w:rsidP="002F2D35">
      <w:pPr>
        <w:pStyle w:val="Bullet"/>
        <w:rPr>
          <w:lang w:val="en-GB" w:eastAsia="en-GB"/>
        </w:rPr>
      </w:pPr>
      <w:r w:rsidRPr="004112D9">
        <w:rPr>
          <w:lang w:val="en-GB" w:eastAsia="en-GB"/>
        </w:rPr>
        <w:t xml:space="preserve">providing support and a voice to the most marginalised people with disability within our region, including through supporting the design of a situational analysis in the </w:t>
      </w:r>
      <w:r w:rsidR="00FF7509">
        <w:rPr>
          <w:lang w:val="en-GB" w:eastAsia="en-GB"/>
        </w:rPr>
        <w:t>Pacific for people who are deaf</w:t>
      </w:r>
    </w:p>
    <w:p w14:paraId="7CE8D840" w14:textId="02FAFB7A" w:rsidR="004112D9" w:rsidRPr="004112D9" w:rsidRDefault="004112D9" w:rsidP="002F2D35">
      <w:pPr>
        <w:pStyle w:val="Bullet"/>
        <w:rPr>
          <w:lang w:val="en-GB" w:eastAsia="en-GB"/>
        </w:rPr>
      </w:pPr>
      <w:r w:rsidRPr="004112D9">
        <w:rPr>
          <w:lang w:val="en-GB" w:eastAsia="en-GB"/>
        </w:rPr>
        <w:t>investigating solutions to a regional approach to the procurement and provision of assistive technologies and devices in the Pacific, following recommendations made through a feasibility study</w:t>
      </w:r>
    </w:p>
    <w:p w14:paraId="0BBD0950" w14:textId="0717D09B" w:rsidR="004112D9" w:rsidRDefault="004112D9" w:rsidP="009F3601">
      <w:pPr>
        <w:pStyle w:val="Bullet"/>
        <w:rPr>
          <w:lang w:eastAsia="en-GB"/>
        </w:rPr>
      </w:pPr>
      <w:r w:rsidRPr="001A4770">
        <w:t>co</w:t>
      </w:r>
      <w:r w:rsidRPr="004112D9">
        <w:rPr>
          <w:lang w:eastAsia="en-GB"/>
        </w:rPr>
        <w:t>ntinuing to build global capacity to collect and analyse disability data through our disability data partnerships with the UN Washington Group on Di</w:t>
      </w:r>
      <w:r w:rsidR="00FF7509">
        <w:rPr>
          <w:lang w:eastAsia="en-GB"/>
        </w:rPr>
        <w:t>sability Statistics and UNICEF.</w:t>
      </w:r>
    </w:p>
    <w:p w14:paraId="00A752B9" w14:textId="37AA7D8F" w:rsidR="006F0253" w:rsidRPr="004112D9" w:rsidRDefault="006F0253" w:rsidP="00CB5936">
      <w:pPr>
        <w:pStyle w:val="Body"/>
        <w:rPr>
          <w:lang w:eastAsia="en-GB"/>
        </w:rPr>
      </w:pPr>
      <w:r>
        <w:rPr>
          <w:noProof/>
          <w:lang w:val="en-AU" w:eastAsia="en-AU"/>
        </w:rPr>
        <w:drawing>
          <wp:inline distT="0" distB="0" distL="0" distR="0" wp14:anchorId="0855959D" wp14:editId="28AB8450">
            <wp:extent cx="5161280" cy="4788535"/>
            <wp:effectExtent l="0" t="0" r="0" b="12065"/>
            <wp:docPr id="16" name="Picture 16" descr="The Fund's multi-year commitment's include:&#10;• 6 million dollars over four years to develop disability data tools to measure implementation of the SDGs and ensure no one is left behind;&#10;• 14 million dollars over five years to give voice to people with disability by supporting their representative organisations (known as Disabled People’s Organisations) to advocate on disability rights and inclusive development;&#10;• 2.6 million dollars over two years to provide disability-inclusive development technical assistance, capacity building and support to ensure development is improving the lives of people with disability;&#10;• 170,000 dollars in 2019-20 for a situational analysis in the Pacific to understand the needs of people who are deaf; and&#10;• 12.67 million dollars over four years to strengthen disability inclusion at the country and regional level in the Indo-Pacific, by improving participation in non-disability specific programs by people with disability in developing countries&#10;"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graphic_Multi-year commitmentsREV.jpg"/>
                    <pic:cNvPicPr/>
                  </pic:nvPicPr>
                  <pic:blipFill>
                    <a:blip r:embed="rId20">
                      <a:extLst>
                        <a:ext uri="{28A0092B-C50C-407E-A947-70E740481C1C}">
                          <a14:useLocalDpi xmlns:a14="http://schemas.microsoft.com/office/drawing/2010/main" val="0"/>
                        </a:ext>
                      </a:extLst>
                    </a:blip>
                    <a:stretch>
                      <a:fillRect/>
                    </a:stretch>
                  </pic:blipFill>
                  <pic:spPr>
                    <a:xfrm>
                      <a:off x="0" y="0"/>
                      <a:ext cx="5161280" cy="4788535"/>
                    </a:xfrm>
                    <a:prstGeom prst="rect">
                      <a:avLst/>
                    </a:prstGeom>
                  </pic:spPr>
                </pic:pic>
              </a:graphicData>
            </a:graphic>
          </wp:inline>
        </w:drawing>
      </w:r>
    </w:p>
    <w:p w14:paraId="5161E221" w14:textId="02E0AF07" w:rsidR="004112D9" w:rsidRPr="004112D9" w:rsidRDefault="004112D9" w:rsidP="003E2599">
      <w:pPr>
        <w:pStyle w:val="Heading2"/>
        <w:rPr>
          <w:lang w:val="en-GB" w:eastAsia="en-GB"/>
        </w:rPr>
      </w:pPr>
      <w:bookmarkStart w:id="293" w:name="_Toc5269780"/>
      <w:bookmarkStart w:id="294" w:name="_Toc5269982"/>
      <w:bookmarkStart w:id="295" w:name="_Toc5270194"/>
      <w:bookmarkStart w:id="296" w:name="_Toc5282674"/>
      <w:r w:rsidRPr="004112D9">
        <w:rPr>
          <w:lang w:val="en-GB" w:eastAsia="en-GB"/>
        </w:rPr>
        <w:lastRenderedPageBreak/>
        <w:t>Sport for development</w:t>
      </w:r>
      <w:bookmarkEnd w:id="293"/>
      <w:bookmarkEnd w:id="294"/>
      <w:bookmarkEnd w:id="295"/>
      <w:bookmarkEnd w:id="296"/>
    </w:p>
    <w:p w14:paraId="332CEC59" w14:textId="77777777" w:rsidR="004112D9" w:rsidRPr="004112D9" w:rsidRDefault="004112D9" w:rsidP="001A4770">
      <w:pPr>
        <w:pStyle w:val="Body"/>
        <w:rPr>
          <w:lang w:eastAsia="en-GB"/>
        </w:rPr>
      </w:pPr>
      <w:r w:rsidRPr="004112D9">
        <w:rPr>
          <w:lang w:eastAsia="en-GB"/>
        </w:rPr>
        <w:t>The Australian Government is working in partnership with sporting and development organisations to foster the development of healthy communities in the Indo-Pacific region.</w:t>
      </w:r>
    </w:p>
    <w:p w14:paraId="5D73DC6F" w14:textId="77777777" w:rsidR="004112D9" w:rsidRPr="009F3601" w:rsidRDefault="004112D9" w:rsidP="00C62FA0">
      <w:pPr>
        <w:pStyle w:val="Casestudybold"/>
      </w:pPr>
      <w:bookmarkStart w:id="297" w:name="_Toc5284821"/>
      <w:r w:rsidRPr="009F3601">
        <w:t>Case study: Australian Sports Partnerships Program</w:t>
      </w:r>
      <w:bookmarkEnd w:id="297"/>
    </w:p>
    <w:p w14:paraId="40DC80D1" w14:textId="1715674E" w:rsidR="004112D9" w:rsidRPr="009F3601" w:rsidRDefault="004112D9" w:rsidP="009F3601">
      <w:pPr>
        <w:pStyle w:val="Boxcopy"/>
      </w:pPr>
      <w:r w:rsidRPr="009F3601">
        <w:t>Building on more than a decade of investment in sport for development, the Australian Government has committed to investing $60 milli</w:t>
      </w:r>
      <w:r w:rsidR="009F3601">
        <w:t xml:space="preserve">on over 10 years through a new </w:t>
      </w:r>
      <w:r w:rsidRPr="009F3601">
        <w:t>Indo-Pacific Australi</w:t>
      </w:r>
      <w:r w:rsidR="00DD1975">
        <w:t>an Sports Partnerships Program.</w:t>
      </w:r>
    </w:p>
    <w:p w14:paraId="66469A61" w14:textId="56F79A38" w:rsidR="004112D9" w:rsidRPr="009F3601" w:rsidRDefault="004112D9" w:rsidP="009F3601">
      <w:pPr>
        <w:pStyle w:val="Boxcopy"/>
      </w:pPr>
      <w:r w:rsidRPr="009F3601">
        <w:t xml:space="preserve">The first phase will begin in late 2019 and be delivered in six Pacific countries (Fiji, Nauru, PNG, Samoa, Tonga and Vanuatu) and four Asian countries (India, Indonesia, </w:t>
      </w:r>
      <w:r w:rsidR="00DD1975">
        <w:t>Sri Lanka and the Philippines).</w:t>
      </w:r>
    </w:p>
    <w:p w14:paraId="3D9D6DE1" w14:textId="73E42816" w:rsidR="004112D9" w:rsidRPr="009F3601" w:rsidRDefault="004112D9" w:rsidP="009F3601">
      <w:pPr>
        <w:pStyle w:val="Boxcopy"/>
      </w:pPr>
      <w:r w:rsidRPr="009F3601">
        <w:t xml:space="preserve">The program will strengthen links between Australia and its neighbours. By supporting good governance and improved practices and systems, it will help build safe, fair and accessible sporting organisations in our region. </w:t>
      </w:r>
      <w:r w:rsidR="00DD1975">
        <w:br/>
      </w:r>
      <w:r w:rsidRPr="009F3601">
        <w:t>It will aim to increase the participation of women and girls in sport and encourage disability inclusion, social cohesion and healthy lifestyles.</w:t>
      </w:r>
    </w:p>
    <w:p w14:paraId="1DBBCD20" w14:textId="12E2DAB7" w:rsidR="009F3601" w:rsidRPr="00DD1975" w:rsidRDefault="004112D9" w:rsidP="00DD1975">
      <w:pPr>
        <w:pStyle w:val="Boxcopy"/>
      </w:pPr>
      <w:r w:rsidRPr="009F3601">
        <w:t>The program is a deliverable under Sports Diplomacy 2030, the Australian Government’s long- term strategy for sports diplomacy.</w:t>
      </w:r>
      <w:r w:rsidR="009F3601">
        <w:rPr>
          <w:lang w:eastAsia="en-GB"/>
        </w:rPr>
        <w:br w:type="page"/>
      </w:r>
    </w:p>
    <w:p w14:paraId="5697B652" w14:textId="77777777" w:rsidR="00CB5936" w:rsidRDefault="002674CD" w:rsidP="00CB5936">
      <w:pPr>
        <w:pStyle w:val="Body"/>
        <w:rPr>
          <w:lang w:eastAsia="en-GB"/>
        </w:rPr>
      </w:pPr>
      <w:r>
        <w:rPr>
          <w:noProof/>
          <w:lang w:val="en-AU" w:eastAsia="en-AU"/>
        </w:rPr>
        <w:lastRenderedPageBreak/>
        <w:drawing>
          <wp:inline distT="0" distB="0" distL="0" distR="0" wp14:anchorId="6E3A27BF" wp14:editId="68D3E7A0">
            <wp:extent cx="6228152" cy="8672796"/>
            <wp:effectExtent l="25400" t="25400" r="20320" b="14605"/>
            <wp:docPr id="17" name="Picture 17" descr="&#10;Global Fund to fight Aids, TB and malaria, 220 million dollars (2017 to 2019)&#10;Gavi—The Vaccine Alliance, 250 million dollars (2016 to 2020)&#10;Global Partnership for education, 90 million dollars (2018 to 2020)&#10;Global Environment Facility, 76.67 million dollars (2018 to 2022)&#10;Montreal Protocol, 23.5 million dollars (2018 to 2020)&#10;" title="2019–20 Global Fund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fographic_Global Partners_2019_WORD.jpg"/>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6254550" cy="870955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5978472A" w14:textId="153A417B" w:rsidR="004112D9" w:rsidRPr="004112D9" w:rsidRDefault="004112D9" w:rsidP="00CB5936">
      <w:pPr>
        <w:pStyle w:val="Heading1"/>
        <w:rPr>
          <w:lang w:eastAsia="en-GB"/>
        </w:rPr>
      </w:pPr>
      <w:bookmarkStart w:id="298" w:name="_Toc5269781"/>
      <w:bookmarkStart w:id="299" w:name="_Toc5269983"/>
      <w:bookmarkStart w:id="300" w:name="_Toc5270195"/>
      <w:bookmarkStart w:id="301" w:name="_Toc5282675"/>
      <w:r w:rsidRPr="004112D9">
        <w:rPr>
          <w:lang w:eastAsia="en-GB"/>
        </w:rPr>
        <w:lastRenderedPageBreak/>
        <w:t>G</w:t>
      </w:r>
      <w:r w:rsidR="00DD1975">
        <w:rPr>
          <w:lang w:eastAsia="en-GB"/>
        </w:rPr>
        <w:t>LOBAL PROGRAMS</w:t>
      </w:r>
      <w:bookmarkEnd w:id="298"/>
      <w:bookmarkEnd w:id="299"/>
      <w:bookmarkEnd w:id="300"/>
      <w:bookmarkEnd w:id="301"/>
    </w:p>
    <w:p w14:paraId="764EEA8D" w14:textId="77777777" w:rsidR="004112D9" w:rsidRPr="004112D9" w:rsidRDefault="004112D9" w:rsidP="003E2599">
      <w:pPr>
        <w:pStyle w:val="Heading2"/>
        <w:rPr>
          <w:lang w:val="en-GB" w:eastAsia="en-GB"/>
        </w:rPr>
      </w:pPr>
      <w:bookmarkStart w:id="302" w:name="_Toc5269782"/>
      <w:bookmarkStart w:id="303" w:name="_Toc5269984"/>
      <w:bookmarkStart w:id="304" w:name="_Toc5270196"/>
      <w:bookmarkStart w:id="305" w:name="_Toc5282676"/>
      <w:r w:rsidRPr="004112D9">
        <w:rPr>
          <w:lang w:val="en-GB" w:eastAsia="en-GB"/>
        </w:rPr>
        <w:t>Global funds and multilateral organisations</w:t>
      </w:r>
      <w:bookmarkEnd w:id="302"/>
      <w:bookmarkEnd w:id="303"/>
      <w:bookmarkEnd w:id="304"/>
      <w:bookmarkEnd w:id="305"/>
    </w:p>
    <w:p w14:paraId="4C890A53" w14:textId="61B5EE1B" w:rsidR="004112D9" w:rsidRPr="004112D9" w:rsidRDefault="004112D9" w:rsidP="001A4770">
      <w:pPr>
        <w:pStyle w:val="Body"/>
        <w:rPr>
          <w:lang w:eastAsia="en-GB"/>
        </w:rPr>
      </w:pPr>
      <w:r w:rsidRPr="004112D9">
        <w:rPr>
          <w:lang w:eastAsia="en-GB"/>
        </w:rPr>
        <w:t>In 2019–20, Australia will continue to work in partnership with global funds and multilateral organisations to promote the development, prosperity and secur</w:t>
      </w:r>
      <w:r w:rsidR="00DD1975">
        <w:rPr>
          <w:lang w:eastAsia="en-GB"/>
        </w:rPr>
        <w:t>ity of the Indo-Pacific region.</w:t>
      </w:r>
    </w:p>
    <w:p w14:paraId="405DE998" w14:textId="77777777" w:rsidR="004112D9" w:rsidRPr="004112D9" w:rsidRDefault="004112D9" w:rsidP="001A4770">
      <w:pPr>
        <w:pStyle w:val="Body"/>
        <w:rPr>
          <w:lang w:eastAsia="en-GB"/>
        </w:rPr>
      </w:pPr>
      <w:r w:rsidRPr="004112D9">
        <w:rPr>
          <w:lang w:eastAsia="en-GB"/>
        </w:rPr>
        <w:t>Australia leverages the financial resources, expertise and geographic reach of global funds and multilateral organisations to achieve greater development outcomes than can be achieved by acting alone. These organisations often bring financial resources, policy influence and convening power that complement and enhance Australia’s bilateral programs.</w:t>
      </w:r>
    </w:p>
    <w:p w14:paraId="6DD74515" w14:textId="77777777" w:rsidR="004112D9" w:rsidRPr="004112D9" w:rsidRDefault="004112D9" w:rsidP="009F3601">
      <w:pPr>
        <w:pStyle w:val="Heading3"/>
        <w:rPr>
          <w:lang w:val="en-GB" w:eastAsia="en-GB"/>
        </w:rPr>
      </w:pPr>
      <w:bookmarkStart w:id="306" w:name="_Toc5269783"/>
      <w:bookmarkStart w:id="307" w:name="_Toc5269985"/>
      <w:bookmarkStart w:id="308" w:name="_Toc5270197"/>
      <w:bookmarkStart w:id="309" w:name="_Toc5282677"/>
      <w:r w:rsidRPr="004112D9">
        <w:rPr>
          <w:lang w:val="en-GB" w:eastAsia="en-GB"/>
        </w:rPr>
        <w:t>World Bank Group</w:t>
      </w:r>
      <w:bookmarkEnd w:id="306"/>
      <w:bookmarkEnd w:id="307"/>
      <w:bookmarkEnd w:id="308"/>
      <w:bookmarkEnd w:id="309"/>
    </w:p>
    <w:p w14:paraId="768220CD" w14:textId="77777777" w:rsidR="004112D9" w:rsidRPr="004112D9" w:rsidRDefault="004112D9" w:rsidP="001A4770">
      <w:pPr>
        <w:pStyle w:val="Body"/>
        <w:rPr>
          <w:lang w:eastAsia="en-GB"/>
        </w:rPr>
      </w:pPr>
      <w:r w:rsidRPr="004112D9">
        <w:rPr>
          <w:spacing w:val="-3"/>
          <w:lang w:eastAsia="en-GB"/>
        </w:rPr>
        <w:t xml:space="preserve">Australia’s membership of, and financial contributions to, the World Bank Group provide Australia </w:t>
      </w:r>
      <w:r w:rsidRPr="004112D9">
        <w:rPr>
          <w:lang w:eastAsia="en-GB"/>
        </w:rPr>
        <w:t>with the opportunity to influence policies and priorities. An ongoing objective of our relationship is to ensure that the activities of the World Bank Group recognise and actively target key development priorities in the Indo-Pacific region.</w:t>
      </w:r>
    </w:p>
    <w:p w14:paraId="79314125" w14:textId="720D4A14" w:rsidR="004112D9" w:rsidRPr="004112D9" w:rsidRDefault="004112D9" w:rsidP="001A4770">
      <w:pPr>
        <w:pStyle w:val="Body"/>
        <w:rPr>
          <w:lang w:eastAsia="en-GB"/>
        </w:rPr>
      </w:pPr>
      <w:r w:rsidRPr="004112D9">
        <w:rPr>
          <w:lang w:eastAsia="en-GB"/>
        </w:rPr>
        <w:t>The Australian Government supports economic development in the Indo-Pacific region through contributions to the World Bank’s International Development Association (IDA). IDA is the largest pool of concessional finance in the world, providing grants and highly concessional loans to 74 of the world’s poorest and most vulnerable countries. It is closely aligned with Australia’s aid program priorities: promoting private sector development; boosting women’s economic empowerment; effective governance; supporting fragile states; and developing cl</w:t>
      </w:r>
      <w:r w:rsidR="00BB5716">
        <w:rPr>
          <w:lang w:eastAsia="en-GB"/>
        </w:rPr>
        <w:t>imate solutions for our region.</w:t>
      </w:r>
    </w:p>
    <w:p w14:paraId="719D1F33" w14:textId="5FA9037C" w:rsidR="004112D9" w:rsidRPr="004112D9" w:rsidRDefault="004112D9" w:rsidP="001A4770">
      <w:pPr>
        <w:pStyle w:val="Body"/>
        <w:rPr>
          <w:lang w:eastAsia="en-GB"/>
        </w:rPr>
      </w:pPr>
      <w:r w:rsidRPr="004112D9">
        <w:rPr>
          <w:lang w:eastAsia="en-GB"/>
        </w:rPr>
        <w:t>The most recent replenishment (IDA18, 2017 to 2020) raised USD75 billion, with approximately one-third coming from donor grants, one third from repayments of past loans by IDA clients and the final third from the issuance of bonds. Australia will contribute $774.45 million, over nine years, to the IDA18 replenishment. This includes contributions to World Bank-managed debt relief schemes (the Heavily Indebted Poor Countries Initiative and Multil</w:t>
      </w:r>
      <w:r w:rsidR="00BB5716">
        <w:rPr>
          <w:lang w:eastAsia="en-GB"/>
        </w:rPr>
        <w:t>ateral Debt Relief Initiative).</w:t>
      </w:r>
    </w:p>
    <w:p w14:paraId="33C2E3FC" w14:textId="77777777" w:rsidR="004112D9" w:rsidRPr="004112D9" w:rsidRDefault="004112D9" w:rsidP="001A4770">
      <w:pPr>
        <w:pStyle w:val="Body"/>
        <w:rPr>
          <w:lang w:eastAsia="en-GB"/>
        </w:rPr>
      </w:pPr>
      <w:r w:rsidRPr="004112D9">
        <w:rPr>
          <w:lang w:eastAsia="en-GB"/>
        </w:rPr>
        <w:t>The Government will support a capital increase for the International Bank for Reconstruction and Development (IBRD)—the World Bank’s non-concessional lending arm—and a proposed capital increase for the IFC—the Bank’s private sector lending arm. The capital increases will allow the IBRD and the IFC to maintain lending operations, including in the Asia-Pacific region, and are accompanied by operational and administrative reforms.</w:t>
      </w:r>
    </w:p>
    <w:p w14:paraId="56B10925" w14:textId="3F796268" w:rsidR="004112D9" w:rsidRPr="004112D9" w:rsidRDefault="004112D9" w:rsidP="001A4770">
      <w:pPr>
        <w:pStyle w:val="Body"/>
        <w:rPr>
          <w:lang w:eastAsia="en-GB"/>
        </w:rPr>
      </w:pPr>
      <w:r w:rsidRPr="004112D9">
        <w:rPr>
          <w:lang w:eastAsia="en-GB"/>
        </w:rPr>
        <w:t>Australia’s contribution t</w:t>
      </w:r>
      <w:r w:rsidR="00BB5716">
        <w:rPr>
          <w:lang w:eastAsia="en-GB"/>
        </w:rPr>
        <w:t>o the IBRD capital increase is:</w:t>
      </w:r>
    </w:p>
    <w:p w14:paraId="60B8BF09" w14:textId="77777777" w:rsidR="004112D9" w:rsidRPr="004112D9" w:rsidRDefault="004112D9" w:rsidP="002F2D35">
      <w:pPr>
        <w:pStyle w:val="Bullet"/>
        <w:rPr>
          <w:lang w:val="en-GB" w:eastAsia="en-GB"/>
        </w:rPr>
      </w:pPr>
      <w:r w:rsidRPr="004112D9">
        <w:rPr>
          <w:lang w:val="en-GB" w:eastAsia="en-GB"/>
        </w:rPr>
        <w:t>$154 million paid-in capital</w:t>
      </w:r>
    </w:p>
    <w:p w14:paraId="2A859A02" w14:textId="404FD6C7" w:rsidR="004112D9" w:rsidRPr="004112D9" w:rsidRDefault="004112D9" w:rsidP="002F2D35">
      <w:pPr>
        <w:pStyle w:val="Bullet"/>
        <w:rPr>
          <w:lang w:val="en-GB" w:eastAsia="en-GB"/>
        </w:rPr>
      </w:pPr>
      <w:r w:rsidRPr="004112D9">
        <w:rPr>
          <w:lang w:val="en-GB" w:eastAsia="en-GB"/>
        </w:rPr>
        <w:t>$1 billion callable capital which will be refle</w:t>
      </w:r>
      <w:r w:rsidR="00BB5716">
        <w:rPr>
          <w:lang w:val="en-GB" w:eastAsia="en-GB"/>
        </w:rPr>
        <w:t>cted as a contingent liability.</w:t>
      </w:r>
    </w:p>
    <w:p w14:paraId="6271FB1E" w14:textId="66D34286" w:rsidR="004112D9" w:rsidRPr="004112D9" w:rsidRDefault="004112D9" w:rsidP="001A4770">
      <w:pPr>
        <w:pStyle w:val="Body"/>
        <w:rPr>
          <w:lang w:eastAsia="en-GB"/>
        </w:rPr>
      </w:pPr>
      <w:r w:rsidRPr="004112D9">
        <w:rPr>
          <w:lang w:eastAsia="en-GB"/>
        </w:rPr>
        <w:t>If the capital increase for the IFC is formally endorsed by the World Bank Group Governors (expected in 2019), Australia’s contribution will b</w:t>
      </w:r>
      <w:r w:rsidR="00BB5716">
        <w:rPr>
          <w:lang w:eastAsia="en-GB"/>
        </w:rPr>
        <w:t>e $144 million paid-in capital.</w:t>
      </w:r>
    </w:p>
    <w:p w14:paraId="49BB972C" w14:textId="4EEC5AFB" w:rsidR="004112D9" w:rsidRPr="004112D9" w:rsidRDefault="004112D9" w:rsidP="001A4770">
      <w:pPr>
        <w:pStyle w:val="Body"/>
        <w:rPr>
          <w:lang w:eastAsia="en-GB"/>
        </w:rPr>
      </w:pPr>
      <w:r w:rsidRPr="004112D9">
        <w:rPr>
          <w:lang w:eastAsia="en-GB"/>
        </w:rPr>
        <w:t>The IFC will also convert its retained earnings into paid-in capital from which Australia will receive fully-paid-in shares with an estimated valu</w:t>
      </w:r>
      <w:r w:rsidR="00BB5716">
        <w:rPr>
          <w:lang w:eastAsia="en-GB"/>
        </w:rPr>
        <w:t>e of $402.6 million in 2019.</w:t>
      </w:r>
    </w:p>
    <w:p w14:paraId="3CA354B1" w14:textId="77777777" w:rsidR="004112D9" w:rsidRPr="004112D9" w:rsidRDefault="004112D9" w:rsidP="001A4770">
      <w:pPr>
        <w:pStyle w:val="Body"/>
        <w:rPr>
          <w:lang w:eastAsia="en-GB"/>
        </w:rPr>
      </w:pPr>
      <w:r w:rsidRPr="004112D9">
        <w:rPr>
          <w:lang w:eastAsia="en-GB"/>
        </w:rPr>
        <w:t>Australia’s capital contributions will have no direct impact on the underlying cash or fiscal balance, as it reflects a change in the composition of the Australian Government’s assets.</w:t>
      </w:r>
    </w:p>
    <w:p w14:paraId="60F4DEBE" w14:textId="77777777" w:rsidR="004112D9" w:rsidRPr="004112D9" w:rsidRDefault="004112D9" w:rsidP="001A4770">
      <w:pPr>
        <w:pStyle w:val="Body"/>
        <w:rPr>
          <w:lang w:eastAsia="en-GB"/>
        </w:rPr>
      </w:pPr>
      <w:r w:rsidRPr="004112D9">
        <w:rPr>
          <w:lang w:eastAsia="en-GB"/>
        </w:rPr>
        <w:t>In 2019–20, Australia will participate in negotiations for the next replenishment of IDA, expected to conclude in December 2019. We will continue to advocate for increasing allocations to the Pacific, engaging the private sector and optimising the IDA balance sheet.</w:t>
      </w:r>
    </w:p>
    <w:p w14:paraId="2D121410" w14:textId="77777777" w:rsidR="004112D9" w:rsidRPr="004112D9" w:rsidRDefault="004112D9" w:rsidP="009F3601">
      <w:pPr>
        <w:pStyle w:val="Heading3"/>
        <w:rPr>
          <w:lang w:val="en-GB" w:eastAsia="en-GB"/>
        </w:rPr>
      </w:pPr>
      <w:bookmarkStart w:id="310" w:name="_Toc5269784"/>
      <w:bookmarkStart w:id="311" w:name="_Toc5269986"/>
      <w:bookmarkStart w:id="312" w:name="_Toc5270198"/>
      <w:bookmarkStart w:id="313" w:name="_Toc5282678"/>
      <w:r w:rsidRPr="004112D9">
        <w:rPr>
          <w:lang w:val="en-GB" w:eastAsia="en-GB"/>
        </w:rPr>
        <w:lastRenderedPageBreak/>
        <w:t>Asian Development Bank</w:t>
      </w:r>
      <w:bookmarkEnd w:id="310"/>
      <w:bookmarkEnd w:id="311"/>
      <w:bookmarkEnd w:id="312"/>
      <w:bookmarkEnd w:id="313"/>
    </w:p>
    <w:p w14:paraId="29987903" w14:textId="77777777" w:rsidR="004112D9" w:rsidRPr="004112D9" w:rsidRDefault="004112D9" w:rsidP="001A4770">
      <w:pPr>
        <w:pStyle w:val="Body"/>
        <w:rPr>
          <w:lang w:eastAsia="en-GB"/>
        </w:rPr>
      </w:pPr>
      <w:r w:rsidRPr="004112D9">
        <w:rPr>
          <w:lang w:eastAsia="en-GB"/>
        </w:rPr>
        <w:t>Australia’s membership and financial contributions to the ADB provide Australia with the opportunity to engage and influence policy for strengthened regional development outcomes. In 2019–20, Australia will commence negotiations for the next replenishment of the Asian Development Fund (ADF).</w:t>
      </w:r>
    </w:p>
    <w:p w14:paraId="596741B4" w14:textId="3E67CEA2" w:rsidR="004112D9" w:rsidRPr="004112D9" w:rsidRDefault="004112D9" w:rsidP="001A4770">
      <w:pPr>
        <w:pStyle w:val="Body"/>
        <w:rPr>
          <w:lang w:eastAsia="en-GB"/>
        </w:rPr>
      </w:pPr>
      <w:r w:rsidRPr="004112D9">
        <w:rPr>
          <w:lang w:eastAsia="en-GB"/>
        </w:rPr>
        <w:t>The ADF also provides grants to developing countries with moderate to high risk of debt distress. ADF finances development projects and programs in infrastructure, human development, policy r</w:t>
      </w:r>
      <w:r w:rsidR="00BB5716">
        <w:rPr>
          <w:lang w:eastAsia="en-GB"/>
        </w:rPr>
        <w:t>eform and regional cooperation.</w:t>
      </w:r>
    </w:p>
    <w:p w14:paraId="69507985" w14:textId="77777777" w:rsidR="004112D9" w:rsidRPr="004112D9" w:rsidRDefault="004112D9" w:rsidP="001A4770">
      <w:pPr>
        <w:pStyle w:val="Body"/>
        <w:rPr>
          <w:lang w:eastAsia="en-GB"/>
        </w:rPr>
      </w:pPr>
      <w:r w:rsidRPr="004112D9">
        <w:rPr>
          <w:lang w:eastAsia="en-GB"/>
        </w:rPr>
        <w:t>The volume of ADB’s lending and grants programs to the Pacific has approximately doubled every five years since 2005, and is expected to reach $4 billion by 2020.</w:t>
      </w:r>
    </w:p>
    <w:p w14:paraId="4F52C912" w14:textId="77777777" w:rsidR="004112D9" w:rsidRPr="004112D9" w:rsidRDefault="004112D9" w:rsidP="009F3601">
      <w:pPr>
        <w:pStyle w:val="Heading3"/>
        <w:rPr>
          <w:lang w:val="en-GB" w:eastAsia="en-GB"/>
        </w:rPr>
      </w:pPr>
      <w:bookmarkStart w:id="314" w:name="_Toc5269785"/>
      <w:bookmarkStart w:id="315" w:name="_Toc5269987"/>
      <w:bookmarkStart w:id="316" w:name="_Toc5270199"/>
      <w:bookmarkStart w:id="317" w:name="_Toc5282679"/>
      <w:r w:rsidRPr="004112D9">
        <w:rPr>
          <w:lang w:val="en-GB" w:eastAsia="en-GB"/>
        </w:rPr>
        <w:t>Asian Infrastructure Investment Bank</w:t>
      </w:r>
      <w:bookmarkEnd w:id="314"/>
      <w:bookmarkEnd w:id="315"/>
      <w:bookmarkEnd w:id="316"/>
      <w:bookmarkEnd w:id="317"/>
    </w:p>
    <w:p w14:paraId="35F884A4" w14:textId="42A5AF8E" w:rsidR="004112D9" w:rsidRPr="004112D9" w:rsidRDefault="004112D9" w:rsidP="001A4770">
      <w:pPr>
        <w:pStyle w:val="Body"/>
        <w:rPr>
          <w:lang w:eastAsia="en-GB"/>
        </w:rPr>
      </w:pPr>
      <w:r w:rsidRPr="004112D9">
        <w:rPr>
          <w:lang w:eastAsia="en-GB"/>
        </w:rPr>
        <w:t>Australia is a founding member of the Asian Infrastructure Investment Bank (AIIB). The AIIB is helping to fill the large infrastructure financing gap in the region, with an estimated</w:t>
      </w:r>
      <w:r w:rsidR="00BB5716">
        <w:rPr>
          <w:lang w:eastAsia="en-GB"/>
        </w:rPr>
        <w:t xml:space="preserve"> </w:t>
      </w:r>
      <w:r w:rsidRPr="004112D9">
        <w:rPr>
          <w:lang w:eastAsia="en-GB"/>
        </w:rPr>
        <w:t>USD26 trillion of financing needed in the Asia-Pacific through to 2030. In addition to its own lending, the AIIB leverages private sector funds for infrastructure projects.</w:t>
      </w:r>
    </w:p>
    <w:p w14:paraId="1A055DE6" w14:textId="77777777" w:rsidR="004112D9" w:rsidRPr="004112D9" w:rsidRDefault="004112D9" w:rsidP="001A4770">
      <w:pPr>
        <w:pStyle w:val="Body"/>
        <w:rPr>
          <w:lang w:eastAsia="en-GB"/>
        </w:rPr>
      </w:pPr>
      <w:r w:rsidRPr="004112D9">
        <w:rPr>
          <w:lang w:eastAsia="en-GB"/>
        </w:rPr>
        <w:t>The AIIB became operational on 16 January 2016 and has a total authorised capital of USD100 billion. It is steadily building its portfolio of projects in Asia, encompassing energy, transport, urban development and other infrastructure sectors.</w:t>
      </w:r>
    </w:p>
    <w:p w14:paraId="5AEFFD9F" w14:textId="66E079A8" w:rsidR="004112D9" w:rsidRPr="004112D9" w:rsidRDefault="004112D9" w:rsidP="001A4770">
      <w:pPr>
        <w:pStyle w:val="Body"/>
        <w:rPr>
          <w:lang w:eastAsia="en-GB"/>
        </w:rPr>
      </w:pPr>
      <w:r w:rsidRPr="004112D9">
        <w:rPr>
          <w:lang w:eastAsia="en-GB"/>
        </w:rPr>
        <w:t>Australia is contributing USD738 million paid-in capital to the AIIB over five years, and is</w:t>
      </w:r>
      <w:r w:rsidR="00BB5716">
        <w:rPr>
          <w:lang w:eastAsia="en-GB"/>
        </w:rPr>
        <w:t xml:space="preserve"> the sixth largest shareholder.</w:t>
      </w:r>
    </w:p>
    <w:p w14:paraId="43E19806" w14:textId="77777777" w:rsidR="004112D9" w:rsidRPr="004112D9" w:rsidRDefault="004112D9" w:rsidP="009F3601">
      <w:pPr>
        <w:pStyle w:val="Heading3"/>
        <w:rPr>
          <w:lang w:val="en-GB" w:eastAsia="en-GB"/>
        </w:rPr>
      </w:pPr>
      <w:bookmarkStart w:id="318" w:name="_Toc5269786"/>
      <w:bookmarkStart w:id="319" w:name="_Toc5269988"/>
      <w:bookmarkStart w:id="320" w:name="_Toc5270200"/>
      <w:bookmarkStart w:id="321" w:name="_Toc5282680"/>
      <w:r w:rsidRPr="004112D9">
        <w:rPr>
          <w:lang w:val="en-GB" w:eastAsia="en-GB"/>
        </w:rPr>
        <w:t>The Global Fund to Fight AIDS, Tuberculosis and Malaria</w:t>
      </w:r>
      <w:bookmarkEnd w:id="318"/>
      <w:bookmarkEnd w:id="319"/>
      <w:bookmarkEnd w:id="320"/>
      <w:bookmarkEnd w:id="321"/>
    </w:p>
    <w:p w14:paraId="40920129" w14:textId="6BD702FC" w:rsidR="004112D9" w:rsidRPr="004112D9" w:rsidRDefault="004112D9" w:rsidP="001A4770">
      <w:pPr>
        <w:pStyle w:val="Body"/>
        <w:rPr>
          <w:lang w:eastAsia="en-GB"/>
        </w:rPr>
      </w:pPr>
      <w:r w:rsidRPr="004112D9">
        <w:rPr>
          <w:lang w:eastAsia="en-GB"/>
        </w:rPr>
        <w:t>Australia is a longstanding supporter of The Global Fund, the largest multilateral funder of health programs to eliminate HIV, tuberculosis and malaria. The Fund is active in the Indo-Pacific region, enabling critical work to address drug-resistant malaria including through a new USD243 million initiative in the Mekong. Our contribution will also help reach the millions of people annually who contract tuberculosis and would otherwise not be treated, putting not only their own health at risk but also risking s</w:t>
      </w:r>
      <w:r w:rsidR="00BB5716">
        <w:rPr>
          <w:lang w:eastAsia="en-GB"/>
        </w:rPr>
        <w:t>preading the disease to others.</w:t>
      </w:r>
    </w:p>
    <w:p w14:paraId="3C4359B6" w14:textId="77777777" w:rsidR="004112D9" w:rsidRPr="004112D9" w:rsidRDefault="004112D9" w:rsidP="009F3601">
      <w:pPr>
        <w:pStyle w:val="Heading3"/>
        <w:rPr>
          <w:lang w:val="en-GB" w:eastAsia="en-GB"/>
        </w:rPr>
      </w:pPr>
      <w:bookmarkStart w:id="322" w:name="_Toc5269787"/>
      <w:bookmarkStart w:id="323" w:name="_Toc5269989"/>
      <w:bookmarkStart w:id="324" w:name="_Toc5270201"/>
      <w:bookmarkStart w:id="325" w:name="_Toc5282681"/>
      <w:r w:rsidRPr="004112D9">
        <w:rPr>
          <w:lang w:val="en-GB" w:eastAsia="en-GB"/>
        </w:rPr>
        <w:t>Gavi, The Vaccine Alliance</w:t>
      </w:r>
      <w:bookmarkEnd w:id="322"/>
      <w:bookmarkEnd w:id="323"/>
      <w:bookmarkEnd w:id="324"/>
      <w:bookmarkEnd w:id="325"/>
    </w:p>
    <w:p w14:paraId="7ED57075" w14:textId="198CB4C3" w:rsidR="004112D9" w:rsidRPr="004112D9" w:rsidRDefault="004112D9" w:rsidP="001A4770">
      <w:pPr>
        <w:pStyle w:val="Body"/>
        <w:rPr>
          <w:lang w:eastAsia="en-GB"/>
        </w:rPr>
      </w:pPr>
      <w:r w:rsidRPr="004112D9">
        <w:rPr>
          <w:lang w:eastAsia="en-GB"/>
        </w:rPr>
        <w:t>Australian support to Gavi, The Vaccine Alliance, has helped Gavi immunise 700 million children, saved an estimated 10 million lives and delivered an estimated economic benefit of USD150 billion. Gavi’s work with the private sector and vaccine markets has resulted in significantly reduced vaccine prices for lower-income countries. Countries in the Indo-Pacific region receive around 40 per cent of Gavi funds. In 2019–20, Gavi will continue to strengthen routine immunisation in PNG and support the Government of Timor-Leste t</w:t>
      </w:r>
      <w:r w:rsidR="00BB5716">
        <w:rPr>
          <w:lang w:eastAsia="en-GB"/>
        </w:rPr>
        <w:t>o introduce rotavirus vaccines.</w:t>
      </w:r>
    </w:p>
    <w:p w14:paraId="361070F3" w14:textId="77777777" w:rsidR="004112D9" w:rsidRPr="004112D9" w:rsidRDefault="004112D9" w:rsidP="00741EA9">
      <w:pPr>
        <w:pStyle w:val="Heading3"/>
        <w:rPr>
          <w:lang w:eastAsia="en-GB"/>
        </w:rPr>
      </w:pPr>
      <w:bookmarkStart w:id="326" w:name="_Toc5282682"/>
      <w:r w:rsidRPr="004112D9">
        <w:rPr>
          <w:lang w:eastAsia="en-GB"/>
        </w:rPr>
        <w:t>Global Partnership for Education</w:t>
      </w:r>
      <w:bookmarkEnd w:id="326"/>
    </w:p>
    <w:p w14:paraId="2FC9DFF6" w14:textId="4DB8C475" w:rsidR="004112D9" w:rsidRPr="004112D9" w:rsidRDefault="004112D9" w:rsidP="001A4770">
      <w:pPr>
        <w:pStyle w:val="Body"/>
        <w:rPr>
          <w:lang w:eastAsia="en-GB"/>
        </w:rPr>
      </w:pPr>
      <w:r w:rsidRPr="004112D9">
        <w:rPr>
          <w:lang w:eastAsia="en-GB"/>
        </w:rPr>
        <w:t>Australia works with the Global Partnership for Education to ensure children receive a quality basic education. Priorities include support for girls’ education, inclusion for children with disabilities and helping to ensure children in fragile and conflict-affected states can go to school. The Partnership is active in the Indo-Pacific region. The program in Myanmar supports education in disadvantaged townships and improves the skills and practices of teachers. In Afghanistan, the Partnership supports girls’ access to basic education and the distribution of teaching and learning materials. The Pacific program is helping the governments of Federated States of Micronesia, Marshall Islands and Vanuatu to strengthen t</w:t>
      </w:r>
      <w:r w:rsidR="00BB5716">
        <w:rPr>
          <w:lang w:eastAsia="en-GB"/>
        </w:rPr>
        <w:t>heir long-term education plans.</w:t>
      </w:r>
    </w:p>
    <w:p w14:paraId="22923E59" w14:textId="77777777" w:rsidR="00BB5716" w:rsidRDefault="00BB5716">
      <w:pPr>
        <w:rPr>
          <w:rFonts w:cs="Ubuntu-Light"/>
          <w:color w:val="000000" w:themeColor="text1"/>
          <w:sz w:val="26"/>
          <w:szCs w:val="18"/>
          <w:lang w:val="en-GB" w:eastAsia="en-GB"/>
        </w:rPr>
      </w:pPr>
      <w:r>
        <w:rPr>
          <w:lang w:eastAsia="en-GB"/>
        </w:rPr>
        <w:br w:type="page"/>
      </w:r>
    </w:p>
    <w:p w14:paraId="6EA1B75B" w14:textId="44559718" w:rsidR="004112D9" w:rsidRPr="004112D9" w:rsidRDefault="004112D9" w:rsidP="00741EA9">
      <w:pPr>
        <w:pStyle w:val="Heading3"/>
        <w:rPr>
          <w:lang w:eastAsia="en-GB"/>
        </w:rPr>
      </w:pPr>
      <w:bookmarkStart w:id="327" w:name="_Toc5282683"/>
      <w:r w:rsidRPr="004112D9">
        <w:rPr>
          <w:lang w:eastAsia="en-GB"/>
        </w:rPr>
        <w:lastRenderedPageBreak/>
        <w:t>Global Environment Facility</w:t>
      </w:r>
      <w:bookmarkEnd w:id="327"/>
      <w:r w:rsidRPr="004112D9">
        <w:rPr>
          <w:lang w:eastAsia="en-GB"/>
        </w:rPr>
        <w:t> </w:t>
      </w:r>
    </w:p>
    <w:p w14:paraId="4D0419D7" w14:textId="77777777" w:rsidR="004112D9" w:rsidRPr="004112D9" w:rsidRDefault="004112D9" w:rsidP="001A4770">
      <w:pPr>
        <w:pStyle w:val="Body"/>
        <w:rPr>
          <w:lang w:eastAsia="en-GB"/>
        </w:rPr>
      </w:pPr>
      <w:r w:rsidRPr="004112D9">
        <w:rPr>
          <w:lang w:eastAsia="en-GB"/>
        </w:rPr>
        <w:t>Australia has supported the Global Environment Facility (GEF) since its inception in 1991. Through our contributions, Australia meets its obligations under several international environment agreements to assist developing countries address issues of land degradation, desertification, loss of biodiversity, contamination by persistent organic pollutants, mercury contamination, and climate change. For every dollar of funding, the GEF leverages an additional USD7.50 from the private sector. In 2019–20, Australia will continue to advocate for the GEF to focus on the Indo-Pacific region, where current programs include a USD31 million Pacific Islands Region Oceanscape Program working to curb biodiversity loss and declining fish stocks. </w:t>
      </w:r>
    </w:p>
    <w:p w14:paraId="316029A5" w14:textId="77777777" w:rsidR="004112D9" w:rsidRPr="004112D9" w:rsidRDefault="004112D9" w:rsidP="00741EA9">
      <w:pPr>
        <w:pStyle w:val="Heading3"/>
        <w:rPr>
          <w:lang w:eastAsia="en-GB"/>
        </w:rPr>
      </w:pPr>
      <w:bookmarkStart w:id="328" w:name="_Toc5282684"/>
      <w:r w:rsidRPr="004112D9">
        <w:rPr>
          <w:lang w:eastAsia="en-GB"/>
        </w:rPr>
        <w:t>The Multilateral Fund for the Implementation of the Montreal Protocol</w:t>
      </w:r>
      <w:bookmarkEnd w:id="328"/>
      <w:r w:rsidRPr="004112D9">
        <w:rPr>
          <w:lang w:eastAsia="en-GB"/>
        </w:rPr>
        <w:t> </w:t>
      </w:r>
    </w:p>
    <w:p w14:paraId="512A5EEE" w14:textId="77777777" w:rsidR="004112D9" w:rsidRPr="004112D9" w:rsidRDefault="004112D9" w:rsidP="001A4770">
      <w:pPr>
        <w:pStyle w:val="Body"/>
        <w:rPr>
          <w:lang w:eastAsia="en-GB"/>
        </w:rPr>
      </w:pPr>
      <w:r w:rsidRPr="004112D9">
        <w:rPr>
          <w:lang w:eastAsia="en-GB"/>
        </w:rPr>
        <w:t>Australia is a leading supporter of global efforts to protect the ozone layer. Over the period 2018 to 2020, Australia will contribute $23.5 million to the Multilateral Fund for the Implementation of the Montreal Protocol (Montreal Protocol) which assists developing countries to phase out ozone depleting substances. By the end of 2017, the Montreal Protocol had supported the phase-out of almost half a million tonnes of ozone depleting substances. A major priority for 2019–20 is assisting countries to meet their new obligations to reduce the use of global warming gases under the Kigali Amendment to phase down hydrofluorocarbons.</w:t>
      </w:r>
    </w:p>
    <w:p w14:paraId="6188AEF2" w14:textId="77777777" w:rsidR="004112D9" w:rsidRPr="004112D9" w:rsidRDefault="004112D9" w:rsidP="00741EA9">
      <w:pPr>
        <w:pStyle w:val="Heading3"/>
        <w:rPr>
          <w:lang w:eastAsia="en-GB"/>
        </w:rPr>
      </w:pPr>
      <w:bookmarkStart w:id="329" w:name="_Toc5282685"/>
      <w:r w:rsidRPr="004112D9">
        <w:rPr>
          <w:lang w:eastAsia="en-GB"/>
        </w:rPr>
        <w:t>United Nations</w:t>
      </w:r>
      <w:bookmarkEnd w:id="329"/>
      <w:r w:rsidRPr="004112D9">
        <w:rPr>
          <w:lang w:eastAsia="en-GB"/>
        </w:rPr>
        <w:t> </w:t>
      </w:r>
    </w:p>
    <w:p w14:paraId="53AC55A0" w14:textId="34D10D59" w:rsidR="004112D9" w:rsidRPr="004112D9" w:rsidRDefault="004112D9" w:rsidP="001A4770">
      <w:pPr>
        <w:pStyle w:val="Body"/>
        <w:rPr>
          <w:lang w:eastAsia="en-GB"/>
        </w:rPr>
      </w:pPr>
      <w:r w:rsidRPr="004112D9">
        <w:rPr>
          <w:lang w:eastAsia="en-GB"/>
        </w:rPr>
        <w:t>Australia provides core funds to UN development and humanitarian organisations including the United Nations Children’s Fund (UNICEF), the UNDP, United Nations Women (UN Women), the United Nations Population Fund (UNFPA), the World Health Organization (WHO), Joint United Nations Programme on HIV/AIDS (UNAIDS) and the World Food Programme (WFP) to deliver lifesaving humanitar</w:t>
      </w:r>
      <w:r w:rsidR="00BB5716">
        <w:rPr>
          <w:lang w:eastAsia="en-GB"/>
        </w:rPr>
        <w:t>ian and development activities.</w:t>
      </w:r>
    </w:p>
    <w:p w14:paraId="155DC18E" w14:textId="77777777" w:rsidR="004112D9" w:rsidRPr="004112D9" w:rsidRDefault="004112D9" w:rsidP="001A4770">
      <w:pPr>
        <w:pStyle w:val="Body"/>
        <w:rPr>
          <w:lang w:eastAsia="en-GB"/>
        </w:rPr>
      </w:pPr>
      <w:r w:rsidRPr="004112D9">
        <w:rPr>
          <w:lang w:eastAsia="en-GB"/>
        </w:rPr>
        <w:t xml:space="preserve">In 2019–20, Australian funding to UN agencies will continue to support the implementation of the </w:t>
      </w:r>
      <w:r w:rsidRPr="004112D9">
        <w:rPr>
          <w:i/>
          <w:iCs/>
          <w:lang w:eastAsia="en-GB"/>
        </w:rPr>
        <w:t>2030 Agenda for Sustainable Development</w:t>
      </w:r>
      <w:r w:rsidRPr="004112D9">
        <w:rPr>
          <w:lang w:eastAsia="en-GB"/>
        </w:rPr>
        <w:t xml:space="preserve"> and respond to humanitarian crises with a focus on gender equality, disability inclusiveness and human rights.</w:t>
      </w:r>
    </w:p>
    <w:p w14:paraId="00807B71" w14:textId="77777777" w:rsidR="004112D9" w:rsidRPr="004112D9" w:rsidRDefault="004112D9" w:rsidP="001A4770">
      <w:pPr>
        <w:pStyle w:val="Body"/>
        <w:rPr>
          <w:lang w:eastAsia="en-GB"/>
        </w:rPr>
      </w:pPr>
      <w:r w:rsidRPr="004112D9">
        <w:rPr>
          <w:lang w:eastAsia="en-GB"/>
        </w:rPr>
        <w:t>To ensure the UN remains relevant and more effective into the future, Australia is supporting and actively engaging in the UN Secretary-General’s efforts to reform and strengthen UN peace and security, management and development systems including:</w:t>
      </w:r>
    </w:p>
    <w:p w14:paraId="5C0C5E7D" w14:textId="77777777" w:rsidR="004112D9" w:rsidRPr="004112D9" w:rsidRDefault="004112D9" w:rsidP="002F2D35">
      <w:pPr>
        <w:pStyle w:val="Bullet"/>
        <w:rPr>
          <w:lang w:val="en-GB" w:eastAsia="en-GB"/>
        </w:rPr>
      </w:pPr>
      <w:r w:rsidRPr="004112D9">
        <w:rPr>
          <w:lang w:val="en-GB" w:eastAsia="en-GB"/>
        </w:rPr>
        <w:t>participating in a review of UN presence—especially in the Pacific—given the significant development needs across the Indo-Pacific region </w:t>
      </w:r>
    </w:p>
    <w:p w14:paraId="6191C357" w14:textId="56CF6189" w:rsidR="004112D9" w:rsidRPr="004112D9" w:rsidRDefault="004112D9" w:rsidP="002F2D35">
      <w:pPr>
        <w:pStyle w:val="Bullet"/>
        <w:rPr>
          <w:lang w:val="en-GB" w:eastAsia="en-GB"/>
        </w:rPr>
      </w:pPr>
      <w:r w:rsidRPr="004112D9">
        <w:rPr>
          <w:lang w:val="en-GB" w:eastAsia="en-GB"/>
        </w:rPr>
        <w:t>providing $5.5 million over the next two years to support the new UN Resident Coordinator arrangements, which will deliver a stronger, more coordinated ‘</w:t>
      </w:r>
      <w:r w:rsidR="00BB5716">
        <w:rPr>
          <w:lang w:val="en-GB" w:eastAsia="en-GB"/>
        </w:rPr>
        <w:t>one UN’ approach in the region.</w:t>
      </w:r>
    </w:p>
    <w:p w14:paraId="2FFFD56C" w14:textId="77777777" w:rsidR="004112D9" w:rsidRPr="004112D9" w:rsidRDefault="004112D9" w:rsidP="001A4770">
      <w:pPr>
        <w:pStyle w:val="Body"/>
        <w:rPr>
          <w:lang w:eastAsia="en-GB"/>
        </w:rPr>
      </w:pPr>
      <w:r w:rsidRPr="004112D9">
        <w:rPr>
          <w:lang w:eastAsia="en-GB"/>
        </w:rPr>
        <w:t>Australia will continue to leverage its global, bilateral and regional investments to encourage the UN to better coordinate activities and become more field-focused, efficient, transparent and accountable. Nowhere will this be more important than in the Pacific to help countries meet the ambitions set by the 2030 Agenda and respond to unique humanitarian challenges.</w:t>
      </w:r>
    </w:p>
    <w:p w14:paraId="68B48C22" w14:textId="77777777" w:rsidR="00CB3546" w:rsidRDefault="00CB3546">
      <w:pPr>
        <w:rPr>
          <w:rFonts w:cs="Ubuntu-Light"/>
          <w:color w:val="000000" w:themeColor="text1"/>
          <w:sz w:val="26"/>
          <w:szCs w:val="18"/>
          <w:lang w:val="en-GB" w:eastAsia="en-GB"/>
        </w:rPr>
      </w:pPr>
      <w:r>
        <w:rPr>
          <w:lang w:eastAsia="en-GB"/>
        </w:rPr>
        <w:br w:type="page"/>
      </w:r>
    </w:p>
    <w:p w14:paraId="04AB4A88" w14:textId="69E09B59" w:rsidR="004112D9" w:rsidRPr="004112D9" w:rsidRDefault="004112D9" w:rsidP="00741EA9">
      <w:pPr>
        <w:pStyle w:val="Heading3"/>
        <w:rPr>
          <w:lang w:eastAsia="en-GB"/>
        </w:rPr>
      </w:pPr>
      <w:bookmarkStart w:id="330" w:name="_Toc5282686"/>
      <w:r w:rsidRPr="004112D9">
        <w:rPr>
          <w:lang w:eastAsia="en-GB"/>
        </w:rPr>
        <w:lastRenderedPageBreak/>
        <w:t>United Nations Volunteers</w:t>
      </w:r>
      <w:bookmarkEnd w:id="330"/>
    </w:p>
    <w:p w14:paraId="3A570305" w14:textId="1390BA25" w:rsidR="004112D9" w:rsidRPr="004112D9" w:rsidRDefault="004112D9" w:rsidP="001A4770">
      <w:pPr>
        <w:pStyle w:val="Body"/>
        <w:rPr>
          <w:lang w:eastAsia="en-GB"/>
        </w:rPr>
      </w:pPr>
      <w:r w:rsidRPr="004112D9">
        <w:rPr>
          <w:lang w:eastAsia="en-GB"/>
        </w:rPr>
        <w:t>Over two years to 2019–20, Australia will provide $1.5 million to the United Nations Volunteers program to sponsor Australian nationals to complete UN volunteer assignments in the Indo-Pacific region a</w:t>
      </w:r>
      <w:r w:rsidR="00BB5716">
        <w:rPr>
          <w:lang w:eastAsia="en-GB"/>
        </w:rPr>
        <w:t>nd UN headquarters in New York.</w:t>
      </w:r>
    </w:p>
    <w:p w14:paraId="371BB8D3" w14:textId="2112A364" w:rsidR="004112D9" w:rsidRPr="004112D9" w:rsidRDefault="004112D9" w:rsidP="001A4770">
      <w:pPr>
        <w:pStyle w:val="Body"/>
        <w:rPr>
          <w:lang w:eastAsia="en-GB"/>
        </w:rPr>
      </w:pPr>
      <w:r w:rsidRPr="004112D9">
        <w:rPr>
          <w:lang w:eastAsia="en-GB"/>
        </w:rPr>
        <w:t xml:space="preserve">This will provide Australian volunteers with the opportunity to gain valuable experience within the UN system, sharing their expertise and skills while serving as interlocutors between the UN, development partners, local governments, civil </w:t>
      </w:r>
      <w:r w:rsidR="00BB5716">
        <w:rPr>
          <w:lang w:eastAsia="en-GB"/>
        </w:rPr>
        <w:t>society and the private sector.</w:t>
      </w:r>
    </w:p>
    <w:p w14:paraId="3D8E409B" w14:textId="10F76BDC" w:rsidR="004112D9" w:rsidRPr="004112D9" w:rsidRDefault="004112D9" w:rsidP="001A4770">
      <w:pPr>
        <w:pStyle w:val="Body"/>
        <w:rPr>
          <w:lang w:eastAsia="en-GB"/>
        </w:rPr>
      </w:pPr>
      <w:r w:rsidRPr="004112D9">
        <w:rPr>
          <w:lang w:eastAsia="en-GB"/>
        </w:rPr>
        <w:t>Working with UN partners and others, United Nations Volunteers aims to integrate qualified, highly motivated and well-supported volunteers into development programming and promote the value and glob</w:t>
      </w:r>
      <w:r w:rsidR="00BB5716">
        <w:rPr>
          <w:lang w:eastAsia="en-GB"/>
        </w:rPr>
        <w:t>al recognition of volunteerism.</w:t>
      </w:r>
    </w:p>
    <w:p w14:paraId="15515EDE" w14:textId="77777777" w:rsidR="004112D9" w:rsidRPr="004112D9" w:rsidRDefault="004112D9" w:rsidP="00741EA9">
      <w:pPr>
        <w:pStyle w:val="Heading3"/>
        <w:rPr>
          <w:lang w:eastAsia="en-GB"/>
        </w:rPr>
      </w:pPr>
      <w:bookmarkStart w:id="331" w:name="_Toc5282687"/>
      <w:r w:rsidRPr="004112D9">
        <w:rPr>
          <w:lang w:eastAsia="en-GB"/>
        </w:rPr>
        <w:t>The Commonwealth</w:t>
      </w:r>
      <w:bookmarkEnd w:id="331"/>
      <w:r w:rsidRPr="004112D9">
        <w:rPr>
          <w:lang w:eastAsia="en-GB"/>
        </w:rPr>
        <w:t> </w:t>
      </w:r>
    </w:p>
    <w:p w14:paraId="6DB114FB" w14:textId="77777777" w:rsidR="004112D9" w:rsidRPr="004112D9" w:rsidRDefault="004112D9" w:rsidP="001A4770">
      <w:pPr>
        <w:pStyle w:val="Body"/>
        <w:rPr>
          <w:lang w:eastAsia="en-GB"/>
        </w:rPr>
      </w:pPr>
      <w:r w:rsidRPr="001A4770">
        <w:t>The Commonwealth is a voluntary association of 53 independent states united by shared va</w:t>
      </w:r>
      <w:r w:rsidRPr="004112D9">
        <w:rPr>
          <w:lang w:eastAsia="en-GB"/>
        </w:rPr>
        <w:t>lues and principles as inscribed in the Commonwealth Charter. As a founding member of the modern Commonwealth, Australia provides core funding to the Commonwealth Secretariat, Commonwealth Foundation, and Commonwealth of Learning, as well as funding for specific projects in line with Australia’s development assistance priorities. Australia’s funding to the Commonwealth in 2019–20 will continue to support the promotion of democracy, rule of law, human rights, gender equality and sustainable economic and social development.</w:t>
      </w:r>
    </w:p>
    <w:p w14:paraId="45745D57" w14:textId="77777777" w:rsidR="004112D9" w:rsidRPr="004112D9" w:rsidRDefault="004112D9" w:rsidP="003E2599">
      <w:pPr>
        <w:pStyle w:val="Heading2"/>
        <w:rPr>
          <w:lang w:val="en-GB" w:eastAsia="en-GB"/>
        </w:rPr>
      </w:pPr>
      <w:bookmarkStart w:id="332" w:name="_Toc5269788"/>
      <w:bookmarkStart w:id="333" w:name="_Toc5269990"/>
      <w:bookmarkStart w:id="334" w:name="_Toc5270202"/>
      <w:bookmarkStart w:id="335" w:name="_Toc5282688"/>
      <w:r w:rsidRPr="004112D9">
        <w:rPr>
          <w:lang w:val="en-GB" w:eastAsia="en-GB"/>
        </w:rPr>
        <w:t>Climate change</w:t>
      </w:r>
      <w:bookmarkEnd w:id="332"/>
      <w:bookmarkEnd w:id="333"/>
      <w:bookmarkEnd w:id="334"/>
      <w:bookmarkEnd w:id="335"/>
    </w:p>
    <w:p w14:paraId="1C2D997D" w14:textId="6A85D7F7" w:rsidR="004112D9" w:rsidRPr="004112D9" w:rsidRDefault="004112D9" w:rsidP="001A4770">
      <w:pPr>
        <w:pStyle w:val="Body"/>
        <w:rPr>
          <w:lang w:eastAsia="en-GB"/>
        </w:rPr>
      </w:pPr>
      <w:r w:rsidRPr="004112D9">
        <w:rPr>
          <w:lang w:eastAsia="en-GB"/>
        </w:rPr>
        <w:t xml:space="preserve">Australia is making targeted climate change investments and integrating climate-change considerations </w:t>
      </w:r>
      <w:r w:rsidR="00BB5716">
        <w:rPr>
          <w:lang w:eastAsia="en-GB"/>
        </w:rPr>
        <w:t>across the development program.</w:t>
      </w:r>
    </w:p>
    <w:p w14:paraId="1C6623CF" w14:textId="447C0A0C" w:rsidR="004112D9" w:rsidRPr="004112D9" w:rsidRDefault="004112D9" w:rsidP="001A4770">
      <w:pPr>
        <w:pStyle w:val="Body"/>
        <w:rPr>
          <w:lang w:eastAsia="en-GB"/>
        </w:rPr>
      </w:pPr>
      <w:r w:rsidRPr="001A4770">
        <w:t>At th</w:t>
      </w:r>
      <w:r w:rsidRPr="004112D9">
        <w:rPr>
          <w:lang w:eastAsia="en-GB"/>
        </w:rPr>
        <w:t>e Paris climate conference in 2015, Australia committed to providing at least $1 billion to developing countries over five years (to 2020) to address climate challenges. Australia remains on track to meet this commitment. In 2019–20, Australia will invest more than $200 million through multilateral, bilateral, regional and global programs to help developing countries reduce their carbon emissions and build resilience to the impacts of climate change, so it does  not exacerbate existing development challenges</w:t>
      </w:r>
      <w:r w:rsidR="00BB5716">
        <w:rPr>
          <w:lang w:eastAsia="en-GB"/>
        </w:rPr>
        <w:t xml:space="preserve"> and constrain economic growth.</w:t>
      </w:r>
    </w:p>
    <w:p w14:paraId="1578760C" w14:textId="6C68CBD5" w:rsidR="004112D9" w:rsidRPr="004112D9" w:rsidRDefault="004112D9" w:rsidP="001A4770">
      <w:pPr>
        <w:pStyle w:val="Body"/>
        <w:rPr>
          <w:lang w:eastAsia="en-GB"/>
        </w:rPr>
      </w:pPr>
      <w:r w:rsidRPr="004112D9">
        <w:rPr>
          <w:lang w:eastAsia="en-GB"/>
        </w:rPr>
        <w:t>In Australia’s immediate neighbourhood, Pacific island countries are at great risk of the adverse consequences of climate change and we have shown collective leadership in the region to address the challenges. The Pacific Islands Forum’s Boe Declaration on Regional Security acknowledges climate change as the greatest threat to the livelihoods, security and wellbeing of peoples of the Pacific. In 2016, Australia committed to provide $300 million over four years for climate change and disaster resilience suppo</w:t>
      </w:r>
      <w:r w:rsidR="00BB5716">
        <w:rPr>
          <w:lang w:eastAsia="en-GB"/>
        </w:rPr>
        <w:t>rt specifically to the Pacific.</w:t>
      </w:r>
    </w:p>
    <w:p w14:paraId="49556687" w14:textId="77777777" w:rsidR="004112D9" w:rsidRPr="004112D9" w:rsidRDefault="004112D9" w:rsidP="001A4770">
      <w:pPr>
        <w:pStyle w:val="Body"/>
        <w:rPr>
          <w:lang w:eastAsia="en-GB"/>
        </w:rPr>
      </w:pPr>
      <w:r w:rsidRPr="004112D9">
        <w:rPr>
          <w:lang w:eastAsia="en-GB"/>
        </w:rPr>
        <w:t>Australia will continue work on several new climate initiatives in the Pacific during 2019–20. The Australia Pacific Climate partnership, an investment of $75 million over four years to 2022, will ensure that Australia’s development assistance across a range of sectors strengthen climate and disaster resilience in the Pacific. Over three years to 2021, Australia will invest $6 million to boost efforts to protect and manage coastal blue carbon ecosystems in the Pacific in partnership with Fiji and other Pacific countries, regional institutions and private sector organisations. Approximately $2 million will also be spent to improve sharing of knowledge, experience and innovation between countries though the International Coral Reef Initiative. </w:t>
      </w:r>
    </w:p>
    <w:p w14:paraId="6C4B1D69" w14:textId="77777777" w:rsidR="004112D9" w:rsidRPr="004112D9" w:rsidRDefault="004112D9" w:rsidP="001A4770">
      <w:pPr>
        <w:pStyle w:val="Body"/>
        <w:rPr>
          <w:lang w:eastAsia="en-GB"/>
        </w:rPr>
      </w:pPr>
      <w:r w:rsidRPr="004112D9">
        <w:rPr>
          <w:lang w:eastAsia="en-GB"/>
        </w:rPr>
        <w:t>Australia’s investment priority on infrastructure is an opportunity to tackle bottlenecks in the region through supporting climate resilient infrastructure development. This can help create the right conditions for the private sector to expand trade and advance development, while providing strong opportunities for low emissions investments. Developing countries in the Indo-Pacific seek support for increasing renewable technologies in their energy mix, encompassing solar, wind, hydro, biomass, wave and geothermal. Australia has strong capabilities in these areas, including for smaller scale, off-grid hybrid systems and in transmission technologies and information technology solutions for grid integration. </w:t>
      </w:r>
    </w:p>
    <w:p w14:paraId="18B43338" w14:textId="77777777" w:rsidR="004112D9" w:rsidRPr="004112D9" w:rsidRDefault="004112D9" w:rsidP="001A4770">
      <w:pPr>
        <w:pStyle w:val="Body"/>
        <w:rPr>
          <w:lang w:eastAsia="en-GB"/>
        </w:rPr>
      </w:pPr>
      <w:r w:rsidRPr="004112D9">
        <w:rPr>
          <w:lang w:eastAsia="en-GB"/>
        </w:rPr>
        <w:lastRenderedPageBreak/>
        <w:t>Australia also supports efforts for our partners to adapt to climate impacts through energy, food and water security, including sustainable agricultural in developing countries in South and Southeast Asia. Examples of Australia’s key climate change investments in 2019–20 will include Phase 2 of the Sustainable Development Investment Portfolio, valued at $10 million over three years to 2019, to promote integrated management of water, energy and food in three major Himalayan river basins, with a focus on addressing climate change risks in these areas. Another major ongoing project is the Indonesia–Australia Partnership for Environmental Governance ($10 million, 2017–19) through which Australia is partnering with the Indonesian Government to prevent the recurrence of forest and land fires and reduce greenhouse gas emissions.</w:t>
      </w:r>
    </w:p>
    <w:p w14:paraId="541D9860" w14:textId="77777777" w:rsidR="004112D9" w:rsidRPr="004112D9" w:rsidRDefault="004112D9" w:rsidP="001A4770">
      <w:pPr>
        <w:pStyle w:val="Body"/>
        <w:rPr>
          <w:lang w:eastAsia="en-GB"/>
        </w:rPr>
      </w:pPr>
      <w:r w:rsidRPr="004112D9">
        <w:rPr>
          <w:lang w:eastAsia="en-GB"/>
        </w:rPr>
        <w:t>While the focus of Australia’s development assistance will remain on the Indo-Pacific, Australia will also work with others at the global level to strengthen the rules-based system for international climate action, support countries to meet their Paris Agreement commitments, and address the humanitarian needs of least developed countries. We will collaborate with effective multilateral organisations to extend our reach.</w:t>
      </w:r>
    </w:p>
    <w:p w14:paraId="0E6B7B16" w14:textId="77777777" w:rsidR="004112D9" w:rsidRPr="004112D9" w:rsidRDefault="004112D9" w:rsidP="003E2599">
      <w:pPr>
        <w:pStyle w:val="Heading2"/>
        <w:rPr>
          <w:lang w:val="en-GB" w:eastAsia="en-GB"/>
        </w:rPr>
      </w:pPr>
      <w:bookmarkStart w:id="336" w:name="_Toc5269789"/>
      <w:bookmarkStart w:id="337" w:name="_Toc5269991"/>
      <w:bookmarkStart w:id="338" w:name="_Toc5270203"/>
      <w:bookmarkStart w:id="339" w:name="_Toc5282689"/>
      <w:r w:rsidRPr="004112D9">
        <w:rPr>
          <w:lang w:val="en-GB" w:eastAsia="en-GB"/>
        </w:rPr>
        <w:t>Cyber Cooperation Program</w:t>
      </w:r>
      <w:bookmarkEnd w:id="336"/>
      <w:bookmarkEnd w:id="337"/>
      <w:bookmarkEnd w:id="338"/>
      <w:bookmarkEnd w:id="339"/>
    </w:p>
    <w:p w14:paraId="4C5DB729" w14:textId="56DFC6D3" w:rsidR="004112D9" w:rsidRPr="004112D9" w:rsidRDefault="004112D9" w:rsidP="001A4770">
      <w:pPr>
        <w:pStyle w:val="Body"/>
        <w:rPr>
          <w:lang w:eastAsia="en-GB"/>
        </w:rPr>
      </w:pPr>
      <w:r w:rsidRPr="001A4770">
        <w:t>The Australian Government has increased its total investment to the Cyber Cooperation Pr</w:t>
      </w:r>
      <w:r w:rsidRPr="004112D9">
        <w:rPr>
          <w:lang w:eastAsia="en-GB"/>
        </w:rPr>
        <w:t>ogram from $15 million in 2018–19 to $34 million in 2019–20 to support activities that deliver innovative solutions or test new approaches in cyber cooperation. In 2019–20, Australian funding will continue to support activities that align with the priorities identified in Australia’s International Cyber Engagement Strategy, delivering a strategic and comprehensive package of assistance in priority countries and regionally</w:t>
      </w:r>
      <w:r w:rsidR="00BB5716">
        <w:rPr>
          <w:lang w:eastAsia="en-GB"/>
        </w:rPr>
        <w:t>, across ASEAN and the Pacific.</w:t>
      </w:r>
    </w:p>
    <w:p w14:paraId="42487444" w14:textId="14F5F978" w:rsidR="004112D9" w:rsidRPr="004112D9" w:rsidRDefault="004112D9" w:rsidP="001A4770">
      <w:pPr>
        <w:pStyle w:val="Body"/>
        <w:rPr>
          <w:lang w:eastAsia="en-GB"/>
        </w:rPr>
      </w:pPr>
      <w:r w:rsidRPr="004112D9">
        <w:rPr>
          <w:lang w:eastAsia="en-GB"/>
        </w:rPr>
        <w:t>In 2019–20, Australia will work closely with core delivery partners that have demonstrated capacity to deliver positive outcomes across ASEAN and the Pacific, including Australian Government agencies, think tanks, universities, the pr</w:t>
      </w:r>
      <w:r w:rsidR="00BB5716">
        <w:rPr>
          <w:lang w:eastAsia="en-GB"/>
        </w:rPr>
        <w:t>ivate sector and civil society.</w:t>
      </w:r>
    </w:p>
    <w:p w14:paraId="70A11C68" w14:textId="39B2990A" w:rsidR="004112D9" w:rsidRPr="004112D9" w:rsidRDefault="004112D9" w:rsidP="001A4770">
      <w:pPr>
        <w:pStyle w:val="Body"/>
        <w:rPr>
          <w:lang w:eastAsia="en-GB"/>
        </w:rPr>
      </w:pPr>
      <w:r w:rsidRPr="004112D9">
        <w:rPr>
          <w:lang w:eastAsia="en-GB"/>
        </w:rPr>
        <w:t>The focus is on delivering activities against areas that have been identified by ASEAN and Pacific island countries and Australia</w:t>
      </w:r>
      <w:r w:rsidR="00BB5716">
        <w:rPr>
          <w:lang w:eastAsia="en-GB"/>
        </w:rPr>
        <w:t xml:space="preserve"> as the most urgent, including:</w:t>
      </w:r>
    </w:p>
    <w:p w14:paraId="6FCBBB76" w14:textId="77777777" w:rsidR="004112D9" w:rsidRPr="004112D9" w:rsidRDefault="004112D9" w:rsidP="009F3601">
      <w:pPr>
        <w:pStyle w:val="Bullet"/>
        <w:rPr>
          <w:lang w:eastAsia="en-GB"/>
        </w:rPr>
      </w:pPr>
      <w:r w:rsidRPr="004112D9">
        <w:rPr>
          <w:lang w:eastAsia="en-GB"/>
        </w:rPr>
        <w:t>delivering training and courses to improve understanding of the application of agreed international law and norms that apply in cyberspace</w:t>
      </w:r>
    </w:p>
    <w:p w14:paraId="75E39D78" w14:textId="77777777" w:rsidR="004112D9" w:rsidRPr="004112D9" w:rsidRDefault="004112D9" w:rsidP="002F2D35">
      <w:pPr>
        <w:pStyle w:val="Bullet"/>
        <w:rPr>
          <w:lang w:val="en-GB" w:eastAsia="en-GB"/>
        </w:rPr>
      </w:pPr>
      <w:r w:rsidRPr="004112D9">
        <w:rPr>
          <w:lang w:val="en-GB" w:eastAsia="en-GB"/>
        </w:rPr>
        <w:t>strengthening cybercrime prevention, prosecution and cooperation through the delivery of cybercrime investigative training and support to strengthen cybercrime legislation</w:t>
      </w:r>
    </w:p>
    <w:p w14:paraId="381CEB52" w14:textId="77777777" w:rsidR="004112D9" w:rsidRPr="004112D9" w:rsidRDefault="004112D9" w:rsidP="002F2D35">
      <w:pPr>
        <w:pStyle w:val="Bullet"/>
        <w:rPr>
          <w:lang w:val="en-GB" w:eastAsia="en-GB"/>
        </w:rPr>
      </w:pPr>
      <w:r w:rsidRPr="004112D9">
        <w:rPr>
          <w:lang w:val="en-GB" w:eastAsia="en-GB"/>
        </w:rPr>
        <w:t>enhancing cyber incident response capability for a strong and resilient cybersecurity posture through workshops, mentoring and information sharing across the region</w:t>
      </w:r>
    </w:p>
    <w:p w14:paraId="487C83D4" w14:textId="77777777" w:rsidR="004112D9" w:rsidRPr="004112D9" w:rsidRDefault="004112D9" w:rsidP="002F2D35">
      <w:pPr>
        <w:pStyle w:val="Bullet"/>
        <w:rPr>
          <w:lang w:val="en-GB" w:eastAsia="en-GB"/>
        </w:rPr>
      </w:pPr>
      <w:r w:rsidRPr="004112D9">
        <w:rPr>
          <w:lang w:val="en-GB" w:eastAsia="en-GB"/>
        </w:rPr>
        <w:t>promoting best practice use of technology to support economic growth and sustainable development, including supporting activities that promote e-governance and integrate cybersecurity by design</w:t>
      </w:r>
    </w:p>
    <w:p w14:paraId="10E0D311" w14:textId="77777777" w:rsidR="009F3601" w:rsidRDefault="004112D9" w:rsidP="002F2D35">
      <w:pPr>
        <w:pStyle w:val="Bullet"/>
        <w:rPr>
          <w:lang w:val="en-GB" w:eastAsia="en-GB"/>
        </w:rPr>
      </w:pPr>
      <w:r w:rsidRPr="004112D9">
        <w:rPr>
          <w:lang w:val="en-GB" w:eastAsia="en-GB"/>
        </w:rPr>
        <w:t>fostering respect for human rights, democracy online and a multi-stakeholder model of Internet governance.</w:t>
      </w:r>
    </w:p>
    <w:p w14:paraId="5D283CE6" w14:textId="77777777" w:rsidR="009F3601" w:rsidRDefault="009F3601">
      <w:pPr>
        <w:rPr>
          <w:rFonts w:eastAsia="Calibri" w:cs="Times New Roman"/>
          <w:sz w:val="21"/>
          <w:szCs w:val="22"/>
          <w:lang w:val="en-GB" w:eastAsia="en-GB"/>
        </w:rPr>
      </w:pPr>
      <w:r>
        <w:rPr>
          <w:lang w:val="en-GB" w:eastAsia="en-GB"/>
        </w:rPr>
        <w:br w:type="page"/>
      </w:r>
    </w:p>
    <w:p w14:paraId="2B8D9889" w14:textId="5FC3093D" w:rsidR="004112D9" w:rsidRPr="009F3601" w:rsidRDefault="004112D9" w:rsidP="00C62FA0">
      <w:pPr>
        <w:pStyle w:val="Casestudybold"/>
      </w:pPr>
      <w:bookmarkStart w:id="340" w:name="_Toc5284822"/>
      <w:r w:rsidRPr="009F3601">
        <w:lastRenderedPageBreak/>
        <w:t>Case study: Cybe</w:t>
      </w:r>
      <w:r w:rsidR="00BB5716">
        <w:t>r Capability Engagement Program</w:t>
      </w:r>
      <w:bookmarkEnd w:id="340"/>
    </w:p>
    <w:p w14:paraId="72219410" w14:textId="77777777" w:rsidR="004112D9" w:rsidRPr="009F3601" w:rsidRDefault="004112D9" w:rsidP="009F3601">
      <w:pPr>
        <w:pStyle w:val="Boxcopy"/>
      </w:pPr>
      <w:r w:rsidRPr="009F3601">
        <w:t xml:space="preserve">The inaugural Cyber Capability Engagement Program was successfully delivered to 17 Indonesian officials in partnership with the ANU’s National Security College. The Program was the first outcome of the </w:t>
      </w:r>
      <w:r w:rsidRPr="00BB5716">
        <w:rPr>
          <w:i/>
        </w:rPr>
        <w:t>Memorandum of understanding between the Government of the Republic of Indonesia and the Government of Australia cyber cooperation.</w:t>
      </w:r>
    </w:p>
    <w:p w14:paraId="0D3A10EB" w14:textId="1E595C93" w:rsidR="004112D9" w:rsidRPr="009F3601" w:rsidRDefault="004112D9" w:rsidP="009F3601">
      <w:pPr>
        <w:pStyle w:val="Boxcopy"/>
      </w:pPr>
      <w:r w:rsidRPr="009F3601">
        <w:t xml:space="preserve">The Program aims to support Australia’s International Cyber Engagement Strategy, which advocates for an open, free and secure Internet to drive economic growth, protect national security and </w:t>
      </w:r>
      <w:r w:rsidR="00BB5716">
        <w:t>foster international stability.</w:t>
      </w:r>
    </w:p>
    <w:p w14:paraId="07A7B874" w14:textId="118B5FBF" w:rsidR="004112D9" w:rsidRPr="009F3601" w:rsidRDefault="004112D9" w:rsidP="009F3601">
      <w:pPr>
        <w:pStyle w:val="Boxcopy"/>
      </w:pPr>
      <w:r w:rsidRPr="009F3601">
        <w:t xml:space="preserve">The Program is a two week training course to build knowledge awareness on critical national and international cyber issues. The program showcases how Australia coordinates cyber policy and incident response across government, highlights the importance of public—private partnerships and promotes best practice. While in Australia, participants learn directly from Australian cyber policy and operational specialists across government, academia and the private sector, participating in workshops, exercise scenarios, industry site visits, and discussions. Participants are required to implement a workplace </w:t>
      </w:r>
      <w:r w:rsidR="00BB5716">
        <w:t>project as part of the Program.</w:t>
      </w:r>
    </w:p>
    <w:p w14:paraId="485BECA4" w14:textId="77777777" w:rsidR="004112D9" w:rsidRPr="009F3601" w:rsidRDefault="004112D9" w:rsidP="009F3601">
      <w:pPr>
        <w:pStyle w:val="Boxcopy"/>
      </w:pPr>
      <w:r w:rsidRPr="009F3601">
        <w:t>Governments in the Indo-Pacific recognise the importance of the Internet to their economic growth and prosperity and are increasingly aware of the need to address associated challenges. They are reaching out to Australia, other donors, institutions, multilateral organisations and the NGO community to help develop and strengthen their institutional capacity to respond to new threats, vulnerabilities and risks, and understand their obligations online, while making best use of the Internet.</w:t>
      </w:r>
    </w:p>
    <w:p w14:paraId="099239C1" w14:textId="77777777" w:rsidR="004112D9" w:rsidRPr="004112D9" w:rsidRDefault="004112D9" w:rsidP="003E2599">
      <w:pPr>
        <w:pStyle w:val="Heading2"/>
        <w:rPr>
          <w:lang w:val="en-GB" w:eastAsia="en-GB"/>
        </w:rPr>
      </w:pPr>
      <w:bookmarkStart w:id="341" w:name="_Toc5269790"/>
      <w:bookmarkStart w:id="342" w:name="_Toc5269992"/>
      <w:bookmarkStart w:id="343" w:name="_Toc5270204"/>
      <w:bookmarkStart w:id="344" w:name="_Toc5282690"/>
      <w:r w:rsidRPr="004112D9">
        <w:rPr>
          <w:lang w:val="en-GB" w:eastAsia="en-GB"/>
        </w:rPr>
        <w:t>Non-government organisations and volunteers</w:t>
      </w:r>
      <w:bookmarkEnd w:id="341"/>
      <w:bookmarkEnd w:id="342"/>
      <w:bookmarkEnd w:id="343"/>
      <w:bookmarkEnd w:id="344"/>
    </w:p>
    <w:p w14:paraId="49BE635A" w14:textId="6BB52303" w:rsidR="004112D9" w:rsidRPr="004112D9" w:rsidRDefault="004112D9" w:rsidP="001A4770">
      <w:pPr>
        <w:pStyle w:val="Body"/>
        <w:rPr>
          <w:lang w:eastAsia="en-GB"/>
        </w:rPr>
      </w:pPr>
      <w:r w:rsidRPr="004112D9">
        <w:rPr>
          <w:lang w:eastAsia="en-GB"/>
        </w:rPr>
        <w:t xml:space="preserve">Australian development assistance supports Australian NGOs to implement a wide range of community development programs overseas. NGOs have unique relationships with local organisations that support the Australian Aid program to meet the needs of some of the most disadvantaged communities in the Indo-Pacific region and globally. The Government also supports more than 1,100 volunteers to work with local community organisations overseas and share their expertise in the areas of health, education and disability services to name </w:t>
      </w:r>
      <w:r w:rsidR="009F3601">
        <w:rPr>
          <w:lang w:eastAsia="en-GB"/>
        </w:rPr>
        <w:br/>
      </w:r>
      <w:r w:rsidRPr="004112D9">
        <w:rPr>
          <w:lang w:eastAsia="en-GB"/>
        </w:rPr>
        <w:t>a few.</w:t>
      </w:r>
    </w:p>
    <w:p w14:paraId="27F63D0D" w14:textId="77777777" w:rsidR="004112D9" w:rsidRPr="004112D9" w:rsidRDefault="004112D9" w:rsidP="001A4770">
      <w:pPr>
        <w:pStyle w:val="Body"/>
        <w:rPr>
          <w:lang w:eastAsia="en-GB"/>
        </w:rPr>
      </w:pPr>
      <w:r w:rsidRPr="009F3601">
        <w:t xml:space="preserve">The </w:t>
      </w:r>
      <w:r w:rsidRPr="009F3601">
        <w:rPr>
          <w:b/>
        </w:rPr>
        <w:t>Australian NGO Cooperation Program</w:t>
      </w:r>
      <w:r w:rsidRPr="009F3601">
        <w:t xml:space="preserve"> is a partnership between the Australian Government and highly effective Australian NGOs. The White Paper identifies NGOs as important</w:t>
      </w:r>
      <w:r w:rsidRPr="004112D9">
        <w:rPr>
          <w:lang w:eastAsia="en-GB"/>
        </w:rPr>
        <w:t xml:space="preserve"> partners in Australia’s effort to encourage greater prosperity and stability in our region. Australian NGOs bring deep development expertise and strong connections with communities in Australia and overseas. They also contribute funds raised from their Australian supporters, improving the value of money, quality of outcome and level of community engagement.</w:t>
      </w:r>
    </w:p>
    <w:p w14:paraId="2C90EEE5" w14:textId="4242032F" w:rsidR="004112D9" w:rsidRPr="004112D9" w:rsidRDefault="004112D9" w:rsidP="001A4770">
      <w:pPr>
        <w:pStyle w:val="Body"/>
        <w:rPr>
          <w:lang w:eastAsia="en-GB"/>
        </w:rPr>
      </w:pPr>
      <w:r w:rsidRPr="004112D9">
        <w:rPr>
          <w:lang w:eastAsia="en-GB"/>
        </w:rPr>
        <w:t>Through the Program, 57 trusted NGOs work with more than 1,800 local partners to deliver results and play a role in projecting Australia’s soft power. In 2017–18, the Program reached 18.3 million people including more than 350,000 peoples with disability. The Program has a strong focus on promoting gender equality and leveraging partnerships to promote locally led and sustainable develop</w:t>
      </w:r>
      <w:r w:rsidR="00BB5716">
        <w:rPr>
          <w:lang w:eastAsia="en-GB"/>
        </w:rPr>
        <w:t>ment in our region and beyond.</w:t>
      </w:r>
    </w:p>
    <w:p w14:paraId="4F29927E" w14:textId="77777777" w:rsidR="004112D9" w:rsidRPr="004112D9" w:rsidRDefault="004112D9" w:rsidP="001A4770">
      <w:pPr>
        <w:pStyle w:val="Body"/>
        <w:rPr>
          <w:lang w:eastAsia="en-GB"/>
        </w:rPr>
      </w:pPr>
      <w:r w:rsidRPr="009F3601">
        <w:t xml:space="preserve">The </w:t>
      </w:r>
      <w:r w:rsidRPr="009F3601">
        <w:rPr>
          <w:b/>
        </w:rPr>
        <w:t>Australian Volunteers Program</w:t>
      </w:r>
      <w:r w:rsidRPr="009F3601">
        <w:t xml:space="preserve"> connects</w:t>
      </w:r>
      <w:r w:rsidRPr="004112D9">
        <w:rPr>
          <w:lang w:eastAsia="en-GB"/>
        </w:rPr>
        <w:t xml:space="preserve"> everyday Australians to people and experiences in the Indo-Pacific region, fostering a safe, secure, connected and inclusive global community. A broad set of skills are needed to contribute to sustainable development in our region, requiring a diverse range of Australian volunteers. Volunteers support partner organisations to achieve their own development goals, ensuring development is locally-led and locally-driven.</w:t>
      </w:r>
    </w:p>
    <w:p w14:paraId="08E5DAAC" w14:textId="77777777" w:rsidR="004112D9" w:rsidRPr="004112D9" w:rsidRDefault="004112D9" w:rsidP="001A4770">
      <w:pPr>
        <w:pStyle w:val="Body"/>
        <w:rPr>
          <w:lang w:eastAsia="en-GB"/>
        </w:rPr>
      </w:pPr>
      <w:r w:rsidRPr="004112D9">
        <w:rPr>
          <w:lang w:eastAsia="en-GB"/>
        </w:rPr>
        <w:t>In Solomon Islands, volunteers have worked with the Solomon Islands Government to prevent gender-based violence and educate communities about family law. In PNG, Australian volunteers have raised awareness and improved disability-inclusive services for women and children in remote communities. The program supports the White Paper by deepening and strengthening our relationship with countries in our region.</w:t>
      </w:r>
    </w:p>
    <w:p w14:paraId="7502A55D" w14:textId="29D31B1A" w:rsidR="004112D9" w:rsidRPr="004112D9" w:rsidRDefault="004112D9" w:rsidP="001A4770">
      <w:pPr>
        <w:pStyle w:val="Body"/>
        <w:rPr>
          <w:lang w:eastAsia="en-GB"/>
        </w:rPr>
      </w:pPr>
      <w:r w:rsidRPr="004112D9">
        <w:rPr>
          <w:lang w:eastAsia="en-GB"/>
        </w:rPr>
        <w:t>In 2019–20, the Australian Government will support more than 1,100 volunteers in 26 countries in the Indo-Pacific region, empowering Australians from all walks of life to become p</w:t>
      </w:r>
      <w:r w:rsidR="00BB5716">
        <w:rPr>
          <w:lang w:eastAsia="en-GB"/>
        </w:rPr>
        <w:t>art of our development program.</w:t>
      </w:r>
    </w:p>
    <w:p w14:paraId="53B8380C" w14:textId="77777777" w:rsidR="009F3601" w:rsidRDefault="009F3601">
      <w:pPr>
        <w:rPr>
          <w:rFonts w:cs="UnlimitedSansLight"/>
          <w:color w:val="313132"/>
          <w:spacing w:val="-2"/>
          <w:sz w:val="21"/>
          <w:szCs w:val="21"/>
          <w:lang w:val="en-GB" w:eastAsia="en-GB"/>
        </w:rPr>
      </w:pPr>
      <w:r>
        <w:rPr>
          <w:lang w:eastAsia="en-GB"/>
        </w:rPr>
        <w:br w:type="page"/>
      </w:r>
    </w:p>
    <w:p w14:paraId="018ED96D" w14:textId="5D4B15A6" w:rsidR="004112D9" w:rsidRPr="004112D9" w:rsidRDefault="004112D9" w:rsidP="001A4770">
      <w:pPr>
        <w:pStyle w:val="Body"/>
        <w:rPr>
          <w:lang w:eastAsia="en-GB"/>
        </w:rPr>
      </w:pPr>
      <w:r w:rsidRPr="009F3601">
        <w:lastRenderedPageBreak/>
        <w:t xml:space="preserve">The </w:t>
      </w:r>
      <w:r w:rsidRPr="009F3601">
        <w:rPr>
          <w:b/>
        </w:rPr>
        <w:t>Australian Aid: Friendship Grants</w:t>
      </w:r>
      <w:r w:rsidRPr="009F3601">
        <w:t xml:space="preserve"> reflects the White Paper’s</w:t>
      </w:r>
      <w:r w:rsidRPr="004112D9">
        <w:rPr>
          <w:lang w:eastAsia="en-GB"/>
        </w:rPr>
        <w:t xml:space="preserve"> recognition that a wide variety of civil society actors can add to the effectiveness of Australian development assistance. In May 2018, the Government announced the new grants, to bring a new and diverse group of Australian community organisations into our development program. This announcement recognised the fantastic overseas development work of many small community organisations across Australia, and the strong relationships they have with local communities in </w:t>
      </w:r>
      <w:r w:rsidR="009F3601">
        <w:rPr>
          <w:lang w:eastAsia="en-GB"/>
        </w:rPr>
        <w:br/>
      </w:r>
      <w:r w:rsidRPr="004112D9">
        <w:rPr>
          <w:lang w:eastAsia="en-GB"/>
        </w:rPr>
        <w:t>our region.</w:t>
      </w:r>
    </w:p>
    <w:p w14:paraId="6037C8CB" w14:textId="64FC69CA" w:rsidR="004112D9" w:rsidRPr="004112D9" w:rsidRDefault="004112D9" w:rsidP="001A4770">
      <w:pPr>
        <w:pStyle w:val="Body"/>
        <w:rPr>
          <w:lang w:eastAsia="en-GB"/>
        </w:rPr>
      </w:pPr>
      <w:r w:rsidRPr="004112D9">
        <w:rPr>
          <w:lang w:eastAsia="en-GB"/>
        </w:rPr>
        <w:t>In its first round, the program attracted more than 200 applications, for which 46 Australian community organisations were awarded a Friendship Grant to expand or enhance their overseas development activities, to help improve health, education, e</w:t>
      </w:r>
      <w:r w:rsidR="00BB5716">
        <w:rPr>
          <w:lang w:eastAsia="en-GB"/>
        </w:rPr>
        <w:t>conomic opportunities and more.</w:t>
      </w:r>
    </w:p>
    <w:p w14:paraId="6E8641B1" w14:textId="77777777" w:rsidR="009F3601" w:rsidRDefault="009F3601">
      <w:pPr>
        <w:rPr>
          <w:rFonts w:asciiTheme="majorHAnsi" w:eastAsiaTheme="majorEastAsia" w:hAnsiTheme="majorHAnsi" w:cstheme="majorBidi"/>
          <w:bCs/>
          <w:caps/>
          <w:spacing w:val="-4"/>
          <w:sz w:val="48"/>
          <w:szCs w:val="32"/>
          <w:lang w:val="en-GB" w:eastAsia="en-GB"/>
        </w:rPr>
      </w:pPr>
      <w:r>
        <w:rPr>
          <w:lang w:val="en-GB" w:eastAsia="en-GB"/>
        </w:rPr>
        <w:br w:type="page"/>
      </w:r>
    </w:p>
    <w:p w14:paraId="59B5834E" w14:textId="248A73B9" w:rsidR="004112D9" w:rsidRPr="004112D9" w:rsidRDefault="004112D9" w:rsidP="001A4770">
      <w:pPr>
        <w:pStyle w:val="Heading1"/>
        <w:rPr>
          <w:lang w:val="en-GB" w:eastAsia="en-GB"/>
        </w:rPr>
      </w:pPr>
      <w:bookmarkStart w:id="345" w:name="_Toc5269791"/>
      <w:bookmarkStart w:id="346" w:name="_Toc5269993"/>
      <w:bookmarkStart w:id="347" w:name="_Toc5270205"/>
      <w:bookmarkStart w:id="348" w:name="_Toc5282691"/>
      <w:r w:rsidRPr="004112D9">
        <w:rPr>
          <w:lang w:val="en-GB" w:eastAsia="en-GB"/>
        </w:rPr>
        <w:lastRenderedPageBreak/>
        <w:t xml:space="preserve">australian government </w:t>
      </w:r>
      <w:r w:rsidRPr="004112D9">
        <w:rPr>
          <w:lang w:val="en-GB" w:eastAsia="en-GB"/>
        </w:rPr>
        <w:br/>
        <w:t>departments delivering aid</w:t>
      </w:r>
      <w:bookmarkEnd w:id="345"/>
      <w:bookmarkEnd w:id="346"/>
      <w:bookmarkEnd w:id="347"/>
      <w:bookmarkEnd w:id="348"/>
    </w:p>
    <w:p w14:paraId="237B3C9A" w14:textId="77777777" w:rsidR="004112D9" w:rsidRPr="004112D9" w:rsidRDefault="004112D9" w:rsidP="001A4770">
      <w:pPr>
        <w:pStyle w:val="Body"/>
        <w:rPr>
          <w:lang w:eastAsia="en-GB"/>
        </w:rPr>
      </w:pPr>
      <w:r w:rsidRPr="004112D9">
        <w:rPr>
          <w:lang w:eastAsia="en-GB"/>
        </w:rPr>
        <w:t>Australia applies a whole-of-government approach to its delivery of ODA, forged through almost 50 years of cooperative work. The specific experience, skills and knowledge of other Australian Government departments and agencies, and state and territory governments, help to reduce global poverty and improve prosperity and stability in our region. These skills are invaluable.</w:t>
      </w:r>
    </w:p>
    <w:p w14:paraId="49D09DB0" w14:textId="77777777" w:rsidR="004112D9" w:rsidRPr="004112D9" w:rsidRDefault="004112D9" w:rsidP="001A4770">
      <w:pPr>
        <w:pStyle w:val="Body"/>
        <w:rPr>
          <w:lang w:eastAsia="en-GB"/>
        </w:rPr>
      </w:pPr>
      <w:r w:rsidRPr="004112D9">
        <w:rPr>
          <w:lang w:eastAsia="en-GB"/>
        </w:rPr>
        <w:t>Other Government departments work directly on delivering their own international development programs, representing Australia in international fora and partnering with DFAT to address specific development challenges.</w:t>
      </w:r>
    </w:p>
    <w:p w14:paraId="633E3630" w14:textId="77777777" w:rsidR="004112D9" w:rsidRPr="009F3601" w:rsidRDefault="004112D9" w:rsidP="00B332DB">
      <w:pPr>
        <w:pStyle w:val="figurehead"/>
      </w:pPr>
      <w:bookmarkStart w:id="349" w:name="_Toc5283650"/>
      <w:bookmarkStart w:id="350" w:name="_Toc5284231"/>
      <w:bookmarkStart w:id="351" w:name="_Toc5284304"/>
      <w:r w:rsidRPr="009F3601">
        <w:t>Table 4: Other Government Departments delivering ODA</w:t>
      </w:r>
      <w:bookmarkEnd w:id="349"/>
      <w:bookmarkEnd w:id="350"/>
      <w:bookmarkEnd w:id="351"/>
    </w:p>
    <w:p w14:paraId="64B1B3B1" w14:textId="77777777" w:rsidR="004112D9" w:rsidRPr="009F3601" w:rsidRDefault="004112D9" w:rsidP="00B332DB">
      <w:pPr>
        <w:pStyle w:val="figurehead-notbold"/>
      </w:pPr>
      <w:r w:rsidRPr="009F3601">
        <w:t>2019–20 Budget Estimate</w:t>
      </w:r>
    </w:p>
    <w:tbl>
      <w:tblPr>
        <w:tblStyle w:val="TableGrid"/>
        <w:tblW w:w="0" w:type="auto"/>
        <w:tblLook w:val="04A0" w:firstRow="1" w:lastRow="0" w:firstColumn="1" w:lastColumn="0" w:noHBand="0" w:noVBand="1"/>
        <w:tblCaption w:val="Table 4: Other Government Departments delivering ODA"/>
      </w:tblPr>
      <w:tblGrid>
        <w:gridCol w:w="5083"/>
        <w:gridCol w:w="2672"/>
        <w:gridCol w:w="1198"/>
        <w:gridCol w:w="675"/>
      </w:tblGrid>
      <w:tr w:rsidR="004112D9" w:rsidRPr="009F3601" w14:paraId="55B9E7F9" w14:textId="77777777" w:rsidTr="002F0F33">
        <w:trPr>
          <w:tblHeader/>
        </w:trPr>
        <w:tc>
          <w:tcPr>
            <w:tcW w:w="0" w:type="auto"/>
            <w:vAlign w:val="bottom"/>
            <w:hideMark/>
          </w:tcPr>
          <w:p w14:paraId="3DD98E2C" w14:textId="77777777" w:rsidR="004112D9" w:rsidRPr="009F3601" w:rsidRDefault="004112D9" w:rsidP="009F3601">
            <w:pPr>
              <w:pStyle w:val="tablebodytable"/>
              <w:rPr>
                <w:b/>
              </w:rPr>
            </w:pPr>
          </w:p>
        </w:tc>
        <w:tc>
          <w:tcPr>
            <w:tcW w:w="0" w:type="auto"/>
            <w:vAlign w:val="bottom"/>
            <w:hideMark/>
          </w:tcPr>
          <w:p w14:paraId="3489C577" w14:textId="77777777" w:rsidR="00FD4CE5" w:rsidRDefault="009F3601" w:rsidP="009F3601">
            <w:pPr>
              <w:pStyle w:val="tablebodytable"/>
              <w:jc w:val="right"/>
              <w:rPr>
                <w:b/>
              </w:rPr>
            </w:pPr>
            <w:r>
              <w:rPr>
                <w:b/>
              </w:rPr>
              <w:t xml:space="preserve">Aid delivered </w:t>
            </w:r>
          </w:p>
          <w:p w14:paraId="5E3002F4" w14:textId="466B5E0D" w:rsidR="004112D9" w:rsidRPr="009F3601" w:rsidRDefault="00FD4CE5" w:rsidP="009F3601">
            <w:pPr>
              <w:pStyle w:val="tablebodytable"/>
              <w:jc w:val="right"/>
              <w:rPr>
                <w:b/>
              </w:rPr>
            </w:pPr>
            <w:r>
              <w:rPr>
                <w:b/>
              </w:rPr>
              <w:t xml:space="preserve">directly </w:t>
            </w:r>
            <w:r w:rsidR="009F3601">
              <w:rPr>
                <w:b/>
              </w:rPr>
              <w:t xml:space="preserve">from </w:t>
            </w:r>
            <w:r w:rsidR="004112D9" w:rsidRPr="009F3601">
              <w:rPr>
                <w:b/>
              </w:rPr>
              <w:t xml:space="preserve">Budget Measures </w:t>
            </w:r>
            <w:r w:rsidR="004112D9" w:rsidRPr="009F3601">
              <w:rPr>
                <w:b/>
              </w:rPr>
              <w:br/>
              <w:t>$m</w:t>
            </w:r>
          </w:p>
        </w:tc>
        <w:tc>
          <w:tcPr>
            <w:tcW w:w="0" w:type="auto"/>
            <w:vAlign w:val="bottom"/>
            <w:hideMark/>
          </w:tcPr>
          <w:p w14:paraId="72EE23BA" w14:textId="0A4E3974" w:rsidR="004112D9" w:rsidRPr="009F3601" w:rsidRDefault="004112D9" w:rsidP="009F3601">
            <w:pPr>
              <w:pStyle w:val="tablebodytable"/>
              <w:jc w:val="right"/>
              <w:rPr>
                <w:b/>
              </w:rPr>
            </w:pPr>
            <w:r w:rsidRPr="009F3601">
              <w:rPr>
                <w:b/>
              </w:rPr>
              <w:t xml:space="preserve">Aid </w:t>
            </w:r>
            <w:r w:rsidRPr="009F3601">
              <w:rPr>
                <w:b/>
              </w:rPr>
              <w:br/>
              <w:t xml:space="preserve">delivered in </w:t>
            </w:r>
            <w:r w:rsidR="009F3601">
              <w:rPr>
                <w:b/>
              </w:rPr>
              <w:br/>
            </w:r>
            <w:r w:rsidRPr="009F3601">
              <w:rPr>
                <w:b/>
              </w:rPr>
              <w:t xml:space="preserve">partnership </w:t>
            </w:r>
            <w:r w:rsidR="009F3601">
              <w:rPr>
                <w:b/>
              </w:rPr>
              <w:br/>
            </w:r>
            <w:r w:rsidRPr="009F3601">
              <w:rPr>
                <w:b/>
              </w:rPr>
              <w:t xml:space="preserve">with DFAT </w:t>
            </w:r>
            <w:r w:rsidRPr="009F3601">
              <w:rPr>
                <w:b/>
              </w:rPr>
              <w:br/>
              <w:t>$m</w:t>
            </w:r>
          </w:p>
        </w:tc>
        <w:tc>
          <w:tcPr>
            <w:tcW w:w="0" w:type="auto"/>
            <w:vAlign w:val="bottom"/>
            <w:hideMark/>
          </w:tcPr>
          <w:p w14:paraId="34DD95A6" w14:textId="77777777" w:rsidR="004112D9" w:rsidRPr="009F3601" w:rsidRDefault="004112D9" w:rsidP="009F3601">
            <w:pPr>
              <w:pStyle w:val="tablebodytable"/>
              <w:jc w:val="right"/>
              <w:rPr>
                <w:b/>
              </w:rPr>
            </w:pPr>
          </w:p>
          <w:p w14:paraId="33C2DD8B" w14:textId="77777777" w:rsidR="004112D9" w:rsidRPr="009F3601" w:rsidRDefault="004112D9" w:rsidP="00BB5716">
            <w:pPr>
              <w:pStyle w:val="tablebodytable"/>
              <w:jc w:val="center"/>
              <w:rPr>
                <w:b/>
              </w:rPr>
            </w:pPr>
            <w:r w:rsidRPr="009F3601">
              <w:rPr>
                <w:b/>
              </w:rPr>
              <w:t>Total</w:t>
            </w:r>
            <w:r w:rsidRPr="009F3601">
              <w:rPr>
                <w:b/>
              </w:rPr>
              <w:br/>
              <w:t>$m</w:t>
            </w:r>
          </w:p>
        </w:tc>
      </w:tr>
      <w:tr w:rsidR="004112D9" w:rsidRPr="009F3601" w14:paraId="44B983CD" w14:textId="77777777" w:rsidTr="00BB5716">
        <w:trPr>
          <w:trHeight w:val="283"/>
        </w:trPr>
        <w:tc>
          <w:tcPr>
            <w:tcW w:w="0" w:type="auto"/>
            <w:vAlign w:val="bottom"/>
            <w:hideMark/>
          </w:tcPr>
          <w:p w14:paraId="58052A6D" w14:textId="77777777" w:rsidR="004112D9" w:rsidRPr="009F3601" w:rsidRDefault="004112D9" w:rsidP="009F3601">
            <w:pPr>
              <w:pStyle w:val="tablebodytable"/>
            </w:pPr>
            <w:r w:rsidRPr="009F3601">
              <w:t>Agriculture and Water Resources</w:t>
            </w:r>
          </w:p>
        </w:tc>
        <w:tc>
          <w:tcPr>
            <w:tcW w:w="0" w:type="auto"/>
            <w:vAlign w:val="bottom"/>
            <w:hideMark/>
          </w:tcPr>
          <w:p w14:paraId="593971CF" w14:textId="77777777" w:rsidR="004112D9" w:rsidRPr="009F3601" w:rsidRDefault="004112D9" w:rsidP="009F3601">
            <w:pPr>
              <w:pStyle w:val="tablebodytable"/>
              <w:jc w:val="right"/>
            </w:pPr>
            <w:r w:rsidRPr="009F3601">
              <w:t>6.6</w:t>
            </w:r>
          </w:p>
        </w:tc>
        <w:tc>
          <w:tcPr>
            <w:tcW w:w="0" w:type="auto"/>
            <w:vAlign w:val="bottom"/>
            <w:hideMark/>
          </w:tcPr>
          <w:p w14:paraId="0BD006B7" w14:textId="77777777" w:rsidR="004112D9" w:rsidRPr="009F3601" w:rsidRDefault="004112D9" w:rsidP="009F3601">
            <w:pPr>
              <w:pStyle w:val="tablebodytable"/>
              <w:jc w:val="right"/>
            </w:pPr>
            <w:r w:rsidRPr="009F3601">
              <w:t>0.6</w:t>
            </w:r>
          </w:p>
        </w:tc>
        <w:tc>
          <w:tcPr>
            <w:tcW w:w="0" w:type="auto"/>
            <w:vAlign w:val="bottom"/>
            <w:hideMark/>
          </w:tcPr>
          <w:p w14:paraId="469E5F44" w14:textId="77777777" w:rsidR="004112D9" w:rsidRPr="009F3601" w:rsidRDefault="004112D9" w:rsidP="009F3601">
            <w:pPr>
              <w:pStyle w:val="tablebodytable"/>
              <w:jc w:val="right"/>
            </w:pPr>
            <w:r w:rsidRPr="009F3601">
              <w:t>7.3</w:t>
            </w:r>
          </w:p>
        </w:tc>
      </w:tr>
      <w:tr w:rsidR="004112D9" w:rsidRPr="009F3601" w14:paraId="7CA218D9" w14:textId="77777777" w:rsidTr="00BB5716">
        <w:trPr>
          <w:trHeight w:val="283"/>
        </w:trPr>
        <w:tc>
          <w:tcPr>
            <w:tcW w:w="0" w:type="auto"/>
            <w:vAlign w:val="bottom"/>
            <w:hideMark/>
          </w:tcPr>
          <w:p w14:paraId="1C022FFC" w14:textId="77777777" w:rsidR="004112D9" w:rsidRPr="009F3601" w:rsidRDefault="004112D9" w:rsidP="009F3601">
            <w:pPr>
              <w:pStyle w:val="tablebodytable"/>
            </w:pPr>
            <w:r w:rsidRPr="009F3601">
              <w:t>Attorney-General's Department</w:t>
            </w:r>
          </w:p>
        </w:tc>
        <w:tc>
          <w:tcPr>
            <w:tcW w:w="0" w:type="auto"/>
            <w:vAlign w:val="bottom"/>
            <w:hideMark/>
          </w:tcPr>
          <w:p w14:paraId="1AF7883A" w14:textId="77777777" w:rsidR="004112D9" w:rsidRPr="009F3601" w:rsidRDefault="004112D9" w:rsidP="009F3601">
            <w:pPr>
              <w:pStyle w:val="tablebodytable"/>
              <w:jc w:val="right"/>
            </w:pPr>
            <w:r w:rsidRPr="009F3601">
              <w:t>0.9</w:t>
            </w:r>
          </w:p>
        </w:tc>
        <w:tc>
          <w:tcPr>
            <w:tcW w:w="0" w:type="auto"/>
            <w:vAlign w:val="bottom"/>
            <w:hideMark/>
          </w:tcPr>
          <w:p w14:paraId="2531DCF5" w14:textId="77777777" w:rsidR="004112D9" w:rsidRPr="009F3601" w:rsidRDefault="004112D9" w:rsidP="009F3601">
            <w:pPr>
              <w:pStyle w:val="tablebodytable"/>
              <w:jc w:val="right"/>
            </w:pPr>
            <w:r w:rsidRPr="009F3601">
              <w:t>8.4</w:t>
            </w:r>
          </w:p>
        </w:tc>
        <w:tc>
          <w:tcPr>
            <w:tcW w:w="0" w:type="auto"/>
            <w:vAlign w:val="bottom"/>
            <w:hideMark/>
          </w:tcPr>
          <w:p w14:paraId="04F66C36" w14:textId="77777777" w:rsidR="004112D9" w:rsidRPr="009F3601" w:rsidRDefault="004112D9" w:rsidP="009F3601">
            <w:pPr>
              <w:pStyle w:val="tablebodytable"/>
              <w:jc w:val="right"/>
            </w:pPr>
            <w:r w:rsidRPr="009F3601">
              <w:t>9.4</w:t>
            </w:r>
          </w:p>
        </w:tc>
      </w:tr>
      <w:tr w:rsidR="004112D9" w:rsidRPr="009F3601" w14:paraId="1F20D125" w14:textId="77777777" w:rsidTr="00BB5716">
        <w:trPr>
          <w:trHeight w:val="283"/>
        </w:trPr>
        <w:tc>
          <w:tcPr>
            <w:tcW w:w="0" w:type="auto"/>
            <w:vAlign w:val="bottom"/>
            <w:hideMark/>
          </w:tcPr>
          <w:p w14:paraId="71A036BD" w14:textId="42735502" w:rsidR="004112D9" w:rsidRPr="009F3601" w:rsidRDefault="004112D9" w:rsidP="00BB5716">
            <w:pPr>
              <w:pStyle w:val="tablebodytable"/>
            </w:pPr>
            <w:r w:rsidRPr="009F3601">
              <w:t>Australian Centre for International Agricultural Research</w:t>
            </w:r>
          </w:p>
        </w:tc>
        <w:tc>
          <w:tcPr>
            <w:tcW w:w="0" w:type="auto"/>
            <w:vAlign w:val="bottom"/>
            <w:hideMark/>
          </w:tcPr>
          <w:p w14:paraId="2A60DEE2" w14:textId="77777777" w:rsidR="004112D9" w:rsidRPr="009F3601" w:rsidRDefault="004112D9" w:rsidP="009F3601">
            <w:pPr>
              <w:pStyle w:val="tablebodytable"/>
              <w:jc w:val="right"/>
            </w:pPr>
            <w:r w:rsidRPr="009F3601">
              <w:t>101.2</w:t>
            </w:r>
          </w:p>
        </w:tc>
        <w:tc>
          <w:tcPr>
            <w:tcW w:w="0" w:type="auto"/>
            <w:vAlign w:val="bottom"/>
            <w:hideMark/>
          </w:tcPr>
          <w:p w14:paraId="61533F12" w14:textId="77777777" w:rsidR="004112D9" w:rsidRPr="009F3601" w:rsidRDefault="004112D9" w:rsidP="009F3601">
            <w:pPr>
              <w:pStyle w:val="tablebodytable"/>
              <w:jc w:val="right"/>
            </w:pPr>
            <w:r w:rsidRPr="009F3601">
              <w:t>15.8</w:t>
            </w:r>
          </w:p>
        </w:tc>
        <w:tc>
          <w:tcPr>
            <w:tcW w:w="0" w:type="auto"/>
            <w:vAlign w:val="bottom"/>
            <w:hideMark/>
          </w:tcPr>
          <w:p w14:paraId="51A76D81" w14:textId="77777777" w:rsidR="004112D9" w:rsidRPr="009F3601" w:rsidRDefault="004112D9" w:rsidP="009F3601">
            <w:pPr>
              <w:pStyle w:val="tablebodytable"/>
              <w:jc w:val="right"/>
            </w:pPr>
            <w:r w:rsidRPr="009F3601">
              <w:t>117.0</w:t>
            </w:r>
          </w:p>
        </w:tc>
      </w:tr>
      <w:tr w:rsidR="004112D9" w:rsidRPr="009F3601" w14:paraId="5409F4DB" w14:textId="77777777" w:rsidTr="00BB5716">
        <w:trPr>
          <w:trHeight w:val="283"/>
        </w:trPr>
        <w:tc>
          <w:tcPr>
            <w:tcW w:w="0" w:type="auto"/>
            <w:vAlign w:val="bottom"/>
            <w:hideMark/>
          </w:tcPr>
          <w:p w14:paraId="490445C4" w14:textId="77777777" w:rsidR="004112D9" w:rsidRPr="009F3601" w:rsidRDefault="004112D9" w:rsidP="009F3601">
            <w:pPr>
              <w:pStyle w:val="tablebodytable"/>
            </w:pPr>
            <w:r w:rsidRPr="009F3601">
              <w:t>Australian Federal Police</w:t>
            </w:r>
          </w:p>
        </w:tc>
        <w:tc>
          <w:tcPr>
            <w:tcW w:w="0" w:type="auto"/>
            <w:vAlign w:val="bottom"/>
            <w:hideMark/>
          </w:tcPr>
          <w:p w14:paraId="43F55B6D" w14:textId="77777777" w:rsidR="004112D9" w:rsidRPr="009F3601" w:rsidRDefault="004112D9" w:rsidP="009F3601">
            <w:pPr>
              <w:pStyle w:val="tablebodytable"/>
              <w:jc w:val="right"/>
            </w:pPr>
            <w:r w:rsidRPr="009F3601">
              <w:t>47.9</w:t>
            </w:r>
          </w:p>
        </w:tc>
        <w:tc>
          <w:tcPr>
            <w:tcW w:w="0" w:type="auto"/>
            <w:vAlign w:val="bottom"/>
            <w:hideMark/>
          </w:tcPr>
          <w:p w14:paraId="36C13BAA" w14:textId="77777777" w:rsidR="004112D9" w:rsidRPr="009F3601" w:rsidRDefault="004112D9" w:rsidP="009F3601">
            <w:pPr>
              <w:pStyle w:val="tablebodytable"/>
              <w:jc w:val="right"/>
            </w:pPr>
            <w:r w:rsidRPr="009F3601">
              <w:t>6.4</w:t>
            </w:r>
          </w:p>
        </w:tc>
        <w:tc>
          <w:tcPr>
            <w:tcW w:w="0" w:type="auto"/>
            <w:vAlign w:val="bottom"/>
            <w:hideMark/>
          </w:tcPr>
          <w:p w14:paraId="2E1AC525" w14:textId="77777777" w:rsidR="004112D9" w:rsidRPr="009F3601" w:rsidRDefault="004112D9" w:rsidP="009F3601">
            <w:pPr>
              <w:pStyle w:val="tablebodytable"/>
              <w:jc w:val="right"/>
            </w:pPr>
            <w:r w:rsidRPr="009F3601">
              <w:t>54.3</w:t>
            </w:r>
          </w:p>
        </w:tc>
      </w:tr>
      <w:tr w:rsidR="004112D9" w:rsidRPr="009F3601" w14:paraId="48CADE70" w14:textId="77777777" w:rsidTr="00BB5716">
        <w:trPr>
          <w:trHeight w:val="283"/>
        </w:trPr>
        <w:tc>
          <w:tcPr>
            <w:tcW w:w="0" w:type="auto"/>
            <w:vAlign w:val="bottom"/>
            <w:hideMark/>
          </w:tcPr>
          <w:p w14:paraId="1D035C4A" w14:textId="77777777" w:rsidR="004112D9" w:rsidRPr="009F3601" w:rsidRDefault="004112D9" w:rsidP="009F3601">
            <w:pPr>
              <w:pStyle w:val="tablebodytable"/>
            </w:pPr>
            <w:r w:rsidRPr="009F3601">
              <w:t>Commonwealth Scientific and industrial Research Organisation</w:t>
            </w:r>
          </w:p>
        </w:tc>
        <w:tc>
          <w:tcPr>
            <w:tcW w:w="0" w:type="auto"/>
            <w:vAlign w:val="bottom"/>
            <w:hideMark/>
          </w:tcPr>
          <w:p w14:paraId="24F8377C" w14:textId="77777777" w:rsidR="004112D9" w:rsidRPr="009F3601" w:rsidRDefault="004112D9" w:rsidP="009F3601">
            <w:pPr>
              <w:pStyle w:val="tablebodytable"/>
              <w:jc w:val="right"/>
            </w:pPr>
            <w:r w:rsidRPr="009F3601">
              <w:t>–</w:t>
            </w:r>
          </w:p>
        </w:tc>
        <w:tc>
          <w:tcPr>
            <w:tcW w:w="0" w:type="auto"/>
            <w:vAlign w:val="bottom"/>
            <w:hideMark/>
          </w:tcPr>
          <w:p w14:paraId="61755727" w14:textId="77777777" w:rsidR="004112D9" w:rsidRPr="009F3601" w:rsidRDefault="004112D9" w:rsidP="009F3601">
            <w:pPr>
              <w:pStyle w:val="tablebodytable"/>
              <w:jc w:val="right"/>
            </w:pPr>
            <w:r w:rsidRPr="009F3601">
              <w:t>7.9</w:t>
            </w:r>
          </w:p>
        </w:tc>
        <w:tc>
          <w:tcPr>
            <w:tcW w:w="0" w:type="auto"/>
            <w:vAlign w:val="bottom"/>
            <w:hideMark/>
          </w:tcPr>
          <w:p w14:paraId="6D9D5B77" w14:textId="77777777" w:rsidR="004112D9" w:rsidRPr="009F3601" w:rsidRDefault="004112D9" w:rsidP="009F3601">
            <w:pPr>
              <w:pStyle w:val="tablebodytable"/>
              <w:jc w:val="right"/>
            </w:pPr>
            <w:r w:rsidRPr="009F3601">
              <w:t>7.9</w:t>
            </w:r>
          </w:p>
        </w:tc>
      </w:tr>
      <w:tr w:rsidR="004112D9" w:rsidRPr="009F3601" w14:paraId="1A13C27E" w14:textId="77777777" w:rsidTr="00BB5716">
        <w:trPr>
          <w:trHeight w:val="283"/>
        </w:trPr>
        <w:tc>
          <w:tcPr>
            <w:tcW w:w="0" w:type="auto"/>
            <w:vAlign w:val="bottom"/>
            <w:hideMark/>
          </w:tcPr>
          <w:p w14:paraId="29C4526B" w14:textId="77777777" w:rsidR="004112D9" w:rsidRPr="009F3601" w:rsidRDefault="004112D9" w:rsidP="009F3601">
            <w:pPr>
              <w:pStyle w:val="tablebodytable"/>
            </w:pPr>
            <w:r w:rsidRPr="009F3601">
              <w:t>Communications and the Arts</w:t>
            </w:r>
          </w:p>
        </w:tc>
        <w:tc>
          <w:tcPr>
            <w:tcW w:w="0" w:type="auto"/>
            <w:vAlign w:val="bottom"/>
            <w:hideMark/>
          </w:tcPr>
          <w:p w14:paraId="6B9AA3A4" w14:textId="77777777" w:rsidR="004112D9" w:rsidRPr="009F3601" w:rsidRDefault="004112D9" w:rsidP="009F3601">
            <w:pPr>
              <w:pStyle w:val="tablebodytable"/>
              <w:jc w:val="right"/>
            </w:pPr>
            <w:r w:rsidRPr="009F3601">
              <w:t>–</w:t>
            </w:r>
          </w:p>
        </w:tc>
        <w:tc>
          <w:tcPr>
            <w:tcW w:w="0" w:type="auto"/>
            <w:vAlign w:val="bottom"/>
            <w:hideMark/>
          </w:tcPr>
          <w:p w14:paraId="2684C370" w14:textId="77777777" w:rsidR="004112D9" w:rsidRPr="009F3601" w:rsidRDefault="004112D9" w:rsidP="009F3601">
            <w:pPr>
              <w:pStyle w:val="tablebodytable"/>
              <w:jc w:val="right"/>
            </w:pPr>
            <w:r w:rsidRPr="009F3601">
              <w:t>0.8</w:t>
            </w:r>
          </w:p>
        </w:tc>
        <w:tc>
          <w:tcPr>
            <w:tcW w:w="0" w:type="auto"/>
            <w:vAlign w:val="bottom"/>
            <w:hideMark/>
          </w:tcPr>
          <w:p w14:paraId="4E4A7914" w14:textId="77777777" w:rsidR="004112D9" w:rsidRPr="009F3601" w:rsidRDefault="004112D9" w:rsidP="009F3601">
            <w:pPr>
              <w:pStyle w:val="tablebodytable"/>
              <w:jc w:val="right"/>
            </w:pPr>
            <w:r w:rsidRPr="009F3601">
              <w:t>0.8</w:t>
            </w:r>
          </w:p>
        </w:tc>
      </w:tr>
      <w:tr w:rsidR="004112D9" w:rsidRPr="009F3601" w14:paraId="2BEF8DE0" w14:textId="77777777" w:rsidTr="00BB5716">
        <w:trPr>
          <w:trHeight w:val="283"/>
        </w:trPr>
        <w:tc>
          <w:tcPr>
            <w:tcW w:w="0" w:type="auto"/>
            <w:vAlign w:val="bottom"/>
            <w:hideMark/>
          </w:tcPr>
          <w:p w14:paraId="03192788" w14:textId="77777777" w:rsidR="004112D9" w:rsidRPr="009F3601" w:rsidRDefault="004112D9" w:rsidP="009F3601">
            <w:pPr>
              <w:pStyle w:val="tablebodytable"/>
            </w:pPr>
            <w:r w:rsidRPr="009F3601">
              <w:t>Department of Home Affairs</w:t>
            </w:r>
          </w:p>
        </w:tc>
        <w:tc>
          <w:tcPr>
            <w:tcW w:w="0" w:type="auto"/>
            <w:vAlign w:val="bottom"/>
            <w:hideMark/>
          </w:tcPr>
          <w:p w14:paraId="770E3204" w14:textId="77777777" w:rsidR="004112D9" w:rsidRPr="009F3601" w:rsidRDefault="004112D9" w:rsidP="009F3601">
            <w:pPr>
              <w:pStyle w:val="tablebodytable"/>
              <w:jc w:val="right"/>
            </w:pPr>
            <w:r w:rsidRPr="009F3601">
              <w:t>3.4</w:t>
            </w:r>
          </w:p>
        </w:tc>
        <w:tc>
          <w:tcPr>
            <w:tcW w:w="0" w:type="auto"/>
            <w:vAlign w:val="bottom"/>
            <w:hideMark/>
          </w:tcPr>
          <w:p w14:paraId="76A1CAB3" w14:textId="77777777" w:rsidR="004112D9" w:rsidRPr="009F3601" w:rsidRDefault="004112D9" w:rsidP="009F3601">
            <w:pPr>
              <w:pStyle w:val="tablebodytable"/>
              <w:jc w:val="right"/>
            </w:pPr>
            <w:r w:rsidRPr="009F3601">
              <w:t>0.5</w:t>
            </w:r>
          </w:p>
        </w:tc>
        <w:tc>
          <w:tcPr>
            <w:tcW w:w="0" w:type="auto"/>
            <w:vAlign w:val="bottom"/>
            <w:hideMark/>
          </w:tcPr>
          <w:p w14:paraId="37EA208D" w14:textId="77777777" w:rsidR="004112D9" w:rsidRPr="009F3601" w:rsidRDefault="004112D9" w:rsidP="009F3601">
            <w:pPr>
              <w:pStyle w:val="tablebodytable"/>
              <w:jc w:val="right"/>
            </w:pPr>
            <w:r w:rsidRPr="009F3601">
              <w:t>3.9</w:t>
            </w:r>
          </w:p>
        </w:tc>
      </w:tr>
      <w:tr w:rsidR="004112D9" w:rsidRPr="009F3601" w14:paraId="2EA04349" w14:textId="77777777" w:rsidTr="00BB5716">
        <w:trPr>
          <w:trHeight w:val="283"/>
        </w:trPr>
        <w:tc>
          <w:tcPr>
            <w:tcW w:w="0" w:type="auto"/>
            <w:vAlign w:val="bottom"/>
            <w:hideMark/>
          </w:tcPr>
          <w:p w14:paraId="20229D3F" w14:textId="77777777" w:rsidR="004112D9" w:rsidRPr="009F3601" w:rsidRDefault="004112D9" w:rsidP="009F3601">
            <w:pPr>
              <w:pStyle w:val="tablebodytable"/>
            </w:pPr>
            <w:r w:rsidRPr="009F3601">
              <w:t>Environment and Energy</w:t>
            </w:r>
          </w:p>
        </w:tc>
        <w:tc>
          <w:tcPr>
            <w:tcW w:w="0" w:type="auto"/>
            <w:vAlign w:val="bottom"/>
            <w:hideMark/>
          </w:tcPr>
          <w:p w14:paraId="6AF74FAD" w14:textId="77777777" w:rsidR="004112D9" w:rsidRPr="009F3601" w:rsidRDefault="004112D9" w:rsidP="009F3601">
            <w:pPr>
              <w:pStyle w:val="tablebodytable"/>
              <w:jc w:val="right"/>
            </w:pPr>
            <w:r w:rsidRPr="009F3601">
              <w:t>1.0</w:t>
            </w:r>
          </w:p>
        </w:tc>
        <w:tc>
          <w:tcPr>
            <w:tcW w:w="0" w:type="auto"/>
            <w:vAlign w:val="bottom"/>
            <w:hideMark/>
          </w:tcPr>
          <w:p w14:paraId="2CB89F3A" w14:textId="77777777" w:rsidR="004112D9" w:rsidRPr="009F3601" w:rsidRDefault="004112D9" w:rsidP="009F3601">
            <w:pPr>
              <w:pStyle w:val="tablebodytable"/>
              <w:jc w:val="right"/>
            </w:pPr>
            <w:r w:rsidRPr="009F3601">
              <w:t>9.2</w:t>
            </w:r>
          </w:p>
        </w:tc>
        <w:tc>
          <w:tcPr>
            <w:tcW w:w="0" w:type="auto"/>
            <w:vAlign w:val="bottom"/>
            <w:hideMark/>
          </w:tcPr>
          <w:p w14:paraId="41C145D1" w14:textId="77777777" w:rsidR="004112D9" w:rsidRPr="009F3601" w:rsidRDefault="004112D9" w:rsidP="009F3601">
            <w:pPr>
              <w:pStyle w:val="tablebodytable"/>
              <w:jc w:val="right"/>
            </w:pPr>
            <w:r w:rsidRPr="009F3601">
              <w:t>10.2</w:t>
            </w:r>
          </w:p>
        </w:tc>
      </w:tr>
      <w:tr w:rsidR="004112D9" w:rsidRPr="009F3601" w14:paraId="604CE351" w14:textId="77777777" w:rsidTr="00BB5716">
        <w:trPr>
          <w:trHeight w:val="283"/>
        </w:trPr>
        <w:tc>
          <w:tcPr>
            <w:tcW w:w="0" w:type="auto"/>
            <w:vAlign w:val="bottom"/>
            <w:hideMark/>
          </w:tcPr>
          <w:p w14:paraId="5542119F" w14:textId="77777777" w:rsidR="004112D9" w:rsidRPr="009F3601" w:rsidRDefault="004112D9" w:rsidP="009F3601">
            <w:pPr>
              <w:pStyle w:val="tablebodytable"/>
            </w:pPr>
            <w:r w:rsidRPr="009F3601">
              <w:t>Finance</w:t>
            </w:r>
          </w:p>
        </w:tc>
        <w:tc>
          <w:tcPr>
            <w:tcW w:w="0" w:type="auto"/>
            <w:vAlign w:val="bottom"/>
            <w:hideMark/>
          </w:tcPr>
          <w:p w14:paraId="62AAF340" w14:textId="77777777" w:rsidR="004112D9" w:rsidRPr="009F3601" w:rsidRDefault="004112D9" w:rsidP="009F3601">
            <w:pPr>
              <w:pStyle w:val="tablebodytable"/>
              <w:jc w:val="right"/>
            </w:pPr>
            <w:r w:rsidRPr="009F3601">
              <w:t>0.3</w:t>
            </w:r>
          </w:p>
        </w:tc>
        <w:tc>
          <w:tcPr>
            <w:tcW w:w="0" w:type="auto"/>
            <w:vAlign w:val="bottom"/>
            <w:hideMark/>
          </w:tcPr>
          <w:p w14:paraId="5342CD11" w14:textId="77777777" w:rsidR="004112D9" w:rsidRPr="009F3601" w:rsidRDefault="004112D9" w:rsidP="009F3601">
            <w:pPr>
              <w:pStyle w:val="tablebodytable"/>
              <w:jc w:val="right"/>
            </w:pPr>
            <w:r w:rsidRPr="009F3601">
              <w:t>0.1</w:t>
            </w:r>
          </w:p>
        </w:tc>
        <w:tc>
          <w:tcPr>
            <w:tcW w:w="0" w:type="auto"/>
            <w:vAlign w:val="bottom"/>
            <w:hideMark/>
          </w:tcPr>
          <w:p w14:paraId="44C1F7D1" w14:textId="77777777" w:rsidR="004112D9" w:rsidRPr="009F3601" w:rsidRDefault="004112D9" w:rsidP="009F3601">
            <w:pPr>
              <w:pStyle w:val="tablebodytable"/>
              <w:jc w:val="right"/>
            </w:pPr>
            <w:r w:rsidRPr="009F3601">
              <w:t>0.4</w:t>
            </w:r>
          </w:p>
        </w:tc>
      </w:tr>
      <w:tr w:rsidR="004112D9" w:rsidRPr="009F3601" w14:paraId="1A954EFA" w14:textId="77777777" w:rsidTr="00BB5716">
        <w:trPr>
          <w:trHeight w:val="283"/>
        </w:trPr>
        <w:tc>
          <w:tcPr>
            <w:tcW w:w="0" w:type="auto"/>
            <w:vAlign w:val="bottom"/>
            <w:hideMark/>
          </w:tcPr>
          <w:p w14:paraId="00B984D4" w14:textId="77777777" w:rsidR="004112D9" w:rsidRPr="009F3601" w:rsidRDefault="004112D9" w:rsidP="009F3601">
            <w:pPr>
              <w:pStyle w:val="tablebodytable"/>
            </w:pPr>
            <w:r w:rsidRPr="009F3601">
              <w:t>Health</w:t>
            </w:r>
          </w:p>
        </w:tc>
        <w:tc>
          <w:tcPr>
            <w:tcW w:w="0" w:type="auto"/>
            <w:vAlign w:val="bottom"/>
            <w:hideMark/>
          </w:tcPr>
          <w:p w14:paraId="682969CB" w14:textId="77777777" w:rsidR="004112D9" w:rsidRPr="009F3601" w:rsidRDefault="004112D9" w:rsidP="009F3601">
            <w:pPr>
              <w:pStyle w:val="tablebodytable"/>
              <w:jc w:val="right"/>
            </w:pPr>
            <w:r w:rsidRPr="009F3601">
              <w:t>10.9</w:t>
            </w:r>
          </w:p>
        </w:tc>
        <w:tc>
          <w:tcPr>
            <w:tcW w:w="0" w:type="auto"/>
            <w:vAlign w:val="bottom"/>
            <w:hideMark/>
          </w:tcPr>
          <w:p w14:paraId="17CC741B" w14:textId="77777777" w:rsidR="004112D9" w:rsidRPr="009F3601" w:rsidRDefault="004112D9" w:rsidP="009F3601">
            <w:pPr>
              <w:pStyle w:val="tablebodytable"/>
              <w:jc w:val="right"/>
            </w:pPr>
            <w:r w:rsidRPr="009F3601">
              <w:t>3.5</w:t>
            </w:r>
          </w:p>
        </w:tc>
        <w:tc>
          <w:tcPr>
            <w:tcW w:w="0" w:type="auto"/>
            <w:vAlign w:val="bottom"/>
            <w:hideMark/>
          </w:tcPr>
          <w:p w14:paraId="198EE935" w14:textId="77777777" w:rsidR="004112D9" w:rsidRPr="009F3601" w:rsidRDefault="004112D9" w:rsidP="009F3601">
            <w:pPr>
              <w:pStyle w:val="tablebodytable"/>
              <w:jc w:val="right"/>
            </w:pPr>
            <w:r w:rsidRPr="009F3601">
              <w:t>14.4</w:t>
            </w:r>
          </w:p>
        </w:tc>
      </w:tr>
      <w:tr w:rsidR="004112D9" w:rsidRPr="009F3601" w14:paraId="6E0D409D" w14:textId="77777777" w:rsidTr="00BB5716">
        <w:trPr>
          <w:trHeight w:val="283"/>
        </w:trPr>
        <w:tc>
          <w:tcPr>
            <w:tcW w:w="0" w:type="auto"/>
            <w:vAlign w:val="bottom"/>
            <w:hideMark/>
          </w:tcPr>
          <w:p w14:paraId="6D03938D" w14:textId="77777777" w:rsidR="004112D9" w:rsidRPr="009F3601" w:rsidRDefault="004112D9" w:rsidP="009F3601">
            <w:pPr>
              <w:pStyle w:val="tablebodytable"/>
            </w:pPr>
            <w:r w:rsidRPr="009F3601">
              <w:t>Infrastructure, Regional Development and Cities</w:t>
            </w:r>
          </w:p>
        </w:tc>
        <w:tc>
          <w:tcPr>
            <w:tcW w:w="0" w:type="auto"/>
            <w:vAlign w:val="bottom"/>
            <w:hideMark/>
          </w:tcPr>
          <w:p w14:paraId="3D40740C" w14:textId="77777777" w:rsidR="004112D9" w:rsidRPr="009F3601" w:rsidRDefault="004112D9" w:rsidP="009F3601">
            <w:pPr>
              <w:pStyle w:val="tablebodytable"/>
              <w:jc w:val="right"/>
            </w:pPr>
            <w:r w:rsidRPr="009F3601">
              <w:t>–</w:t>
            </w:r>
          </w:p>
        </w:tc>
        <w:tc>
          <w:tcPr>
            <w:tcW w:w="0" w:type="auto"/>
            <w:vAlign w:val="bottom"/>
            <w:hideMark/>
          </w:tcPr>
          <w:p w14:paraId="6CB0B285" w14:textId="77777777" w:rsidR="004112D9" w:rsidRPr="009F3601" w:rsidRDefault="004112D9" w:rsidP="009F3601">
            <w:pPr>
              <w:pStyle w:val="tablebodytable"/>
              <w:jc w:val="right"/>
            </w:pPr>
            <w:r w:rsidRPr="009F3601">
              <w:t>2.5</w:t>
            </w:r>
          </w:p>
        </w:tc>
        <w:tc>
          <w:tcPr>
            <w:tcW w:w="0" w:type="auto"/>
            <w:vAlign w:val="bottom"/>
            <w:hideMark/>
          </w:tcPr>
          <w:p w14:paraId="51BD8111" w14:textId="77777777" w:rsidR="004112D9" w:rsidRPr="009F3601" w:rsidRDefault="004112D9" w:rsidP="009F3601">
            <w:pPr>
              <w:pStyle w:val="tablebodytable"/>
              <w:jc w:val="right"/>
            </w:pPr>
            <w:r w:rsidRPr="009F3601">
              <w:t>2.5</w:t>
            </w:r>
          </w:p>
        </w:tc>
      </w:tr>
      <w:tr w:rsidR="004112D9" w:rsidRPr="009F3601" w14:paraId="0762331C" w14:textId="77777777" w:rsidTr="00BB5716">
        <w:trPr>
          <w:trHeight w:val="283"/>
        </w:trPr>
        <w:tc>
          <w:tcPr>
            <w:tcW w:w="0" w:type="auto"/>
            <w:vAlign w:val="bottom"/>
            <w:hideMark/>
          </w:tcPr>
          <w:p w14:paraId="0D74C644" w14:textId="77777777" w:rsidR="004112D9" w:rsidRPr="009F3601" w:rsidRDefault="004112D9" w:rsidP="009F3601">
            <w:pPr>
              <w:pStyle w:val="tablebodytable"/>
            </w:pPr>
            <w:r w:rsidRPr="009F3601">
              <w:t>Jobs and Small Business</w:t>
            </w:r>
          </w:p>
        </w:tc>
        <w:tc>
          <w:tcPr>
            <w:tcW w:w="0" w:type="auto"/>
            <w:vAlign w:val="bottom"/>
            <w:hideMark/>
          </w:tcPr>
          <w:p w14:paraId="53E6E2AA" w14:textId="77777777" w:rsidR="004112D9" w:rsidRPr="009F3601" w:rsidRDefault="004112D9" w:rsidP="009F3601">
            <w:pPr>
              <w:pStyle w:val="tablebodytable"/>
              <w:jc w:val="right"/>
            </w:pPr>
            <w:r w:rsidRPr="009F3601">
              <w:t>10.2</w:t>
            </w:r>
          </w:p>
        </w:tc>
        <w:tc>
          <w:tcPr>
            <w:tcW w:w="0" w:type="auto"/>
            <w:vAlign w:val="bottom"/>
            <w:hideMark/>
          </w:tcPr>
          <w:p w14:paraId="5B9263EE" w14:textId="77777777" w:rsidR="004112D9" w:rsidRPr="009F3601" w:rsidRDefault="004112D9" w:rsidP="009F3601">
            <w:pPr>
              <w:pStyle w:val="tablebodytable"/>
              <w:jc w:val="right"/>
            </w:pPr>
            <w:r w:rsidRPr="009F3601">
              <w:t>3.6</w:t>
            </w:r>
          </w:p>
        </w:tc>
        <w:tc>
          <w:tcPr>
            <w:tcW w:w="0" w:type="auto"/>
            <w:vAlign w:val="bottom"/>
            <w:hideMark/>
          </w:tcPr>
          <w:p w14:paraId="1A1088F1" w14:textId="77777777" w:rsidR="004112D9" w:rsidRPr="009F3601" w:rsidRDefault="004112D9" w:rsidP="009F3601">
            <w:pPr>
              <w:pStyle w:val="tablebodytable"/>
              <w:jc w:val="right"/>
            </w:pPr>
            <w:r w:rsidRPr="009F3601">
              <w:t>13.8</w:t>
            </w:r>
          </w:p>
        </w:tc>
      </w:tr>
      <w:tr w:rsidR="004112D9" w:rsidRPr="009F3601" w14:paraId="075F3EE1" w14:textId="77777777" w:rsidTr="00BB5716">
        <w:trPr>
          <w:trHeight w:val="283"/>
        </w:trPr>
        <w:tc>
          <w:tcPr>
            <w:tcW w:w="0" w:type="auto"/>
            <w:vAlign w:val="bottom"/>
            <w:hideMark/>
          </w:tcPr>
          <w:p w14:paraId="5D4F7D6E" w14:textId="77777777" w:rsidR="004112D9" w:rsidRPr="009F3601" w:rsidRDefault="004112D9" w:rsidP="009F3601">
            <w:pPr>
              <w:pStyle w:val="tablebodytable"/>
            </w:pPr>
            <w:r w:rsidRPr="009F3601">
              <w:t>Treasury</w:t>
            </w:r>
          </w:p>
        </w:tc>
        <w:tc>
          <w:tcPr>
            <w:tcW w:w="0" w:type="auto"/>
            <w:vAlign w:val="bottom"/>
            <w:hideMark/>
          </w:tcPr>
          <w:p w14:paraId="4D8BD102" w14:textId="77777777" w:rsidR="004112D9" w:rsidRPr="009F3601" w:rsidRDefault="004112D9" w:rsidP="009F3601">
            <w:pPr>
              <w:pStyle w:val="tablebodytable"/>
              <w:jc w:val="right"/>
            </w:pPr>
            <w:r w:rsidRPr="009F3601">
              <w:t>261.3</w:t>
            </w:r>
          </w:p>
        </w:tc>
        <w:tc>
          <w:tcPr>
            <w:tcW w:w="0" w:type="auto"/>
            <w:vAlign w:val="bottom"/>
            <w:hideMark/>
          </w:tcPr>
          <w:p w14:paraId="07DE10B9" w14:textId="77777777" w:rsidR="004112D9" w:rsidRPr="009F3601" w:rsidRDefault="004112D9" w:rsidP="009F3601">
            <w:pPr>
              <w:pStyle w:val="tablebodytable"/>
              <w:jc w:val="right"/>
            </w:pPr>
            <w:r w:rsidRPr="009F3601">
              <w:t>–</w:t>
            </w:r>
          </w:p>
        </w:tc>
        <w:tc>
          <w:tcPr>
            <w:tcW w:w="0" w:type="auto"/>
            <w:vAlign w:val="bottom"/>
            <w:hideMark/>
          </w:tcPr>
          <w:p w14:paraId="6D343842" w14:textId="77777777" w:rsidR="004112D9" w:rsidRPr="009F3601" w:rsidRDefault="004112D9" w:rsidP="009F3601">
            <w:pPr>
              <w:pStyle w:val="tablebodytable"/>
              <w:jc w:val="right"/>
            </w:pPr>
            <w:r w:rsidRPr="009F3601">
              <w:t>261.3</w:t>
            </w:r>
          </w:p>
        </w:tc>
      </w:tr>
      <w:tr w:rsidR="004112D9" w:rsidRPr="009F3601" w14:paraId="478B875F" w14:textId="77777777" w:rsidTr="00BB5716">
        <w:trPr>
          <w:trHeight w:val="283"/>
        </w:trPr>
        <w:tc>
          <w:tcPr>
            <w:tcW w:w="0" w:type="auto"/>
            <w:vAlign w:val="bottom"/>
            <w:hideMark/>
          </w:tcPr>
          <w:p w14:paraId="6BFBFDCD" w14:textId="77777777" w:rsidR="004112D9" w:rsidRPr="009F3601" w:rsidRDefault="004112D9" w:rsidP="009F3601">
            <w:pPr>
              <w:pStyle w:val="tablebodytable"/>
            </w:pPr>
            <w:r w:rsidRPr="009F3601">
              <w:t>Other Government Departments (Australian)</w:t>
            </w:r>
          </w:p>
        </w:tc>
        <w:tc>
          <w:tcPr>
            <w:tcW w:w="0" w:type="auto"/>
            <w:vAlign w:val="bottom"/>
            <w:hideMark/>
          </w:tcPr>
          <w:p w14:paraId="3D4486ED" w14:textId="77777777" w:rsidR="004112D9" w:rsidRPr="009F3601" w:rsidRDefault="004112D9" w:rsidP="009F3601">
            <w:pPr>
              <w:pStyle w:val="tablebodytable"/>
              <w:jc w:val="right"/>
            </w:pPr>
            <w:r w:rsidRPr="009F3601">
              <w:t>0.1</w:t>
            </w:r>
          </w:p>
        </w:tc>
        <w:tc>
          <w:tcPr>
            <w:tcW w:w="0" w:type="auto"/>
            <w:vAlign w:val="bottom"/>
            <w:hideMark/>
          </w:tcPr>
          <w:p w14:paraId="08F909D8" w14:textId="77777777" w:rsidR="004112D9" w:rsidRPr="009F3601" w:rsidRDefault="004112D9" w:rsidP="009F3601">
            <w:pPr>
              <w:pStyle w:val="tablebodytable"/>
              <w:jc w:val="right"/>
            </w:pPr>
            <w:r w:rsidRPr="009F3601">
              <w:t>0.7</w:t>
            </w:r>
          </w:p>
        </w:tc>
        <w:tc>
          <w:tcPr>
            <w:tcW w:w="0" w:type="auto"/>
            <w:vAlign w:val="bottom"/>
            <w:hideMark/>
          </w:tcPr>
          <w:p w14:paraId="54FB4B7B" w14:textId="77777777" w:rsidR="004112D9" w:rsidRPr="009F3601" w:rsidRDefault="004112D9" w:rsidP="009F3601">
            <w:pPr>
              <w:pStyle w:val="tablebodytable"/>
              <w:jc w:val="right"/>
            </w:pPr>
            <w:r w:rsidRPr="009F3601">
              <w:t>0.8</w:t>
            </w:r>
          </w:p>
        </w:tc>
      </w:tr>
      <w:tr w:rsidR="004112D9" w:rsidRPr="009F3601" w14:paraId="23564E40" w14:textId="77777777" w:rsidTr="00BB5716">
        <w:trPr>
          <w:trHeight w:val="283"/>
        </w:trPr>
        <w:tc>
          <w:tcPr>
            <w:tcW w:w="0" w:type="auto"/>
            <w:vAlign w:val="bottom"/>
            <w:hideMark/>
          </w:tcPr>
          <w:p w14:paraId="4ED5319C" w14:textId="77777777" w:rsidR="004112D9" w:rsidRPr="009F3601" w:rsidRDefault="004112D9" w:rsidP="009F3601">
            <w:pPr>
              <w:pStyle w:val="tablebodytable"/>
            </w:pPr>
            <w:r w:rsidRPr="009F3601">
              <w:t>States and territories</w:t>
            </w:r>
          </w:p>
        </w:tc>
        <w:tc>
          <w:tcPr>
            <w:tcW w:w="0" w:type="auto"/>
            <w:vAlign w:val="bottom"/>
            <w:hideMark/>
          </w:tcPr>
          <w:p w14:paraId="63DD0F4D" w14:textId="77777777" w:rsidR="004112D9" w:rsidRPr="009F3601" w:rsidRDefault="004112D9" w:rsidP="009F3601">
            <w:pPr>
              <w:pStyle w:val="tablebodytable"/>
              <w:jc w:val="right"/>
            </w:pPr>
            <w:r w:rsidRPr="009F3601">
              <w:t>0.4</w:t>
            </w:r>
          </w:p>
        </w:tc>
        <w:tc>
          <w:tcPr>
            <w:tcW w:w="0" w:type="auto"/>
            <w:vAlign w:val="bottom"/>
            <w:hideMark/>
          </w:tcPr>
          <w:p w14:paraId="32A0F0D0" w14:textId="77777777" w:rsidR="004112D9" w:rsidRPr="009F3601" w:rsidRDefault="004112D9" w:rsidP="009F3601">
            <w:pPr>
              <w:pStyle w:val="tablebodytable"/>
              <w:jc w:val="right"/>
            </w:pPr>
            <w:r w:rsidRPr="009F3601">
              <w:t>2.0</w:t>
            </w:r>
          </w:p>
        </w:tc>
        <w:tc>
          <w:tcPr>
            <w:tcW w:w="0" w:type="auto"/>
            <w:vAlign w:val="bottom"/>
            <w:hideMark/>
          </w:tcPr>
          <w:p w14:paraId="63432E5B" w14:textId="77777777" w:rsidR="004112D9" w:rsidRPr="009F3601" w:rsidRDefault="004112D9" w:rsidP="009F3601">
            <w:pPr>
              <w:pStyle w:val="tablebodytable"/>
              <w:jc w:val="right"/>
            </w:pPr>
            <w:r w:rsidRPr="009F3601">
              <w:t>2.3</w:t>
            </w:r>
          </w:p>
        </w:tc>
      </w:tr>
      <w:tr w:rsidR="004112D9" w:rsidRPr="009F3601" w14:paraId="19AB60CA" w14:textId="77777777" w:rsidTr="00BB5716">
        <w:trPr>
          <w:trHeight w:val="283"/>
        </w:trPr>
        <w:tc>
          <w:tcPr>
            <w:tcW w:w="0" w:type="auto"/>
            <w:vAlign w:val="bottom"/>
            <w:hideMark/>
          </w:tcPr>
          <w:p w14:paraId="4104A406" w14:textId="77777777" w:rsidR="004112D9" w:rsidRPr="00BB5716" w:rsidRDefault="004112D9" w:rsidP="009F3601">
            <w:pPr>
              <w:pStyle w:val="tablebodytable"/>
              <w:rPr>
                <w:b/>
              </w:rPr>
            </w:pPr>
            <w:r w:rsidRPr="00BB5716">
              <w:rPr>
                <w:b/>
              </w:rPr>
              <w:t>Total ODA delivered by OGDs</w:t>
            </w:r>
          </w:p>
        </w:tc>
        <w:tc>
          <w:tcPr>
            <w:tcW w:w="0" w:type="auto"/>
            <w:vAlign w:val="bottom"/>
            <w:hideMark/>
          </w:tcPr>
          <w:p w14:paraId="6A154B8D" w14:textId="77777777" w:rsidR="004112D9" w:rsidRPr="00BB5716" w:rsidRDefault="004112D9" w:rsidP="009F3601">
            <w:pPr>
              <w:pStyle w:val="tablebodytable"/>
              <w:jc w:val="right"/>
              <w:rPr>
                <w:b/>
              </w:rPr>
            </w:pPr>
            <w:r w:rsidRPr="00BB5716">
              <w:rPr>
                <w:b/>
              </w:rPr>
              <w:t>444.1</w:t>
            </w:r>
          </w:p>
        </w:tc>
        <w:tc>
          <w:tcPr>
            <w:tcW w:w="0" w:type="auto"/>
            <w:vAlign w:val="bottom"/>
            <w:hideMark/>
          </w:tcPr>
          <w:p w14:paraId="4E00441A" w14:textId="77777777" w:rsidR="004112D9" w:rsidRPr="00BB5716" w:rsidRDefault="004112D9" w:rsidP="009F3601">
            <w:pPr>
              <w:pStyle w:val="tablebodytable"/>
              <w:jc w:val="right"/>
              <w:rPr>
                <w:b/>
              </w:rPr>
            </w:pPr>
            <w:r w:rsidRPr="00BB5716">
              <w:rPr>
                <w:b/>
              </w:rPr>
              <w:t>62.1</w:t>
            </w:r>
          </w:p>
        </w:tc>
        <w:tc>
          <w:tcPr>
            <w:tcW w:w="0" w:type="auto"/>
            <w:vAlign w:val="bottom"/>
            <w:hideMark/>
          </w:tcPr>
          <w:p w14:paraId="7B417827" w14:textId="77777777" w:rsidR="004112D9" w:rsidRPr="00BB5716" w:rsidRDefault="004112D9" w:rsidP="009F3601">
            <w:pPr>
              <w:pStyle w:val="tablebodytable"/>
              <w:jc w:val="right"/>
              <w:rPr>
                <w:b/>
              </w:rPr>
            </w:pPr>
            <w:r w:rsidRPr="00BB5716">
              <w:rPr>
                <w:b/>
              </w:rPr>
              <w:t>506.2</w:t>
            </w:r>
          </w:p>
        </w:tc>
      </w:tr>
    </w:tbl>
    <w:p w14:paraId="2813C114" w14:textId="77777777" w:rsidR="004112D9" w:rsidRPr="004112D9" w:rsidRDefault="004112D9" w:rsidP="00FD4CE5">
      <w:pPr>
        <w:pStyle w:val="SmallBody"/>
        <w:rPr>
          <w:lang w:eastAsia="en-GB"/>
        </w:rPr>
      </w:pPr>
      <w:r w:rsidRPr="004112D9">
        <w:rPr>
          <w:lang w:eastAsia="en-GB"/>
        </w:rPr>
        <w:t>–</w:t>
      </w:r>
      <w:r w:rsidRPr="004112D9">
        <w:rPr>
          <w:lang w:eastAsia="en-GB"/>
        </w:rPr>
        <w:tab/>
        <w:t>denotes nil or rounded to zero (including null cells). </w:t>
      </w:r>
    </w:p>
    <w:p w14:paraId="18E2E52C" w14:textId="77777777" w:rsidR="004112D9" w:rsidRPr="004112D9" w:rsidRDefault="004112D9" w:rsidP="00FD4CE5">
      <w:pPr>
        <w:pStyle w:val="SmallBody"/>
        <w:rPr>
          <w:lang w:eastAsia="en-GB"/>
        </w:rPr>
      </w:pPr>
      <w:r w:rsidRPr="004112D9">
        <w:rPr>
          <w:lang w:eastAsia="en-GB"/>
        </w:rPr>
        <w:t>Due to rounding, discrepancies may occur between sums of the component items and totals.</w:t>
      </w:r>
    </w:p>
    <w:p w14:paraId="50D3E320" w14:textId="77777777" w:rsidR="00FD4CE5" w:rsidRDefault="00FD4CE5">
      <w:pPr>
        <w:rPr>
          <w:rFonts w:asciiTheme="majorHAnsi" w:eastAsiaTheme="majorEastAsia" w:hAnsiTheme="majorHAnsi" w:cstheme="majorBidi"/>
          <w:bCs/>
          <w:color w:val="000000" w:themeColor="text1"/>
          <w:sz w:val="32"/>
          <w:szCs w:val="26"/>
          <w:lang w:val="en-GB" w:eastAsia="en-GB"/>
        </w:rPr>
      </w:pPr>
      <w:r>
        <w:rPr>
          <w:lang w:val="en-GB" w:eastAsia="en-GB"/>
        </w:rPr>
        <w:br w:type="page"/>
      </w:r>
    </w:p>
    <w:p w14:paraId="537E98B5" w14:textId="2003E779" w:rsidR="004112D9" w:rsidRPr="004112D9" w:rsidRDefault="004112D9" w:rsidP="003E2599">
      <w:pPr>
        <w:pStyle w:val="Heading2"/>
        <w:rPr>
          <w:lang w:val="en-GB" w:eastAsia="en-GB"/>
        </w:rPr>
      </w:pPr>
      <w:bookmarkStart w:id="352" w:name="_Toc5269792"/>
      <w:bookmarkStart w:id="353" w:name="_Toc5269994"/>
      <w:bookmarkStart w:id="354" w:name="_Toc5270206"/>
      <w:bookmarkStart w:id="355" w:name="_Toc5282692"/>
      <w:r w:rsidRPr="004112D9">
        <w:rPr>
          <w:lang w:val="en-GB" w:eastAsia="en-GB"/>
        </w:rPr>
        <w:lastRenderedPageBreak/>
        <w:t>Australian Centre for International Agricultural Research</w:t>
      </w:r>
      <w:bookmarkEnd w:id="352"/>
      <w:bookmarkEnd w:id="353"/>
      <w:bookmarkEnd w:id="354"/>
      <w:bookmarkEnd w:id="355"/>
    </w:p>
    <w:p w14:paraId="3AB53BC9" w14:textId="77777777" w:rsidR="004112D9" w:rsidRPr="004112D9" w:rsidRDefault="004112D9" w:rsidP="001A4770">
      <w:pPr>
        <w:pStyle w:val="Body"/>
        <w:rPr>
          <w:lang w:eastAsia="en-GB"/>
        </w:rPr>
      </w:pPr>
      <w:r w:rsidRPr="004112D9">
        <w:rPr>
          <w:lang w:eastAsia="en-GB"/>
        </w:rPr>
        <w:t>ACIAR is the Australian Government’s specialist agricultural research-for-development agency. ACIAR works with the public and private sectors to support innovative partnerships, including by extending agronomic, technical and economic information. Through such partnerships, the agriculture, fisheries and forestry sector can drive comprehensive economic transformations that deliver more equitable and sustainable growth in the Indo-Pacific region.</w:t>
      </w:r>
    </w:p>
    <w:p w14:paraId="55C3544D" w14:textId="77777777" w:rsidR="004112D9" w:rsidRPr="004112D9" w:rsidRDefault="004112D9" w:rsidP="001A4770">
      <w:pPr>
        <w:pStyle w:val="Body"/>
        <w:rPr>
          <w:lang w:eastAsia="en-GB"/>
        </w:rPr>
      </w:pPr>
      <w:r w:rsidRPr="004112D9">
        <w:rPr>
          <w:lang w:eastAsia="en-GB"/>
        </w:rPr>
        <w:t>Gender equality within the agricultural sector is a high priority for ACIAR, recognising the vital contribution that women and girls play in farming, food and health systems of developing countries. Through increasing access to services, resources and decision making, and changing attitudes about women’s and men’s roles, ACIAR supports more equitable and resilient agrifood systems.</w:t>
      </w:r>
    </w:p>
    <w:p w14:paraId="4185F659" w14:textId="3C76F4A1" w:rsidR="004112D9" w:rsidRPr="004112D9" w:rsidRDefault="004112D9" w:rsidP="001A4770">
      <w:pPr>
        <w:pStyle w:val="Body"/>
        <w:rPr>
          <w:lang w:eastAsia="en-GB"/>
        </w:rPr>
      </w:pPr>
      <w:r w:rsidRPr="004112D9">
        <w:rPr>
          <w:lang w:eastAsia="en-GB"/>
        </w:rPr>
        <w:t xml:space="preserve">ACIAR is also implementing programs on behalf of DFAT to support environmental governance and sustainable agriculture, and to support PNG’s rural development and economic growth through helping smallholders </w:t>
      </w:r>
      <w:r w:rsidR="00BB5716">
        <w:rPr>
          <w:lang w:eastAsia="en-GB"/>
        </w:rPr>
        <w:t>to access higher-value markets.</w:t>
      </w:r>
    </w:p>
    <w:p w14:paraId="4B488F25" w14:textId="77777777" w:rsidR="004112D9" w:rsidRPr="004112D9" w:rsidRDefault="004112D9" w:rsidP="003E2599">
      <w:pPr>
        <w:pStyle w:val="Heading2"/>
        <w:rPr>
          <w:lang w:val="en-GB" w:eastAsia="en-GB"/>
        </w:rPr>
      </w:pPr>
      <w:bookmarkStart w:id="356" w:name="_Toc5269793"/>
      <w:bookmarkStart w:id="357" w:name="_Toc5269995"/>
      <w:bookmarkStart w:id="358" w:name="_Toc5270207"/>
      <w:bookmarkStart w:id="359" w:name="_Toc5282693"/>
      <w:r w:rsidRPr="004112D9">
        <w:rPr>
          <w:lang w:val="en-GB" w:eastAsia="en-GB"/>
        </w:rPr>
        <w:t>Australian Federal Police</w:t>
      </w:r>
      <w:bookmarkEnd w:id="356"/>
      <w:bookmarkEnd w:id="357"/>
      <w:bookmarkEnd w:id="358"/>
      <w:bookmarkEnd w:id="359"/>
    </w:p>
    <w:p w14:paraId="39A85DFA" w14:textId="77777777" w:rsidR="004112D9" w:rsidRPr="004112D9" w:rsidRDefault="004112D9" w:rsidP="001A4770">
      <w:pPr>
        <w:pStyle w:val="Body"/>
        <w:rPr>
          <w:lang w:eastAsia="en-GB"/>
        </w:rPr>
      </w:pPr>
      <w:r w:rsidRPr="004112D9">
        <w:rPr>
          <w:lang w:eastAsia="en-GB"/>
        </w:rPr>
        <w:t>The Australian Federal Police’s International Engagement Program contributes to national security and socio-economic development by providing policing support for enhanced rule of law in developing, fragile and conflict-affected states within the Indo-Pacific region.</w:t>
      </w:r>
    </w:p>
    <w:p w14:paraId="0B2A0A01" w14:textId="77777777" w:rsidR="004112D9" w:rsidRPr="004112D9" w:rsidRDefault="004112D9" w:rsidP="001A4770">
      <w:pPr>
        <w:pStyle w:val="Body"/>
        <w:rPr>
          <w:lang w:eastAsia="en-GB"/>
        </w:rPr>
      </w:pPr>
      <w:r w:rsidRPr="004112D9">
        <w:rPr>
          <w:lang w:eastAsia="en-GB"/>
        </w:rPr>
        <w:t>Current missions that incorporate Australian support for developing countries include:</w:t>
      </w:r>
    </w:p>
    <w:p w14:paraId="66CE7518" w14:textId="77777777" w:rsidR="004112D9" w:rsidRPr="004112D9" w:rsidRDefault="004112D9" w:rsidP="002F2D35">
      <w:pPr>
        <w:pStyle w:val="Bullet"/>
        <w:rPr>
          <w:lang w:val="en-GB" w:eastAsia="en-GB"/>
        </w:rPr>
      </w:pPr>
      <w:r w:rsidRPr="004112D9">
        <w:rPr>
          <w:lang w:val="en-GB" w:eastAsia="en-GB"/>
        </w:rPr>
        <w:t>Policing Partnership with PNG</w:t>
      </w:r>
    </w:p>
    <w:p w14:paraId="196F046B" w14:textId="77777777" w:rsidR="004112D9" w:rsidRPr="004112D9" w:rsidRDefault="004112D9" w:rsidP="002F2D35">
      <w:pPr>
        <w:pStyle w:val="Bullet"/>
        <w:rPr>
          <w:lang w:val="en-GB" w:eastAsia="en-GB"/>
        </w:rPr>
      </w:pPr>
      <w:r w:rsidRPr="004112D9">
        <w:rPr>
          <w:lang w:val="en-GB" w:eastAsia="en-GB"/>
        </w:rPr>
        <w:t>Solomon Islands Police Development Program: Development Assistance and Capacity Building</w:t>
      </w:r>
    </w:p>
    <w:p w14:paraId="53094986" w14:textId="4D44A1A4" w:rsidR="004112D9" w:rsidRPr="004112D9" w:rsidRDefault="004112D9" w:rsidP="00FD4CE5">
      <w:pPr>
        <w:pStyle w:val="Bullet"/>
        <w:rPr>
          <w:lang w:eastAsia="en-GB"/>
        </w:rPr>
      </w:pPr>
      <w:r w:rsidRPr="001A4770">
        <w:t>P</w:t>
      </w:r>
      <w:r w:rsidRPr="004112D9">
        <w:rPr>
          <w:lang w:eastAsia="en-GB"/>
        </w:rPr>
        <w:t>aci</w:t>
      </w:r>
      <w:r w:rsidR="00BB5716">
        <w:rPr>
          <w:lang w:eastAsia="en-GB"/>
        </w:rPr>
        <w:t>fic Police Development Program:</w:t>
      </w:r>
    </w:p>
    <w:p w14:paraId="26566C8D" w14:textId="77777777" w:rsidR="004112D9" w:rsidRPr="004112D9" w:rsidRDefault="004112D9" w:rsidP="00FD4CE5">
      <w:pPr>
        <w:pStyle w:val="Bulletlevel2"/>
        <w:rPr>
          <w:lang w:eastAsia="en-GB"/>
        </w:rPr>
      </w:pPr>
      <w:r w:rsidRPr="004112D9">
        <w:rPr>
          <w:lang w:eastAsia="en-GB"/>
        </w:rPr>
        <w:t>Nauru Development Assistance and Capacity Building</w:t>
      </w:r>
    </w:p>
    <w:p w14:paraId="5C8F3304" w14:textId="77777777" w:rsidR="004112D9" w:rsidRPr="004112D9" w:rsidRDefault="004112D9" w:rsidP="008C17A5">
      <w:pPr>
        <w:pStyle w:val="Bulletlevel2"/>
        <w:rPr>
          <w:lang w:eastAsia="en-GB"/>
        </w:rPr>
      </w:pPr>
      <w:r w:rsidRPr="004112D9">
        <w:rPr>
          <w:lang w:eastAsia="en-GB"/>
        </w:rPr>
        <w:t>Samoa Development Assistance and Capacity Building</w:t>
      </w:r>
    </w:p>
    <w:p w14:paraId="7CA4F977" w14:textId="77777777" w:rsidR="004112D9" w:rsidRPr="004112D9" w:rsidRDefault="004112D9" w:rsidP="008C17A5">
      <w:pPr>
        <w:pStyle w:val="Bulletlevel2"/>
        <w:rPr>
          <w:lang w:eastAsia="en-GB"/>
        </w:rPr>
      </w:pPr>
      <w:r w:rsidRPr="004112D9">
        <w:rPr>
          <w:lang w:eastAsia="en-GB"/>
        </w:rPr>
        <w:t>Tonga Development Assistance and Capacity Building</w:t>
      </w:r>
    </w:p>
    <w:p w14:paraId="60034257" w14:textId="77777777" w:rsidR="004112D9" w:rsidRPr="004112D9" w:rsidRDefault="004112D9" w:rsidP="008C17A5">
      <w:pPr>
        <w:pStyle w:val="Bulletlevel2"/>
        <w:rPr>
          <w:lang w:eastAsia="en-GB"/>
        </w:rPr>
      </w:pPr>
      <w:r w:rsidRPr="004112D9">
        <w:rPr>
          <w:lang w:eastAsia="en-GB"/>
        </w:rPr>
        <w:t>Regional development assistance.</w:t>
      </w:r>
    </w:p>
    <w:p w14:paraId="7814E409" w14:textId="7DE756E8" w:rsidR="004112D9" w:rsidRPr="004112D9" w:rsidRDefault="004112D9" w:rsidP="001A4770">
      <w:pPr>
        <w:pStyle w:val="Body"/>
        <w:rPr>
          <w:lang w:eastAsia="en-GB"/>
        </w:rPr>
      </w:pPr>
      <w:r w:rsidRPr="004112D9">
        <w:rPr>
          <w:lang w:eastAsia="en-GB"/>
        </w:rPr>
        <w:t>The Australian Federal Police is also implementing the Vanuatu Australia Police Project and the Timor-Leste Police Development Program in partnership</w:t>
      </w:r>
      <w:r w:rsidR="00BB5716">
        <w:rPr>
          <w:lang w:eastAsia="en-GB"/>
        </w:rPr>
        <w:t xml:space="preserve"> with DFAT.</w:t>
      </w:r>
    </w:p>
    <w:p w14:paraId="547D24B4" w14:textId="77777777" w:rsidR="004112D9" w:rsidRPr="004112D9" w:rsidRDefault="004112D9" w:rsidP="003E2599">
      <w:pPr>
        <w:pStyle w:val="Heading2"/>
        <w:rPr>
          <w:lang w:val="en-GB" w:eastAsia="en-GB"/>
        </w:rPr>
      </w:pPr>
      <w:bookmarkStart w:id="360" w:name="_Toc5269794"/>
      <w:bookmarkStart w:id="361" w:name="_Toc5269996"/>
      <w:bookmarkStart w:id="362" w:name="_Toc5270208"/>
      <w:bookmarkStart w:id="363" w:name="_Toc5282694"/>
      <w:r w:rsidRPr="004112D9">
        <w:rPr>
          <w:lang w:val="en-GB" w:eastAsia="en-GB"/>
        </w:rPr>
        <w:t>Department of the Treasury</w:t>
      </w:r>
      <w:bookmarkEnd w:id="360"/>
      <w:bookmarkEnd w:id="361"/>
      <w:bookmarkEnd w:id="362"/>
      <w:bookmarkEnd w:id="363"/>
    </w:p>
    <w:p w14:paraId="5FF5FBE9" w14:textId="77777777" w:rsidR="004112D9" w:rsidRPr="004112D9" w:rsidRDefault="004112D9" w:rsidP="001A4770">
      <w:pPr>
        <w:pStyle w:val="Body"/>
        <w:rPr>
          <w:lang w:eastAsia="en-GB"/>
        </w:rPr>
      </w:pPr>
      <w:r w:rsidRPr="004112D9">
        <w:rPr>
          <w:lang w:eastAsia="en-GB"/>
        </w:rPr>
        <w:t>The Treasury supports international financial institutions that make significant contributions to development outcomes. This included payments to the Asian Development Bank, Asian Infrastructure Investment Bank and the World Bank.</w:t>
      </w:r>
    </w:p>
    <w:p w14:paraId="7ACDF069" w14:textId="77777777" w:rsidR="004112D9" w:rsidRPr="004112D9" w:rsidRDefault="004112D9" w:rsidP="001A4770">
      <w:pPr>
        <w:pStyle w:val="Body"/>
        <w:rPr>
          <w:lang w:eastAsia="en-GB"/>
        </w:rPr>
      </w:pPr>
      <w:r w:rsidRPr="004112D9">
        <w:rPr>
          <w:lang w:eastAsia="en-GB"/>
        </w:rPr>
        <w:t>Projects supported include road transport, hydro-electric power plants, electrical transmission and distribution, oil and gas, water sector policy and administrative management, large water system supply, waste management and disposal and low-cost housing.</w:t>
      </w:r>
    </w:p>
    <w:p w14:paraId="50531A67" w14:textId="77777777" w:rsidR="00FD4CE5" w:rsidRDefault="00FD4CE5">
      <w:pPr>
        <w:rPr>
          <w:rFonts w:asciiTheme="majorHAnsi" w:eastAsiaTheme="majorEastAsia" w:hAnsiTheme="majorHAnsi" w:cstheme="majorBidi"/>
          <w:bCs/>
          <w:color w:val="000000" w:themeColor="text1"/>
          <w:sz w:val="32"/>
          <w:szCs w:val="26"/>
          <w:lang w:val="en-GB" w:eastAsia="en-GB"/>
        </w:rPr>
      </w:pPr>
      <w:r>
        <w:rPr>
          <w:lang w:val="en-GB" w:eastAsia="en-GB"/>
        </w:rPr>
        <w:br w:type="page"/>
      </w:r>
    </w:p>
    <w:p w14:paraId="498CD305" w14:textId="6BBD181E" w:rsidR="004112D9" w:rsidRPr="004112D9" w:rsidRDefault="004112D9" w:rsidP="003E2599">
      <w:pPr>
        <w:pStyle w:val="Heading2"/>
        <w:rPr>
          <w:lang w:val="en-GB" w:eastAsia="en-GB"/>
        </w:rPr>
      </w:pPr>
      <w:bookmarkStart w:id="364" w:name="_Toc5269795"/>
      <w:bookmarkStart w:id="365" w:name="_Toc5269997"/>
      <w:bookmarkStart w:id="366" w:name="_Toc5270209"/>
      <w:bookmarkStart w:id="367" w:name="_Toc5282695"/>
      <w:r w:rsidRPr="004112D9">
        <w:rPr>
          <w:lang w:val="en-GB" w:eastAsia="en-GB"/>
        </w:rPr>
        <w:lastRenderedPageBreak/>
        <w:t>Other contributions</w:t>
      </w:r>
      <w:bookmarkEnd w:id="364"/>
      <w:bookmarkEnd w:id="365"/>
      <w:bookmarkEnd w:id="366"/>
      <w:bookmarkEnd w:id="367"/>
    </w:p>
    <w:p w14:paraId="3A884FCB" w14:textId="602292B2" w:rsidR="004112D9" w:rsidRPr="004112D9" w:rsidRDefault="004112D9" w:rsidP="001A4770">
      <w:pPr>
        <w:pStyle w:val="Body"/>
        <w:rPr>
          <w:lang w:eastAsia="en-GB"/>
        </w:rPr>
      </w:pPr>
      <w:r w:rsidRPr="001A4770">
        <w:t>The</w:t>
      </w:r>
      <w:r w:rsidRPr="004112D9">
        <w:rPr>
          <w:lang w:eastAsia="en-GB"/>
        </w:rPr>
        <w:t xml:space="preserve"> </w:t>
      </w:r>
      <w:r w:rsidRPr="00FD4CE5">
        <w:rPr>
          <w:b/>
        </w:rPr>
        <w:t>Attorney-General’s Department’s</w:t>
      </w:r>
      <w:r w:rsidRPr="004112D9">
        <w:rPr>
          <w:lang w:eastAsia="en-GB"/>
        </w:rPr>
        <w:t xml:space="preserve"> Pacific Law and Justice Program contributes to effective governance and stability in the Pacific region by improving Pacific island countries’ capacity to develop, adopt and implement legislation and policies, predominantly with respec</w:t>
      </w:r>
      <w:r w:rsidR="00BB5716">
        <w:rPr>
          <w:lang w:eastAsia="en-GB"/>
        </w:rPr>
        <w:t>t to policing and criminal law.</w:t>
      </w:r>
    </w:p>
    <w:p w14:paraId="1A69E495" w14:textId="44D89BD6" w:rsidR="004112D9" w:rsidRPr="004112D9" w:rsidRDefault="004112D9" w:rsidP="001A4770">
      <w:pPr>
        <w:pStyle w:val="Body"/>
        <w:rPr>
          <w:lang w:eastAsia="en-GB"/>
        </w:rPr>
      </w:pPr>
      <w:r w:rsidRPr="004112D9">
        <w:rPr>
          <w:lang w:eastAsia="en-GB"/>
        </w:rPr>
        <w:t xml:space="preserve">The </w:t>
      </w:r>
      <w:r w:rsidRPr="00FD4CE5">
        <w:rPr>
          <w:b/>
        </w:rPr>
        <w:t>Commonwealth Scientific and Industrial Research Organisation</w:t>
      </w:r>
      <w:r w:rsidRPr="004112D9">
        <w:rPr>
          <w:lang w:eastAsia="en-GB"/>
        </w:rPr>
        <w:t xml:space="preserve"> delivers programs that improve sustainable water resources management capacity in South and West Regional Asia and develops block-chain platforms, facilitating trade-related transactions and a transport supply chain mapping to</w:t>
      </w:r>
      <w:r w:rsidR="00BB5716">
        <w:rPr>
          <w:lang w:eastAsia="en-GB"/>
        </w:rPr>
        <w:t>ol within developing countries.</w:t>
      </w:r>
    </w:p>
    <w:p w14:paraId="6B72E6B1" w14:textId="77777777" w:rsidR="004112D9" w:rsidRPr="004112D9" w:rsidRDefault="004112D9" w:rsidP="001A4770">
      <w:pPr>
        <w:pStyle w:val="Body"/>
        <w:rPr>
          <w:lang w:eastAsia="en-GB"/>
        </w:rPr>
      </w:pPr>
      <w:r w:rsidRPr="004112D9">
        <w:rPr>
          <w:lang w:eastAsia="en-GB"/>
        </w:rPr>
        <w:t xml:space="preserve">The </w:t>
      </w:r>
      <w:r w:rsidRPr="00FD4CE5">
        <w:rPr>
          <w:b/>
        </w:rPr>
        <w:t>Department of Agriculture and Water Resources</w:t>
      </w:r>
      <w:r w:rsidRPr="004112D9">
        <w:rPr>
          <w:lang w:eastAsia="en-GB"/>
        </w:rPr>
        <w:t xml:space="preserve"> contributes an annual core contribution to the United National Food and Agriculture Organisation (UNFAO), of which 51 per cent is ODA. The UNFAO seeks to raise levels of nutrition, improve agricultural productivity and trade, better the lives of rural populations and contribute to the growth of the world economy.</w:t>
      </w:r>
    </w:p>
    <w:p w14:paraId="320907D7" w14:textId="4518FDCE" w:rsidR="004112D9" w:rsidRPr="004112D9" w:rsidRDefault="004112D9" w:rsidP="001A4770">
      <w:pPr>
        <w:pStyle w:val="Body"/>
        <w:rPr>
          <w:lang w:eastAsia="en-GB"/>
        </w:rPr>
      </w:pPr>
      <w:r w:rsidRPr="004112D9">
        <w:rPr>
          <w:lang w:eastAsia="en-GB"/>
        </w:rPr>
        <w:t>The department also supports PNG and Timor-Leste’s animal disease surveillance and monitoring program. This facilitates the collection and reporting of signs of animal disease in each country’s livestock systems by introducing simple checklists for animal health auxiliary staff in provincial departments and awareness training to livestock owners, commercial livestock companies and NGOs. This facilitates a range of technical and policy capacity-building activities for improving animal health surveilla</w:t>
      </w:r>
      <w:r w:rsidR="00BB5716">
        <w:rPr>
          <w:lang w:eastAsia="en-GB"/>
        </w:rPr>
        <w:t>nce.</w:t>
      </w:r>
    </w:p>
    <w:p w14:paraId="1F7EA08B" w14:textId="7007C144" w:rsidR="004112D9" w:rsidRPr="004112D9" w:rsidRDefault="004112D9" w:rsidP="001A4770">
      <w:pPr>
        <w:pStyle w:val="Body"/>
        <w:rPr>
          <w:lang w:eastAsia="en-GB"/>
        </w:rPr>
      </w:pPr>
      <w:r w:rsidRPr="001A4770">
        <w:t>The</w:t>
      </w:r>
      <w:r w:rsidRPr="004112D9">
        <w:rPr>
          <w:lang w:eastAsia="en-GB"/>
        </w:rPr>
        <w:t xml:space="preserve"> </w:t>
      </w:r>
      <w:r w:rsidRPr="00FD4CE5">
        <w:rPr>
          <w:b/>
        </w:rPr>
        <w:t>Department of the Environment and Energy</w:t>
      </w:r>
      <w:r w:rsidRPr="004112D9">
        <w:rPr>
          <w:rFonts w:ascii="Ubuntu" w:hAnsi="Ubuntu"/>
          <w:lang w:eastAsia="en-GB"/>
        </w:rPr>
        <w:t xml:space="preserve"> </w:t>
      </w:r>
      <w:r w:rsidRPr="004112D9">
        <w:rPr>
          <w:lang w:eastAsia="en-GB"/>
        </w:rPr>
        <w:t>makes regular assessed contributions to the secretariats of a number of international environment-related conventions. These conventions cover fields such as endangered wildlife, world heritage, wetlands of international importance, chemicals, hazardous wastes, and</w:t>
      </w:r>
      <w:r w:rsidR="00BB5716">
        <w:rPr>
          <w:lang w:eastAsia="en-GB"/>
        </w:rPr>
        <w:t xml:space="preserve"> protection of the ozone layer.</w:t>
      </w:r>
    </w:p>
    <w:p w14:paraId="57E1BB61" w14:textId="77777777" w:rsidR="004112D9" w:rsidRPr="004112D9" w:rsidRDefault="004112D9" w:rsidP="001A4770">
      <w:pPr>
        <w:pStyle w:val="Body"/>
        <w:rPr>
          <w:lang w:eastAsia="en-GB"/>
        </w:rPr>
      </w:pPr>
      <w:r w:rsidRPr="004112D9">
        <w:rPr>
          <w:lang w:eastAsia="en-GB"/>
        </w:rPr>
        <w:t xml:space="preserve">The </w:t>
      </w:r>
      <w:r w:rsidRPr="00FD4CE5">
        <w:rPr>
          <w:b/>
        </w:rPr>
        <w:t xml:space="preserve">Department of Finance </w:t>
      </w:r>
      <w:r w:rsidRPr="004112D9">
        <w:rPr>
          <w:lang w:eastAsia="en-GB"/>
        </w:rPr>
        <w:t>supports partnerships in Indonesia and PNG that contribute to whole-of-government initiatives supporting economic and financial stabilisation programs and encouraging good governance and financial management.</w:t>
      </w:r>
    </w:p>
    <w:p w14:paraId="09DE4BA3" w14:textId="77777777" w:rsidR="004112D9" w:rsidRPr="004112D9" w:rsidRDefault="004112D9" w:rsidP="001A4770">
      <w:pPr>
        <w:pStyle w:val="Body"/>
        <w:rPr>
          <w:lang w:eastAsia="en-GB"/>
        </w:rPr>
      </w:pPr>
      <w:r w:rsidRPr="004112D9">
        <w:rPr>
          <w:lang w:eastAsia="en-GB"/>
        </w:rPr>
        <w:t>The</w:t>
      </w:r>
      <w:r w:rsidRPr="004112D9">
        <w:rPr>
          <w:rFonts w:ascii="Ubuntu" w:hAnsi="Ubuntu"/>
          <w:lang w:eastAsia="en-GB"/>
        </w:rPr>
        <w:t xml:space="preserve"> </w:t>
      </w:r>
      <w:r w:rsidRPr="00FD4CE5">
        <w:rPr>
          <w:b/>
        </w:rPr>
        <w:t>Department of Health</w:t>
      </w:r>
      <w:r w:rsidRPr="004112D9">
        <w:rPr>
          <w:rFonts w:ascii="Ubuntu" w:hAnsi="Ubuntu"/>
          <w:lang w:eastAsia="en-GB"/>
        </w:rPr>
        <w:t xml:space="preserve"> </w:t>
      </w:r>
      <w:r w:rsidRPr="004112D9">
        <w:rPr>
          <w:lang w:eastAsia="en-GB"/>
        </w:rPr>
        <w:t>and the Health portfolio agencies (Health) contribute to development resource flows. Australia’s annual assessed contribution to WHO enables Australia to engage and participate in WHO governing body meetings and technical fora to:</w:t>
      </w:r>
    </w:p>
    <w:p w14:paraId="30086610" w14:textId="77777777" w:rsidR="004112D9" w:rsidRPr="004112D9" w:rsidRDefault="004112D9" w:rsidP="002F2D35">
      <w:pPr>
        <w:pStyle w:val="Bullet"/>
        <w:rPr>
          <w:lang w:val="en-GB" w:eastAsia="en-GB"/>
        </w:rPr>
      </w:pPr>
      <w:r w:rsidRPr="004112D9">
        <w:rPr>
          <w:lang w:val="en-GB" w:eastAsia="en-GB"/>
        </w:rPr>
        <w:t>shape regional and global health priorities</w:t>
      </w:r>
    </w:p>
    <w:p w14:paraId="4D402FFB" w14:textId="77777777" w:rsidR="004112D9" w:rsidRPr="004112D9" w:rsidRDefault="004112D9" w:rsidP="002F2D35">
      <w:pPr>
        <w:pStyle w:val="Bullet"/>
        <w:rPr>
          <w:lang w:val="en-GB" w:eastAsia="en-GB"/>
        </w:rPr>
      </w:pPr>
      <w:r w:rsidRPr="004112D9">
        <w:rPr>
          <w:lang w:val="en-GB" w:eastAsia="en-GB"/>
        </w:rPr>
        <w:t>contribute to the development and adoption of international best practice</w:t>
      </w:r>
    </w:p>
    <w:p w14:paraId="327D848E" w14:textId="77777777" w:rsidR="004112D9" w:rsidRPr="004112D9" w:rsidRDefault="004112D9" w:rsidP="002F2D35">
      <w:pPr>
        <w:pStyle w:val="Bullet"/>
        <w:rPr>
          <w:lang w:val="en-GB" w:eastAsia="en-GB"/>
        </w:rPr>
      </w:pPr>
      <w:r w:rsidRPr="004112D9">
        <w:rPr>
          <w:lang w:val="en-GB" w:eastAsia="en-GB"/>
        </w:rPr>
        <w:t>improve governance</w:t>
      </w:r>
    </w:p>
    <w:p w14:paraId="1453034C" w14:textId="77777777" w:rsidR="004112D9" w:rsidRPr="004112D9" w:rsidRDefault="004112D9" w:rsidP="002F2D35">
      <w:pPr>
        <w:pStyle w:val="Bullet"/>
        <w:rPr>
          <w:lang w:val="en-GB" w:eastAsia="en-GB"/>
        </w:rPr>
      </w:pPr>
      <w:r w:rsidRPr="004112D9">
        <w:rPr>
          <w:lang w:val="en-GB" w:eastAsia="en-GB"/>
        </w:rPr>
        <w:t>focus on identifying and responding to global health security threats.</w:t>
      </w:r>
    </w:p>
    <w:p w14:paraId="4FB22791" w14:textId="77777777" w:rsidR="004112D9" w:rsidRPr="004112D9" w:rsidRDefault="004112D9" w:rsidP="001A4770">
      <w:pPr>
        <w:pStyle w:val="Body"/>
        <w:rPr>
          <w:lang w:eastAsia="en-GB"/>
        </w:rPr>
      </w:pPr>
      <w:r w:rsidRPr="004112D9">
        <w:rPr>
          <w:lang w:eastAsia="en-GB"/>
        </w:rPr>
        <w:t>Australia also supports capacity-building efforts on global health issues including through country programs in developing countries with targeted voluntary contributions. As the need arises, Health engages bilaterally with partner ministries, primarily in Asia, in areas of mutual interest.</w:t>
      </w:r>
    </w:p>
    <w:p w14:paraId="00A4BEEB" w14:textId="77777777" w:rsidR="004112D9" w:rsidRPr="004112D9" w:rsidRDefault="004112D9" w:rsidP="001A4770">
      <w:pPr>
        <w:pStyle w:val="Body"/>
        <w:rPr>
          <w:lang w:eastAsia="en-GB"/>
        </w:rPr>
      </w:pPr>
      <w:r w:rsidRPr="001A4770">
        <w:t>The</w:t>
      </w:r>
      <w:r w:rsidRPr="004112D9">
        <w:rPr>
          <w:lang w:eastAsia="en-GB"/>
        </w:rPr>
        <w:t xml:space="preserve"> </w:t>
      </w:r>
      <w:r w:rsidRPr="00FD4CE5">
        <w:rPr>
          <w:b/>
        </w:rPr>
        <w:t>Department of Home Affairs</w:t>
      </w:r>
      <w:r w:rsidRPr="004112D9">
        <w:rPr>
          <w:lang w:eastAsia="en-GB"/>
        </w:rPr>
        <w:t xml:space="preserve"> will continue to work with partner governments in the Middle East, the Pacific, Southeast Asia and South Asia to build capacity to manage migration flows effectively and combat people smuggling. In 2019–20, this will include development initiatives to: deliver capacity-building projects in the region to enhance migration and border management; deliver training, mentoring and assistance to countries to mitigate irregular movements and enable them to manage risks ahead of the border.</w:t>
      </w:r>
    </w:p>
    <w:p w14:paraId="4B3CFDA9" w14:textId="77777777" w:rsidR="004112D9" w:rsidRPr="004112D9" w:rsidRDefault="004112D9" w:rsidP="001A4770">
      <w:pPr>
        <w:pStyle w:val="Body"/>
        <w:rPr>
          <w:lang w:eastAsia="en-GB"/>
        </w:rPr>
      </w:pPr>
      <w:r w:rsidRPr="004112D9">
        <w:rPr>
          <w:lang w:eastAsia="en-GB"/>
        </w:rPr>
        <w:t xml:space="preserve">The </w:t>
      </w:r>
      <w:r w:rsidRPr="00FD4CE5">
        <w:rPr>
          <w:b/>
        </w:rPr>
        <w:t>Department of Infrastructure, Regional Development and Cities</w:t>
      </w:r>
      <w:r w:rsidRPr="004112D9">
        <w:rPr>
          <w:lang w:eastAsia="en-GB"/>
        </w:rPr>
        <w:t xml:space="preserve"> supports the World Maritime University to offer scholarships for 10 candidates from the South Pacific to complete a Master of Science in Maritime Affairs.</w:t>
      </w:r>
    </w:p>
    <w:p w14:paraId="7DDC1063" w14:textId="0D9E0517" w:rsidR="004112D9" w:rsidRPr="004112D9" w:rsidRDefault="004112D9" w:rsidP="001A4770">
      <w:pPr>
        <w:pStyle w:val="Body"/>
        <w:rPr>
          <w:lang w:eastAsia="en-GB"/>
        </w:rPr>
      </w:pPr>
      <w:r w:rsidRPr="004112D9">
        <w:rPr>
          <w:lang w:eastAsia="en-GB"/>
        </w:rPr>
        <w:t xml:space="preserve">The </w:t>
      </w:r>
      <w:r w:rsidRPr="00FD4CE5">
        <w:rPr>
          <w:b/>
        </w:rPr>
        <w:t>Departments of Jobs and Small Business</w:t>
      </w:r>
      <w:r w:rsidRPr="004112D9">
        <w:rPr>
          <w:lang w:eastAsia="en-GB"/>
        </w:rPr>
        <w:t xml:space="preserve"> contributes an annual core contribution to the ILO, of which 60 per cent is ODA. The ILO is a tripartite UN agency that sets labour standards, develops policies and devises programs promoting dec</w:t>
      </w:r>
      <w:r w:rsidR="00BB5716">
        <w:rPr>
          <w:lang w:eastAsia="en-GB"/>
        </w:rPr>
        <w:t>ent work for all women and men.</w:t>
      </w:r>
    </w:p>
    <w:p w14:paraId="79E69629" w14:textId="77777777" w:rsidR="00FD4CE5" w:rsidRDefault="00FD4CE5">
      <w:pPr>
        <w:rPr>
          <w:rFonts w:cs="UnlimitedSansLight"/>
          <w:color w:val="313132"/>
          <w:spacing w:val="-2"/>
          <w:sz w:val="21"/>
          <w:szCs w:val="21"/>
          <w:lang w:val="en-GB" w:eastAsia="en-GB"/>
        </w:rPr>
      </w:pPr>
      <w:r>
        <w:rPr>
          <w:lang w:eastAsia="en-GB"/>
        </w:rPr>
        <w:br w:type="page"/>
      </w:r>
    </w:p>
    <w:p w14:paraId="7E6DA304" w14:textId="6BB85622" w:rsidR="004112D9" w:rsidRPr="004112D9" w:rsidRDefault="004112D9" w:rsidP="001A4770">
      <w:pPr>
        <w:pStyle w:val="Body"/>
        <w:rPr>
          <w:lang w:eastAsia="en-GB"/>
        </w:rPr>
      </w:pPr>
      <w:r w:rsidRPr="004112D9">
        <w:rPr>
          <w:lang w:eastAsia="en-GB"/>
        </w:rPr>
        <w:lastRenderedPageBreak/>
        <w:t xml:space="preserve">The department continues to deliver Australia’s Seasonal Worker Programme, which contributes to the economic development of participating Pacific island countries and </w:t>
      </w:r>
      <w:r w:rsidRPr="004112D9">
        <w:rPr>
          <w:lang w:eastAsia="en-GB"/>
        </w:rPr>
        <w:br/>
        <w:t>Timor-Leste by providing opportunities for citizens of these countries to undertake seasonal work in Australia when demand for labour cannot be satisfied locally. The labour mobility program is a sustainable and direct way to help these countries develop economically. Participating countries include Fiji, Kiribati, Nauru, PNG, Samoa, Solomon Islands, Timor-Le</w:t>
      </w:r>
      <w:r w:rsidR="00BB5716">
        <w:rPr>
          <w:lang w:eastAsia="en-GB"/>
        </w:rPr>
        <w:t>ste, Tonga, Tuvalu and Vanuatu.</w:t>
      </w:r>
    </w:p>
    <w:p w14:paraId="4F13D6CD" w14:textId="00E44AB1" w:rsidR="004112D9" w:rsidRPr="004112D9" w:rsidRDefault="004112D9" w:rsidP="001A4770">
      <w:pPr>
        <w:pStyle w:val="Body"/>
        <w:rPr>
          <w:lang w:eastAsia="en-GB"/>
        </w:rPr>
      </w:pPr>
      <w:r w:rsidRPr="004112D9">
        <w:rPr>
          <w:lang w:eastAsia="en-GB"/>
        </w:rPr>
        <w:t>A 2017 World Bank report</w:t>
      </w:r>
      <w:r w:rsidR="00CB3546">
        <w:rPr>
          <w:rStyle w:val="FootnoteReference"/>
          <w:lang w:eastAsia="en-GB"/>
        </w:rPr>
        <w:footnoteReference w:id="10"/>
      </w:r>
      <w:r w:rsidRPr="004112D9">
        <w:rPr>
          <w:lang w:eastAsia="en-GB"/>
        </w:rPr>
        <w:t xml:space="preserve"> found that from 2012 to 2017, the earnings of workers under the Seasonal Worker Programme have delivered approximately $144 million in net income gains for the Pacific region, directly contributing to their economic growth. This has benefited individual households and communities in the Pacific.</w:t>
      </w:r>
    </w:p>
    <w:p w14:paraId="4724442C" w14:textId="77777777" w:rsidR="004112D9" w:rsidRPr="004112D9" w:rsidRDefault="004112D9" w:rsidP="001A4770">
      <w:pPr>
        <w:pStyle w:val="Body"/>
        <w:rPr>
          <w:lang w:eastAsia="en-GB"/>
        </w:rPr>
      </w:pPr>
      <w:r w:rsidRPr="004112D9">
        <w:rPr>
          <w:lang w:eastAsia="en-GB"/>
        </w:rPr>
        <w:t>The Seasonal Worker Programme is an uncapped demand-driven program. The Australian Government continues to promote and make it more accessible to farmers to maximise the development impact in the Pacific. It has done this by:</w:t>
      </w:r>
    </w:p>
    <w:p w14:paraId="555833AF" w14:textId="74F47477" w:rsidR="004112D9" w:rsidRPr="004112D9" w:rsidRDefault="004112D9" w:rsidP="002F2D35">
      <w:pPr>
        <w:pStyle w:val="Bullet"/>
        <w:rPr>
          <w:lang w:val="en-GB" w:eastAsia="en-GB"/>
        </w:rPr>
      </w:pPr>
      <w:r w:rsidRPr="004112D9">
        <w:rPr>
          <w:lang w:val="en-GB" w:eastAsia="en-GB"/>
        </w:rPr>
        <w:t>increasing industry communications and engagement to support the movement and transition of Pacific islander participants (total investment</w:t>
      </w:r>
      <w:r w:rsidR="00BB5716">
        <w:rPr>
          <w:lang w:val="en-GB" w:eastAsia="en-GB"/>
        </w:rPr>
        <w:t xml:space="preserve"> value $0.3 million in 2017–18)</w:t>
      </w:r>
    </w:p>
    <w:p w14:paraId="33C3A966" w14:textId="61FACF13" w:rsidR="004112D9" w:rsidRPr="004112D9" w:rsidRDefault="004112D9" w:rsidP="002F2D35">
      <w:pPr>
        <w:pStyle w:val="Bullet"/>
        <w:rPr>
          <w:lang w:val="en-GB" w:eastAsia="en-GB"/>
        </w:rPr>
      </w:pPr>
      <w:r w:rsidRPr="004112D9">
        <w:rPr>
          <w:lang w:val="en-GB" w:eastAsia="en-GB"/>
        </w:rPr>
        <w:t>implementing a 24-month trial to increase take-up to make the program more accessible to farmers and therefore support the movement and transition of Pacific islander participants (total investment value $0.8 million over</w:t>
      </w:r>
      <w:r w:rsidR="00BB5716">
        <w:rPr>
          <w:lang w:val="en-GB" w:eastAsia="en-GB"/>
        </w:rPr>
        <w:t xml:space="preserve"> three years, starting 2017–18)</w:t>
      </w:r>
    </w:p>
    <w:p w14:paraId="74468C50" w14:textId="77777777" w:rsidR="004112D9" w:rsidRPr="004112D9" w:rsidRDefault="004112D9" w:rsidP="002F2D35">
      <w:pPr>
        <w:pStyle w:val="Bullet"/>
        <w:rPr>
          <w:lang w:val="en-GB" w:eastAsia="en-GB"/>
        </w:rPr>
      </w:pPr>
      <w:r w:rsidRPr="004112D9">
        <w:rPr>
          <w:lang w:val="en-GB" w:eastAsia="en-GB"/>
        </w:rPr>
        <w:t>providing annual funding for the Australian Fair Work Ombudsman to monitor the work standards of workers while in Australia (total investment value $1.564 million in 2017–18).</w:t>
      </w:r>
    </w:p>
    <w:p w14:paraId="250D8AAD" w14:textId="77777777" w:rsidR="00FD4CE5" w:rsidRDefault="00FD4CE5">
      <w:pPr>
        <w:rPr>
          <w:rFonts w:asciiTheme="majorHAnsi" w:eastAsiaTheme="majorEastAsia" w:hAnsiTheme="majorHAnsi" w:cstheme="majorBidi"/>
          <w:bCs/>
          <w:caps/>
          <w:spacing w:val="-4"/>
          <w:sz w:val="48"/>
          <w:szCs w:val="32"/>
          <w:lang w:val="en-GB" w:eastAsia="en-GB"/>
        </w:rPr>
      </w:pPr>
      <w:r>
        <w:rPr>
          <w:lang w:val="en-GB" w:eastAsia="en-GB"/>
        </w:rPr>
        <w:br w:type="page"/>
      </w:r>
    </w:p>
    <w:p w14:paraId="5181C63B" w14:textId="1E1BA173" w:rsidR="004112D9" w:rsidRPr="004112D9" w:rsidRDefault="004112D9" w:rsidP="001A4770">
      <w:pPr>
        <w:pStyle w:val="Heading1"/>
        <w:rPr>
          <w:lang w:val="en-GB" w:eastAsia="en-GB"/>
        </w:rPr>
      </w:pPr>
      <w:bookmarkStart w:id="368" w:name="_Toc5269796"/>
      <w:bookmarkStart w:id="369" w:name="_Toc5269998"/>
      <w:bookmarkStart w:id="370" w:name="_Toc5270210"/>
      <w:bookmarkStart w:id="371" w:name="_Toc5282696"/>
      <w:r w:rsidRPr="004112D9">
        <w:rPr>
          <w:lang w:val="en-GB" w:eastAsia="en-GB"/>
        </w:rPr>
        <w:lastRenderedPageBreak/>
        <w:t>APPENDIX 1: 2030 AGENDA FOR </w:t>
      </w:r>
      <w:r w:rsidRPr="004112D9">
        <w:rPr>
          <w:lang w:val="en-GB" w:eastAsia="en-GB"/>
        </w:rPr>
        <w:br/>
        <w:t>SUSTAINABLE DEVELOPMENT</w:t>
      </w:r>
      <w:bookmarkEnd w:id="368"/>
      <w:bookmarkEnd w:id="369"/>
      <w:bookmarkEnd w:id="370"/>
      <w:bookmarkEnd w:id="371"/>
    </w:p>
    <w:p w14:paraId="7A9EB84C" w14:textId="6172FC08" w:rsidR="004112D9" w:rsidRDefault="004112D9" w:rsidP="001A4770">
      <w:pPr>
        <w:pStyle w:val="Body"/>
        <w:rPr>
          <w:lang w:eastAsia="en-GB"/>
        </w:rPr>
      </w:pPr>
      <w:r w:rsidRPr="004112D9">
        <w:rPr>
          <w:lang w:eastAsia="en-GB"/>
        </w:rPr>
        <w:t>The 2030 Agenda for Sustainable Development consists of 17 Sustainable Development Goals. It established the globally agreed framework for development from 2015 to 2030. The 2030 Agenda applies to all countries, regardless of income status. It is non-binding and represents a modern, comprehensive and ambitious approach to development. The global goals build on and extend the Millennium Development Goals which shaped considerable progress in</w:t>
      </w:r>
      <w:r w:rsidR="00BB5716">
        <w:rPr>
          <w:lang w:eastAsia="en-GB"/>
        </w:rPr>
        <w:t xml:space="preserve"> development from 2000 to 2015.</w:t>
      </w:r>
    </w:p>
    <w:p w14:paraId="4B219C9E" w14:textId="10E41DA6" w:rsidR="002F0F33" w:rsidRPr="004112D9" w:rsidRDefault="002F0F33" w:rsidP="00CB5936">
      <w:pPr>
        <w:pStyle w:val="Body"/>
        <w:rPr>
          <w:lang w:eastAsia="en-GB"/>
        </w:rPr>
      </w:pPr>
      <w:r w:rsidRPr="002F0F33">
        <w:rPr>
          <w:noProof/>
          <w:lang w:val="en-AU" w:eastAsia="en-AU"/>
        </w:rPr>
        <w:drawing>
          <wp:inline distT="0" distB="0" distL="0" distR="0" wp14:anchorId="1A5223AD" wp14:editId="3D250A31">
            <wp:extent cx="4361544" cy="6748277"/>
            <wp:effectExtent l="0" t="0" r="7620" b="8255"/>
            <wp:docPr id="18" name="Picture 18" descr="1. No poverty&#10;2. Zero hunger&#10;3. Good health and well-being&#10;4. Quality education&#10;5. Gender equality&#10;6. Clean water and sanitation&#10;7. Affordable and clean energy&#10;8. Decent work and economic growth&#10;9. Industry, innovation and infrastructure&#10;10. Reduced inequalities&#10;11. Sustainable cities and communities&#10;12. Responsible consumption and production&#10;13. Climate action&#10;14. Life below water&#10;15. Life on land&#10;16. Peace, justice and strong institutions&#10;17. Partnerships for the goals&#10;" title="17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7319" cy="6788157"/>
                    </a:xfrm>
                    <a:prstGeom prst="rect">
                      <a:avLst/>
                    </a:prstGeom>
                  </pic:spPr>
                </pic:pic>
              </a:graphicData>
            </a:graphic>
          </wp:inline>
        </w:drawing>
      </w:r>
    </w:p>
    <w:p w14:paraId="361126E8" w14:textId="4E3F193D" w:rsidR="004112D9" w:rsidRPr="004112D9" w:rsidRDefault="00FD4CE5" w:rsidP="001A4770">
      <w:pPr>
        <w:pStyle w:val="Heading1"/>
        <w:rPr>
          <w:lang w:val="en-GB" w:eastAsia="en-GB"/>
        </w:rPr>
      </w:pPr>
      <w:bookmarkStart w:id="372" w:name="_Toc5269797"/>
      <w:bookmarkStart w:id="373" w:name="_Toc5269999"/>
      <w:bookmarkStart w:id="374" w:name="_Toc5270211"/>
      <w:bookmarkStart w:id="375" w:name="_Toc5282697"/>
      <w:r>
        <w:rPr>
          <w:lang w:val="en-GB" w:eastAsia="en-GB"/>
        </w:rPr>
        <w:lastRenderedPageBreak/>
        <w:t xml:space="preserve">Appendix 2: </w:t>
      </w:r>
      <w:r w:rsidR="00BB5716">
        <w:rPr>
          <w:lang w:val="en-GB" w:eastAsia="en-GB"/>
        </w:rPr>
        <w:t>Supplementary tables</w:t>
      </w:r>
      <w:bookmarkEnd w:id="372"/>
      <w:bookmarkEnd w:id="373"/>
      <w:bookmarkEnd w:id="374"/>
      <w:bookmarkEnd w:id="375"/>
    </w:p>
    <w:p w14:paraId="2645D50F" w14:textId="77777777" w:rsidR="002A0F7C" w:rsidRDefault="004112D9" w:rsidP="00B332DB">
      <w:pPr>
        <w:pStyle w:val="figurehead"/>
      </w:pPr>
      <w:bookmarkStart w:id="376" w:name="_Toc5283651"/>
      <w:bookmarkStart w:id="377" w:name="_Toc5284232"/>
      <w:bookmarkStart w:id="378" w:name="_Toc5284305"/>
      <w:r w:rsidRPr="004112D9">
        <w:t>Table 5: Allocations by countr</w:t>
      </w:r>
      <w:r w:rsidR="002A0F7C">
        <w:t>y, regional and global programs</w:t>
      </w:r>
      <w:bookmarkEnd w:id="376"/>
      <w:bookmarkEnd w:id="377"/>
      <w:bookmarkEnd w:id="378"/>
    </w:p>
    <w:p w14:paraId="4B0E7051" w14:textId="600B799D" w:rsidR="004112D9" w:rsidRPr="002A0F7C" w:rsidRDefault="004112D9" w:rsidP="00B332DB">
      <w:pPr>
        <w:pStyle w:val="figurehead-notbold"/>
      </w:pPr>
      <w:r w:rsidRPr="002A0F7C">
        <w:t>2018–19 Estimated outcome</w:t>
      </w:r>
    </w:p>
    <w:p w14:paraId="6A9EC633" w14:textId="77777777" w:rsidR="002A0F7C" w:rsidRPr="002A0F7C" w:rsidRDefault="002A0F7C" w:rsidP="002A0F7C">
      <w:pPr>
        <w:pStyle w:val="NoParagraphStyle"/>
        <w:rPr>
          <w:lang w:eastAsia="en-GB"/>
        </w:rPr>
      </w:pPr>
    </w:p>
    <w:tbl>
      <w:tblPr>
        <w:tblStyle w:val="TableGrid"/>
        <w:tblW w:w="0" w:type="auto"/>
        <w:tblLook w:val="04A0" w:firstRow="1" w:lastRow="0" w:firstColumn="1" w:lastColumn="0" w:noHBand="0" w:noVBand="1"/>
        <w:tblCaption w:val="Table 5: Allocations by country, regional and global programs"/>
      </w:tblPr>
      <w:tblGrid>
        <w:gridCol w:w="7928"/>
        <w:gridCol w:w="1700"/>
      </w:tblGrid>
      <w:tr w:rsidR="004112D9" w:rsidRPr="00FD4CE5" w14:paraId="04B9CFED" w14:textId="77777777" w:rsidTr="002F0F33">
        <w:trPr>
          <w:tblHeader/>
        </w:trPr>
        <w:tc>
          <w:tcPr>
            <w:tcW w:w="7937" w:type="dxa"/>
            <w:vAlign w:val="bottom"/>
            <w:hideMark/>
          </w:tcPr>
          <w:p w14:paraId="232A29AC" w14:textId="77777777" w:rsidR="004112D9" w:rsidRPr="00FD4CE5" w:rsidRDefault="004112D9" w:rsidP="00FD4CE5">
            <w:pPr>
              <w:pStyle w:val="tablebodytable"/>
              <w:rPr>
                <w:b/>
              </w:rPr>
            </w:pPr>
            <w:r w:rsidRPr="00FD4CE5">
              <w:rPr>
                <w:b/>
              </w:rPr>
              <w:t>Program</w:t>
            </w:r>
          </w:p>
        </w:tc>
        <w:tc>
          <w:tcPr>
            <w:tcW w:w="1701" w:type="dxa"/>
            <w:vAlign w:val="bottom"/>
            <w:hideMark/>
          </w:tcPr>
          <w:p w14:paraId="238D7477" w14:textId="77777777" w:rsidR="004112D9" w:rsidRPr="00FD4CE5" w:rsidRDefault="004112D9" w:rsidP="00FD4CE5">
            <w:pPr>
              <w:pStyle w:val="tablebodytable"/>
              <w:jc w:val="right"/>
              <w:rPr>
                <w:b/>
              </w:rPr>
            </w:pPr>
            <w:r w:rsidRPr="00FD4CE5">
              <w:rPr>
                <w:b/>
              </w:rPr>
              <w:t>2018–19</w:t>
            </w:r>
            <w:r w:rsidRPr="00FD4CE5">
              <w:rPr>
                <w:b/>
              </w:rPr>
              <w:br/>
              <w:t xml:space="preserve">Estimated outcome </w:t>
            </w:r>
            <w:r w:rsidRPr="00FD4CE5">
              <w:rPr>
                <w:b/>
              </w:rPr>
              <w:br/>
              <w:t>$m</w:t>
            </w:r>
          </w:p>
        </w:tc>
      </w:tr>
      <w:tr w:rsidR="004112D9" w:rsidRPr="00FD4CE5" w14:paraId="6005426F" w14:textId="77777777" w:rsidTr="00FD4CE5">
        <w:tc>
          <w:tcPr>
            <w:tcW w:w="7937" w:type="dxa"/>
            <w:vAlign w:val="bottom"/>
            <w:hideMark/>
          </w:tcPr>
          <w:p w14:paraId="676A70A4" w14:textId="77777777" w:rsidR="004112D9" w:rsidRPr="00FD4CE5" w:rsidRDefault="004112D9" w:rsidP="00FD4CE5">
            <w:pPr>
              <w:pStyle w:val="tablebodytable"/>
            </w:pPr>
            <w:r w:rsidRPr="00FD4CE5">
              <w:t>Papua New Guinea</w:t>
            </w:r>
          </w:p>
        </w:tc>
        <w:tc>
          <w:tcPr>
            <w:tcW w:w="1701" w:type="dxa"/>
            <w:vAlign w:val="bottom"/>
            <w:hideMark/>
          </w:tcPr>
          <w:p w14:paraId="79703098" w14:textId="77777777" w:rsidR="004112D9" w:rsidRPr="00FD4CE5" w:rsidRDefault="004112D9" w:rsidP="00FD4CE5">
            <w:pPr>
              <w:pStyle w:val="tablebodytable"/>
              <w:jc w:val="right"/>
            </w:pPr>
            <w:r w:rsidRPr="00FD4CE5">
              <w:t>505.3</w:t>
            </w:r>
          </w:p>
        </w:tc>
      </w:tr>
      <w:tr w:rsidR="004112D9" w:rsidRPr="00FD4CE5" w14:paraId="48F6924C" w14:textId="77777777" w:rsidTr="00FD4CE5">
        <w:tc>
          <w:tcPr>
            <w:tcW w:w="7937" w:type="dxa"/>
            <w:vAlign w:val="bottom"/>
            <w:hideMark/>
          </w:tcPr>
          <w:p w14:paraId="44D2890C" w14:textId="77777777" w:rsidR="004112D9" w:rsidRPr="00FD4CE5" w:rsidRDefault="004112D9" w:rsidP="00FD4CE5">
            <w:pPr>
              <w:pStyle w:val="tablebodytable"/>
            </w:pPr>
            <w:r w:rsidRPr="00FD4CE5">
              <w:t>Solomon Islands</w:t>
            </w:r>
          </w:p>
        </w:tc>
        <w:tc>
          <w:tcPr>
            <w:tcW w:w="1701" w:type="dxa"/>
            <w:vAlign w:val="bottom"/>
            <w:hideMark/>
          </w:tcPr>
          <w:p w14:paraId="5BE05A57" w14:textId="77777777" w:rsidR="004112D9" w:rsidRPr="00FD4CE5" w:rsidRDefault="004112D9" w:rsidP="00FD4CE5">
            <w:pPr>
              <w:pStyle w:val="tablebodytable"/>
              <w:jc w:val="right"/>
            </w:pPr>
            <w:r w:rsidRPr="00FD4CE5">
              <w:t>146.1</w:t>
            </w:r>
          </w:p>
        </w:tc>
      </w:tr>
      <w:tr w:rsidR="004112D9" w:rsidRPr="00FD4CE5" w14:paraId="62300E4F" w14:textId="77777777" w:rsidTr="00FD4CE5">
        <w:tc>
          <w:tcPr>
            <w:tcW w:w="7937" w:type="dxa"/>
            <w:vAlign w:val="bottom"/>
            <w:hideMark/>
          </w:tcPr>
          <w:p w14:paraId="36574D85" w14:textId="77777777" w:rsidR="004112D9" w:rsidRPr="00FD4CE5" w:rsidRDefault="004112D9" w:rsidP="00FD4CE5">
            <w:pPr>
              <w:pStyle w:val="tablebodytable"/>
            </w:pPr>
            <w:r w:rsidRPr="00FD4CE5">
              <w:t>Vanuatu</w:t>
            </w:r>
          </w:p>
        </w:tc>
        <w:tc>
          <w:tcPr>
            <w:tcW w:w="1701" w:type="dxa"/>
            <w:vAlign w:val="bottom"/>
            <w:hideMark/>
          </w:tcPr>
          <w:p w14:paraId="4E45ADF9" w14:textId="77777777" w:rsidR="004112D9" w:rsidRPr="00FD4CE5" w:rsidRDefault="004112D9" w:rsidP="00FD4CE5">
            <w:pPr>
              <w:pStyle w:val="tablebodytable"/>
              <w:jc w:val="right"/>
            </w:pPr>
            <w:r w:rsidRPr="00FD4CE5">
              <w:t>43.9</w:t>
            </w:r>
          </w:p>
        </w:tc>
      </w:tr>
      <w:tr w:rsidR="004112D9" w:rsidRPr="00FD4CE5" w14:paraId="7026B9E3" w14:textId="77777777" w:rsidTr="00FD4CE5">
        <w:tc>
          <w:tcPr>
            <w:tcW w:w="7937" w:type="dxa"/>
            <w:vAlign w:val="bottom"/>
            <w:hideMark/>
          </w:tcPr>
          <w:p w14:paraId="68A1D945" w14:textId="77777777" w:rsidR="004112D9" w:rsidRPr="00FD4CE5" w:rsidRDefault="004112D9" w:rsidP="00FD4CE5">
            <w:pPr>
              <w:pStyle w:val="tablebodytable"/>
            </w:pPr>
            <w:r w:rsidRPr="00FD4CE5">
              <w:t>Fiji</w:t>
            </w:r>
          </w:p>
        </w:tc>
        <w:tc>
          <w:tcPr>
            <w:tcW w:w="1701" w:type="dxa"/>
            <w:vAlign w:val="bottom"/>
            <w:hideMark/>
          </w:tcPr>
          <w:p w14:paraId="24190D7A" w14:textId="77777777" w:rsidR="004112D9" w:rsidRPr="00FD4CE5" w:rsidRDefault="004112D9" w:rsidP="00FD4CE5">
            <w:pPr>
              <w:pStyle w:val="tablebodytable"/>
              <w:jc w:val="right"/>
            </w:pPr>
            <w:r w:rsidRPr="00FD4CE5">
              <w:t>35.0</w:t>
            </w:r>
          </w:p>
        </w:tc>
      </w:tr>
      <w:tr w:rsidR="004112D9" w:rsidRPr="00FD4CE5" w14:paraId="389D311D" w14:textId="77777777" w:rsidTr="00FD4CE5">
        <w:tc>
          <w:tcPr>
            <w:tcW w:w="7937" w:type="dxa"/>
            <w:vAlign w:val="bottom"/>
            <w:hideMark/>
          </w:tcPr>
          <w:p w14:paraId="18B63EFD" w14:textId="77777777" w:rsidR="004112D9" w:rsidRPr="00FD4CE5" w:rsidRDefault="004112D9" w:rsidP="00FD4CE5">
            <w:pPr>
              <w:pStyle w:val="tablebodytable"/>
            </w:pPr>
            <w:r w:rsidRPr="00FD4CE5">
              <w:t>Samoa</w:t>
            </w:r>
          </w:p>
        </w:tc>
        <w:tc>
          <w:tcPr>
            <w:tcW w:w="1701" w:type="dxa"/>
            <w:vAlign w:val="bottom"/>
            <w:hideMark/>
          </w:tcPr>
          <w:p w14:paraId="229B3DC3" w14:textId="77777777" w:rsidR="004112D9" w:rsidRPr="00FD4CE5" w:rsidRDefault="004112D9" w:rsidP="00FD4CE5">
            <w:pPr>
              <w:pStyle w:val="tablebodytable"/>
              <w:jc w:val="right"/>
            </w:pPr>
            <w:r w:rsidRPr="00FD4CE5">
              <w:t>23.6</w:t>
            </w:r>
          </w:p>
        </w:tc>
      </w:tr>
      <w:tr w:rsidR="004112D9" w:rsidRPr="00FD4CE5" w14:paraId="4F412969" w14:textId="77777777" w:rsidTr="00FD4CE5">
        <w:tc>
          <w:tcPr>
            <w:tcW w:w="7937" w:type="dxa"/>
            <w:vAlign w:val="bottom"/>
            <w:hideMark/>
          </w:tcPr>
          <w:p w14:paraId="0172061F" w14:textId="77777777" w:rsidR="004112D9" w:rsidRPr="00FD4CE5" w:rsidRDefault="004112D9" w:rsidP="00FD4CE5">
            <w:pPr>
              <w:pStyle w:val="tablebodytable"/>
            </w:pPr>
            <w:r w:rsidRPr="00FD4CE5">
              <w:t>Nauru</w:t>
            </w:r>
          </w:p>
        </w:tc>
        <w:tc>
          <w:tcPr>
            <w:tcW w:w="1701" w:type="dxa"/>
            <w:vAlign w:val="bottom"/>
            <w:hideMark/>
          </w:tcPr>
          <w:p w14:paraId="0E618BE9" w14:textId="77777777" w:rsidR="004112D9" w:rsidRPr="00FD4CE5" w:rsidRDefault="004112D9" w:rsidP="00FD4CE5">
            <w:pPr>
              <w:pStyle w:val="tablebodytable"/>
              <w:jc w:val="right"/>
            </w:pPr>
            <w:r w:rsidRPr="00FD4CE5">
              <w:t>21.2</w:t>
            </w:r>
          </w:p>
        </w:tc>
      </w:tr>
      <w:tr w:rsidR="004112D9" w:rsidRPr="00FD4CE5" w14:paraId="71DA74BD" w14:textId="77777777" w:rsidTr="00FD4CE5">
        <w:tc>
          <w:tcPr>
            <w:tcW w:w="7937" w:type="dxa"/>
            <w:vAlign w:val="bottom"/>
            <w:hideMark/>
          </w:tcPr>
          <w:p w14:paraId="11DE763B" w14:textId="77777777" w:rsidR="004112D9" w:rsidRPr="00FD4CE5" w:rsidRDefault="004112D9" w:rsidP="00FD4CE5">
            <w:pPr>
              <w:pStyle w:val="tablebodytable"/>
            </w:pPr>
            <w:r w:rsidRPr="00FD4CE5">
              <w:t>Kiribati</w:t>
            </w:r>
          </w:p>
        </w:tc>
        <w:tc>
          <w:tcPr>
            <w:tcW w:w="1701" w:type="dxa"/>
            <w:vAlign w:val="bottom"/>
            <w:hideMark/>
          </w:tcPr>
          <w:p w14:paraId="1E6A5F65" w14:textId="77777777" w:rsidR="004112D9" w:rsidRPr="00FD4CE5" w:rsidRDefault="004112D9" w:rsidP="00FD4CE5">
            <w:pPr>
              <w:pStyle w:val="tablebodytable"/>
              <w:jc w:val="right"/>
            </w:pPr>
            <w:r w:rsidRPr="00FD4CE5">
              <w:t>20.2</w:t>
            </w:r>
          </w:p>
        </w:tc>
      </w:tr>
      <w:tr w:rsidR="004112D9" w:rsidRPr="00FD4CE5" w14:paraId="65449BCC" w14:textId="77777777" w:rsidTr="00FD4CE5">
        <w:tc>
          <w:tcPr>
            <w:tcW w:w="7937" w:type="dxa"/>
            <w:vAlign w:val="bottom"/>
            <w:hideMark/>
          </w:tcPr>
          <w:p w14:paraId="64BD68B3" w14:textId="77777777" w:rsidR="004112D9" w:rsidRPr="00FD4CE5" w:rsidRDefault="004112D9" w:rsidP="00FD4CE5">
            <w:pPr>
              <w:pStyle w:val="tablebodytable"/>
            </w:pPr>
            <w:r w:rsidRPr="00FD4CE5">
              <w:t>Tonga</w:t>
            </w:r>
          </w:p>
        </w:tc>
        <w:tc>
          <w:tcPr>
            <w:tcW w:w="1701" w:type="dxa"/>
            <w:vAlign w:val="bottom"/>
            <w:hideMark/>
          </w:tcPr>
          <w:p w14:paraId="5166868C" w14:textId="77777777" w:rsidR="004112D9" w:rsidRPr="00FD4CE5" w:rsidRDefault="004112D9" w:rsidP="00FD4CE5">
            <w:pPr>
              <w:pStyle w:val="tablebodytable"/>
              <w:jc w:val="right"/>
            </w:pPr>
            <w:r w:rsidRPr="00FD4CE5">
              <w:t>17.6</w:t>
            </w:r>
          </w:p>
        </w:tc>
      </w:tr>
      <w:tr w:rsidR="004112D9" w:rsidRPr="00FD4CE5" w14:paraId="45059506" w14:textId="77777777" w:rsidTr="00FD4CE5">
        <w:tc>
          <w:tcPr>
            <w:tcW w:w="7937" w:type="dxa"/>
            <w:vAlign w:val="bottom"/>
            <w:hideMark/>
          </w:tcPr>
          <w:p w14:paraId="1419D361" w14:textId="77777777" w:rsidR="004112D9" w:rsidRPr="00FD4CE5" w:rsidRDefault="004112D9" w:rsidP="00FD4CE5">
            <w:pPr>
              <w:pStyle w:val="tablebodytable"/>
            </w:pPr>
            <w:r w:rsidRPr="00FD4CE5">
              <w:t>Tuvalu</w:t>
            </w:r>
          </w:p>
        </w:tc>
        <w:tc>
          <w:tcPr>
            <w:tcW w:w="1701" w:type="dxa"/>
            <w:vAlign w:val="bottom"/>
            <w:hideMark/>
          </w:tcPr>
          <w:p w14:paraId="3DCEE3CA" w14:textId="77777777" w:rsidR="004112D9" w:rsidRPr="00FD4CE5" w:rsidRDefault="004112D9" w:rsidP="00FD4CE5">
            <w:pPr>
              <w:pStyle w:val="tablebodytable"/>
              <w:jc w:val="right"/>
            </w:pPr>
            <w:r w:rsidRPr="00FD4CE5">
              <w:t>6.6</w:t>
            </w:r>
          </w:p>
        </w:tc>
      </w:tr>
      <w:tr w:rsidR="004112D9" w:rsidRPr="00FD4CE5" w14:paraId="54DBAF78" w14:textId="77777777" w:rsidTr="00FD4CE5">
        <w:tc>
          <w:tcPr>
            <w:tcW w:w="7937" w:type="dxa"/>
            <w:vAlign w:val="bottom"/>
            <w:hideMark/>
          </w:tcPr>
          <w:p w14:paraId="0232DC74" w14:textId="77777777" w:rsidR="004112D9" w:rsidRPr="00FD4CE5" w:rsidRDefault="004112D9" w:rsidP="00FD4CE5">
            <w:pPr>
              <w:pStyle w:val="tablebodytable"/>
            </w:pPr>
            <w:r w:rsidRPr="00FD4CE5">
              <w:t>Cook Islands</w:t>
            </w:r>
          </w:p>
        </w:tc>
        <w:tc>
          <w:tcPr>
            <w:tcW w:w="1701" w:type="dxa"/>
            <w:vAlign w:val="bottom"/>
            <w:hideMark/>
          </w:tcPr>
          <w:p w14:paraId="743FF660" w14:textId="77777777" w:rsidR="004112D9" w:rsidRPr="00FD4CE5" w:rsidRDefault="004112D9" w:rsidP="00FD4CE5">
            <w:pPr>
              <w:pStyle w:val="tablebodytable"/>
              <w:jc w:val="right"/>
            </w:pPr>
            <w:r w:rsidRPr="00FD4CE5">
              <w:t>1.9</w:t>
            </w:r>
          </w:p>
        </w:tc>
      </w:tr>
      <w:tr w:rsidR="004112D9" w:rsidRPr="00FD4CE5" w14:paraId="667567AA" w14:textId="77777777" w:rsidTr="00FD4CE5">
        <w:tc>
          <w:tcPr>
            <w:tcW w:w="7937" w:type="dxa"/>
            <w:vAlign w:val="bottom"/>
            <w:hideMark/>
          </w:tcPr>
          <w:p w14:paraId="0AE78369" w14:textId="77777777" w:rsidR="004112D9" w:rsidRPr="00FD4CE5" w:rsidRDefault="004112D9" w:rsidP="00FD4CE5">
            <w:pPr>
              <w:pStyle w:val="tablebodytable"/>
            </w:pPr>
            <w:r w:rsidRPr="00FD4CE5">
              <w:t>Niue and Tokelau</w:t>
            </w:r>
          </w:p>
        </w:tc>
        <w:tc>
          <w:tcPr>
            <w:tcW w:w="1701" w:type="dxa"/>
            <w:vAlign w:val="bottom"/>
            <w:hideMark/>
          </w:tcPr>
          <w:p w14:paraId="6EA90D70" w14:textId="77777777" w:rsidR="004112D9" w:rsidRPr="00FD4CE5" w:rsidRDefault="004112D9" w:rsidP="00FD4CE5">
            <w:pPr>
              <w:pStyle w:val="tablebodytable"/>
              <w:jc w:val="right"/>
            </w:pPr>
            <w:r w:rsidRPr="00FD4CE5">
              <w:t>1.8</w:t>
            </w:r>
          </w:p>
        </w:tc>
      </w:tr>
      <w:tr w:rsidR="004112D9" w:rsidRPr="00FD4CE5" w14:paraId="4ECFA7FA" w14:textId="77777777" w:rsidTr="00FD4CE5">
        <w:tc>
          <w:tcPr>
            <w:tcW w:w="7937" w:type="dxa"/>
            <w:vAlign w:val="bottom"/>
            <w:hideMark/>
          </w:tcPr>
          <w:p w14:paraId="4116C6D7" w14:textId="77777777" w:rsidR="004112D9" w:rsidRPr="00FD4CE5" w:rsidRDefault="004112D9" w:rsidP="00FD4CE5">
            <w:pPr>
              <w:pStyle w:val="tablebodytable"/>
            </w:pPr>
            <w:r w:rsidRPr="00FD4CE5">
              <w:t>North Pacific</w:t>
            </w:r>
          </w:p>
        </w:tc>
        <w:tc>
          <w:tcPr>
            <w:tcW w:w="1701" w:type="dxa"/>
            <w:vAlign w:val="bottom"/>
            <w:hideMark/>
          </w:tcPr>
          <w:p w14:paraId="21D6F708" w14:textId="77777777" w:rsidR="004112D9" w:rsidRPr="00FD4CE5" w:rsidRDefault="004112D9" w:rsidP="00FD4CE5">
            <w:pPr>
              <w:pStyle w:val="tablebodytable"/>
              <w:jc w:val="right"/>
            </w:pPr>
            <w:r w:rsidRPr="00FD4CE5">
              <w:t>5.0</w:t>
            </w:r>
          </w:p>
        </w:tc>
      </w:tr>
      <w:tr w:rsidR="004112D9" w:rsidRPr="00FD4CE5" w14:paraId="5451845B" w14:textId="77777777" w:rsidTr="00FD4CE5">
        <w:tc>
          <w:tcPr>
            <w:tcW w:w="7937" w:type="dxa"/>
            <w:vAlign w:val="bottom"/>
            <w:hideMark/>
          </w:tcPr>
          <w:p w14:paraId="0F6BF2E5" w14:textId="77777777" w:rsidR="004112D9" w:rsidRPr="00FD4CE5" w:rsidRDefault="004112D9" w:rsidP="00FD4CE5">
            <w:pPr>
              <w:pStyle w:val="tablebodytable"/>
            </w:pPr>
            <w:r w:rsidRPr="00FD4CE5">
              <w:t>Pacific Regional</w:t>
            </w:r>
          </w:p>
        </w:tc>
        <w:tc>
          <w:tcPr>
            <w:tcW w:w="1701" w:type="dxa"/>
            <w:vAlign w:val="bottom"/>
            <w:hideMark/>
          </w:tcPr>
          <w:p w14:paraId="3B520333" w14:textId="77777777" w:rsidR="004112D9" w:rsidRPr="00FD4CE5" w:rsidRDefault="004112D9" w:rsidP="00FD4CE5">
            <w:pPr>
              <w:pStyle w:val="tablebodytable"/>
              <w:jc w:val="right"/>
            </w:pPr>
            <w:r w:rsidRPr="00FD4CE5">
              <w:t>256.1</w:t>
            </w:r>
          </w:p>
        </w:tc>
      </w:tr>
      <w:tr w:rsidR="004112D9" w:rsidRPr="00FD4CE5" w14:paraId="50457868" w14:textId="77777777" w:rsidTr="00FD4CE5">
        <w:tc>
          <w:tcPr>
            <w:tcW w:w="7937" w:type="dxa"/>
            <w:vAlign w:val="bottom"/>
            <w:hideMark/>
          </w:tcPr>
          <w:p w14:paraId="564F862D" w14:textId="77777777" w:rsidR="004112D9" w:rsidRPr="00BB5716" w:rsidRDefault="004112D9" w:rsidP="00FD4CE5">
            <w:pPr>
              <w:pStyle w:val="tablebodytable"/>
              <w:rPr>
                <w:b/>
              </w:rPr>
            </w:pPr>
            <w:r w:rsidRPr="00BB5716">
              <w:rPr>
                <w:b/>
              </w:rPr>
              <w:t>Pacific total</w:t>
            </w:r>
          </w:p>
        </w:tc>
        <w:tc>
          <w:tcPr>
            <w:tcW w:w="1701" w:type="dxa"/>
            <w:vAlign w:val="bottom"/>
            <w:hideMark/>
          </w:tcPr>
          <w:p w14:paraId="43DB5480" w14:textId="77777777" w:rsidR="004112D9" w:rsidRPr="00BB5716" w:rsidRDefault="004112D9" w:rsidP="00FD4CE5">
            <w:pPr>
              <w:pStyle w:val="tablebodytable"/>
              <w:jc w:val="right"/>
              <w:rPr>
                <w:b/>
              </w:rPr>
            </w:pPr>
            <w:r w:rsidRPr="00BB5716">
              <w:rPr>
                <w:b/>
              </w:rPr>
              <w:t>1,084.3</w:t>
            </w:r>
          </w:p>
        </w:tc>
      </w:tr>
      <w:tr w:rsidR="004112D9" w:rsidRPr="00FD4CE5" w14:paraId="0F969B5E" w14:textId="77777777" w:rsidTr="00FD4CE5">
        <w:tc>
          <w:tcPr>
            <w:tcW w:w="7937" w:type="dxa"/>
            <w:vAlign w:val="bottom"/>
            <w:hideMark/>
          </w:tcPr>
          <w:p w14:paraId="142919AE" w14:textId="77777777" w:rsidR="004112D9" w:rsidRPr="00FD4CE5" w:rsidRDefault="004112D9" w:rsidP="00FD4CE5">
            <w:pPr>
              <w:pStyle w:val="tablebodytable"/>
            </w:pPr>
            <w:r w:rsidRPr="00FD4CE5">
              <w:t>Indonesia</w:t>
            </w:r>
          </w:p>
        </w:tc>
        <w:tc>
          <w:tcPr>
            <w:tcW w:w="1701" w:type="dxa"/>
            <w:vAlign w:val="bottom"/>
            <w:hideMark/>
          </w:tcPr>
          <w:p w14:paraId="07CAF145" w14:textId="77777777" w:rsidR="004112D9" w:rsidRPr="00FD4CE5" w:rsidRDefault="004112D9" w:rsidP="00FD4CE5">
            <w:pPr>
              <w:pStyle w:val="tablebodytable"/>
              <w:jc w:val="right"/>
            </w:pPr>
            <w:r w:rsidRPr="00FD4CE5">
              <w:t>274.6</w:t>
            </w:r>
          </w:p>
        </w:tc>
      </w:tr>
      <w:tr w:rsidR="004112D9" w:rsidRPr="00FD4CE5" w14:paraId="5E47C3A8" w14:textId="77777777" w:rsidTr="00FD4CE5">
        <w:tc>
          <w:tcPr>
            <w:tcW w:w="7937" w:type="dxa"/>
            <w:vAlign w:val="bottom"/>
            <w:hideMark/>
          </w:tcPr>
          <w:p w14:paraId="1FD31A93" w14:textId="77777777" w:rsidR="004112D9" w:rsidRPr="00FD4CE5" w:rsidRDefault="004112D9" w:rsidP="00FD4CE5">
            <w:pPr>
              <w:pStyle w:val="tablebodytable"/>
            </w:pPr>
            <w:r w:rsidRPr="00FD4CE5">
              <w:t>Timor-Leste</w:t>
            </w:r>
          </w:p>
        </w:tc>
        <w:tc>
          <w:tcPr>
            <w:tcW w:w="1701" w:type="dxa"/>
            <w:vAlign w:val="bottom"/>
            <w:hideMark/>
          </w:tcPr>
          <w:p w14:paraId="00AF4070" w14:textId="77777777" w:rsidR="004112D9" w:rsidRPr="00FD4CE5" w:rsidRDefault="004112D9" w:rsidP="00FD4CE5">
            <w:pPr>
              <w:pStyle w:val="tablebodytable"/>
              <w:jc w:val="right"/>
            </w:pPr>
            <w:r w:rsidRPr="00FD4CE5">
              <w:t>73.2</w:t>
            </w:r>
          </w:p>
        </w:tc>
      </w:tr>
      <w:tr w:rsidR="004112D9" w:rsidRPr="00FD4CE5" w14:paraId="12B9D8EA" w14:textId="77777777" w:rsidTr="00FD4CE5">
        <w:tc>
          <w:tcPr>
            <w:tcW w:w="7937" w:type="dxa"/>
            <w:vAlign w:val="bottom"/>
            <w:hideMark/>
          </w:tcPr>
          <w:p w14:paraId="0229DC01" w14:textId="77777777" w:rsidR="004112D9" w:rsidRPr="00FD4CE5" w:rsidRDefault="004112D9" w:rsidP="00FD4CE5">
            <w:pPr>
              <w:pStyle w:val="tablebodytable"/>
            </w:pPr>
            <w:r w:rsidRPr="00FD4CE5">
              <w:t>The Philippines</w:t>
            </w:r>
          </w:p>
        </w:tc>
        <w:tc>
          <w:tcPr>
            <w:tcW w:w="1701" w:type="dxa"/>
            <w:vAlign w:val="bottom"/>
            <w:hideMark/>
          </w:tcPr>
          <w:p w14:paraId="1AE9B462" w14:textId="77777777" w:rsidR="004112D9" w:rsidRPr="00FD4CE5" w:rsidRDefault="004112D9" w:rsidP="00FD4CE5">
            <w:pPr>
              <w:pStyle w:val="tablebodytable"/>
              <w:jc w:val="right"/>
            </w:pPr>
            <w:r w:rsidRPr="00FD4CE5">
              <w:t>67.0</w:t>
            </w:r>
          </w:p>
        </w:tc>
      </w:tr>
      <w:tr w:rsidR="004112D9" w:rsidRPr="00FD4CE5" w14:paraId="2C354BD6" w14:textId="77777777" w:rsidTr="00FD4CE5">
        <w:tc>
          <w:tcPr>
            <w:tcW w:w="7937" w:type="dxa"/>
            <w:vAlign w:val="bottom"/>
            <w:hideMark/>
          </w:tcPr>
          <w:p w14:paraId="7EC35428" w14:textId="77777777" w:rsidR="004112D9" w:rsidRPr="00FD4CE5" w:rsidRDefault="004112D9" w:rsidP="00FD4CE5">
            <w:pPr>
              <w:pStyle w:val="tablebodytable"/>
            </w:pPr>
            <w:r w:rsidRPr="00FD4CE5">
              <w:t>Vietnam</w:t>
            </w:r>
          </w:p>
        </w:tc>
        <w:tc>
          <w:tcPr>
            <w:tcW w:w="1701" w:type="dxa"/>
            <w:vAlign w:val="bottom"/>
            <w:hideMark/>
          </w:tcPr>
          <w:p w14:paraId="268089DB" w14:textId="77777777" w:rsidR="004112D9" w:rsidRPr="00FD4CE5" w:rsidRDefault="004112D9" w:rsidP="00FD4CE5">
            <w:pPr>
              <w:pStyle w:val="tablebodytable"/>
              <w:jc w:val="right"/>
            </w:pPr>
            <w:r w:rsidRPr="00FD4CE5">
              <w:t>55.6</w:t>
            </w:r>
          </w:p>
        </w:tc>
      </w:tr>
      <w:tr w:rsidR="004112D9" w:rsidRPr="00FD4CE5" w14:paraId="15A13AA5" w14:textId="77777777" w:rsidTr="00FD4CE5">
        <w:tc>
          <w:tcPr>
            <w:tcW w:w="7937" w:type="dxa"/>
            <w:vAlign w:val="bottom"/>
            <w:hideMark/>
          </w:tcPr>
          <w:p w14:paraId="13AB09D7" w14:textId="77777777" w:rsidR="004112D9" w:rsidRPr="00FD4CE5" w:rsidRDefault="004112D9" w:rsidP="00FD4CE5">
            <w:pPr>
              <w:pStyle w:val="tablebodytable"/>
            </w:pPr>
            <w:r w:rsidRPr="00FD4CE5">
              <w:t>Cambodia</w:t>
            </w:r>
          </w:p>
        </w:tc>
        <w:tc>
          <w:tcPr>
            <w:tcW w:w="1701" w:type="dxa"/>
            <w:vAlign w:val="bottom"/>
            <w:hideMark/>
          </w:tcPr>
          <w:p w14:paraId="23A54051" w14:textId="77777777" w:rsidR="004112D9" w:rsidRPr="00FD4CE5" w:rsidRDefault="004112D9" w:rsidP="00FD4CE5">
            <w:pPr>
              <w:pStyle w:val="tablebodytable"/>
              <w:jc w:val="right"/>
            </w:pPr>
            <w:r w:rsidRPr="00FD4CE5">
              <w:t>56.1</w:t>
            </w:r>
          </w:p>
        </w:tc>
      </w:tr>
      <w:tr w:rsidR="004112D9" w:rsidRPr="00FD4CE5" w14:paraId="75CD96D4" w14:textId="77777777" w:rsidTr="00FD4CE5">
        <w:tc>
          <w:tcPr>
            <w:tcW w:w="7937" w:type="dxa"/>
            <w:vAlign w:val="bottom"/>
            <w:hideMark/>
          </w:tcPr>
          <w:p w14:paraId="65538FE6" w14:textId="77777777" w:rsidR="004112D9" w:rsidRPr="00FD4CE5" w:rsidRDefault="004112D9" w:rsidP="00FD4CE5">
            <w:pPr>
              <w:pStyle w:val="tablebodytable"/>
            </w:pPr>
            <w:r w:rsidRPr="00FD4CE5">
              <w:t>Myanmar</w:t>
            </w:r>
          </w:p>
        </w:tc>
        <w:tc>
          <w:tcPr>
            <w:tcW w:w="1701" w:type="dxa"/>
            <w:vAlign w:val="bottom"/>
            <w:hideMark/>
          </w:tcPr>
          <w:p w14:paraId="51C46117" w14:textId="77777777" w:rsidR="004112D9" w:rsidRPr="00FD4CE5" w:rsidRDefault="004112D9" w:rsidP="00FD4CE5">
            <w:pPr>
              <w:pStyle w:val="tablebodytable"/>
              <w:jc w:val="right"/>
            </w:pPr>
            <w:r w:rsidRPr="00FD4CE5">
              <w:t>41.9</w:t>
            </w:r>
          </w:p>
        </w:tc>
      </w:tr>
      <w:tr w:rsidR="004112D9" w:rsidRPr="00FD4CE5" w14:paraId="7AD6FE8D" w14:textId="77777777" w:rsidTr="00FD4CE5">
        <w:tc>
          <w:tcPr>
            <w:tcW w:w="7937" w:type="dxa"/>
            <w:vAlign w:val="bottom"/>
            <w:hideMark/>
          </w:tcPr>
          <w:p w14:paraId="6B203D4C" w14:textId="77777777" w:rsidR="004112D9" w:rsidRPr="00FD4CE5" w:rsidRDefault="004112D9" w:rsidP="00FD4CE5">
            <w:pPr>
              <w:pStyle w:val="tablebodytable"/>
            </w:pPr>
            <w:r w:rsidRPr="00FD4CE5">
              <w:t>Laos</w:t>
            </w:r>
          </w:p>
        </w:tc>
        <w:tc>
          <w:tcPr>
            <w:tcW w:w="1701" w:type="dxa"/>
            <w:vAlign w:val="bottom"/>
            <w:hideMark/>
          </w:tcPr>
          <w:p w14:paraId="4EDC773B" w14:textId="77777777" w:rsidR="004112D9" w:rsidRPr="00FD4CE5" w:rsidRDefault="004112D9" w:rsidP="00FD4CE5">
            <w:pPr>
              <w:pStyle w:val="tablebodytable"/>
              <w:jc w:val="right"/>
            </w:pPr>
            <w:r w:rsidRPr="00FD4CE5">
              <w:t>24.0</w:t>
            </w:r>
          </w:p>
        </w:tc>
      </w:tr>
      <w:tr w:rsidR="004112D9" w:rsidRPr="00FD4CE5" w14:paraId="4F6ABA2F" w14:textId="77777777" w:rsidTr="00FD4CE5">
        <w:trPr>
          <w:trHeight w:val="279"/>
        </w:trPr>
        <w:tc>
          <w:tcPr>
            <w:tcW w:w="7937" w:type="dxa"/>
            <w:vAlign w:val="bottom"/>
            <w:hideMark/>
          </w:tcPr>
          <w:p w14:paraId="24F06B8C" w14:textId="77777777" w:rsidR="004112D9" w:rsidRPr="00FD4CE5" w:rsidRDefault="004112D9" w:rsidP="00FD4CE5">
            <w:pPr>
              <w:pStyle w:val="tablebodytable"/>
            </w:pPr>
            <w:r w:rsidRPr="00FD4CE5">
              <w:t>Mongolia</w:t>
            </w:r>
          </w:p>
        </w:tc>
        <w:tc>
          <w:tcPr>
            <w:tcW w:w="1701" w:type="dxa"/>
            <w:vAlign w:val="bottom"/>
            <w:hideMark/>
          </w:tcPr>
          <w:p w14:paraId="365AAB4F" w14:textId="77777777" w:rsidR="004112D9" w:rsidRPr="00FD4CE5" w:rsidRDefault="004112D9" w:rsidP="00FD4CE5">
            <w:pPr>
              <w:pStyle w:val="tablebodytable"/>
              <w:jc w:val="right"/>
            </w:pPr>
            <w:r w:rsidRPr="00FD4CE5">
              <w:t>7.3</w:t>
            </w:r>
          </w:p>
        </w:tc>
      </w:tr>
      <w:tr w:rsidR="004112D9" w:rsidRPr="00FD4CE5" w14:paraId="302FCF82" w14:textId="77777777" w:rsidTr="00FD4CE5">
        <w:tc>
          <w:tcPr>
            <w:tcW w:w="7937" w:type="dxa"/>
            <w:vAlign w:val="bottom"/>
            <w:hideMark/>
          </w:tcPr>
          <w:p w14:paraId="4C7577A9" w14:textId="77777777" w:rsidR="004112D9" w:rsidRPr="00FD4CE5" w:rsidRDefault="004112D9" w:rsidP="00FD4CE5">
            <w:pPr>
              <w:pStyle w:val="tablebodytable"/>
            </w:pPr>
            <w:r w:rsidRPr="00FD4CE5">
              <w:t>ASEAN and Mekong</w:t>
            </w:r>
          </w:p>
        </w:tc>
        <w:tc>
          <w:tcPr>
            <w:tcW w:w="1701" w:type="dxa"/>
            <w:vAlign w:val="bottom"/>
            <w:hideMark/>
          </w:tcPr>
          <w:p w14:paraId="517C7F63" w14:textId="77777777" w:rsidR="004112D9" w:rsidRPr="00FD4CE5" w:rsidRDefault="004112D9" w:rsidP="00FD4CE5">
            <w:pPr>
              <w:pStyle w:val="tablebodytable"/>
              <w:jc w:val="right"/>
            </w:pPr>
            <w:r w:rsidRPr="00FD4CE5">
              <w:t>33.7</w:t>
            </w:r>
          </w:p>
        </w:tc>
      </w:tr>
      <w:tr w:rsidR="004112D9" w:rsidRPr="00FD4CE5" w14:paraId="7A7980B3" w14:textId="77777777" w:rsidTr="00FD4CE5">
        <w:tc>
          <w:tcPr>
            <w:tcW w:w="7937" w:type="dxa"/>
            <w:vAlign w:val="bottom"/>
            <w:hideMark/>
          </w:tcPr>
          <w:p w14:paraId="35388033" w14:textId="77777777" w:rsidR="004112D9" w:rsidRPr="00FD4CE5" w:rsidRDefault="004112D9" w:rsidP="00FD4CE5">
            <w:pPr>
              <w:pStyle w:val="tablebodytable"/>
            </w:pPr>
            <w:r w:rsidRPr="00FD4CE5">
              <w:t>Southeast and East Asia Regional</w:t>
            </w:r>
          </w:p>
        </w:tc>
        <w:tc>
          <w:tcPr>
            <w:tcW w:w="1701" w:type="dxa"/>
            <w:vAlign w:val="bottom"/>
            <w:hideMark/>
          </w:tcPr>
          <w:p w14:paraId="539AF36D" w14:textId="77777777" w:rsidR="004112D9" w:rsidRPr="00FD4CE5" w:rsidRDefault="004112D9" w:rsidP="00FD4CE5">
            <w:pPr>
              <w:pStyle w:val="tablebodytable"/>
              <w:jc w:val="right"/>
            </w:pPr>
            <w:r w:rsidRPr="00FD4CE5">
              <w:t>15.8</w:t>
            </w:r>
          </w:p>
        </w:tc>
      </w:tr>
      <w:tr w:rsidR="004112D9" w:rsidRPr="00FD4CE5" w14:paraId="413DD770" w14:textId="77777777" w:rsidTr="00FD4CE5">
        <w:tc>
          <w:tcPr>
            <w:tcW w:w="7937" w:type="dxa"/>
            <w:vAlign w:val="bottom"/>
            <w:hideMark/>
          </w:tcPr>
          <w:p w14:paraId="224B46A5" w14:textId="77777777" w:rsidR="004112D9" w:rsidRPr="00BB5716" w:rsidRDefault="004112D9" w:rsidP="00FD4CE5">
            <w:pPr>
              <w:pStyle w:val="tablebodytable"/>
              <w:rPr>
                <w:b/>
              </w:rPr>
            </w:pPr>
            <w:r w:rsidRPr="00BB5716">
              <w:rPr>
                <w:b/>
              </w:rPr>
              <w:t>Southeast and East Asia total</w:t>
            </w:r>
          </w:p>
        </w:tc>
        <w:tc>
          <w:tcPr>
            <w:tcW w:w="1701" w:type="dxa"/>
            <w:vAlign w:val="bottom"/>
            <w:hideMark/>
          </w:tcPr>
          <w:p w14:paraId="3CE1E5E8" w14:textId="77777777" w:rsidR="004112D9" w:rsidRPr="00BB5716" w:rsidRDefault="004112D9" w:rsidP="00FD4CE5">
            <w:pPr>
              <w:pStyle w:val="tablebodytable"/>
              <w:jc w:val="right"/>
              <w:rPr>
                <w:b/>
              </w:rPr>
            </w:pPr>
            <w:r w:rsidRPr="00BB5716">
              <w:rPr>
                <w:b/>
              </w:rPr>
              <w:t>649.3</w:t>
            </w:r>
          </w:p>
        </w:tc>
      </w:tr>
      <w:tr w:rsidR="004112D9" w:rsidRPr="00FD4CE5" w14:paraId="7ED645B6" w14:textId="77777777" w:rsidTr="00FD4CE5">
        <w:tc>
          <w:tcPr>
            <w:tcW w:w="7937" w:type="dxa"/>
            <w:vAlign w:val="bottom"/>
            <w:hideMark/>
          </w:tcPr>
          <w:p w14:paraId="7C7EBB93" w14:textId="77777777" w:rsidR="004112D9" w:rsidRPr="00FD4CE5" w:rsidRDefault="004112D9" w:rsidP="00FD4CE5">
            <w:pPr>
              <w:pStyle w:val="tablebodytable"/>
            </w:pPr>
            <w:r w:rsidRPr="00FD4CE5">
              <w:t>Afghanistan</w:t>
            </w:r>
          </w:p>
        </w:tc>
        <w:tc>
          <w:tcPr>
            <w:tcW w:w="1701" w:type="dxa"/>
            <w:vAlign w:val="bottom"/>
            <w:hideMark/>
          </w:tcPr>
          <w:p w14:paraId="24EEF914" w14:textId="77777777" w:rsidR="004112D9" w:rsidRPr="00FD4CE5" w:rsidRDefault="004112D9" w:rsidP="00FD4CE5">
            <w:pPr>
              <w:pStyle w:val="tablebodytable"/>
              <w:jc w:val="right"/>
            </w:pPr>
            <w:r w:rsidRPr="00FD4CE5">
              <w:t>80.0</w:t>
            </w:r>
          </w:p>
        </w:tc>
      </w:tr>
      <w:tr w:rsidR="004112D9" w:rsidRPr="00FD4CE5" w14:paraId="7045833B" w14:textId="77777777" w:rsidTr="00FD4CE5">
        <w:tc>
          <w:tcPr>
            <w:tcW w:w="7937" w:type="dxa"/>
            <w:vAlign w:val="bottom"/>
            <w:hideMark/>
          </w:tcPr>
          <w:p w14:paraId="7D3D41F6" w14:textId="77777777" w:rsidR="004112D9" w:rsidRPr="00FD4CE5" w:rsidRDefault="004112D9" w:rsidP="00FD4CE5">
            <w:pPr>
              <w:pStyle w:val="tablebodytable"/>
            </w:pPr>
            <w:r w:rsidRPr="00FD4CE5">
              <w:t>Bangladesh</w:t>
            </w:r>
          </w:p>
        </w:tc>
        <w:tc>
          <w:tcPr>
            <w:tcW w:w="1701" w:type="dxa"/>
            <w:vAlign w:val="bottom"/>
            <w:hideMark/>
          </w:tcPr>
          <w:p w14:paraId="32187B78" w14:textId="77777777" w:rsidR="004112D9" w:rsidRPr="00FD4CE5" w:rsidRDefault="004112D9" w:rsidP="00FD4CE5">
            <w:pPr>
              <w:pStyle w:val="tablebodytable"/>
              <w:jc w:val="right"/>
            </w:pPr>
            <w:r w:rsidRPr="00FD4CE5">
              <w:t>59.3</w:t>
            </w:r>
          </w:p>
        </w:tc>
      </w:tr>
      <w:tr w:rsidR="004112D9" w:rsidRPr="00FD4CE5" w14:paraId="7DBD4643" w14:textId="77777777" w:rsidTr="00FD4CE5">
        <w:tc>
          <w:tcPr>
            <w:tcW w:w="7937" w:type="dxa"/>
            <w:vAlign w:val="bottom"/>
            <w:hideMark/>
          </w:tcPr>
          <w:p w14:paraId="35C86A11" w14:textId="77777777" w:rsidR="004112D9" w:rsidRPr="00FD4CE5" w:rsidRDefault="004112D9" w:rsidP="00FD4CE5">
            <w:pPr>
              <w:pStyle w:val="tablebodytable"/>
            </w:pPr>
            <w:r w:rsidRPr="00FD4CE5">
              <w:t>Sri Lanka</w:t>
            </w:r>
          </w:p>
        </w:tc>
        <w:tc>
          <w:tcPr>
            <w:tcW w:w="1701" w:type="dxa"/>
            <w:vAlign w:val="bottom"/>
            <w:hideMark/>
          </w:tcPr>
          <w:p w14:paraId="6499DCEC" w14:textId="77777777" w:rsidR="004112D9" w:rsidRPr="00FD4CE5" w:rsidRDefault="004112D9" w:rsidP="00FD4CE5">
            <w:pPr>
              <w:pStyle w:val="tablebodytable"/>
              <w:jc w:val="right"/>
            </w:pPr>
            <w:r w:rsidRPr="00FD4CE5">
              <w:t>19.8</w:t>
            </w:r>
          </w:p>
        </w:tc>
      </w:tr>
      <w:tr w:rsidR="004112D9" w:rsidRPr="00FD4CE5" w14:paraId="3BDAB339" w14:textId="77777777" w:rsidTr="00FD4CE5">
        <w:tc>
          <w:tcPr>
            <w:tcW w:w="7937" w:type="dxa"/>
            <w:vAlign w:val="bottom"/>
            <w:hideMark/>
          </w:tcPr>
          <w:p w14:paraId="613D7432" w14:textId="77777777" w:rsidR="004112D9" w:rsidRPr="00FD4CE5" w:rsidRDefault="004112D9" w:rsidP="00FD4CE5">
            <w:pPr>
              <w:pStyle w:val="tablebodytable"/>
            </w:pPr>
            <w:r w:rsidRPr="00FD4CE5">
              <w:t>Pakistan</w:t>
            </w:r>
          </w:p>
        </w:tc>
        <w:tc>
          <w:tcPr>
            <w:tcW w:w="1701" w:type="dxa"/>
            <w:vAlign w:val="bottom"/>
            <w:hideMark/>
          </w:tcPr>
          <w:p w14:paraId="0D9F85BF" w14:textId="77777777" w:rsidR="004112D9" w:rsidRPr="00FD4CE5" w:rsidRDefault="004112D9" w:rsidP="00FD4CE5">
            <w:pPr>
              <w:pStyle w:val="tablebodytable"/>
              <w:jc w:val="right"/>
            </w:pPr>
            <w:r w:rsidRPr="00FD4CE5">
              <w:t>39.2</w:t>
            </w:r>
          </w:p>
        </w:tc>
      </w:tr>
      <w:tr w:rsidR="004112D9" w:rsidRPr="00FD4CE5" w14:paraId="60BA507B" w14:textId="77777777" w:rsidTr="00FD4CE5">
        <w:tc>
          <w:tcPr>
            <w:tcW w:w="7937" w:type="dxa"/>
            <w:vAlign w:val="bottom"/>
            <w:hideMark/>
          </w:tcPr>
          <w:p w14:paraId="501A6C72" w14:textId="77777777" w:rsidR="004112D9" w:rsidRPr="00FD4CE5" w:rsidRDefault="004112D9" w:rsidP="00FD4CE5">
            <w:pPr>
              <w:pStyle w:val="tablebodytable"/>
            </w:pPr>
            <w:r w:rsidRPr="00FD4CE5">
              <w:t>Nepal</w:t>
            </w:r>
          </w:p>
        </w:tc>
        <w:tc>
          <w:tcPr>
            <w:tcW w:w="1701" w:type="dxa"/>
            <w:vAlign w:val="bottom"/>
            <w:hideMark/>
          </w:tcPr>
          <w:p w14:paraId="20BF29FB" w14:textId="77777777" w:rsidR="004112D9" w:rsidRPr="00FD4CE5" w:rsidRDefault="004112D9" w:rsidP="00FD4CE5">
            <w:pPr>
              <w:pStyle w:val="tablebodytable"/>
              <w:jc w:val="right"/>
            </w:pPr>
            <w:r w:rsidRPr="00FD4CE5">
              <w:t>15.6</w:t>
            </w:r>
          </w:p>
        </w:tc>
      </w:tr>
      <w:tr w:rsidR="00FD4CE5" w:rsidRPr="00FD4CE5" w14:paraId="76BF787D" w14:textId="77777777" w:rsidTr="00FD4CE5">
        <w:tc>
          <w:tcPr>
            <w:tcW w:w="7937" w:type="dxa"/>
            <w:vAlign w:val="bottom"/>
            <w:hideMark/>
          </w:tcPr>
          <w:p w14:paraId="66AE77C4" w14:textId="77777777" w:rsidR="004112D9" w:rsidRPr="00FD4CE5" w:rsidRDefault="004112D9" w:rsidP="00FD4CE5">
            <w:pPr>
              <w:pStyle w:val="tablebodytable"/>
            </w:pPr>
            <w:r w:rsidRPr="00FD4CE5">
              <w:t>Bhutan</w:t>
            </w:r>
          </w:p>
        </w:tc>
        <w:tc>
          <w:tcPr>
            <w:tcW w:w="1701" w:type="dxa"/>
            <w:vAlign w:val="bottom"/>
            <w:hideMark/>
          </w:tcPr>
          <w:p w14:paraId="4E35886C" w14:textId="77777777" w:rsidR="004112D9" w:rsidRPr="00FD4CE5" w:rsidRDefault="004112D9" w:rsidP="00FD4CE5">
            <w:pPr>
              <w:pStyle w:val="tablebodytable"/>
              <w:jc w:val="right"/>
            </w:pPr>
            <w:r w:rsidRPr="00FD4CE5">
              <w:t>2.1</w:t>
            </w:r>
          </w:p>
        </w:tc>
      </w:tr>
      <w:tr w:rsidR="00FD4CE5" w:rsidRPr="00FD4CE5" w14:paraId="15702CEB" w14:textId="77777777" w:rsidTr="00FD4CE5">
        <w:tc>
          <w:tcPr>
            <w:tcW w:w="7937" w:type="dxa"/>
            <w:vAlign w:val="bottom"/>
            <w:hideMark/>
          </w:tcPr>
          <w:p w14:paraId="2A7E4AC6" w14:textId="77777777" w:rsidR="004112D9" w:rsidRPr="00FD4CE5" w:rsidRDefault="004112D9" w:rsidP="00FD4CE5">
            <w:pPr>
              <w:pStyle w:val="tablebodytable"/>
            </w:pPr>
            <w:r w:rsidRPr="00FD4CE5">
              <w:t>Maldives</w:t>
            </w:r>
          </w:p>
        </w:tc>
        <w:tc>
          <w:tcPr>
            <w:tcW w:w="1701" w:type="dxa"/>
            <w:vAlign w:val="bottom"/>
            <w:hideMark/>
          </w:tcPr>
          <w:p w14:paraId="4A074F0B" w14:textId="77777777" w:rsidR="004112D9" w:rsidRPr="00FD4CE5" w:rsidRDefault="004112D9" w:rsidP="00FD4CE5">
            <w:pPr>
              <w:pStyle w:val="tablebodytable"/>
              <w:jc w:val="right"/>
            </w:pPr>
            <w:r w:rsidRPr="00FD4CE5">
              <w:t>1.8</w:t>
            </w:r>
          </w:p>
        </w:tc>
      </w:tr>
      <w:tr w:rsidR="00FD4CE5" w:rsidRPr="00FD4CE5" w14:paraId="52EAA9C3" w14:textId="77777777" w:rsidTr="00FD4CE5">
        <w:tc>
          <w:tcPr>
            <w:tcW w:w="7937" w:type="dxa"/>
            <w:vAlign w:val="bottom"/>
            <w:hideMark/>
          </w:tcPr>
          <w:p w14:paraId="0B77F7A2" w14:textId="77777777" w:rsidR="004112D9" w:rsidRPr="00FD4CE5" w:rsidRDefault="004112D9" w:rsidP="00FD4CE5">
            <w:pPr>
              <w:pStyle w:val="tablebodytable"/>
            </w:pPr>
            <w:r w:rsidRPr="00FD4CE5">
              <w:t>South and West Asia Regional </w:t>
            </w:r>
          </w:p>
        </w:tc>
        <w:tc>
          <w:tcPr>
            <w:tcW w:w="1701" w:type="dxa"/>
            <w:vAlign w:val="bottom"/>
            <w:hideMark/>
          </w:tcPr>
          <w:p w14:paraId="1463C78A" w14:textId="77777777" w:rsidR="004112D9" w:rsidRPr="00FD4CE5" w:rsidRDefault="004112D9" w:rsidP="00FD4CE5">
            <w:pPr>
              <w:pStyle w:val="tablebodytable"/>
              <w:jc w:val="right"/>
            </w:pPr>
            <w:r w:rsidRPr="00FD4CE5">
              <w:t>19.0</w:t>
            </w:r>
          </w:p>
        </w:tc>
      </w:tr>
      <w:tr w:rsidR="00FD4CE5" w:rsidRPr="00FD4CE5" w14:paraId="62DC92F1" w14:textId="77777777" w:rsidTr="00FD4CE5">
        <w:tc>
          <w:tcPr>
            <w:tcW w:w="7937" w:type="dxa"/>
            <w:vAlign w:val="bottom"/>
            <w:hideMark/>
          </w:tcPr>
          <w:p w14:paraId="0F7F7343" w14:textId="77777777" w:rsidR="004112D9" w:rsidRPr="00BB5716" w:rsidRDefault="004112D9" w:rsidP="00FD4CE5">
            <w:pPr>
              <w:pStyle w:val="tablebodytable"/>
              <w:rPr>
                <w:b/>
              </w:rPr>
            </w:pPr>
            <w:r w:rsidRPr="00BB5716">
              <w:rPr>
                <w:b/>
              </w:rPr>
              <w:t>South and West Asia total</w:t>
            </w:r>
          </w:p>
        </w:tc>
        <w:tc>
          <w:tcPr>
            <w:tcW w:w="1701" w:type="dxa"/>
            <w:vAlign w:val="bottom"/>
            <w:hideMark/>
          </w:tcPr>
          <w:p w14:paraId="27758784" w14:textId="77777777" w:rsidR="004112D9" w:rsidRPr="00BB5716" w:rsidRDefault="004112D9" w:rsidP="00FD4CE5">
            <w:pPr>
              <w:pStyle w:val="tablebodytable"/>
              <w:jc w:val="right"/>
              <w:rPr>
                <w:b/>
              </w:rPr>
            </w:pPr>
            <w:r w:rsidRPr="00BB5716">
              <w:rPr>
                <w:b/>
              </w:rPr>
              <w:t>236.7</w:t>
            </w:r>
          </w:p>
        </w:tc>
      </w:tr>
      <w:tr w:rsidR="00FD4CE5" w:rsidRPr="00FD4CE5" w14:paraId="28F41D9D" w14:textId="77777777" w:rsidTr="00FD4CE5">
        <w:tc>
          <w:tcPr>
            <w:tcW w:w="7937" w:type="dxa"/>
            <w:vAlign w:val="bottom"/>
            <w:hideMark/>
          </w:tcPr>
          <w:p w14:paraId="42FE0609" w14:textId="77777777" w:rsidR="004112D9" w:rsidRPr="00FD4CE5" w:rsidRDefault="004112D9" w:rsidP="00FD4CE5">
            <w:pPr>
              <w:pStyle w:val="tablebodytable"/>
            </w:pPr>
            <w:r w:rsidRPr="00FD4CE5">
              <w:t>Sub-Saharan Africa</w:t>
            </w:r>
          </w:p>
        </w:tc>
        <w:tc>
          <w:tcPr>
            <w:tcW w:w="1701" w:type="dxa"/>
            <w:vAlign w:val="bottom"/>
            <w:hideMark/>
          </w:tcPr>
          <w:p w14:paraId="263A62FC" w14:textId="77777777" w:rsidR="004112D9" w:rsidRPr="00FD4CE5" w:rsidRDefault="004112D9" w:rsidP="00FD4CE5">
            <w:pPr>
              <w:pStyle w:val="tablebodytable"/>
              <w:jc w:val="right"/>
            </w:pPr>
            <w:r w:rsidRPr="00FD4CE5">
              <w:t>32.8</w:t>
            </w:r>
          </w:p>
        </w:tc>
      </w:tr>
      <w:tr w:rsidR="00FD4CE5" w:rsidRPr="00FD4CE5" w14:paraId="4A44E2C8" w14:textId="77777777" w:rsidTr="00FD4CE5">
        <w:tc>
          <w:tcPr>
            <w:tcW w:w="7937" w:type="dxa"/>
            <w:vAlign w:val="bottom"/>
            <w:hideMark/>
          </w:tcPr>
          <w:p w14:paraId="3820CF20" w14:textId="77777777" w:rsidR="004112D9" w:rsidRPr="00FD4CE5" w:rsidRDefault="004112D9" w:rsidP="00FD4CE5">
            <w:pPr>
              <w:pStyle w:val="tablebodytable"/>
            </w:pPr>
            <w:r w:rsidRPr="00FD4CE5">
              <w:t>The Middle East and North Africa</w:t>
            </w:r>
          </w:p>
        </w:tc>
        <w:tc>
          <w:tcPr>
            <w:tcW w:w="1701" w:type="dxa"/>
            <w:vAlign w:val="bottom"/>
            <w:hideMark/>
          </w:tcPr>
          <w:p w14:paraId="5DB6D637" w14:textId="77777777" w:rsidR="004112D9" w:rsidRPr="00FD4CE5" w:rsidRDefault="004112D9" w:rsidP="00FD4CE5">
            <w:pPr>
              <w:pStyle w:val="tablebodytable"/>
              <w:jc w:val="right"/>
            </w:pPr>
            <w:r w:rsidRPr="00FD4CE5">
              <w:t>95.5</w:t>
            </w:r>
          </w:p>
        </w:tc>
      </w:tr>
      <w:tr w:rsidR="00FD4CE5" w:rsidRPr="00FD4CE5" w14:paraId="5F39ABC7" w14:textId="77777777" w:rsidTr="00FD4CE5">
        <w:tc>
          <w:tcPr>
            <w:tcW w:w="7937" w:type="dxa"/>
            <w:vAlign w:val="bottom"/>
            <w:hideMark/>
          </w:tcPr>
          <w:p w14:paraId="4FBCF496" w14:textId="77777777" w:rsidR="004112D9" w:rsidRPr="00FD4CE5" w:rsidRDefault="004112D9" w:rsidP="00FD4CE5">
            <w:pPr>
              <w:pStyle w:val="tablebodytable"/>
            </w:pPr>
            <w:r w:rsidRPr="00FD4CE5">
              <w:t>The Middle East and Africa total</w:t>
            </w:r>
          </w:p>
        </w:tc>
        <w:tc>
          <w:tcPr>
            <w:tcW w:w="1701" w:type="dxa"/>
            <w:vAlign w:val="bottom"/>
            <w:hideMark/>
          </w:tcPr>
          <w:p w14:paraId="1F0007D8" w14:textId="77777777" w:rsidR="004112D9" w:rsidRPr="00FD4CE5" w:rsidRDefault="004112D9" w:rsidP="00FD4CE5">
            <w:pPr>
              <w:pStyle w:val="tablebodytable"/>
              <w:jc w:val="right"/>
            </w:pPr>
            <w:r w:rsidRPr="00FD4CE5">
              <w:t>128.3</w:t>
            </w:r>
          </w:p>
        </w:tc>
      </w:tr>
      <w:tr w:rsidR="00FD4CE5" w:rsidRPr="00FD4CE5" w14:paraId="75666479" w14:textId="77777777" w:rsidTr="00FD4CE5">
        <w:tc>
          <w:tcPr>
            <w:tcW w:w="7937" w:type="dxa"/>
            <w:vAlign w:val="bottom"/>
            <w:hideMark/>
          </w:tcPr>
          <w:p w14:paraId="427FE7FB" w14:textId="77777777" w:rsidR="004112D9" w:rsidRPr="00FD4CE5" w:rsidRDefault="004112D9" w:rsidP="00FD4CE5">
            <w:pPr>
              <w:pStyle w:val="tablebodytable"/>
            </w:pPr>
            <w:r w:rsidRPr="00FD4CE5">
              <w:t>Gender Equality Fund</w:t>
            </w:r>
          </w:p>
        </w:tc>
        <w:tc>
          <w:tcPr>
            <w:tcW w:w="1701" w:type="dxa"/>
            <w:vAlign w:val="bottom"/>
            <w:hideMark/>
          </w:tcPr>
          <w:p w14:paraId="3FF3573C" w14:textId="77777777" w:rsidR="004112D9" w:rsidRPr="00FD4CE5" w:rsidRDefault="004112D9" w:rsidP="00FD4CE5">
            <w:pPr>
              <w:pStyle w:val="tablebodytable"/>
              <w:jc w:val="right"/>
            </w:pPr>
            <w:r w:rsidRPr="00FD4CE5">
              <w:t>56.0</w:t>
            </w:r>
          </w:p>
        </w:tc>
      </w:tr>
      <w:tr w:rsidR="00FD4CE5" w:rsidRPr="00FD4CE5" w14:paraId="5BC17A68" w14:textId="77777777" w:rsidTr="00FD4CE5">
        <w:tc>
          <w:tcPr>
            <w:tcW w:w="7937" w:type="dxa"/>
            <w:vAlign w:val="bottom"/>
            <w:hideMark/>
          </w:tcPr>
          <w:p w14:paraId="74296154" w14:textId="77777777" w:rsidR="004112D9" w:rsidRPr="00FD4CE5" w:rsidRDefault="004112D9" w:rsidP="00FD4CE5">
            <w:pPr>
              <w:pStyle w:val="tablebodytable"/>
            </w:pPr>
            <w:r w:rsidRPr="00FD4CE5">
              <w:t>Health, Water and Sanitation</w:t>
            </w:r>
          </w:p>
        </w:tc>
        <w:tc>
          <w:tcPr>
            <w:tcW w:w="1701" w:type="dxa"/>
            <w:vAlign w:val="bottom"/>
            <w:hideMark/>
          </w:tcPr>
          <w:p w14:paraId="7287B897" w14:textId="77777777" w:rsidR="004112D9" w:rsidRPr="00FD4CE5" w:rsidRDefault="004112D9" w:rsidP="00FD4CE5">
            <w:pPr>
              <w:pStyle w:val="tablebodytable"/>
              <w:jc w:val="right"/>
            </w:pPr>
            <w:r w:rsidRPr="00FD4CE5">
              <w:t>112.3</w:t>
            </w:r>
          </w:p>
        </w:tc>
      </w:tr>
      <w:tr w:rsidR="00FD4CE5" w:rsidRPr="00FD4CE5" w14:paraId="6C895E6E" w14:textId="77777777" w:rsidTr="00FD4CE5">
        <w:tc>
          <w:tcPr>
            <w:tcW w:w="7937" w:type="dxa"/>
            <w:vAlign w:val="bottom"/>
            <w:hideMark/>
          </w:tcPr>
          <w:p w14:paraId="2881C3DF" w14:textId="77777777" w:rsidR="004112D9" w:rsidRPr="00FD4CE5" w:rsidRDefault="004112D9" w:rsidP="00FD4CE5">
            <w:pPr>
              <w:pStyle w:val="tablebodytable"/>
            </w:pPr>
            <w:r w:rsidRPr="00FD4CE5">
              <w:t>Regional Scholarships and Education</w:t>
            </w:r>
          </w:p>
        </w:tc>
        <w:tc>
          <w:tcPr>
            <w:tcW w:w="1701" w:type="dxa"/>
            <w:vAlign w:val="bottom"/>
            <w:hideMark/>
          </w:tcPr>
          <w:p w14:paraId="1543FE8F" w14:textId="77777777" w:rsidR="004112D9" w:rsidRPr="00FD4CE5" w:rsidRDefault="004112D9" w:rsidP="00FD4CE5">
            <w:pPr>
              <w:pStyle w:val="tablebodytable"/>
              <w:jc w:val="right"/>
            </w:pPr>
            <w:r w:rsidRPr="00FD4CE5">
              <w:t>86.8</w:t>
            </w:r>
          </w:p>
        </w:tc>
      </w:tr>
      <w:tr w:rsidR="00FD4CE5" w:rsidRPr="00FD4CE5" w14:paraId="1CC09037" w14:textId="77777777" w:rsidTr="00FD4CE5">
        <w:tc>
          <w:tcPr>
            <w:tcW w:w="7937" w:type="dxa"/>
            <w:vAlign w:val="bottom"/>
            <w:hideMark/>
          </w:tcPr>
          <w:p w14:paraId="6CF8A1C9" w14:textId="77777777" w:rsidR="004112D9" w:rsidRPr="00FD4CE5" w:rsidRDefault="004112D9" w:rsidP="00FD4CE5">
            <w:pPr>
              <w:pStyle w:val="tablebodytable"/>
            </w:pPr>
            <w:r w:rsidRPr="00FD4CE5">
              <w:lastRenderedPageBreak/>
              <w:t>Infrastructure and Rural Development</w:t>
            </w:r>
          </w:p>
        </w:tc>
        <w:tc>
          <w:tcPr>
            <w:tcW w:w="1701" w:type="dxa"/>
            <w:vAlign w:val="bottom"/>
            <w:hideMark/>
          </w:tcPr>
          <w:p w14:paraId="196397BB" w14:textId="77777777" w:rsidR="004112D9" w:rsidRPr="00FD4CE5" w:rsidRDefault="004112D9" w:rsidP="00FD4CE5">
            <w:pPr>
              <w:pStyle w:val="tablebodytable"/>
              <w:jc w:val="right"/>
            </w:pPr>
            <w:r w:rsidRPr="00FD4CE5">
              <w:t>36.1</w:t>
            </w:r>
          </w:p>
        </w:tc>
      </w:tr>
      <w:tr w:rsidR="00FD4CE5" w:rsidRPr="00FD4CE5" w14:paraId="5FBB9E4B" w14:textId="77777777" w:rsidTr="00FD4CE5">
        <w:tc>
          <w:tcPr>
            <w:tcW w:w="7937" w:type="dxa"/>
            <w:vAlign w:val="bottom"/>
            <w:hideMark/>
          </w:tcPr>
          <w:p w14:paraId="22695910" w14:textId="77777777" w:rsidR="004112D9" w:rsidRPr="00FD4CE5" w:rsidRDefault="004112D9" w:rsidP="00FD4CE5">
            <w:pPr>
              <w:pStyle w:val="tablebodytable"/>
            </w:pPr>
            <w:r w:rsidRPr="00FD4CE5">
              <w:t>Innovation Fund</w:t>
            </w:r>
          </w:p>
        </w:tc>
        <w:tc>
          <w:tcPr>
            <w:tcW w:w="1701" w:type="dxa"/>
            <w:vAlign w:val="bottom"/>
            <w:hideMark/>
          </w:tcPr>
          <w:p w14:paraId="3E8A6E70" w14:textId="77777777" w:rsidR="004112D9" w:rsidRPr="00FD4CE5" w:rsidRDefault="004112D9" w:rsidP="00FD4CE5">
            <w:pPr>
              <w:pStyle w:val="tablebodytable"/>
              <w:jc w:val="right"/>
            </w:pPr>
            <w:r w:rsidRPr="00FD4CE5">
              <w:t>26.1</w:t>
            </w:r>
          </w:p>
        </w:tc>
      </w:tr>
      <w:tr w:rsidR="00FD4CE5" w:rsidRPr="00FD4CE5" w14:paraId="4D39CDD9" w14:textId="77777777" w:rsidTr="00FD4CE5">
        <w:tc>
          <w:tcPr>
            <w:tcW w:w="7937" w:type="dxa"/>
            <w:vAlign w:val="bottom"/>
            <w:hideMark/>
          </w:tcPr>
          <w:p w14:paraId="3BB49AC2" w14:textId="77777777" w:rsidR="004112D9" w:rsidRPr="00FD4CE5" w:rsidRDefault="004112D9" w:rsidP="00FD4CE5">
            <w:pPr>
              <w:pStyle w:val="tablebodytable"/>
            </w:pPr>
            <w:r w:rsidRPr="00FD4CE5">
              <w:t>Other sectoral programs</w:t>
            </w:r>
          </w:p>
        </w:tc>
        <w:tc>
          <w:tcPr>
            <w:tcW w:w="1701" w:type="dxa"/>
            <w:vAlign w:val="bottom"/>
            <w:hideMark/>
          </w:tcPr>
          <w:p w14:paraId="1AA1D374" w14:textId="77777777" w:rsidR="004112D9" w:rsidRPr="00FD4CE5" w:rsidRDefault="004112D9" w:rsidP="00FD4CE5">
            <w:pPr>
              <w:pStyle w:val="tablebodytable"/>
              <w:jc w:val="right"/>
            </w:pPr>
            <w:r w:rsidRPr="00FD4CE5">
              <w:t>101.2</w:t>
            </w:r>
          </w:p>
        </w:tc>
      </w:tr>
      <w:tr w:rsidR="00FD4CE5" w:rsidRPr="00FD4CE5" w14:paraId="48736952" w14:textId="77777777" w:rsidTr="00FD4CE5">
        <w:tc>
          <w:tcPr>
            <w:tcW w:w="7937" w:type="dxa"/>
            <w:vAlign w:val="bottom"/>
            <w:hideMark/>
          </w:tcPr>
          <w:p w14:paraId="3D9AED53" w14:textId="77777777" w:rsidR="004112D9" w:rsidRPr="00BB5716" w:rsidRDefault="004112D9" w:rsidP="00FD4CE5">
            <w:pPr>
              <w:pStyle w:val="tablebodytable"/>
              <w:rPr>
                <w:b/>
              </w:rPr>
            </w:pPr>
            <w:r w:rsidRPr="00BB5716">
              <w:rPr>
                <w:b/>
              </w:rPr>
              <w:t>Indo-Pacific sectoral programs total</w:t>
            </w:r>
          </w:p>
        </w:tc>
        <w:tc>
          <w:tcPr>
            <w:tcW w:w="1701" w:type="dxa"/>
            <w:vAlign w:val="bottom"/>
            <w:hideMark/>
          </w:tcPr>
          <w:p w14:paraId="7B8F6DC7" w14:textId="77777777" w:rsidR="004112D9" w:rsidRPr="00BB5716" w:rsidRDefault="004112D9" w:rsidP="00FD4CE5">
            <w:pPr>
              <w:pStyle w:val="tablebodytable"/>
              <w:jc w:val="right"/>
              <w:rPr>
                <w:b/>
              </w:rPr>
            </w:pPr>
            <w:r w:rsidRPr="00BB5716">
              <w:rPr>
                <w:b/>
              </w:rPr>
              <w:t>362.5</w:t>
            </w:r>
          </w:p>
        </w:tc>
      </w:tr>
      <w:tr w:rsidR="00FD4CE5" w:rsidRPr="00FD4CE5" w14:paraId="76FE4AFB" w14:textId="77777777" w:rsidTr="00FD4CE5">
        <w:tc>
          <w:tcPr>
            <w:tcW w:w="7937" w:type="dxa"/>
            <w:vAlign w:val="bottom"/>
            <w:hideMark/>
          </w:tcPr>
          <w:p w14:paraId="0E9C5CB6" w14:textId="77777777" w:rsidR="004112D9" w:rsidRPr="00BB5716" w:rsidRDefault="004112D9" w:rsidP="00FD4CE5">
            <w:pPr>
              <w:pStyle w:val="tablebodytable"/>
              <w:rPr>
                <w:b/>
              </w:rPr>
            </w:pPr>
            <w:r w:rsidRPr="00BB5716">
              <w:rPr>
                <w:b/>
              </w:rPr>
              <w:t>Country and Regional programs total</w:t>
            </w:r>
          </w:p>
        </w:tc>
        <w:tc>
          <w:tcPr>
            <w:tcW w:w="1701" w:type="dxa"/>
            <w:vAlign w:val="bottom"/>
            <w:hideMark/>
          </w:tcPr>
          <w:p w14:paraId="1F9D7781" w14:textId="77777777" w:rsidR="004112D9" w:rsidRPr="00BB5716" w:rsidRDefault="004112D9" w:rsidP="00FD4CE5">
            <w:pPr>
              <w:pStyle w:val="tablebodytable"/>
              <w:jc w:val="right"/>
              <w:rPr>
                <w:b/>
              </w:rPr>
            </w:pPr>
            <w:r w:rsidRPr="00BB5716">
              <w:rPr>
                <w:b/>
              </w:rPr>
              <w:t>2,517.2</w:t>
            </w:r>
          </w:p>
        </w:tc>
      </w:tr>
      <w:tr w:rsidR="00FD4CE5" w:rsidRPr="00FD4CE5" w14:paraId="32DD78FC" w14:textId="77777777" w:rsidTr="00FD4CE5">
        <w:tc>
          <w:tcPr>
            <w:tcW w:w="7937" w:type="dxa"/>
            <w:vAlign w:val="bottom"/>
            <w:hideMark/>
          </w:tcPr>
          <w:p w14:paraId="148F6517" w14:textId="77777777" w:rsidR="004112D9" w:rsidRPr="00FD4CE5" w:rsidRDefault="004112D9" w:rsidP="00FD4CE5">
            <w:pPr>
              <w:pStyle w:val="tablebodytable"/>
            </w:pPr>
            <w:r w:rsidRPr="00FD4CE5">
              <w:t>Global Humanitarian Partnerships</w:t>
            </w:r>
          </w:p>
        </w:tc>
        <w:tc>
          <w:tcPr>
            <w:tcW w:w="1701" w:type="dxa"/>
            <w:vAlign w:val="bottom"/>
            <w:hideMark/>
          </w:tcPr>
          <w:p w14:paraId="5C25D807" w14:textId="77777777" w:rsidR="004112D9" w:rsidRPr="00FD4CE5" w:rsidRDefault="004112D9" w:rsidP="00FD4CE5">
            <w:pPr>
              <w:pStyle w:val="tablebodytable"/>
              <w:jc w:val="right"/>
            </w:pPr>
            <w:r w:rsidRPr="00FD4CE5">
              <w:t>128.5</w:t>
            </w:r>
          </w:p>
        </w:tc>
      </w:tr>
      <w:tr w:rsidR="00FD4CE5" w:rsidRPr="00FD4CE5" w14:paraId="3BD5DB7F" w14:textId="77777777" w:rsidTr="00FD4CE5">
        <w:tc>
          <w:tcPr>
            <w:tcW w:w="7937" w:type="dxa"/>
            <w:vAlign w:val="bottom"/>
            <w:hideMark/>
          </w:tcPr>
          <w:p w14:paraId="7577195C" w14:textId="77777777" w:rsidR="004112D9" w:rsidRPr="00FD4CE5" w:rsidRDefault="004112D9" w:rsidP="00FD4CE5">
            <w:pPr>
              <w:pStyle w:val="tablebodytable"/>
            </w:pPr>
            <w:r w:rsidRPr="00FD4CE5">
              <w:t>Protracted Crises and Strengthening Humanitarian Action</w:t>
            </w:r>
          </w:p>
        </w:tc>
        <w:tc>
          <w:tcPr>
            <w:tcW w:w="1701" w:type="dxa"/>
            <w:vAlign w:val="bottom"/>
            <w:hideMark/>
          </w:tcPr>
          <w:p w14:paraId="7514D900" w14:textId="77777777" w:rsidR="004112D9" w:rsidRPr="00FD4CE5" w:rsidRDefault="004112D9" w:rsidP="00FD4CE5">
            <w:pPr>
              <w:pStyle w:val="tablebodytable"/>
              <w:jc w:val="right"/>
            </w:pPr>
            <w:r w:rsidRPr="00FD4CE5">
              <w:t>97.5</w:t>
            </w:r>
          </w:p>
        </w:tc>
      </w:tr>
      <w:tr w:rsidR="00FD4CE5" w:rsidRPr="00FD4CE5" w14:paraId="3D17C08A" w14:textId="77777777" w:rsidTr="00FD4CE5">
        <w:tc>
          <w:tcPr>
            <w:tcW w:w="7937" w:type="dxa"/>
            <w:vAlign w:val="bottom"/>
            <w:hideMark/>
          </w:tcPr>
          <w:p w14:paraId="165272C7" w14:textId="77777777" w:rsidR="004112D9" w:rsidRPr="00FD4CE5" w:rsidRDefault="004112D9" w:rsidP="00FD4CE5">
            <w:pPr>
              <w:pStyle w:val="tablebodytable"/>
            </w:pPr>
            <w:r w:rsidRPr="00FD4CE5">
              <w:t>Disaster Risk Reduction, Preparedness and Response</w:t>
            </w:r>
          </w:p>
        </w:tc>
        <w:tc>
          <w:tcPr>
            <w:tcW w:w="1701" w:type="dxa"/>
            <w:vAlign w:val="bottom"/>
            <w:hideMark/>
          </w:tcPr>
          <w:p w14:paraId="7409F563" w14:textId="77777777" w:rsidR="004112D9" w:rsidRPr="00FD4CE5" w:rsidRDefault="004112D9" w:rsidP="00FD4CE5">
            <w:pPr>
              <w:pStyle w:val="tablebodytable"/>
              <w:jc w:val="right"/>
            </w:pPr>
            <w:r w:rsidRPr="00FD4CE5">
              <w:t>39.0</w:t>
            </w:r>
          </w:p>
        </w:tc>
      </w:tr>
      <w:tr w:rsidR="00FD4CE5" w:rsidRPr="00FD4CE5" w14:paraId="0E6ED419" w14:textId="77777777" w:rsidTr="00FD4CE5">
        <w:tc>
          <w:tcPr>
            <w:tcW w:w="7937" w:type="dxa"/>
            <w:vAlign w:val="bottom"/>
            <w:hideMark/>
          </w:tcPr>
          <w:p w14:paraId="5342456C" w14:textId="77777777" w:rsidR="004112D9" w:rsidRPr="00BB5716" w:rsidRDefault="004112D9" w:rsidP="00FD4CE5">
            <w:pPr>
              <w:pStyle w:val="tablebodytable"/>
              <w:rPr>
                <w:b/>
              </w:rPr>
            </w:pPr>
            <w:r w:rsidRPr="00BB5716">
              <w:rPr>
                <w:b/>
              </w:rPr>
              <w:t>Humanitarian, emergencies and refugees total</w:t>
            </w:r>
          </w:p>
        </w:tc>
        <w:tc>
          <w:tcPr>
            <w:tcW w:w="1701" w:type="dxa"/>
            <w:vAlign w:val="bottom"/>
            <w:hideMark/>
          </w:tcPr>
          <w:p w14:paraId="306E3187" w14:textId="77777777" w:rsidR="004112D9" w:rsidRPr="00BB5716" w:rsidRDefault="004112D9" w:rsidP="00FD4CE5">
            <w:pPr>
              <w:pStyle w:val="tablebodytable"/>
              <w:jc w:val="right"/>
              <w:rPr>
                <w:b/>
              </w:rPr>
            </w:pPr>
            <w:r w:rsidRPr="00BB5716">
              <w:rPr>
                <w:b/>
              </w:rPr>
              <w:t>265.0</w:t>
            </w:r>
          </w:p>
        </w:tc>
      </w:tr>
      <w:tr w:rsidR="00FD4CE5" w:rsidRPr="00FD4CE5" w14:paraId="253C8FB5" w14:textId="77777777" w:rsidTr="00FD4CE5">
        <w:tc>
          <w:tcPr>
            <w:tcW w:w="7937" w:type="dxa"/>
            <w:vAlign w:val="bottom"/>
            <w:hideMark/>
          </w:tcPr>
          <w:p w14:paraId="4CCB8492" w14:textId="77777777" w:rsidR="004112D9" w:rsidRPr="00FD4CE5" w:rsidRDefault="004112D9" w:rsidP="00FD4CE5">
            <w:pPr>
              <w:pStyle w:val="tablebodytable"/>
            </w:pPr>
            <w:r w:rsidRPr="00FD4CE5">
              <w:t>United Nations Children's Fund</w:t>
            </w:r>
          </w:p>
        </w:tc>
        <w:tc>
          <w:tcPr>
            <w:tcW w:w="1701" w:type="dxa"/>
            <w:vAlign w:val="bottom"/>
            <w:hideMark/>
          </w:tcPr>
          <w:p w14:paraId="36A9A570" w14:textId="77777777" w:rsidR="004112D9" w:rsidRPr="00FD4CE5" w:rsidRDefault="004112D9" w:rsidP="00FD4CE5">
            <w:pPr>
              <w:pStyle w:val="tablebodytable"/>
              <w:jc w:val="right"/>
            </w:pPr>
            <w:r w:rsidRPr="00FD4CE5">
              <w:t>21.0</w:t>
            </w:r>
          </w:p>
        </w:tc>
      </w:tr>
      <w:tr w:rsidR="00FD4CE5" w:rsidRPr="00FD4CE5" w14:paraId="27AE9AE6" w14:textId="77777777" w:rsidTr="00FD4CE5">
        <w:tc>
          <w:tcPr>
            <w:tcW w:w="7937" w:type="dxa"/>
            <w:vAlign w:val="bottom"/>
            <w:hideMark/>
          </w:tcPr>
          <w:p w14:paraId="1F61DA50" w14:textId="77777777" w:rsidR="004112D9" w:rsidRPr="00FD4CE5" w:rsidRDefault="004112D9" w:rsidP="00FD4CE5">
            <w:pPr>
              <w:pStyle w:val="tablebodytable"/>
            </w:pPr>
            <w:r w:rsidRPr="00FD4CE5">
              <w:t>United Nations Development Fund</w:t>
            </w:r>
          </w:p>
        </w:tc>
        <w:tc>
          <w:tcPr>
            <w:tcW w:w="1701" w:type="dxa"/>
            <w:vAlign w:val="bottom"/>
            <w:hideMark/>
          </w:tcPr>
          <w:p w14:paraId="0800F473" w14:textId="77777777" w:rsidR="004112D9" w:rsidRPr="00FD4CE5" w:rsidRDefault="004112D9" w:rsidP="00FD4CE5">
            <w:pPr>
              <w:pStyle w:val="tablebodytable"/>
              <w:jc w:val="right"/>
            </w:pPr>
            <w:r w:rsidRPr="00FD4CE5">
              <w:t>12.7</w:t>
            </w:r>
          </w:p>
        </w:tc>
      </w:tr>
      <w:tr w:rsidR="00FD4CE5" w:rsidRPr="00FD4CE5" w14:paraId="3A9BD8A1" w14:textId="77777777" w:rsidTr="00FD4CE5">
        <w:tc>
          <w:tcPr>
            <w:tcW w:w="7937" w:type="dxa"/>
            <w:vAlign w:val="bottom"/>
            <w:hideMark/>
          </w:tcPr>
          <w:p w14:paraId="70792917" w14:textId="77777777" w:rsidR="004112D9" w:rsidRPr="00FD4CE5" w:rsidRDefault="004112D9" w:rsidP="00FD4CE5">
            <w:pPr>
              <w:pStyle w:val="tablebodytable"/>
            </w:pPr>
            <w:r w:rsidRPr="00FD4CE5">
              <w:t>World Health Organisation</w:t>
            </w:r>
          </w:p>
        </w:tc>
        <w:tc>
          <w:tcPr>
            <w:tcW w:w="1701" w:type="dxa"/>
            <w:vAlign w:val="bottom"/>
            <w:hideMark/>
          </w:tcPr>
          <w:p w14:paraId="732A58C1" w14:textId="77777777" w:rsidR="004112D9" w:rsidRPr="00FD4CE5" w:rsidRDefault="004112D9" w:rsidP="00FD4CE5">
            <w:pPr>
              <w:pStyle w:val="tablebodytable"/>
              <w:jc w:val="right"/>
            </w:pPr>
            <w:r w:rsidRPr="00FD4CE5">
              <w:t>12.4</w:t>
            </w:r>
          </w:p>
        </w:tc>
      </w:tr>
      <w:tr w:rsidR="00FD4CE5" w:rsidRPr="00FD4CE5" w14:paraId="2C208371" w14:textId="77777777" w:rsidTr="00FD4CE5">
        <w:tc>
          <w:tcPr>
            <w:tcW w:w="7937" w:type="dxa"/>
            <w:vAlign w:val="bottom"/>
            <w:hideMark/>
          </w:tcPr>
          <w:p w14:paraId="07D25D5A" w14:textId="77777777" w:rsidR="004112D9" w:rsidRPr="00FD4CE5" w:rsidRDefault="004112D9" w:rsidP="00FD4CE5">
            <w:pPr>
              <w:pStyle w:val="tablebodytable"/>
            </w:pPr>
            <w:r w:rsidRPr="00FD4CE5">
              <w:t>United Nations Population Fund</w:t>
            </w:r>
          </w:p>
        </w:tc>
        <w:tc>
          <w:tcPr>
            <w:tcW w:w="1701" w:type="dxa"/>
            <w:vAlign w:val="bottom"/>
            <w:hideMark/>
          </w:tcPr>
          <w:p w14:paraId="2C53F666" w14:textId="77777777" w:rsidR="004112D9" w:rsidRPr="00FD4CE5" w:rsidRDefault="004112D9" w:rsidP="00FD4CE5">
            <w:pPr>
              <w:pStyle w:val="tablebodytable"/>
              <w:jc w:val="right"/>
            </w:pPr>
            <w:r w:rsidRPr="00FD4CE5">
              <w:t>9.2</w:t>
            </w:r>
          </w:p>
        </w:tc>
      </w:tr>
      <w:tr w:rsidR="00FD4CE5" w:rsidRPr="00FD4CE5" w14:paraId="00644F0C" w14:textId="77777777" w:rsidTr="00FD4CE5">
        <w:tc>
          <w:tcPr>
            <w:tcW w:w="7937" w:type="dxa"/>
            <w:vAlign w:val="bottom"/>
            <w:hideMark/>
          </w:tcPr>
          <w:p w14:paraId="765F5E77" w14:textId="77777777" w:rsidR="004112D9" w:rsidRPr="00FD4CE5" w:rsidRDefault="004112D9" w:rsidP="00FD4CE5">
            <w:pPr>
              <w:pStyle w:val="tablebodytable"/>
            </w:pPr>
            <w:r w:rsidRPr="00FD4CE5">
              <w:t>UN Women</w:t>
            </w:r>
          </w:p>
        </w:tc>
        <w:tc>
          <w:tcPr>
            <w:tcW w:w="1701" w:type="dxa"/>
            <w:vAlign w:val="bottom"/>
            <w:hideMark/>
          </w:tcPr>
          <w:p w14:paraId="43B7E1F5" w14:textId="77777777" w:rsidR="004112D9" w:rsidRPr="00FD4CE5" w:rsidRDefault="004112D9" w:rsidP="00FD4CE5">
            <w:pPr>
              <w:pStyle w:val="tablebodytable"/>
              <w:jc w:val="right"/>
            </w:pPr>
            <w:r w:rsidRPr="00FD4CE5">
              <w:t>7.8</w:t>
            </w:r>
          </w:p>
        </w:tc>
      </w:tr>
      <w:tr w:rsidR="00FD4CE5" w:rsidRPr="00FD4CE5" w14:paraId="32C09273" w14:textId="77777777" w:rsidTr="00FD4CE5">
        <w:tc>
          <w:tcPr>
            <w:tcW w:w="7937" w:type="dxa"/>
            <w:vAlign w:val="bottom"/>
            <w:hideMark/>
          </w:tcPr>
          <w:p w14:paraId="23392713" w14:textId="77777777" w:rsidR="004112D9" w:rsidRPr="00FD4CE5" w:rsidRDefault="004112D9" w:rsidP="00FD4CE5">
            <w:pPr>
              <w:pStyle w:val="tablebodytable"/>
            </w:pPr>
            <w:r w:rsidRPr="00FD4CE5">
              <w:t>United Nations Program on HIV and AIDS</w:t>
            </w:r>
          </w:p>
        </w:tc>
        <w:tc>
          <w:tcPr>
            <w:tcW w:w="1701" w:type="dxa"/>
            <w:vAlign w:val="bottom"/>
            <w:hideMark/>
          </w:tcPr>
          <w:p w14:paraId="629CC1B8" w14:textId="77777777" w:rsidR="004112D9" w:rsidRPr="00FD4CE5" w:rsidRDefault="004112D9" w:rsidP="00FD4CE5">
            <w:pPr>
              <w:pStyle w:val="tablebodytable"/>
              <w:jc w:val="right"/>
            </w:pPr>
            <w:r w:rsidRPr="00FD4CE5">
              <w:t>4.5</w:t>
            </w:r>
          </w:p>
        </w:tc>
      </w:tr>
      <w:tr w:rsidR="00FD4CE5" w:rsidRPr="00FD4CE5" w14:paraId="709E4BBD" w14:textId="77777777" w:rsidTr="00FD4CE5">
        <w:tc>
          <w:tcPr>
            <w:tcW w:w="7937" w:type="dxa"/>
            <w:vAlign w:val="bottom"/>
            <w:hideMark/>
          </w:tcPr>
          <w:p w14:paraId="20BF211E" w14:textId="77777777" w:rsidR="004112D9" w:rsidRPr="00FD4CE5" w:rsidRDefault="004112D9" w:rsidP="00FD4CE5">
            <w:pPr>
              <w:pStyle w:val="tablebodytable"/>
            </w:pPr>
            <w:r w:rsidRPr="00FD4CE5">
              <w:t>Commonwealth Organisations</w:t>
            </w:r>
          </w:p>
        </w:tc>
        <w:tc>
          <w:tcPr>
            <w:tcW w:w="1701" w:type="dxa"/>
            <w:vAlign w:val="bottom"/>
            <w:hideMark/>
          </w:tcPr>
          <w:p w14:paraId="5F663F7B" w14:textId="77777777" w:rsidR="004112D9" w:rsidRPr="00FD4CE5" w:rsidRDefault="004112D9" w:rsidP="00FD4CE5">
            <w:pPr>
              <w:pStyle w:val="tablebodytable"/>
              <w:jc w:val="right"/>
            </w:pPr>
            <w:r w:rsidRPr="00FD4CE5">
              <w:t>7.2</w:t>
            </w:r>
          </w:p>
        </w:tc>
      </w:tr>
      <w:tr w:rsidR="00FD4CE5" w:rsidRPr="00FD4CE5" w14:paraId="4CE57C68" w14:textId="77777777" w:rsidTr="00FD4CE5">
        <w:tc>
          <w:tcPr>
            <w:tcW w:w="7937" w:type="dxa"/>
            <w:vAlign w:val="bottom"/>
            <w:hideMark/>
          </w:tcPr>
          <w:p w14:paraId="03CC8DBF" w14:textId="77777777" w:rsidR="004112D9" w:rsidRPr="00FD4CE5" w:rsidRDefault="004112D9" w:rsidP="00FD4CE5">
            <w:pPr>
              <w:pStyle w:val="tablebodytable"/>
            </w:pPr>
            <w:r w:rsidRPr="00FD4CE5">
              <w:t>Contributions to Global Health Programs</w:t>
            </w:r>
            <w:r w:rsidRPr="00BB5716">
              <w:rPr>
                <w:vertAlign w:val="superscript"/>
              </w:rPr>
              <w:t>2</w:t>
            </w:r>
          </w:p>
        </w:tc>
        <w:tc>
          <w:tcPr>
            <w:tcW w:w="1701" w:type="dxa"/>
            <w:vAlign w:val="bottom"/>
            <w:hideMark/>
          </w:tcPr>
          <w:p w14:paraId="59668412" w14:textId="77777777" w:rsidR="004112D9" w:rsidRPr="00FD4CE5" w:rsidRDefault="004112D9" w:rsidP="00FD4CE5">
            <w:pPr>
              <w:pStyle w:val="tablebodytable"/>
              <w:jc w:val="right"/>
            </w:pPr>
            <w:r w:rsidRPr="00FD4CE5">
              <w:t>122.5</w:t>
            </w:r>
          </w:p>
        </w:tc>
      </w:tr>
      <w:tr w:rsidR="00FD4CE5" w:rsidRPr="00FD4CE5" w14:paraId="501AEABF" w14:textId="77777777" w:rsidTr="00FD4CE5">
        <w:tc>
          <w:tcPr>
            <w:tcW w:w="7937" w:type="dxa"/>
            <w:vAlign w:val="bottom"/>
            <w:hideMark/>
          </w:tcPr>
          <w:p w14:paraId="1AE281C4" w14:textId="77777777" w:rsidR="004112D9" w:rsidRPr="00FD4CE5" w:rsidRDefault="004112D9" w:rsidP="00FD4CE5">
            <w:pPr>
              <w:pStyle w:val="tablebodytable"/>
            </w:pPr>
            <w:r w:rsidRPr="00FD4CE5">
              <w:t>Contributions to Global Education Partnerships</w:t>
            </w:r>
            <w:r w:rsidRPr="00BB5716">
              <w:rPr>
                <w:vertAlign w:val="superscript"/>
              </w:rPr>
              <w:t>2</w:t>
            </w:r>
          </w:p>
        </w:tc>
        <w:tc>
          <w:tcPr>
            <w:tcW w:w="1701" w:type="dxa"/>
            <w:vAlign w:val="bottom"/>
            <w:hideMark/>
          </w:tcPr>
          <w:p w14:paraId="7E9909D3" w14:textId="77777777" w:rsidR="004112D9" w:rsidRPr="00FD4CE5" w:rsidRDefault="004112D9" w:rsidP="00FD4CE5">
            <w:pPr>
              <w:pStyle w:val="tablebodytable"/>
              <w:jc w:val="right"/>
            </w:pPr>
            <w:r w:rsidRPr="00FD4CE5">
              <w:t>16.0</w:t>
            </w:r>
          </w:p>
        </w:tc>
      </w:tr>
      <w:tr w:rsidR="00FD4CE5" w:rsidRPr="00FD4CE5" w14:paraId="17EB036D" w14:textId="77777777" w:rsidTr="00FD4CE5">
        <w:tc>
          <w:tcPr>
            <w:tcW w:w="7937" w:type="dxa"/>
            <w:vAlign w:val="bottom"/>
            <w:hideMark/>
          </w:tcPr>
          <w:p w14:paraId="33AC8E69" w14:textId="77777777" w:rsidR="004112D9" w:rsidRPr="00FD4CE5" w:rsidRDefault="004112D9" w:rsidP="00FD4CE5">
            <w:pPr>
              <w:pStyle w:val="tablebodytable"/>
            </w:pPr>
            <w:r w:rsidRPr="00FD4CE5">
              <w:t>Contribution to Green Climate Fund</w:t>
            </w:r>
            <w:r w:rsidRPr="00BB5716">
              <w:rPr>
                <w:vertAlign w:val="superscript"/>
              </w:rPr>
              <w:t>2</w:t>
            </w:r>
          </w:p>
        </w:tc>
        <w:tc>
          <w:tcPr>
            <w:tcW w:w="1701" w:type="dxa"/>
            <w:vAlign w:val="bottom"/>
            <w:hideMark/>
          </w:tcPr>
          <w:p w14:paraId="7DE010A2" w14:textId="77777777" w:rsidR="004112D9" w:rsidRPr="00FD4CE5" w:rsidRDefault="004112D9" w:rsidP="00FD4CE5">
            <w:pPr>
              <w:pStyle w:val="tablebodytable"/>
              <w:jc w:val="right"/>
            </w:pPr>
            <w:r w:rsidRPr="00FD4CE5">
              <w:t>17.3</w:t>
            </w:r>
          </w:p>
        </w:tc>
      </w:tr>
      <w:tr w:rsidR="00FD4CE5" w:rsidRPr="00FD4CE5" w14:paraId="2E7DF3A4" w14:textId="77777777" w:rsidTr="00FD4CE5">
        <w:tc>
          <w:tcPr>
            <w:tcW w:w="7937" w:type="dxa"/>
            <w:vAlign w:val="bottom"/>
            <w:hideMark/>
          </w:tcPr>
          <w:p w14:paraId="2DEF27B8" w14:textId="77777777" w:rsidR="004112D9" w:rsidRPr="00FD4CE5" w:rsidRDefault="004112D9" w:rsidP="00FD4CE5">
            <w:pPr>
              <w:pStyle w:val="tablebodytable"/>
            </w:pPr>
            <w:r w:rsidRPr="00FD4CE5">
              <w:t>Other ODA eligible contributions</w:t>
            </w:r>
            <w:r w:rsidRPr="00BB5716">
              <w:rPr>
                <w:vertAlign w:val="superscript"/>
              </w:rPr>
              <w:t>3</w:t>
            </w:r>
          </w:p>
        </w:tc>
        <w:tc>
          <w:tcPr>
            <w:tcW w:w="1701" w:type="dxa"/>
            <w:vAlign w:val="bottom"/>
            <w:hideMark/>
          </w:tcPr>
          <w:p w14:paraId="4AD37D62" w14:textId="77777777" w:rsidR="004112D9" w:rsidRPr="00FD4CE5" w:rsidRDefault="004112D9" w:rsidP="00FD4CE5">
            <w:pPr>
              <w:pStyle w:val="tablebodytable"/>
              <w:jc w:val="right"/>
            </w:pPr>
            <w:r w:rsidRPr="00FD4CE5">
              <w:t>46.7</w:t>
            </w:r>
          </w:p>
        </w:tc>
      </w:tr>
      <w:tr w:rsidR="00FD4CE5" w:rsidRPr="00FD4CE5" w14:paraId="77F3430C" w14:textId="77777777" w:rsidTr="00FD4CE5">
        <w:tc>
          <w:tcPr>
            <w:tcW w:w="7937" w:type="dxa"/>
            <w:vAlign w:val="bottom"/>
            <w:hideMark/>
          </w:tcPr>
          <w:p w14:paraId="30F8A8A8" w14:textId="77777777" w:rsidR="004112D9" w:rsidRPr="00BB5716" w:rsidRDefault="004112D9" w:rsidP="00FD4CE5">
            <w:pPr>
              <w:pStyle w:val="tablebodytable"/>
              <w:rPr>
                <w:b/>
              </w:rPr>
            </w:pPr>
            <w:r w:rsidRPr="00BB5716">
              <w:rPr>
                <w:b/>
              </w:rPr>
              <w:t>UN, Commonwealth and Other International Organisations total</w:t>
            </w:r>
          </w:p>
        </w:tc>
        <w:tc>
          <w:tcPr>
            <w:tcW w:w="1701" w:type="dxa"/>
            <w:vAlign w:val="bottom"/>
            <w:hideMark/>
          </w:tcPr>
          <w:p w14:paraId="4E6AF2D9" w14:textId="77777777" w:rsidR="004112D9" w:rsidRPr="00BB5716" w:rsidRDefault="004112D9" w:rsidP="00FD4CE5">
            <w:pPr>
              <w:pStyle w:val="tablebodytable"/>
              <w:jc w:val="right"/>
              <w:rPr>
                <w:b/>
              </w:rPr>
            </w:pPr>
            <w:r w:rsidRPr="00BB5716">
              <w:rPr>
                <w:b/>
              </w:rPr>
              <w:t>277.3</w:t>
            </w:r>
          </w:p>
        </w:tc>
      </w:tr>
      <w:tr w:rsidR="00FD4CE5" w:rsidRPr="00FD4CE5" w14:paraId="3D1F67A0" w14:textId="77777777" w:rsidTr="00FD4CE5">
        <w:tc>
          <w:tcPr>
            <w:tcW w:w="7937" w:type="dxa"/>
            <w:vAlign w:val="bottom"/>
            <w:hideMark/>
          </w:tcPr>
          <w:p w14:paraId="4A6029DB" w14:textId="77777777" w:rsidR="004112D9" w:rsidRPr="00FD4CE5" w:rsidRDefault="004112D9" w:rsidP="00FD4CE5">
            <w:pPr>
              <w:pStyle w:val="tablebodytable"/>
            </w:pPr>
            <w:r w:rsidRPr="00FD4CE5">
              <w:t>Global NGO Programs</w:t>
            </w:r>
          </w:p>
        </w:tc>
        <w:tc>
          <w:tcPr>
            <w:tcW w:w="1701" w:type="dxa"/>
            <w:vAlign w:val="bottom"/>
            <w:hideMark/>
          </w:tcPr>
          <w:p w14:paraId="66329232" w14:textId="77777777" w:rsidR="004112D9" w:rsidRPr="00FD4CE5" w:rsidRDefault="004112D9" w:rsidP="00FD4CE5">
            <w:pPr>
              <w:pStyle w:val="tablebodytable"/>
              <w:jc w:val="right"/>
            </w:pPr>
            <w:r w:rsidRPr="00FD4CE5">
              <w:t>138.1</w:t>
            </w:r>
          </w:p>
        </w:tc>
      </w:tr>
      <w:tr w:rsidR="00FD4CE5" w:rsidRPr="00FD4CE5" w14:paraId="56896CD3" w14:textId="77777777" w:rsidTr="00FD4CE5">
        <w:tc>
          <w:tcPr>
            <w:tcW w:w="7937" w:type="dxa"/>
            <w:vAlign w:val="bottom"/>
            <w:hideMark/>
          </w:tcPr>
          <w:p w14:paraId="78D72855" w14:textId="77777777" w:rsidR="004112D9" w:rsidRPr="00FD4CE5" w:rsidRDefault="004112D9" w:rsidP="00FD4CE5">
            <w:pPr>
              <w:pStyle w:val="tablebodytable"/>
            </w:pPr>
            <w:r w:rsidRPr="00FD4CE5">
              <w:t>Australian Volunteers Program</w:t>
            </w:r>
          </w:p>
        </w:tc>
        <w:tc>
          <w:tcPr>
            <w:tcW w:w="1701" w:type="dxa"/>
            <w:vAlign w:val="bottom"/>
            <w:hideMark/>
          </w:tcPr>
          <w:p w14:paraId="71334275" w14:textId="77777777" w:rsidR="004112D9" w:rsidRPr="00FD4CE5" w:rsidRDefault="004112D9" w:rsidP="00FD4CE5">
            <w:pPr>
              <w:pStyle w:val="tablebodytable"/>
              <w:jc w:val="right"/>
            </w:pPr>
            <w:r w:rsidRPr="00FD4CE5">
              <w:t>41.6</w:t>
            </w:r>
          </w:p>
        </w:tc>
      </w:tr>
      <w:tr w:rsidR="00FD4CE5" w:rsidRPr="00FD4CE5" w14:paraId="57641FF8" w14:textId="77777777" w:rsidTr="00FD4CE5">
        <w:tc>
          <w:tcPr>
            <w:tcW w:w="7937" w:type="dxa"/>
            <w:vAlign w:val="bottom"/>
            <w:hideMark/>
          </w:tcPr>
          <w:p w14:paraId="7120D143" w14:textId="77777777" w:rsidR="004112D9" w:rsidRPr="00FD4CE5" w:rsidRDefault="004112D9" w:rsidP="00FD4CE5">
            <w:pPr>
              <w:pStyle w:val="tablebodytable"/>
            </w:pPr>
            <w:r w:rsidRPr="00FD4CE5">
              <w:t>Community Engagement and International Research</w:t>
            </w:r>
          </w:p>
        </w:tc>
        <w:tc>
          <w:tcPr>
            <w:tcW w:w="1701" w:type="dxa"/>
            <w:vAlign w:val="bottom"/>
            <w:hideMark/>
          </w:tcPr>
          <w:p w14:paraId="1308E5CA" w14:textId="77777777" w:rsidR="004112D9" w:rsidRPr="00FD4CE5" w:rsidRDefault="004112D9" w:rsidP="00FD4CE5">
            <w:pPr>
              <w:pStyle w:val="tablebodytable"/>
              <w:jc w:val="right"/>
            </w:pPr>
            <w:r w:rsidRPr="00FD4CE5">
              <w:t>10.7</w:t>
            </w:r>
          </w:p>
        </w:tc>
      </w:tr>
      <w:tr w:rsidR="00FD4CE5" w:rsidRPr="00FD4CE5" w14:paraId="68D09221" w14:textId="77777777" w:rsidTr="00FD4CE5">
        <w:tc>
          <w:tcPr>
            <w:tcW w:w="7937" w:type="dxa"/>
            <w:vAlign w:val="bottom"/>
            <w:hideMark/>
          </w:tcPr>
          <w:p w14:paraId="372B3FAA" w14:textId="77777777" w:rsidR="004112D9" w:rsidRPr="00BB5716" w:rsidRDefault="004112D9" w:rsidP="00FD4CE5">
            <w:pPr>
              <w:pStyle w:val="tablebodytable"/>
              <w:rPr>
                <w:b/>
              </w:rPr>
            </w:pPr>
            <w:r w:rsidRPr="00BB5716">
              <w:rPr>
                <w:b/>
              </w:rPr>
              <w:t>NGO, Volunteer and Community programs total</w:t>
            </w:r>
          </w:p>
        </w:tc>
        <w:tc>
          <w:tcPr>
            <w:tcW w:w="1701" w:type="dxa"/>
            <w:vAlign w:val="bottom"/>
            <w:hideMark/>
          </w:tcPr>
          <w:p w14:paraId="11363D0B" w14:textId="77777777" w:rsidR="004112D9" w:rsidRPr="00BB5716" w:rsidRDefault="004112D9" w:rsidP="00FD4CE5">
            <w:pPr>
              <w:pStyle w:val="tablebodytable"/>
              <w:jc w:val="right"/>
              <w:rPr>
                <w:b/>
              </w:rPr>
            </w:pPr>
            <w:r w:rsidRPr="00BB5716">
              <w:rPr>
                <w:b/>
              </w:rPr>
              <w:t>190.5</w:t>
            </w:r>
          </w:p>
        </w:tc>
      </w:tr>
      <w:tr w:rsidR="00FD4CE5" w:rsidRPr="00FD4CE5" w14:paraId="2F36CA58" w14:textId="77777777" w:rsidTr="00FD4CE5">
        <w:tc>
          <w:tcPr>
            <w:tcW w:w="7937" w:type="dxa"/>
            <w:vAlign w:val="bottom"/>
            <w:hideMark/>
          </w:tcPr>
          <w:p w14:paraId="2482F29A" w14:textId="77777777" w:rsidR="004112D9" w:rsidRPr="00BB5716" w:rsidRDefault="004112D9" w:rsidP="00FD4CE5">
            <w:pPr>
              <w:pStyle w:val="tablebodytable"/>
              <w:rPr>
                <w:b/>
              </w:rPr>
            </w:pPr>
            <w:r w:rsidRPr="00BB5716">
              <w:rPr>
                <w:b/>
              </w:rPr>
              <w:t>Cash payments to multilaterals</w:t>
            </w:r>
          </w:p>
        </w:tc>
        <w:tc>
          <w:tcPr>
            <w:tcW w:w="1701" w:type="dxa"/>
            <w:vAlign w:val="bottom"/>
            <w:hideMark/>
          </w:tcPr>
          <w:p w14:paraId="4EA1C607" w14:textId="77777777" w:rsidR="004112D9" w:rsidRPr="00BB5716" w:rsidRDefault="004112D9" w:rsidP="00FD4CE5">
            <w:pPr>
              <w:pStyle w:val="tablebodytable"/>
              <w:jc w:val="right"/>
              <w:rPr>
                <w:b/>
              </w:rPr>
            </w:pPr>
            <w:r w:rsidRPr="00BB5716">
              <w:rPr>
                <w:b/>
              </w:rPr>
              <w:t>516.9</w:t>
            </w:r>
          </w:p>
        </w:tc>
      </w:tr>
      <w:tr w:rsidR="00FD4CE5" w:rsidRPr="00FD4CE5" w14:paraId="02FFF659" w14:textId="77777777" w:rsidTr="00FD4CE5">
        <w:tc>
          <w:tcPr>
            <w:tcW w:w="7937" w:type="dxa"/>
            <w:vAlign w:val="bottom"/>
            <w:hideMark/>
          </w:tcPr>
          <w:p w14:paraId="63FD569A" w14:textId="77777777" w:rsidR="004112D9" w:rsidRPr="00BB5716" w:rsidRDefault="004112D9" w:rsidP="00FD4CE5">
            <w:pPr>
              <w:pStyle w:val="tablebodytable"/>
              <w:rPr>
                <w:b/>
              </w:rPr>
            </w:pPr>
            <w:r w:rsidRPr="00BB5716">
              <w:rPr>
                <w:b/>
              </w:rPr>
              <w:t>Global programs total</w:t>
            </w:r>
          </w:p>
        </w:tc>
        <w:tc>
          <w:tcPr>
            <w:tcW w:w="1701" w:type="dxa"/>
            <w:vAlign w:val="bottom"/>
            <w:hideMark/>
          </w:tcPr>
          <w:p w14:paraId="08F03A79" w14:textId="77777777" w:rsidR="004112D9" w:rsidRPr="00BB5716" w:rsidRDefault="004112D9" w:rsidP="00FD4CE5">
            <w:pPr>
              <w:pStyle w:val="tablebodytable"/>
              <w:jc w:val="right"/>
              <w:rPr>
                <w:b/>
              </w:rPr>
            </w:pPr>
            <w:r w:rsidRPr="00BB5716">
              <w:rPr>
                <w:b/>
              </w:rPr>
              <w:t>1,249.6</w:t>
            </w:r>
          </w:p>
        </w:tc>
      </w:tr>
      <w:tr w:rsidR="00FD4CE5" w:rsidRPr="00FD4CE5" w14:paraId="56CAE81F" w14:textId="77777777" w:rsidTr="00FD4CE5">
        <w:tc>
          <w:tcPr>
            <w:tcW w:w="7937" w:type="dxa"/>
            <w:vAlign w:val="bottom"/>
            <w:hideMark/>
          </w:tcPr>
          <w:p w14:paraId="309A6543" w14:textId="77777777" w:rsidR="004112D9" w:rsidRPr="00BB5716" w:rsidRDefault="004112D9" w:rsidP="00FD4CE5">
            <w:pPr>
              <w:pStyle w:val="tablebodytable"/>
              <w:rPr>
                <w:b/>
              </w:rPr>
            </w:pPr>
            <w:r w:rsidRPr="00BB5716">
              <w:rPr>
                <w:b/>
              </w:rPr>
              <w:t>Departmental</w:t>
            </w:r>
          </w:p>
        </w:tc>
        <w:tc>
          <w:tcPr>
            <w:tcW w:w="1701" w:type="dxa"/>
            <w:vAlign w:val="bottom"/>
            <w:hideMark/>
          </w:tcPr>
          <w:p w14:paraId="2E2B8646" w14:textId="77777777" w:rsidR="004112D9" w:rsidRPr="00BB5716" w:rsidRDefault="004112D9" w:rsidP="00FD4CE5">
            <w:pPr>
              <w:pStyle w:val="tablebodytable"/>
              <w:jc w:val="right"/>
              <w:rPr>
                <w:b/>
              </w:rPr>
            </w:pPr>
            <w:r w:rsidRPr="00BB5716">
              <w:rPr>
                <w:b/>
              </w:rPr>
              <w:t>255.2</w:t>
            </w:r>
          </w:p>
        </w:tc>
      </w:tr>
      <w:tr w:rsidR="00FD4CE5" w:rsidRPr="00FD4CE5" w14:paraId="352B5F13" w14:textId="77777777" w:rsidTr="00FD4CE5">
        <w:tc>
          <w:tcPr>
            <w:tcW w:w="7937" w:type="dxa"/>
            <w:vAlign w:val="bottom"/>
            <w:hideMark/>
          </w:tcPr>
          <w:p w14:paraId="4137CC0C" w14:textId="77777777" w:rsidR="004112D9" w:rsidRPr="00BB5716" w:rsidRDefault="004112D9" w:rsidP="00FD4CE5">
            <w:pPr>
              <w:pStyle w:val="tablebodytable"/>
              <w:rPr>
                <w:b/>
              </w:rPr>
            </w:pPr>
            <w:r w:rsidRPr="00BB5716">
              <w:rPr>
                <w:b/>
              </w:rPr>
              <w:t>Other Government Departments</w:t>
            </w:r>
            <w:r w:rsidRPr="00BB5716">
              <w:rPr>
                <w:b/>
                <w:vertAlign w:val="superscript"/>
              </w:rPr>
              <w:t>4</w:t>
            </w:r>
          </w:p>
        </w:tc>
        <w:tc>
          <w:tcPr>
            <w:tcW w:w="1701" w:type="dxa"/>
            <w:vAlign w:val="bottom"/>
            <w:hideMark/>
          </w:tcPr>
          <w:p w14:paraId="149BB996" w14:textId="77777777" w:rsidR="004112D9" w:rsidRPr="00BB5716" w:rsidRDefault="004112D9" w:rsidP="00FD4CE5">
            <w:pPr>
              <w:pStyle w:val="tablebodytable"/>
              <w:jc w:val="right"/>
              <w:rPr>
                <w:b/>
              </w:rPr>
            </w:pPr>
            <w:r w:rsidRPr="00BB5716">
              <w:rPr>
                <w:b/>
              </w:rPr>
              <w:t>387.3</w:t>
            </w:r>
          </w:p>
        </w:tc>
      </w:tr>
      <w:tr w:rsidR="00FD4CE5" w:rsidRPr="00FD4CE5" w14:paraId="4C3F9FE6" w14:textId="77777777" w:rsidTr="00FD4CE5">
        <w:tc>
          <w:tcPr>
            <w:tcW w:w="7937" w:type="dxa"/>
            <w:vAlign w:val="bottom"/>
            <w:hideMark/>
          </w:tcPr>
          <w:p w14:paraId="5BEB1C7D" w14:textId="77777777" w:rsidR="004112D9" w:rsidRPr="00FD4CE5" w:rsidRDefault="004112D9" w:rsidP="00FD4CE5">
            <w:pPr>
              <w:pStyle w:val="tablebodytable"/>
            </w:pPr>
            <w:r w:rsidRPr="00FD4CE5">
              <w:t>Adjustments</w:t>
            </w:r>
          </w:p>
        </w:tc>
        <w:tc>
          <w:tcPr>
            <w:tcW w:w="1701" w:type="dxa"/>
            <w:vAlign w:val="bottom"/>
            <w:hideMark/>
          </w:tcPr>
          <w:p w14:paraId="65B0D747" w14:textId="77777777" w:rsidR="004112D9" w:rsidRPr="00FD4CE5" w:rsidRDefault="004112D9" w:rsidP="00FD4CE5">
            <w:pPr>
              <w:pStyle w:val="tablebodytable"/>
              <w:jc w:val="right"/>
            </w:pPr>
            <w:r w:rsidRPr="00FD4CE5">
              <w:t>-80.1</w:t>
            </w:r>
          </w:p>
        </w:tc>
      </w:tr>
      <w:tr w:rsidR="00FD4CE5" w:rsidRPr="00FD4CE5" w14:paraId="281A2A6F" w14:textId="77777777" w:rsidTr="00FD4CE5">
        <w:tc>
          <w:tcPr>
            <w:tcW w:w="7937" w:type="dxa"/>
            <w:vAlign w:val="bottom"/>
            <w:hideMark/>
          </w:tcPr>
          <w:p w14:paraId="3FE623FB" w14:textId="77777777" w:rsidR="004112D9" w:rsidRPr="00BB5716" w:rsidRDefault="004112D9" w:rsidP="00FD4CE5">
            <w:pPr>
              <w:pStyle w:val="tablebodytable"/>
              <w:rPr>
                <w:b/>
              </w:rPr>
            </w:pPr>
            <w:r w:rsidRPr="00BB5716">
              <w:rPr>
                <w:b/>
              </w:rPr>
              <w:t>Total Australian ODA</w:t>
            </w:r>
          </w:p>
        </w:tc>
        <w:tc>
          <w:tcPr>
            <w:tcW w:w="1701" w:type="dxa"/>
            <w:vAlign w:val="bottom"/>
            <w:hideMark/>
          </w:tcPr>
          <w:p w14:paraId="7AFF1D76" w14:textId="77777777" w:rsidR="004112D9" w:rsidRPr="00BB5716" w:rsidRDefault="004112D9" w:rsidP="00FD4CE5">
            <w:pPr>
              <w:pStyle w:val="tablebodytable"/>
              <w:jc w:val="right"/>
              <w:rPr>
                <w:b/>
              </w:rPr>
            </w:pPr>
            <w:r w:rsidRPr="00BB5716">
              <w:rPr>
                <w:b/>
              </w:rPr>
              <w:t>4,329.1</w:t>
            </w:r>
          </w:p>
        </w:tc>
      </w:tr>
    </w:tbl>
    <w:p w14:paraId="773174C6" w14:textId="77777777" w:rsidR="004112D9" w:rsidRPr="004112D9" w:rsidRDefault="004112D9" w:rsidP="00FD4CE5">
      <w:pPr>
        <w:pStyle w:val="SmallBody"/>
        <w:rPr>
          <w:lang w:eastAsia="en-GB"/>
        </w:rPr>
      </w:pPr>
      <w:r w:rsidRPr="004112D9">
        <w:rPr>
          <w:lang w:eastAsia="en-GB"/>
        </w:rPr>
        <w:t>Due to rounding, discrepancies may occur between sums of the component items and totals.</w:t>
      </w:r>
    </w:p>
    <w:p w14:paraId="3F59C8F0" w14:textId="77777777" w:rsidR="004112D9" w:rsidRPr="004112D9" w:rsidRDefault="004112D9" w:rsidP="00FD4CE5">
      <w:pPr>
        <w:pStyle w:val="SmallBody"/>
        <w:rPr>
          <w:lang w:eastAsia="en-GB"/>
        </w:rPr>
      </w:pPr>
      <w:r w:rsidRPr="004112D9">
        <w:rPr>
          <w:lang w:eastAsia="en-GB"/>
        </w:rPr>
        <w:t>1</w:t>
      </w:r>
      <w:r w:rsidRPr="004112D9">
        <w:rPr>
          <w:lang w:eastAsia="en-GB"/>
        </w:rPr>
        <w:tab/>
        <w:t>Joint Understanding between Australia and Papua New Guinea on Further Bilateral Cooperation on Health, Education and Law and Order.</w:t>
      </w:r>
    </w:p>
    <w:p w14:paraId="727E8683" w14:textId="77777777" w:rsidR="004112D9" w:rsidRPr="004112D9" w:rsidRDefault="004112D9" w:rsidP="00FD4CE5">
      <w:pPr>
        <w:pStyle w:val="SmallBody"/>
        <w:rPr>
          <w:lang w:eastAsia="en-GB"/>
        </w:rPr>
      </w:pPr>
      <w:r w:rsidRPr="004112D9">
        <w:rPr>
          <w:lang w:eastAsia="en-GB"/>
        </w:rPr>
        <w:t>2</w:t>
      </w:r>
      <w:r w:rsidRPr="004112D9">
        <w:rPr>
          <w:lang w:eastAsia="en-GB"/>
        </w:rPr>
        <w:tab/>
        <w:t>Payments align with multi-year replenishment schedule.</w:t>
      </w:r>
    </w:p>
    <w:p w14:paraId="7AFB3BEF" w14:textId="77777777" w:rsidR="004112D9" w:rsidRPr="004112D9" w:rsidRDefault="004112D9" w:rsidP="00FD4CE5">
      <w:pPr>
        <w:pStyle w:val="SmallBody"/>
        <w:rPr>
          <w:lang w:eastAsia="en-GB"/>
        </w:rPr>
      </w:pPr>
      <w:r w:rsidRPr="004112D9">
        <w:rPr>
          <w:lang w:eastAsia="en-GB"/>
        </w:rPr>
        <w:t>3</w:t>
      </w:r>
      <w:r w:rsidRPr="004112D9">
        <w:rPr>
          <w:lang w:eastAsia="en-GB"/>
        </w:rPr>
        <w:tab/>
        <w:t>Includes ODA eligible portions to the UN and other international organisations.</w:t>
      </w:r>
    </w:p>
    <w:p w14:paraId="133732D8" w14:textId="77777777" w:rsidR="004112D9" w:rsidRPr="004112D9" w:rsidRDefault="004112D9" w:rsidP="00FD4CE5">
      <w:pPr>
        <w:pStyle w:val="SmallBody"/>
        <w:rPr>
          <w:lang w:eastAsia="en-GB"/>
        </w:rPr>
      </w:pPr>
      <w:r w:rsidRPr="004112D9">
        <w:rPr>
          <w:lang w:eastAsia="en-GB"/>
        </w:rPr>
        <w:t xml:space="preserve">4 </w:t>
      </w:r>
      <w:r w:rsidRPr="004112D9">
        <w:rPr>
          <w:lang w:eastAsia="en-GB"/>
        </w:rPr>
        <w:tab/>
        <w:t>Includes Australia’s contribution to the Asian Infrastructure Investment Bank. </w:t>
      </w:r>
    </w:p>
    <w:p w14:paraId="0A8D6694" w14:textId="77777777" w:rsidR="00FD4CE5" w:rsidRDefault="00FD4CE5">
      <w:pPr>
        <w:rPr>
          <w:rFonts w:ascii="Ubuntu" w:hAnsi="Ubuntu" w:cs="Times New Roman"/>
          <w:b/>
          <w:bCs/>
          <w:color w:val="003650"/>
          <w:sz w:val="15"/>
          <w:szCs w:val="15"/>
          <w:lang w:val="en-GB" w:eastAsia="en-GB"/>
        </w:rPr>
      </w:pPr>
      <w:r>
        <w:rPr>
          <w:rFonts w:ascii="Ubuntu" w:hAnsi="Ubuntu" w:cs="Times New Roman"/>
          <w:b/>
          <w:bCs/>
          <w:color w:val="003650"/>
          <w:sz w:val="15"/>
          <w:szCs w:val="15"/>
          <w:lang w:val="en-GB" w:eastAsia="en-GB"/>
        </w:rPr>
        <w:br w:type="page"/>
      </w:r>
    </w:p>
    <w:p w14:paraId="5FCBF9AE" w14:textId="77777777" w:rsidR="00B332DB" w:rsidRDefault="004112D9" w:rsidP="00B332DB">
      <w:pPr>
        <w:pStyle w:val="figurehead"/>
      </w:pPr>
      <w:bookmarkStart w:id="379" w:name="_Toc5283652"/>
      <w:bookmarkStart w:id="380" w:name="_Toc5284189"/>
      <w:bookmarkStart w:id="381" w:name="_Toc5284306"/>
      <w:r w:rsidRPr="004112D9">
        <w:lastRenderedPageBreak/>
        <w:t>Table 6: Total Australian ODA b</w:t>
      </w:r>
      <w:r w:rsidR="002A0F7C">
        <w:t>y country and region of benefit</w:t>
      </w:r>
      <w:bookmarkEnd w:id="379"/>
      <w:bookmarkEnd w:id="380"/>
      <w:bookmarkEnd w:id="381"/>
    </w:p>
    <w:p w14:paraId="68268ADC" w14:textId="2F3683D8" w:rsidR="002A0F7C" w:rsidRDefault="004112D9" w:rsidP="00B332DB">
      <w:pPr>
        <w:pStyle w:val="figurehead-notbold"/>
      </w:pPr>
      <w:r w:rsidRPr="002A0F7C">
        <w:t>2018–19 Estimated outcome</w:t>
      </w:r>
    </w:p>
    <w:p w14:paraId="07038AE2" w14:textId="77777777" w:rsidR="002A0F7C" w:rsidRPr="002A0F7C" w:rsidRDefault="002A0F7C" w:rsidP="002A0F7C">
      <w:pPr>
        <w:pStyle w:val="Body"/>
        <w:spacing w:before="0" w:line="220" w:lineRule="exact"/>
        <w:rPr>
          <w:lang w:eastAsia="en-GB"/>
        </w:rPr>
      </w:pPr>
    </w:p>
    <w:tbl>
      <w:tblPr>
        <w:tblStyle w:val="TableGrid"/>
        <w:tblW w:w="9638" w:type="dxa"/>
        <w:tblLook w:val="04A0" w:firstRow="1" w:lastRow="0" w:firstColumn="1" w:lastColumn="0" w:noHBand="0" w:noVBand="1"/>
        <w:tblCaption w:val="Table 6: Total Australian ODA by country and region of benefit"/>
      </w:tblPr>
      <w:tblGrid>
        <w:gridCol w:w="7937"/>
        <w:gridCol w:w="1701"/>
      </w:tblGrid>
      <w:tr w:rsidR="004112D9" w:rsidRPr="004112D9" w14:paraId="7D0874AA" w14:textId="77777777" w:rsidTr="002F0F33">
        <w:trPr>
          <w:tblHeader/>
        </w:trPr>
        <w:tc>
          <w:tcPr>
            <w:tcW w:w="7937" w:type="dxa"/>
            <w:vAlign w:val="bottom"/>
            <w:hideMark/>
          </w:tcPr>
          <w:p w14:paraId="469C3752" w14:textId="77777777" w:rsidR="004112D9" w:rsidRPr="00634C3E" w:rsidRDefault="004112D9" w:rsidP="00634C3E">
            <w:pPr>
              <w:pStyle w:val="tablebodytable"/>
              <w:rPr>
                <w:b/>
              </w:rPr>
            </w:pPr>
            <w:r w:rsidRPr="00634C3E">
              <w:rPr>
                <w:b/>
              </w:rPr>
              <w:t>Country and Region</w:t>
            </w:r>
            <w:r w:rsidRPr="002F0F33">
              <w:rPr>
                <w:b/>
                <w:vertAlign w:val="superscript"/>
              </w:rPr>
              <w:t>1</w:t>
            </w:r>
          </w:p>
        </w:tc>
        <w:tc>
          <w:tcPr>
            <w:tcW w:w="1701" w:type="dxa"/>
            <w:vAlign w:val="bottom"/>
            <w:hideMark/>
          </w:tcPr>
          <w:p w14:paraId="720320A6" w14:textId="77777777" w:rsidR="004112D9" w:rsidRPr="00634C3E" w:rsidRDefault="004112D9" w:rsidP="00634C3E">
            <w:pPr>
              <w:pStyle w:val="tablebodytable"/>
              <w:jc w:val="right"/>
              <w:rPr>
                <w:b/>
              </w:rPr>
            </w:pPr>
            <w:r w:rsidRPr="00634C3E">
              <w:rPr>
                <w:b/>
              </w:rPr>
              <w:t>2018–19</w:t>
            </w:r>
            <w:r w:rsidRPr="00634C3E">
              <w:rPr>
                <w:b/>
              </w:rPr>
              <w:br/>
              <w:t xml:space="preserve">Estimated outcome </w:t>
            </w:r>
            <w:r w:rsidRPr="00634C3E">
              <w:rPr>
                <w:b/>
              </w:rPr>
              <w:br/>
              <w:t>$m</w:t>
            </w:r>
          </w:p>
        </w:tc>
      </w:tr>
      <w:tr w:rsidR="004112D9" w:rsidRPr="004112D9" w14:paraId="541317DD" w14:textId="77777777" w:rsidTr="00634C3E">
        <w:tc>
          <w:tcPr>
            <w:tcW w:w="7937" w:type="dxa"/>
            <w:vAlign w:val="bottom"/>
            <w:hideMark/>
          </w:tcPr>
          <w:p w14:paraId="4870A168" w14:textId="77777777" w:rsidR="004112D9" w:rsidRPr="004112D9" w:rsidRDefault="004112D9" w:rsidP="00634C3E">
            <w:pPr>
              <w:pStyle w:val="tablebodytable"/>
              <w:rPr>
                <w:lang w:eastAsia="en-GB"/>
              </w:rPr>
            </w:pPr>
            <w:r w:rsidRPr="004112D9">
              <w:rPr>
                <w:lang w:eastAsia="en-GB"/>
              </w:rPr>
              <w:t>Papua New Guinea</w:t>
            </w:r>
          </w:p>
        </w:tc>
        <w:tc>
          <w:tcPr>
            <w:tcW w:w="1701" w:type="dxa"/>
            <w:vAlign w:val="bottom"/>
            <w:hideMark/>
          </w:tcPr>
          <w:p w14:paraId="23ECF22B" w14:textId="77777777" w:rsidR="004112D9" w:rsidRPr="004112D9" w:rsidRDefault="004112D9" w:rsidP="00FD4CE5">
            <w:pPr>
              <w:pStyle w:val="tablebodytable"/>
              <w:jc w:val="right"/>
              <w:rPr>
                <w:lang w:eastAsia="en-GB"/>
              </w:rPr>
            </w:pPr>
            <w:r w:rsidRPr="004112D9">
              <w:rPr>
                <w:lang w:eastAsia="en-GB"/>
              </w:rPr>
              <w:t>578.0</w:t>
            </w:r>
          </w:p>
        </w:tc>
      </w:tr>
      <w:tr w:rsidR="004112D9" w:rsidRPr="004112D9" w14:paraId="7DD3B6F5" w14:textId="77777777" w:rsidTr="00634C3E">
        <w:tc>
          <w:tcPr>
            <w:tcW w:w="7937" w:type="dxa"/>
            <w:vAlign w:val="bottom"/>
            <w:hideMark/>
          </w:tcPr>
          <w:p w14:paraId="7B87549F" w14:textId="77777777" w:rsidR="004112D9" w:rsidRPr="004112D9" w:rsidRDefault="004112D9" w:rsidP="00634C3E">
            <w:pPr>
              <w:pStyle w:val="tablebodytable"/>
              <w:rPr>
                <w:lang w:eastAsia="en-GB"/>
              </w:rPr>
            </w:pPr>
            <w:r w:rsidRPr="004112D9">
              <w:rPr>
                <w:lang w:eastAsia="en-GB"/>
              </w:rPr>
              <w:t>Solomon Islands</w:t>
            </w:r>
          </w:p>
        </w:tc>
        <w:tc>
          <w:tcPr>
            <w:tcW w:w="1701" w:type="dxa"/>
            <w:vAlign w:val="bottom"/>
            <w:hideMark/>
          </w:tcPr>
          <w:p w14:paraId="11C641B7" w14:textId="77777777" w:rsidR="004112D9" w:rsidRPr="004112D9" w:rsidRDefault="004112D9" w:rsidP="00FD4CE5">
            <w:pPr>
              <w:pStyle w:val="tablebodytable"/>
              <w:jc w:val="right"/>
              <w:rPr>
                <w:lang w:eastAsia="en-GB"/>
              </w:rPr>
            </w:pPr>
            <w:r w:rsidRPr="004112D9">
              <w:rPr>
                <w:lang w:eastAsia="en-GB"/>
              </w:rPr>
              <w:t>198.3</w:t>
            </w:r>
          </w:p>
        </w:tc>
      </w:tr>
      <w:tr w:rsidR="004112D9" w:rsidRPr="004112D9" w14:paraId="690B03E7" w14:textId="77777777" w:rsidTr="00634C3E">
        <w:tc>
          <w:tcPr>
            <w:tcW w:w="7937" w:type="dxa"/>
            <w:vAlign w:val="bottom"/>
            <w:hideMark/>
          </w:tcPr>
          <w:p w14:paraId="3E1EDF06" w14:textId="77777777" w:rsidR="004112D9" w:rsidRPr="004112D9" w:rsidRDefault="004112D9" w:rsidP="00634C3E">
            <w:pPr>
              <w:pStyle w:val="tablebodytable"/>
              <w:rPr>
                <w:lang w:eastAsia="en-GB"/>
              </w:rPr>
            </w:pPr>
            <w:r w:rsidRPr="004112D9">
              <w:rPr>
                <w:lang w:eastAsia="en-GB"/>
              </w:rPr>
              <w:t>Vanuatu</w:t>
            </w:r>
          </w:p>
        </w:tc>
        <w:tc>
          <w:tcPr>
            <w:tcW w:w="1701" w:type="dxa"/>
            <w:vAlign w:val="bottom"/>
            <w:hideMark/>
          </w:tcPr>
          <w:p w14:paraId="415EB322" w14:textId="77777777" w:rsidR="004112D9" w:rsidRPr="004112D9" w:rsidRDefault="004112D9" w:rsidP="00FD4CE5">
            <w:pPr>
              <w:pStyle w:val="tablebodytable"/>
              <w:jc w:val="right"/>
              <w:rPr>
                <w:lang w:eastAsia="en-GB"/>
              </w:rPr>
            </w:pPr>
            <w:r w:rsidRPr="004112D9">
              <w:rPr>
                <w:lang w:eastAsia="en-GB"/>
              </w:rPr>
              <w:t>63.0</w:t>
            </w:r>
          </w:p>
        </w:tc>
      </w:tr>
      <w:tr w:rsidR="004112D9" w:rsidRPr="004112D9" w14:paraId="7D162E8D" w14:textId="77777777" w:rsidTr="00634C3E">
        <w:tc>
          <w:tcPr>
            <w:tcW w:w="7937" w:type="dxa"/>
            <w:vAlign w:val="bottom"/>
            <w:hideMark/>
          </w:tcPr>
          <w:p w14:paraId="66A1ABFA" w14:textId="77777777" w:rsidR="004112D9" w:rsidRPr="004112D9" w:rsidRDefault="004112D9" w:rsidP="00634C3E">
            <w:pPr>
              <w:pStyle w:val="tablebodytable"/>
              <w:rPr>
                <w:lang w:eastAsia="en-GB"/>
              </w:rPr>
            </w:pPr>
            <w:r w:rsidRPr="004112D9">
              <w:rPr>
                <w:lang w:eastAsia="en-GB"/>
              </w:rPr>
              <w:t>Fiji</w:t>
            </w:r>
          </w:p>
        </w:tc>
        <w:tc>
          <w:tcPr>
            <w:tcW w:w="1701" w:type="dxa"/>
            <w:vAlign w:val="bottom"/>
            <w:hideMark/>
          </w:tcPr>
          <w:p w14:paraId="634F87B6" w14:textId="77777777" w:rsidR="004112D9" w:rsidRPr="004112D9" w:rsidRDefault="004112D9" w:rsidP="00FD4CE5">
            <w:pPr>
              <w:pStyle w:val="tablebodytable"/>
              <w:jc w:val="right"/>
              <w:rPr>
                <w:lang w:eastAsia="en-GB"/>
              </w:rPr>
            </w:pPr>
            <w:r w:rsidRPr="004112D9">
              <w:rPr>
                <w:lang w:eastAsia="en-GB"/>
              </w:rPr>
              <w:t>51.0</w:t>
            </w:r>
          </w:p>
        </w:tc>
      </w:tr>
      <w:tr w:rsidR="004112D9" w:rsidRPr="004112D9" w14:paraId="1B6F43DD" w14:textId="77777777" w:rsidTr="00634C3E">
        <w:tc>
          <w:tcPr>
            <w:tcW w:w="7937" w:type="dxa"/>
            <w:vAlign w:val="bottom"/>
            <w:hideMark/>
          </w:tcPr>
          <w:p w14:paraId="5704C478" w14:textId="77777777" w:rsidR="004112D9" w:rsidRPr="004112D9" w:rsidRDefault="004112D9" w:rsidP="00634C3E">
            <w:pPr>
              <w:pStyle w:val="tablebodytable"/>
              <w:rPr>
                <w:lang w:eastAsia="en-GB"/>
              </w:rPr>
            </w:pPr>
            <w:r w:rsidRPr="004112D9">
              <w:rPr>
                <w:lang w:eastAsia="en-GB"/>
              </w:rPr>
              <w:t>Samoa</w:t>
            </w:r>
          </w:p>
        </w:tc>
        <w:tc>
          <w:tcPr>
            <w:tcW w:w="1701" w:type="dxa"/>
            <w:vAlign w:val="bottom"/>
            <w:hideMark/>
          </w:tcPr>
          <w:p w14:paraId="6CF20323" w14:textId="77777777" w:rsidR="004112D9" w:rsidRPr="004112D9" w:rsidRDefault="004112D9" w:rsidP="00FD4CE5">
            <w:pPr>
              <w:pStyle w:val="tablebodytable"/>
              <w:jc w:val="right"/>
              <w:rPr>
                <w:lang w:eastAsia="en-GB"/>
              </w:rPr>
            </w:pPr>
            <w:r w:rsidRPr="004112D9">
              <w:rPr>
                <w:lang w:eastAsia="en-GB"/>
              </w:rPr>
              <w:t>34.0</w:t>
            </w:r>
          </w:p>
        </w:tc>
      </w:tr>
      <w:tr w:rsidR="004112D9" w:rsidRPr="004112D9" w14:paraId="70DFD41A" w14:textId="77777777" w:rsidTr="00634C3E">
        <w:tc>
          <w:tcPr>
            <w:tcW w:w="7937" w:type="dxa"/>
            <w:vAlign w:val="bottom"/>
            <w:hideMark/>
          </w:tcPr>
          <w:p w14:paraId="168B295D" w14:textId="77777777" w:rsidR="004112D9" w:rsidRPr="004112D9" w:rsidRDefault="004112D9" w:rsidP="00634C3E">
            <w:pPr>
              <w:pStyle w:val="tablebodytable"/>
              <w:rPr>
                <w:lang w:eastAsia="en-GB"/>
              </w:rPr>
            </w:pPr>
            <w:r w:rsidRPr="004112D9">
              <w:rPr>
                <w:lang w:eastAsia="en-GB"/>
              </w:rPr>
              <w:t>Tonga</w:t>
            </w:r>
          </w:p>
        </w:tc>
        <w:tc>
          <w:tcPr>
            <w:tcW w:w="1701" w:type="dxa"/>
            <w:vAlign w:val="bottom"/>
            <w:hideMark/>
          </w:tcPr>
          <w:p w14:paraId="73BE9179" w14:textId="77777777" w:rsidR="004112D9" w:rsidRPr="004112D9" w:rsidRDefault="004112D9" w:rsidP="00FD4CE5">
            <w:pPr>
              <w:pStyle w:val="tablebodytable"/>
              <w:jc w:val="right"/>
              <w:rPr>
                <w:lang w:eastAsia="en-GB"/>
              </w:rPr>
            </w:pPr>
            <w:r w:rsidRPr="004112D9">
              <w:rPr>
                <w:lang w:eastAsia="en-GB"/>
              </w:rPr>
              <w:t>28.9</w:t>
            </w:r>
          </w:p>
        </w:tc>
      </w:tr>
      <w:tr w:rsidR="004112D9" w:rsidRPr="004112D9" w14:paraId="5725468B" w14:textId="77777777" w:rsidTr="00634C3E">
        <w:tc>
          <w:tcPr>
            <w:tcW w:w="7937" w:type="dxa"/>
            <w:vAlign w:val="bottom"/>
            <w:hideMark/>
          </w:tcPr>
          <w:p w14:paraId="55D8E11B" w14:textId="77777777" w:rsidR="004112D9" w:rsidRPr="004112D9" w:rsidRDefault="004112D9" w:rsidP="00634C3E">
            <w:pPr>
              <w:pStyle w:val="tablebodytable"/>
              <w:rPr>
                <w:lang w:eastAsia="en-GB"/>
              </w:rPr>
            </w:pPr>
            <w:r w:rsidRPr="004112D9">
              <w:rPr>
                <w:lang w:eastAsia="en-GB"/>
              </w:rPr>
              <w:t>Kiribati</w:t>
            </w:r>
          </w:p>
        </w:tc>
        <w:tc>
          <w:tcPr>
            <w:tcW w:w="1701" w:type="dxa"/>
            <w:vAlign w:val="bottom"/>
            <w:hideMark/>
          </w:tcPr>
          <w:p w14:paraId="7C40A5CB" w14:textId="77777777" w:rsidR="004112D9" w:rsidRPr="004112D9" w:rsidRDefault="004112D9" w:rsidP="00FD4CE5">
            <w:pPr>
              <w:pStyle w:val="tablebodytable"/>
              <w:jc w:val="right"/>
              <w:rPr>
                <w:lang w:eastAsia="en-GB"/>
              </w:rPr>
            </w:pPr>
            <w:r w:rsidRPr="004112D9">
              <w:rPr>
                <w:lang w:eastAsia="en-GB"/>
              </w:rPr>
              <w:t>27.4</w:t>
            </w:r>
          </w:p>
        </w:tc>
      </w:tr>
      <w:tr w:rsidR="004112D9" w:rsidRPr="004112D9" w14:paraId="60AD37B8" w14:textId="77777777" w:rsidTr="00634C3E">
        <w:tc>
          <w:tcPr>
            <w:tcW w:w="7937" w:type="dxa"/>
            <w:vAlign w:val="bottom"/>
            <w:hideMark/>
          </w:tcPr>
          <w:p w14:paraId="4C102E9E" w14:textId="77777777" w:rsidR="004112D9" w:rsidRPr="004112D9" w:rsidRDefault="004112D9" w:rsidP="00634C3E">
            <w:pPr>
              <w:pStyle w:val="tablebodytable"/>
              <w:rPr>
                <w:lang w:eastAsia="en-GB"/>
              </w:rPr>
            </w:pPr>
            <w:r w:rsidRPr="004112D9">
              <w:rPr>
                <w:lang w:eastAsia="en-GB"/>
              </w:rPr>
              <w:t>Nauru</w:t>
            </w:r>
          </w:p>
        </w:tc>
        <w:tc>
          <w:tcPr>
            <w:tcW w:w="1701" w:type="dxa"/>
            <w:vAlign w:val="bottom"/>
            <w:hideMark/>
          </w:tcPr>
          <w:p w14:paraId="23D9415C" w14:textId="77777777" w:rsidR="004112D9" w:rsidRPr="004112D9" w:rsidRDefault="004112D9" w:rsidP="00FD4CE5">
            <w:pPr>
              <w:pStyle w:val="tablebodytable"/>
              <w:jc w:val="right"/>
              <w:rPr>
                <w:lang w:eastAsia="en-GB"/>
              </w:rPr>
            </w:pPr>
            <w:r w:rsidRPr="004112D9">
              <w:rPr>
                <w:lang w:eastAsia="en-GB"/>
              </w:rPr>
              <w:t>26.7</w:t>
            </w:r>
          </w:p>
        </w:tc>
      </w:tr>
      <w:tr w:rsidR="004112D9" w:rsidRPr="004112D9" w14:paraId="37011DDF" w14:textId="77777777" w:rsidTr="00634C3E">
        <w:tc>
          <w:tcPr>
            <w:tcW w:w="7937" w:type="dxa"/>
            <w:vAlign w:val="bottom"/>
            <w:hideMark/>
          </w:tcPr>
          <w:p w14:paraId="703F6AC1" w14:textId="77777777" w:rsidR="004112D9" w:rsidRPr="004112D9" w:rsidRDefault="004112D9" w:rsidP="00634C3E">
            <w:pPr>
              <w:pStyle w:val="tablebodytable"/>
              <w:rPr>
                <w:lang w:eastAsia="en-GB"/>
              </w:rPr>
            </w:pPr>
            <w:r w:rsidRPr="004112D9">
              <w:rPr>
                <w:lang w:eastAsia="en-GB"/>
              </w:rPr>
              <w:t>Tuvalu</w:t>
            </w:r>
          </w:p>
        </w:tc>
        <w:tc>
          <w:tcPr>
            <w:tcW w:w="1701" w:type="dxa"/>
            <w:vAlign w:val="bottom"/>
            <w:hideMark/>
          </w:tcPr>
          <w:p w14:paraId="4BEF50F1" w14:textId="77777777" w:rsidR="004112D9" w:rsidRPr="004112D9" w:rsidRDefault="004112D9" w:rsidP="00FD4CE5">
            <w:pPr>
              <w:pStyle w:val="tablebodytable"/>
              <w:jc w:val="right"/>
              <w:rPr>
                <w:lang w:eastAsia="en-GB"/>
              </w:rPr>
            </w:pPr>
            <w:r w:rsidRPr="004112D9">
              <w:rPr>
                <w:lang w:eastAsia="en-GB"/>
              </w:rPr>
              <w:t>9.0</w:t>
            </w:r>
          </w:p>
        </w:tc>
      </w:tr>
      <w:tr w:rsidR="004112D9" w:rsidRPr="004112D9" w14:paraId="5BD27D62" w14:textId="77777777" w:rsidTr="00634C3E">
        <w:tc>
          <w:tcPr>
            <w:tcW w:w="7937" w:type="dxa"/>
            <w:vAlign w:val="bottom"/>
            <w:hideMark/>
          </w:tcPr>
          <w:p w14:paraId="40E3B234" w14:textId="77777777" w:rsidR="004112D9" w:rsidRPr="004112D9" w:rsidRDefault="004112D9" w:rsidP="00634C3E">
            <w:pPr>
              <w:pStyle w:val="tablebodytable"/>
              <w:rPr>
                <w:lang w:eastAsia="en-GB"/>
              </w:rPr>
            </w:pPr>
            <w:r w:rsidRPr="004112D9">
              <w:rPr>
                <w:lang w:eastAsia="en-GB"/>
              </w:rPr>
              <w:t>Niue and Tokelau</w:t>
            </w:r>
          </w:p>
        </w:tc>
        <w:tc>
          <w:tcPr>
            <w:tcW w:w="1701" w:type="dxa"/>
            <w:vAlign w:val="bottom"/>
            <w:hideMark/>
          </w:tcPr>
          <w:p w14:paraId="7A384596" w14:textId="77777777" w:rsidR="004112D9" w:rsidRPr="004112D9" w:rsidRDefault="004112D9" w:rsidP="00FD4CE5">
            <w:pPr>
              <w:pStyle w:val="tablebodytable"/>
              <w:jc w:val="right"/>
              <w:rPr>
                <w:lang w:eastAsia="en-GB"/>
              </w:rPr>
            </w:pPr>
            <w:r w:rsidRPr="004112D9">
              <w:rPr>
                <w:lang w:eastAsia="en-GB"/>
              </w:rPr>
              <w:t>3.9</w:t>
            </w:r>
          </w:p>
        </w:tc>
      </w:tr>
      <w:tr w:rsidR="004112D9" w:rsidRPr="004112D9" w14:paraId="24332F5A" w14:textId="77777777" w:rsidTr="00634C3E">
        <w:tc>
          <w:tcPr>
            <w:tcW w:w="7937" w:type="dxa"/>
            <w:vAlign w:val="bottom"/>
            <w:hideMark/>
          </w:tcPr>
          <w:p w14:paraId="3520F60A" w14:textId="77777777" w:rsidR="004112D9" w:rsidRPr="004112D9" w:rsidRDefault="004112D9" w:rsidP="00634C3E">
            <w:pPr>
              <w:pStyle w:val="tablebodytable"/>
              <w:rPr>
                <w:lang w:eastAsia="en-GB"/>
              </w:rPr>
            </w:pPr>
            <w:r w:rsidRPr="004112D9">
              <w:rPr>
                <w:lang w:eastAsia="en-GB"/>
              </w:rPr>
              <w:t>Cook Islands</w:t>
            </w:r>
          </w:p>
        </w:tc>
        <w:tc>
          <w:tcPr>
            <w:tcW w:w="1701" w:type="dxa"/>
            <w:vAlign w:val="bottom"/>
            <w:hideMark/>
          </w:tcPr>
          <w:p w14:paraId="4C8BA484" w14:textId="77777777" w:rsidR="004112D9" w:rsidRPr="004112D9" w:rsidRDefault="004112D9" w:rsidP="00FD4CE5">
            <w:pPr>
              <w:pStyle w:val="tablebodytable"/>
              <w:jc w:val="right"/>
              <w:rPr>
                <w:lang w:eastAsia="en-GB"/>
              </w:rPr>
            </w:pPr>
            <w:r w:rsidRPr="004112D9">
              <w:rPr>
                <w:lang w:eastAsia="en-GB"/>
              </w:rPr>
              <w:t>3.3</w:t>
            </w:r>
          </w:p>
        </w:tc>
      </w:tr>
      <w:tr w:rsidR="004112D9" w:rsidRPr="004112D9" w14:paraId="4BE1EF20" w14:textId="77777777" w:rsidTr="00634C3E">
        <w:tc>
          <w:tcPr>
            <w:tcW w:w="7937" w:type="dxa"/>
            <w:vAlign w:val="bottom"/>
            <w:hideMark/>
          </w:tcPr>
          <w:p w14:paraId="5AAC498A" w14:textId="77777777" w:rsidR="004112D9" w:rsidRPr="004112D9" w:rsidRDefault="004112D9" w:rsidP="00634C3E">
            <w:pPr>
              <w:pStyle w:val="tablebodytable"/>
              <w:rPr>
                <w:lang w:eastAsia="en-GB"/>
              </w:rPr>
            </w:pPr>
            <w:r w:rsidRPr="004112D9">
              <w:rPr>
                <w:lang w:eastAsia="en-GB"/>
              </w:rPr>
              <w:t>North Pacific</w:t>
            </w:r>
          </w:p>
        </w:tc>
        <w:tc>
          <w:tcPr>
            <w:tcW w:w="1701" w:type="dxa"/>
            <w:vAlign w:val="bottom"/>
            <w:hideMark/>
          </w:tcPr>
          <w:p w14:paraId="1E8E15AA" w14:textId="77777777" w:rsidR="004112D9" w:rsidRPr="004112D9" w:rsidRDefault="004112D9" w:rsidP="00FD4CE5">
            <w:pPr>
              <w:pStyle w:val="tablebodytable"/>
              <w:jc w:val="right"/>
              <w:rPr>
                <w:lang w:eastAsia="en-GB"/>
              </w:rPr>
            </w:pPr>
            <w:r w:rsidRPr="004112D9">
              <w:rPr>
                <w:lang w:eastAsia="en-GB"/>
              </w:rPr>
              <w:t>9.5</w:t>
            </w:r>
          </w:p>
        </w:tc>
      </w:tr>
      <w:tr w:rsidR="004112D9" w:rsidRPr="004112D9" w14:paraId="2E06ABCA" w14:textId="77777777" w:rsidTr="00634C3E">
        <w:tc>
          <w:tcPr>
            <w:tcW w:w="7937" w:type="dxa"/>
            <w:vAlign w:val="bottom"/>
            <w:hideMark/>
          </w:tcPr>
          <w:p w14:paraId="359F8CB2" w14:textId="77777777" w:rsidR="004112D9" w:rsidRPr="004112D9" w:rsidRDefault="004112D9" w:rsidP="00634C3E">
            <w:pPr>
              <w:pStyle w:val="tablebodytable"/>
              <w:rPr>
                <w:lang w:eastAsia="en-GB"/>
              </w:rPr>
            </w:pPr>
            <w:r w:rsidRPr="004112D9">
              <w:rPr>
                <w:lang w:eastAsia="en-GB"/>
              </w:rPr>
              <w:t>Pacific Regional</w:t>
            </w:r>
          </w:p>
        </w:tc>
        <w:tc>
          <w:tcPr>
            <w:tcW w:w="1701" w:type="dxa"/>
            <w:vAlign w:val="bottom"/>
            <w:hideMark/>
          </w:tcPr>
          <w:p w14:paraId="44E55BFC" w14:textId="77777777" w:rsidR="004112D9" w:rsidRPr="004112D9" w:rsidRDefault="004112D9" w:rsidP="00FD4CE5">
            <w:pPr>
              <w:pStyle w:val="tablebodytable"/>
              <w:jc w:val="right"/>
              <w:rPr>
                <w:lang w:eastAsia="en-GB"/>
              </w:rPr>
            </w:pPr>
            <w:r w:rsidRPr="004112D9">
              <w:rPr>
                <w:lang w:eastAsia="en-GB"/>
              </w:rPr>
              <w:t>278.6</w:t>
            </w:r>
          </w:p>
        </w:tc>
      </w:tr>
      <w:tr w:rsidR="004112D9" w:rsidRPr="004112D9" w14:paraId="12326FEA" w14:textId="77777777" w:rsidTr="00634C3E">
        <w:tc>
          <w:tcPr>
            <w:tcW w:w="7937" w:type="dxa"/>
            <w:vAlign w:val="bottom"/>
            <w:hideMark/>
          </w:tcPr>
          <w:p w14:paraId="50F924AC" w14:textId="77777777" w:rsidR="004112D9" w:rsidRPr="00634C3E" w:rsidRDefault="004112D9" w:rsidP="00634C3E">
            <w:pPr>
              <w:pStyle w:val="tablebodytable"/>
              <w:rPr>
                <w:b/>
                <w:lang w:eastAsia="en-GB"/>
              </w:rPr>
            </w:pPr>
            <w:r w:rsidRPr="00634C3E">
              <w:rPr>
                <w:b/>
                <w:lang w:eastAsia="en-GB"/>
              </w:rPr>
              <w:t>Pacific total</w:t>
            </w:r>
          </w:p>
        </w:tc>
        <w:tc>
          <w:tcPr>
            <w:tcW w:w="1701" w:type="dxa"/>
            <w:vAlign w:val="bottom"/>
            <w:hideMark/>
          </w:tcPr>
          <w:p w14:paraId="0100AE7C" w14:textId="77777777" w:rsidR="004112D9" w:rsidRPr="00634C3E" w:rsidRDefault="004112D9" w:rsidP="00FD4CE5">
            <w:pPr>
              <w:pStyle w:val="tablebodytable"/>
              <w:jc w:val="right"/>
              <w:rPr>
                <w:b/>
                <w:lang w:eastAsia="en-GB"/>
              </w:rPr>
            </w:pPr>
            <w:r w:rsidRPr="00634C3E">
              <w:rPr>
                <w:b/>
                <w:lang w:eastAsia="en-GB"/>
              </w:rPr>
              <w:t>1,311.5</w:t>
            </w:r>
          </w:p>
        </w:tc>
      </w:tr>
      <w:tr w:rsidR="004112D9" w:rsidRPr="004112D9" w14:paraId="330C88D4" w14:textId="77777777" w:rsidTr="00634C3E">
        <w:tc>
          <w:tcPr>
            <w:tcW w:w="7937" w:type="dxa"/>
            <w:vAlign w:val="bottom"/>
            <w:hideMark/>
          </w:tcPr>
          <w:p w14:paraId="33FC2593" w14:textId="77777777" w:rsidR="004112D9" w:rsidRPr="004112D9" w:rsidRDefault="004112D9" w:rsidP="00634C3E">
            <w:pPr>
              <w:pStyle w:val="tablebodytable"/>
              <w:rPr>
                <w:lang w:eastAsia="en-GB"/>
              </w:rPr>
            </w:pPr>
            <w:r w:rsidRPr="004112D9">
              <w:rPr>
                <w:lang w:eastAsia="en-GB"/>
              </w:rPr>
              <w:t>Indonesia</w:t>
            </w:r>
          </w:p>
        </w:tc>
        <w:tc>
          <w:tcPr>
            <w:tcW w:w="1701" w:type="dxa"/>
            <w:vAlign w:val="bottom"/>
            <w:hideMark/>
          </w:tcPr>
          <w:p w14:paraId="6B3A34E8" w14:textId="77777777" w:rsidR="004112D9" w:rsidRPr="004112D9" w:rsidRDefault="004112D9" w:rsidP="00FD4CE5">
            <w:pPr>
              <w:pStyle w:val="tablebodytable"/>
              <w:jc w:val="right"/>
              <w:rPr>
                <w:lang w:eastAsia="en-GB"/>
              </w:rPr>
            </w:pPr>
            <w:r w:rsidRPr="004112D9">
              <w:rPr>
                <w:lang w:eastAsia="en-GB"/>
              </w:rPr>
              <w:t>331.3</w:t>
            </w:r>
          </w:p>
        </w:tc>
      </w:tr>
      <w:tr w:rsidR="004112D9" w:rsidRPr="004112D9" w14:paraId="5B38A731" w14:textId="77777777" w:rsidTr="00634C3E">
        <w:tc>
          <w:tcPr>
            <w:tcW w:w="7937" w:type="dxa"/>
            <w:vAlign w:val="bottom"/>
            <w:hideMark/>
          </w:tcPr>
          <w:p w14:paraId="02E9F57A" w14:textId="77777777" w:rsidR="004112D9" w:rsidRPr="004112D9" w:rsidRDefault="004112D9" w:rsidP="00634C3E">
            <w:pPr>
              <w:pStyle w:val="tablebodytable"/>
              <w:rPr>
                <w:lang w:eastAsia="en-GB"/>
              </w:rPr>
            </w:pPr>
            <w:r w:rsidRPr="004112D9">
              <w:rPr>
                <w:lang w:eastAsia="en-GB"/>
              </w:rPr>
              <w:t>Timor-Leste</w:t>
            </w:r>
          </w:p>
        </w:tc>
        <w:tc>
          <w:tcPr>
            <w:tcW w:w="1701" w:type="dxa"/>
            <w:vAlign w:val="bottom"/>
            <w:hideMark/>
          </w:tcPr>
          <w:p w14:paraId="647AEF3B" w14:textId="77777777" w:rsidR="004112D9" w:rsidRPr="004112D9" w:rsidRDefault="004112D9" w:rsidP="00FD4CE5">
            <w:pPr>
              <w:pStyle w:val="tablebodytable"/>
              <w:jc w:val="right"/>
              <w:rPr>
                <w:lang w:eastAsia="en-GB"/>
              </w:rPr>
            </w:pPr>
            <w:r w:rsidRPr="004112D9">
              <w:rPr>
                <w:lang w:eastAsia="en-GB"/>
              </w:rPr>
              <w:t>95.7</w:t>
            </w:r>
          </w:p>
        </w:tc>
      </w:tr>
      <w:tr w:rsidR="004112D9" w:rsidRPr="004112D9" w14:paraId="52AB7BE4" w14:textId="77777777" w:rsidTr="00634C3E">
        <w:tc>
          <w:tcPr>
            <w:tcW w:w="7937" w:type="dxa"/>
            <w:vAlign w:val="bottom"/>
            <w:hideMark/>
          </w:tcPr>
          <w:p w14:paraId="2772DDD7" w14:textId="77777777" w:rsidR="004112D9" w:rsidRPr="004112D9" w:rsidRDefault="004112D9" w:rsidP="00634C3E">
            <w:pPr>
              <w:pStyle w:val="tablebodytable"/>
              <w:rPr>
                <w:lang w:eastAsia="en-GB"/>
              </w:rPr>
            </w:pPr>
            <w:r w:rsidRPr="004112D9">
              <w:rPr>
                <w:lang w:eastAsia="en-GB"/>
              </w:rPr>
              <w:t>Cambodia</w:t>
            </w:r>
          </w:p>
        </w:tc>
        <w:tc>
          <w:tcPr>
            <w:tcW w:w="1701" w:type="dxa"/>
            <w:vAlign w:val="bottom"/>
            <w:hideMark/>
          </w:tcPr>
          <w:p w14:paraId="7CB54F2D" w14:textId="77777777" w:rsidR="004112D9" w:rsidRPr="004112D9" w:rsidRDefault="004112D9" w:rsidP="00FD4CE5">
            <w:pPr>
              <w:pStyle w:val="tablebodytable"/>
              <w:jc w:val="right"/>
              <w:rPr>
                <w:lang w:eastAsia="en-GB"/>
              </w:rPr>
            </w:pPr>
            <w:r w:rsidRPr="004112D9">
              <w:rPr>
                <w:lang w:eastAsia="en-GB"/>
              </w:rPr>
              <w:t>79.7</w:t>
            </w:r>
          </w:p>
        </w:tc>
      </w:tr>
      <w:tr w:rsidR="004112D9" w:rsidRPr="004112D9" w14:paraId="4CDD413A" w14:textId="77777777" w:rsidTr="00634C3E">
        <w:tc>
          <w:tcPr>
            <w:tcW w:w="7937" w:type="dxa"/>
            <w:vAlign w:val="bottom"/>
            <w:hideMark/>
          </w:tcPr>
          <w:p w14:paraId="17BCAE20" w14:textId="77777777" w:rsidR="004112D9" w:rsidRPr="004112D9" w:rsidRDefault="004112D9" w:rsidP="00634C3E">
            <w:pPr>
              <w:pStyle w:val="tablebodytable"/>
              <w:rPr>
                <w:lang w:eastAsia="en-GB"/>
              </w:rPr>
            </w:pPr>
            <w:r w:rsidRPr="004112D9">
              <w:rPr>
                <w:lang w:eastAsia="en-GB"/>
              </w:rPr>
              <w:t>Vietnam</w:t>
            </w:r>
          </w:p>
        </w:tc>
        <w:tc>
          <w:tcPr>
            <w:tcW w:w="1701" w:type="dxa"/>
            <w:vAlign w:val="bottom"/>
            <w:hideMark/>
          </w:tcPr>
          <w:p w14:paraId="3C70C25D" w14:textId="77777777" w:rsidR="004112D9" w:rsidRPr="004112D9" w:rsidRDefault="004112D9" w:rsidP="00FD4CE5">
            <w:pPr>
              <w:pStyle w:val="tablebodytable"/>
              <w:jc w:val="right"/>
              <w:rPr>
                <w:lang w:eastAsia="en-GB"/>
              </w:rPr>
            </w:pPr>
            <w:r w:rsidRPr="004112D9">
              <w:rPr>
                <w:lang w:eastAsia="en-GB"/>
              </w:rPr>
              <w:t>78.0</w:t>
            </w:r>
          </w:p>
        </w:tc>
      </w:tr>
      <w:tr w:rsidR="004112D9" w:rsidRPr="004112D9" w14:paraId="06AA873E" w14:textId="77777777" w:rsidTr="00634C3E">
        <w:tc>
          <w:tcPr>
            <w:tcW w:w="7937" w:type="dxa"/>
            <w:vAlign w:val="bottom"/>
            <w:hideMark/>
          </w:tcPr>
          <w:p w14:paraId="5F1C26EF" w14:textId="77777777" w:rsidR="004112D9" w:rsidRPr="004112D9" w:rsidRDefault="004112D9" w:rsidP="00634C3E">
            <w:pPr>
              <w:pStyle w:val="tablebodytable"/>
              <w:rPr>
                <w:lang w:eastAsia="en-GB"/>
              </w:rPr>
            </w:pPr>
            <w:r w:rsidRPr="004112D9">
              <w:rPr>
                <w:lang w:eastAsia="en-GB"/>
              </w:rPr>
              <w:t>The Philippines</w:t>
            </w:r>
          </w:p>
        </w:tc>
        <w:tc>
          <w:tcPr>
            <w:tcW w:w="1701" w:type="dxa"/>
            <w:vAlign w:val="bottom"/>
            <w:hideMark/>
          </w:tcPr>
          <w:p w14:paraId="560E88FF" w14:textId="77777777" w:rsidR="004112D9" w:rsidRPr="004112D9" w:rsidRDefault="004112D9" w:rsidP="00FD4CE5">
            <w:pPr>
              <w:pStyle w:val="tablebodytable"/>
              <w:jc w:val="right"/>
              <w:rPr>
                <w:lang w:eastAsia="en-GB"/>
              </w:rPr>
            </w:pPr>
            <w:r w:rsidRPr="004112D9">
              <w:rPr>
                <w:lang w:eastAsia="en-GB"/>
              </w:rPr>
              <w:t>82.8</w:t>
            </w:r>
          </w:p>
        </w:tc>
      </w:tr>
      <w:tr w:rsidR="004112D9" w:rsidRPr="004112D9" w14:paraId="33E89DEE" w14:textId="77777777" w:rsidTr="00634C3E">
        <w:tc>
          <w:tcPr>
            <w:tcW w:w="7937" w:type="dxa"/>
            <w:vAlign w:val="bottom"/>
            <w:hideMark/>
          </w:tcPr>
          <w:p w14:paraId="5712F884" w14:textId="77777777" w:rsidR="004112D9" w:rsidRPr="004112D9" w:rsidRDefault="004112D9" w:rsidP="00634C3E">
            <w:pPr>
              <w:pStyle w:val="tablebodytable"/>
              <w:rPr>
                <w:lang w:eastAsia="en-GB"/>
              </w:rPr>
            </w:pPr>
            <w:r w:rsidRPr="004112D9">
              <w:rPr>
                <w:lang w:eastAsia="en-GB"/>
              </w:rPr>
              <w:t>Myanmar</w:t>
            </w:r>
          </w:p>
        </w:tc>
        <w:tc>
          <w:tcPr>
            <w:tcW w:w="1701" w:type="dxa"/>
            <w:vAlign w:val="bottom"/>
            <w:hideMark/>
          </w:tcPr>
          <w:p w14:paraId="0DD4B320" w14:textId="77777777" w:rsidR="004112D9" w:rsidRPr="004112D9" w:rsidRDefault="004112D9" w:rsidP="00FD4CE5">
            <w:pPr>
              <w:pStyle w:val="tablebodytable"/>
              <w:jc w:val="right"/>
              <w:rPr>
                <w:lang w:eastAsia="en-GB"/>
              </w:rPr>
            </w:pPr>
            <w:r w:rsidRPr="004112D9">
              <w:rPr>
                <w:lang w:eastAsia="en-GB"/>
              </w:rPr>
              <w:t>83.0</w:t>
            </w:r>
          </w:p>
        </w:tc>
      </w:tr>
      <w:tr w:rsidR="004112D9" w:rsidRPr="004112D9" w14:paraId="5AB5CAA9" w14:textId="77777777" w:rsidTr="00634C3E">
        <w:tc>
          <w:tcPr>
            <w:tcW w:w="7937" w:type="dxa"/>
            <w:vAlign w:val="bottom"/>
            <w:hideMark/>
          </w:tcPr>
          <w:p w14:paraId="7DFF7BFD" w14:textId="77777777" w:rsidR="004112D9" w:rsidRPr="004112D9" w:rsidRDefault="004112D9" w:rsidP="00634C3E">
            <w:pPr>
              <w:pStyle w:val="tablebodytable"/>
              <w:rPr>
                <w:lang w:eastAsia="en-GB"/>
              </w:rPr>
            </w:pPr>
            <w:r w:rsidRPr="004112D9">
              <w:rPr>
                <w:lang w:eastAsia="en-GB"/>
              </w:rPr>
              <w:t>Laos</w:t>
            </w:r>
          </w:p>
        </w:tc>
        <w:tc>
          <w:tcPr>
            <w:tcW w:w="1701" w:type="dxa"/>
            <w:vAlign w:val="bottom"/>
            <w:hideMark/>
          </w:tcPr>
          <w:p w14:paraId="4D449285" w14:textId="77777777" w:rsidR="004112D9" w:rsidRPr="004112D9" w:rsidRDefault="004112D9" w:rsidP="00FD4CE5">
            <w:pPr>
              <w:pStyle w:val="tablebodytable"/>
              <w:jc w:val="right"/>
              <w:rPr>
                <w:lang w:eastAsia="en-GB"/>
              </w:rPr>
            </w:pPr>
            <w:r w:rsidRPr="004112D9">
              <w:rPr>
                <w:lang w:eastAsia="en-GB"/>
              </w:rPr>
              <w:t>43.8</w:t>
            </w:r>
          </w:p>
        </w:tc>
      </w:tr>
      <w:tr w:rsidR="004112D9" w:rsidRPr="004112D9" w14:paraId="7512421A" w14:textId="77777777" w:rsidTr="00634C3E">
        <w:tc>
          <w:tcPr>
            <w:tcW w:w="7937" w:type="dxa"/>
            <w:vAlign w:val="bottom"/>
            <w:hideMark/>
          </w:tcPr>
          <w:p w14:paraId="0B2CA724" w14:textId="77777777" w:rsidR="004112D9" w:rsidRPr="004112D9" w:rsidRDefault="004112D9" w:rsidP="00634C3E">
            <w:pPr>
              <w:pStyle w:val="tablebodytable"/>
              <w:rPr>
                <w:lang w:eastAsia="en-GB"/>
              </w:rPr>
            </w:pPr>
            <w:r w:rsidRPr="004112D9">
              <w:rPr>
                <w:lang w:eastAsia="en-GB"/>
              </w:rPr>
              <w:t>Mongolia</w:t>
            </w:r>
          </w:p>
        </w:tc>
        <w:tc>
          <w:tcPr>
            <w:tcW w:w="1701" w:type="dxa"/>
            <w:vAlign w:val="bottom"/>
            <w:hideMark/>
          </w:tcPr>
          <w:p w14:paraId="4B14B937" w14:textId="77777777" w:rsidR="004112D9" w:rsidRPr="004112D9" w:rsidRDefault="004112D9" w:rsidP="00FD4CE5">
            <w:pPr>
              <w:pStyle w:val="tablebodytable"/>
              <w:jc w:val="right"/>
              <w:rPr>
                <w:lang w:eastAsia="en-GB"/>
              </w:rPr>
            </w:pPr>
            <w:r w:rsidRPr="004112D9">
              <w:rPr>
                <w:lang w:eastAsia="en-GB"/>
              </w:rPr>
              <w:t>11.9</w:t>
            </w:r>
          </w:p>
        </w:tc>
      </w:tr>
      <w:tr w:rsidR="004112D9" w:rsidRPr="004112D9" w14:paraId="3D04DE94" w14:textId="77777777" w:rsidTr="00634C3E">
        <w:tc>
          <w:tcPr>
            <w:tcW w:w="7937" w:type="dxa"/>
            <w:vAlign w:val="bottom"/>
            <w:hideMark/>
          </w:tcPr>
          <w:p w14:paraId="587ED874" w14:textId="77777777" w:rsidR="004112D9" w:rsidRPr="004112D9" w:rsidRDefault="004112D9" w:rsidP="00634C3E">
            <w:pPr>
              <w:pStyle w:val="tablebodytable"/>
              <w:rPr>
                <w:lang w:eastAsia="en-GB"/>
              </w:rPr>
            </w:pPr>
            <w:r w:rsidRPr="004112D9">
              <w:rPr>
                <w:lang w:eastAsia="en-GB"/>
              </w:rPr>
              <w:t>Southeast and East Asia Regional</w:t>
            </w:r>
          </w:p>
        </w:tc>
        <w:tc>
          <w:tcPr>
            <w:tcW w:w="1701" w:type="dxa"/>
            <w:vAlign w:val="bottom"/>
            <w:hideMark/>
          </w:tcPr>
          <w:p w14:paraId="1542C178" w14:textId="77777777" w:rsidR="004112D9" w:rsidRPr="004112D9" w:rsidRDefault="004112D9" w:rsidP="00FD4CE5">
            <w:pPr>
              <w:pStyle w:val="tablebodytable"/>
              <w:jc w:val="right"/>
              <w:rPr>
                <w:lang w:eastAsia="en-GB"/>
              </w:rPr>
            </w:pPr>
            <w:r w:rsidRPr="004112D9">
              <w:rPr>
                <w:lang w:eastAsia="en-GB"/>
              </w:rPr>
              <w:t>246.5</w:t>
            </w:r>
          </w:p>
        </w:tc>
      </w:tr>
      <w:tr w:rsidR="004112D9" w:rsidRPr="004112D9" w14:paraId="002AAA0A" w14:textId="77777777" w:rsidTr="00634C3E">
        <w:tc>
          <w:tcPr>
            <w:tcW w:w="7937" w:type="dxa"/>
            <w:vAlign w:val="bottom"/>
            <w:hideMark/>
          </w:tcPr>
          <w:p w14:paraId="7EDBA044" w14:textId="77777777" w:rsidR="004112D9" w:rsidRPr="00634C3E" w:rsidRDefault="004112D9" w:rsidP="00634C3E">
            <w:pPr>
              <w:pStyle w:val="tablebodytable"/>
              <w:rPr>
                <w:b/>
                <w:lang w:eastAsia="en-GB"/>
              </w:rPr>
            </w:pPr>
            <w:r w:rsidRPr="00634C3E">
              <w:rPr>
                <w:b/>
                <w:lang w:eastAsia="en-GB"/>
              </w:rPr>
              <w:t>Southeast and East Asia total</w:t>
            </w:r>
          </w:p>
        </w:tc>
        <w:tc>
          <w:tcPr>
            <w:tcW w:w="1701" w:type="dxa"/>
            <w:vAlign w:val="bottom"/>
            <w:hideMark/>
          </w:tcPr>
          <w:p w14:paraId="4AA03C00" w14:textId="77777777" w:rsidR="004112D9" w:rsidRPr="00634C3E" w:rsidRDefault="004112D9" w:rsidP="00FD4CE5">
            <w:pPr>
              <w:pStyle w:val="tablebodytable"/>
              <w:jc w:val="right"/>
              <w:rPr>
                <w:b/>
                <w:lang w:eastAsia="en-GB"/>
              </w:rPr>
            </w:pPr>
            <w:r w:rsidRPr="00634C3E">
              <w:rPr>
                <w:b/>
                <w:lang w:eastAsia="en-GB"/>
              </w:rPr>
              <w:t>1,052.7</w:t>
            </w:r>
          </w:p>
        </w:tc>
      </w:tr>
      <w:tr w:rsidR="004112D9" w:rsidRPr="004112D9" w14:paraId="25790A9E" w14:textId="77777777" w:rsidTr="00634C3E">
        <w:tc>
          <w:tcPr>
            <w:tcW w:w="7937" w:type="dxa"/>
            <w:vAlign w:val="bottom"/>
            <w:hideMark/>
          </w:tcPr>
          <w:p w14:paraId="7FC9F388" w14:textId="77777777" w:rsidR="004112D9" w:rsidRPr="004112D9" w:rsidRDefault="004112D9" w:rsidP="00634C3E">
            <w:pPr>
              <w:pStyle w:val="tablebodytable"/>
              <w:rPr>
                <w:lang w:eastAsia="en-GB"/>
              </w:rPr>
            </w:pPr>
            <w:r w:rsidRPr="004112D9">
              <w:rPr>
                <w:lang w:eastAsia="en-GB"/>
              </w:rPr>
              <w:t>Afghanistan</w:t>
            </w:r>
          </w:p>
        </w:tc>
        <w:tc>
          <w:tcPr>
            <w:tcW w:w="1701" w:type="dxa"/>
            <w:vAlign w:val="bottom"/>
            <w:hideMark/>
          </w:tcPr>
          <w:p w14:paraId="0190A791" w14:textId="77777777" w:rsidR="004112D9" w:rsidRPr="004112D9" w:rsidRDefault="004112D9" w:rsidP="00FD4CE5">
            <w:pPr>
              <w:pStyle w:val="tablebodytable"/>
              <w:jc w:val="right"/>
              <w:rPr>
                <w:lang w:eastAsia="en-GB"/>
              </w:rPr>
            </w:pPr>
            <w:r w:rsidRPr="004112D9">
              <w:rPr>
                <w:lang w:eastAsia="en-GB"/>
              </w:rPr>
              <w:t>82.1</w:t>
            </w:r>
          </w:p>
        </w:tc>
      </w:tr>
      <w:tr w:rsidR="004112D9" w:rsidRPr="004112D9" w14:paraId="3E3AA62D" w14:textId="77777777" w:rsidTr="00634C3E">
        <w:tc>
          <w:tcPr>
            <w:tcW w:w="7937" w:type="dxa"/>
            <w:vAlign w:val="bottom"/>
            <w:hideMark/>
          </w:tcPr>
          <w:p w14:paraId="2F9917EE" w14:textId="77777777" w:rsidR="004112D9" w:rsidRPr="004112D9" w:rsidRDefault="004112D9" w:rsidP="00634C3E">
            <w:pPr>
              <w:pStyle w:val="tablebodytable"/>
              <w:rPr>
                <w:lang w:eastAsia="en-GB"/>
              </w:rPr>
            </w:pPr>
            <w:r w:rsidRPr="004112D9">
              <w:rPr>
                <w:lang w:eastAsia="en-GB"/>
              </w:rPr>
              <w:t>Bangladesh</w:t>
            </w:r>
          </w:p>
        </w:tc>
        <w:tc>
          <w:tcPr>
            <w:tcW w:w="1701" w:type="dxa"/>
            <w:vAlign w:val="bottom"/>
            <w:hideMark/>
          </w:tcPr>
          <w:p w14:paraId="1F37E436" w14:textId="77777777" w:rsidR="004112D9" w:rsidRPr="004112D9" w:rsidRDefault="004112D9" w:rsidP="00FD4CE5">
            <w:pPr>
              <w:pStyle w:val="tablebodytable"/>
              <w:jc w:val="right"/>
              <w:rPr>
                <w:lang w:eastAsia="en-GB"/>
              </w:rPr>
            </w:pPr>
            <w:r w:rsidRPr="004112D9">
              <w:rPr>
                <w:lang w:eastAsia="en-GB"/>
              </w:rPr>
              <w:t>90.6</w:t>
            </w:r>
          </w:p>
        </w:tc>
      </w:tr>
      <w:tr w:rsidR="004112D9" w:rsidRPr="004112D9" w14:paraId="1212222B" w14:textId="77777777" w:rsidTr="00634C3E">
        <w:tc>
          <w:tcPr>
            <w:tcW w:w="7937" w:type="dxa"/>
            <w:vAlign w:val="bottom"/>
            <w:hideMark/>
          </w:tcPr>
          <w:p w14:paraId="6B05D12B" w14:textId="77777777" w:rsidR="004112D9" w:rsidRPr="004112D9" w:rsidRDefault="004112D9" w:rsidP="00634C3E">
            <w:pPr>
              <w:pStyle w:val="tablebodytable"/>
              <w:rPr>
                <w:lang w:eastAsia="en-GB"/>
              </w:rPr>
            </w:pPr>
            <w:r w:rsidRPr="004112D9">
              <w:rPr>
                <w:lang w:eastAsia="en-GB"/>
              </w:rPr>
              <w:t>Pakistan</w:t>
            </w:r>
          </w:p>
        </w:tc>
        <w:tc>
          <w:tcPr>
            <w:tcW w:w="1701" w:type="dxa"/>
            <w:vAlign w:val="bottom"/>
            <w:hideMark/>
          </w:tcPr>
          <w:p w14:paraId="5936456C" w14:textId="77777777" w:rsidR="004112D9" w:rsidRPr="004112D9" w:rsidRDefault="004112D9" w:rsidP="00FD4CE5">
            <w:pPr>
              <w:pStyle w:val="tablebodytable"/>
              <w:jc w:val="right"/>
              <w:rPr>
                <w:lang w:eastAsia="en-GB"/>
              </w:rPr>
            </w:pPr>
            <w:r w:rsidRPr="004112D9">
              <w:rPr>
                <w:lang w:eastAsia="en-GB"/>
              </w:rPr>
              <w:t>52.0</w:t>
            </w:r>
          </w:p>
        </w:tc>
      </w:tr>
      <w:tr w:rsidR="004112D9" w:rsidRPr="004112D9" w14:paraId="1AC16BDF" w14:textId="77777777" w:rsidTr="00634C3E">
        <w:tc>
          <w:tcPr>
            <w:tcW w:w="7937" w:type="dxa"/>
            <w:vAlign w:val="bottom"/>
            <w:hideMark/>
          </w:tcPr>
          <w:p w14:paraId="5CB58E9B" w14:textId="77777777" w:rsidR="004112D9" w:rsidRPr="004112D9" w:rsidRDefault="004112D9" w:rsidP="00634C3E">
            <w:pPr>
              <w:pStyle w:val="tablebodytable"/>
              <w:rPr>
                <w:lang w:eastAsia="en-GB"/>
              </w:rPr>
            </w:pPr>
            <w:r w:rsidRPr="004112D9">
              <w:rPr>
                <w:lang w:eastAsia="en-GB"/>
              </w:rPr>
              <w:t>Nepal</w:t>
            </w:r>
          </w:p>
        </w:tc>
        <w:tc>
          <w:tcPr>
            <w:tcW w:w="1701" w:type="dxa"/>
            <w:vAlign w:val="bottom"/>
            <w:hideMark/>
          </w:tcPr>
          <w:p w14:paraId="3C2CB8FC" w14:textId="77777777" w:rsidR="004112D9" w:rsidRPr="004112D9" w:rsidRDefault="004112D9" w:rsidP="00FD4CE5">
            <w:pPr>
              <w:pStyle w:val="tablebodytable"/>
              <w:jc w:val="right"/>
              <w:rPr>
                <w:lang w:eastAsia="en-GB"/>
              </w:rPr>
            </w:pPr>
            <w:r w:rsidRPr="004112D9">
              <w:rPr>
                <w:lang w:eastAsia="en-GB"/>
              </w:rPr>
              <w:t>29.3</w:t>
            </w:r>
          </w:p>
        </w:tc>
      </w:tr>
      <w:tr w:rsidR="004112D9" w:rsidRPr="004112D9" w14:paraId="416714C8" w14:textId="77777777" w:rsidTr="00634C3E">
        <w:tc>
          <w:tcPr>
            <w:tcW w:w="7937" w:type="dxa"/>
            <w:vAlign w:val="bottom"/>
            <w:hideMark/>
          </w:tcPr>
          <w:p w14:paraId="09541911" w14:textId="77777777" w:rsidR="004112D9" w:rsidRPr="004112D9" w:rsidRDefault="004112D9" w:rsidP="00634C3E">
            <w:pPr>
              <w:pStyle w:val="tablebodytable"/>
              <w:rPr>
                <w:lang w:eastAsia="en-GB"/>
              </w:rPr>
            </w:pPr>
            <w:r w:rsidRPr="004112D9">
              <w:rPr>
                <w:lang w:eastAsia="en-GB"/>
              </w:rPr>
              <w:t>Sri Lanka</w:t>
            </w:r>
          </w:p>
        </w:tc>
        <w:tc>
          <w:tcPr>
            <w:tcW w:w="1701" w:type="dxa"/>
            <w:vAlign w:val="bottom"/>
            <w:hideMark/>
          </w:tcPr>
          <w:p w14:paraId="7A52467D" w14:textId="77777777" w:rsidR="004112D9" w:rsidRPr="004112D9" w:rsidRDefault="004112D9" w:rsidP="00FD4CE5">
            <w:pPr>
              <w:pStyle w:val="tablebodytable"/>
              <w:jc w:val="right"/>
              <w:rPr>
                <w:lang w:eastAsia="en-GB"/>
              </w:rPr>
            </w:pPr>
            <w:r w:rsidRPr="004112D9">
              <w:rPr>
                <w:lang w:eastAsia="en-GB"/>
              </w:rPr>
              <w:t>27.3</w:t>
            </w:r>
          </w:p>
        </w:tc>
      </w:tr>
      <w:tr w:rsidR="004112D9" w:rsidRPr="004112D9" w14:paraId="37820530" w14:textId="77777777" w:rsidTr="00634C3E">
        <w:tc>
          <w:tcPr>
            <w:tcW w:w="7937" w:type="dxa"/>
            <w:vAlign w:val="bottom"/>
            <w:hideMark/>
          </w:tcPr>
          <w:p w14:paraId="2A9521BC" w14:textId="77777777" w:rsidR="004112D9" w:rsidRPr="004112D9" w:rsidRDefault="004112D9" w:rsidP="00634C3E">
            <w:pPr>
              <w:pStyle w:val="tablebodytable"/>
              <w:rPr>
                <w:lang w:eastAsia="en-GB"/>
              </w:rPr>
            </w:pPr>
            <w:r w:rsidRPr="004112D9">
              <w:rPr>
                <w:lang w:eastAsia="en-GB"/>
              </w:rPr>
              <w:t>Bhutan</w:t>
            </w:r>
          </w:p>
        </w:tc>
        <w:tc>
          <w:tcPr>
            <w:tcW w:w="1701" w:type="dxa"/>
            <w:vAlign w:val="bottom"/>
            <w:hideMark/>
          </w:tcPr>
          <w:p w14:paraId="363C0469" w14:textId="77777777" w:rsidR="004112D9" w:rsidRPr="004112D9" w:rsidRDefault="004112D9" w:rsidP="00FD4CE5">
            <w:pPr>
              <w:pStyle w:val="tablebodytable"/>
              <w:jc w:val="right"/>
              <w:rPr>
                <w:lang w:eastAsia="en-GB"/>
              </w:rPr>
            </w:pPr>
            <w:r w:rsidRPr="004112D9">
              <w:rPr>
                <w:lang w:eastAsia="en-GB"/>
              </w:rPr>
              <w:t>7.1</w:t>
            </w:r>
          </w:p>
        </w:tc>
      </w:tr>
      <w:tr w:rsidR="004112D9" w:rsidRPr="004112D9" w14:paraId="3B24408C" w14:textId="77777777" w:rsidTr="00634C3E">
        <w:tc>
          <w:tcPr>
            <w:tcW w:w="7937" w:type="dxa"/>
            <w:vAlign w:val="bottom"/>
            <w:hideMark/>
          </w:tcPr>
          <w:p w14:paraId="120DE280" w14:textId="77777777" w:rsidR="004112D9" w:rsidRPr="004112D9" w:rsidRDefault="004112D9" w:rsidP="00634C3E">
            <w:pPr>
              <w:pStyle w:val="tablebodytable"/>
              <w:rPr>
                <w:lang w:eastAsia="en-GB"/>
              </w:rPr>
            </w:pPr>
            <w:r w:rsidRPr="004112D9">
              <w:rPr>
                <w:lang w:eastAsia="en-GB"/>
              </w:rPr>
              <w:t>Maldives</w:t>
            </w:r>
          </w:p>
        </w:tc>
        <w:tc>
          <w:tcPr>
            <w:tcW w:w="1701" w:type="dxa"/>
            <w:vAlign w:val="bottom"/>
            <w:hideMark/>
          </w:tcPr>
          <w:p w14:paraId="39B6F6BB" w14:textId="77777777" w:rsidR="004112D9" w:rsidRPr="004112D9" w:rsidRDefault="004112D9" w:rsidP="00FD4CE5">
            <w:pPr>
              <w:pStyle w:val="tablebodytable"/>
              <w:jc w:val="right"/>
              <w:rPr>
                <w:lang w:eastAsia="en-GB"/>
              </w:rPr>
            </w:pPr>
            <w:r w:rsidRPr="004112D9">
              <w:rPr>
                <w:lang w:eastAsia="en-GB"/>
              </w:rPr>
              <w:t>3.4</w:t>
            </w:r>
          </w:p>
        </w:tc>
      </w:tr>
      <w:tr w:rsidR="004112D9" w:rsidRPr="004112D9" w14:paraId="7A5EB81E" w14:textId="77777777" w:rsidTr="00634C3E">
        <w:tc>
          <w:tcPr>
            <w:tcW w:w="7937" w:type="dxa"/>
            <w:vAlign w:val="bottom"/>
            <w:hideMark/>
          </w:tcPr>
          <w:p w14:paraId="78CD01D0" w14:textId="77777777" w:rsidR="004112D9" w:rsidRPr="004112D9" w:rsidRDefault="004112D9" w:rsidP="00634C3E">
            <w:pPr>
              <w:pStyle w:val="tablebodytable"/>
              <w:rPr>
                <w:lang w:eastAsia="en-GB"/>
              </w:rPr>
            </w:pPr>
            <w:r w:rsidRPr="004112D9">
              <w:rPr>
                <w:lang w:eastAsia="en-GB"/>
              </w:rPr>
              <w:t>South and West Asia Regional</w:t>
            </w:r>
          </w:p>
        </w:tc>
        <w:tc>
          <w:tcPr>
            <w:tcW w:w="1701" w:type="dxa"/>
            <w:vAlign w:val="bottom"/>
            <w:hideMark/>
          </w:tcPr>
          <w:p w14:paraId="6BCB8949" w14:textId="77777777" w:rsidR="004112D9" w:rsidRPr="004112D9" w:rsidRDefault="004112D9" w:rsidP="00FD4CE5">
            <w:pPr>
              <w:pStyle w:val="tablebodytable"/>
              <w:jc w:val="right"/>
              <w:rPr>
                <w:lang w:eastAsia="en-GB"/>
              </w:rPr>
            </w:pPr>
            <w:r w:rsidRPr="004112D9">
              <w:rPr>
                <w:lang w:eastAsia="en-GB"/>
              </w:rPr>
              <w:t>24.3</w:t>
            </w:r>
          </w:p>
        </w:tc>
      </w:tr>
      <w:tr w:rsidR="004112D9" w:rsidRPr="004112D9" w14:paraId="034DA078" w14:textId="77777777" w:rsidTr="00634C3E">
        <w:tc>
          <w:tcPr>
            <w:tcW w:w="7937" w:type="dxa"/>
            <w:vAlign w:val="bottom"/>
            <w:hideMark/>
          </w:tcPr>
          <w:p w14:paraId="1ECA47D1" w14:textId="77777777" w:rsidR="004112D9" w:rsidRPr="00634C3E" w:rsidRDefault="004112D9" w:rsidP="00634C3E">
            <w:pPr>
              <w:pStyle w:val="tablebodytable"/>
              <w:rPr>
                <w:b/>
                <w:lang w:eastAsia="en-GB"/>
              </w:rPr>
            </w:pPr>
            <w:r w:rsidRPr="00634C3E">
              <w:rPr>
                <w:b/>
                <w:lang w:eastAsia="en-GB"/>
              </w:rPr>
              <w:t>South and West Asia total</w:t>
            </w:r>
          </w:p>
        </w:tc>
        <w:tc>
          <w:tcPr>
            <w:tcW w:w="1701" w:type="dxa"/>
            <w:vAlign w:val="bottom"/>
            <w:hideMark/>
          </w:tcPr>
          <w:p w14:paraId="5131EC93" w14:textId="77777777" w:rsidR="004112D9" w:rsidRPr="00634C3E" w:rsidRDefault="004112D9" w:rsidP="00FD4CE5">
            <w:pPr>
              <w:pStyle w:val="tablebodytable"/>
              <w:jc w:val="right"/>
              <w:rPr>
                <w:b/>
                <w:lang w:eastAsia="en-GB"/>
              </w:rPr>
            </w:pPr>
            <w:r w:rsidRPr="00634C3E">
              <w:rPr>
                <w:b/>
                <w:lang w:eastAsia="en-GB"/>
              </w:rPr>
              <w:t>316.2</w:t>
            </w:r>
          </w:p>
        </w:tc>
      </w:tr>
      <w:tr w:rsidR="004112D9" w:rsidRPr="004112D9" w14:paraId="19754D89" w14:textId="77777777" w:rsidTr="00634C3E">
        <w:tc>
          <w:tcPr>
            <w:tcW w:w="7937" w:type="dxa"/>
            <w:vAlign w:val="bottom"/>
            <w:hideMark/>
          </w:tcPr>
          <w:p w14:paraId="5411BFA2" w14:textId="77777777" w:rsidR="004112D9" w:rsidRPr="004112D9" w:rsidRDefault="004112D9" w:rsidP="00634C3E">
            <w:pPr>
              <w:pStyle w:val="tablebodytable"/>
              <w:rPr>
                <w:lang w:eastAsia="en-GB"/>
              </w:rPr>
            </w:pPr>
            <w:r w:rsidRPr="004112D9">
              <w:rPr>
                <w:lang w:eastAsia="en-GB"/>
              </w:rPr>
              <w:t>Sub-Saharan Africa</w:t>
            </w:r>
          </w:p>
        </w:tc>
        <w:tc>
          <w:tcPr>
            <w:tcW w:w="1701" w:type="dxa"/>
            <w:vAlign w:val="bottom"/>
            <w:hideMark/>
          </w:tcPr>
          <w:p w14:paraId="47F191DB" w14:textId="77777777" w:rsidR="004112D9" w:rsidRPr="004112D9" w:rsidRDefault="004112D9" w:rsidP="00FD4CE5">
            <w:pPr>
              <w:pStyle w:val="tablebodytable"/>
              <w:jc w:val="right"/>
              <w:rPr>
                <w:lang w:eastAsia="en-GB"/>
              </w:rPr>
            </w:pPr>
            <w:r w:rsidRPr="004112D9">
              <w:rPr>
                <w:lang w:eastAsia="en-GB"/>
              </w:rPr>
              <w:t>125.2</w:t>
            </w:r>
          </w:p>
        </w:tc>
      </w:tr>
      <w:tr w:rsidR="004112D9" w:rsidRPr="004112D9" w14:paraId="48603831" w14:textId="77777777" w:rsidTr="00634C3E">
        <w:tc>
          <w:tcPr>
            <w:tcW w:w="7937" w:type="dxa"/>
            <w:vAlign w:val="bottom"/>
            <w:hideMark/>
          </w:tcPr>
          <w:p w14:paraId="442C457B" w14:textId="50597A64" w:rsidR="004112D9" w:rsidRPr="004112D9" w:rsidRDefault="004112D9" w:rsidP="002F0F33">
            <w:pPr>
              <w:pStyle w:val="tablebodytable"/>
              <w:rPr>
                <w:lang w:eastAsia="en-GB"/>
              </w:rPr>
            </w:pPr>
            <w:r w:rsidRPr="004112D9">
              <w:rPr>
                <w:lang w:eastAsia="en-GB"/>
              </w:rPr>
              <w:t>The Middle East and North Africa (includes the Palestinian Territories)</w:t>
            </w:r>
            <w:r w:rsidRPr="004112D9">
              <w:rPr>
                <w:vertAlign w:val="superscript"/>
                <w:lang w:eastAsia="en-GB"/>
              </w:rPr>
              <w:t>2</w:t>
            </w:r>
          </w:p>
        </w:tc>
        <w:tc>
          <w:tcPr>
            <w:tcW w:w="1701" w:type="dxa"/>
            <w:vAlign w:val="bottom"/>
            <w:hideMark/>
          </w:tcPr>
          <w:p w14:paraId="717248D0" w14:textId="77777777" w:rsidR="004112D9" w:rsidRPr="004112D9" w:rsidRDefault="004112D9" w:rsidP="00FD4CE5">
            <w:pPr>
              <w:pStyle w:val="tablebodytable"/>
              <w:jc w:val="right"/>
              <w:rPr>
                <w:lang w:eastAsia="en-GB"/>
              </w:rPr>
            </w:pPr>
            <w:r w:rsidRPr="004112D9">
              <w:rPr>
                <w:lang w:eastAsia="en-GB"/>
              </w:rPr>
              <w:t>164.1</w:t>
            </w:r>
          </w:p>
        </w:tc>
      </w:tr>
      <w:tr w:rsidR="004112D9" w:rsidRPr="004112D9" w14:paraId="6C9F1DB3" w14:textId="77777777" w:rsidTr="00634C3E">
        <w:tc>
          <w:tcPr>
            <w:tcW w:w="7937" w:type="dxa"/>
            <w:vAlign w:val="bottom"/>
            <w:hideMark/>
          </w:tcPr>
          <w:p w14:paraId="2E58878B" w14:textId="77777777" w:rsidR="004112D9" w:rsidRPr="00634C3E" w:rsidRDefault="004112D9" w:rsidP="00634C3E">
            <w:pPr>
              <w:pStyle w:val="tablebodytable"/>
              <w:rPr>
                <w:b/>
                <w:lang w:eastAsia="en-GB"/>
              </w:rPr>
            </w:pPr>
            <w:r w:rsidRPr="00634C3E">
              <w:rPr>
                <w:b/>
                <w:lang w:eastAsia="en-GB"/>
              </w:rPr>
              <w:t>The Middle East and Africa total</w:t>
            </w:r>
          </w:p>
        </w:tc>
        <w:tc>
          <w:tcPr>
            <w:tcW w:w="1701" w:type="dxa"/>
            <w:vAlign w:val="bottom"/>
            <w:hideMark/>
          </w:tcPr>
          <w:p w14:paraId="1554ADE0" w14:textId="77777777" w:rsidR="004112D9" w:rsidRPr="00634C3E" w:rsidRDefault="004112D9" w:rsidP="00FD4CE5">
            <w:pPr>
              <w:pStyle w:val="tablebodytable"/>
              <w:jc w:val="right"/>
              <w:rPr>
                <w:b/>
                <w:lang w:eastAsia="en-GB"/>
              </w:rPr>
            </w:pPr>
            <w:r w:rsidRPr="00634C3E">
              <w:rPr>
                <w:b/>
                <w:lang w:eastAsia="en-GB"/>
              </w:rPr>
              <w:t>289.2</w:t>
            </w:r>
          </w:p>
        </w:tc>
      </w:tr>
      <w:tr w:rsidR="004112D9" w:rsidRPr="004112D9" w14:paraId="10B08075" w14:textId="77777777" w:rsidTr="00634C3E">
        <w:tc>
          <w:tcPr>
            <w:tcW w:w="7937" w:type="dxa"/>
            <w:vAlign w:val="bottom"/>
            <w:hideMark/>
          </w:tcPr>
          <w:p w14:paraId="2F434621" w14:textId="77777777" w:rsidR="004112D9" w:rsidRPr="00634C3E" w:rsidRDefault="004112D9" w:rsidP="00634C3E">
            <w:pPr>
              <w:pStyle w:val="tablebodytable"/>
              <w:rPr>
                <w:b/>
                <w:lang w:eastAsia="en-GB"/>
              </w:rPr>
            </w:pPr>
            <w:r w:rsidRPr="00634C3E">
              <w:rPr>
                <w:b/>
                <w:lang w:eastAsia="en-GB"/>
              </w:rPr>
              <w:t>Latin America and the Caribbean total</w:t>
            </w:r>
          </w:p>
        </w:tc>
        <w:tc>
          <w:tcPr>
            <w:tcW w:w="1701" w:type="dxa"/>
            <w:vAlign w:val="bottom"/>
            <w:hideMark/>
          </w:tcPr>
          <w:p w14:paraId="42E61B42" w14:textId="77777777" w:rsidR="004112D9" w:rsidRPr="00634C3E" w:rsidRDefault="004112D9" w:rsidP="00FD4CE5">
            <w:pPr>
              <w:pStyle w:val="tablebodytable"/>
              <w:jc w:val="right"/>
              <w:rPr>
                <w:b/>
                <w:lang w:eastAsia="en-GB"/>
              </w:rPr>
            </w:pPr>
            <w:r w:rsidRPr="00634C3E">
              <w:rPr>
                <w:b/>
                <w:lang w:eastAsia="en-GB"/>
              </w:rPr>
              <w:t>7.2</w:t>
            </w:r>
          </w:p>
        </w:tc>
      </w:tr>
      <w:tr w:rsidR="004112D9" w:rsidRPr="004112D9" w14:paraId="53B6923A" w14:textId="77777777" w:rsidTr="00634C3E">
        <w:tc>
          <w:tcPr>
            <w:tcW w:w="7937" w:type="dxa"/>
            <w:vAlign w:val="bottom"/>
            <w:hideMark/>
          </w:tcPr>
          <w:p w14:paraId="5E3CB4EF" w14:textId="77777777" w:rsidR="004112D9" w:rsidRPr="00634C3E" w:rsidRDefault="004112D9" w:rsidP="00634C3E">
            <w:pPr>
              <w:pStyle w:val="tablebodytable"/>
              <w:rPr>
                <w:b/>
                <w:lang w:eastAsia="en-GB"/>
              </w:rPr>
            </w:pPr>
            <w:r w:rsidRPr="00634C3E">
              <w:rPr>
                <w:b/>
                <w:lang w:eastAsia="en-GB"/>
              </w:rPr>
              <w:t>Core contributions to multilateral organisations and other ODA not attributable to particular countries or regions</w:t>
            </w:r>
          </w:p>
        </w:tc>
        <w:tc>
          <w:tcPr>
            <w:tcW w:w="1701" w:type="dxa"/>
            <w:vAlign w:val="bottom"/>
            <w:hideMark/>
          </w:tcPr>
          <w:p w14:paraId="59F62A03" w14:textId="77777777" w:rsidR="004112D9" w:rsidRPr="00634C3E" w:rsidRDefault="004112D9" w:rsidP="00FD4CE5">
            <w:pPr>
              <w:pStyle w:val="tablebodytable"/>
              <w:jc w:val="right"/>
              <w:rPr>
                <w:b/>
                <w:lang w:eastAsia="en-GB"/>
              </w:rPr>
            </w:pPr>
            <w:r w:rsidRPr="00634C3E">
              <w:rPr>
                <w:b/>
                <w:lang w:eastAsia="en-GB"/>
              </w:rPr>
              <w:t>1,352.4</w:t>
            </w:r>
          </w:p>
        </w:tc>
      </w:tr>
      <w:tr w:rsidR="004112D9" w:rsidRPr="004112D9" w14:paraId="1FAFBF2C" w14:textId="77777777" w:rsidTr="00634C3E">
        <w:trPr>
          <w:trHeight w:val="240"/>
        </w:trPr>
        <w:tc>
          <w:tcPr>
            <w:tcW w:w="7937" w:type="dxa"/>
            <w:vAlign w:val="bottom"/>
            <w:hideMark/>
          </w:tcPr>
          <w:p w14:paraId="1E148C72" w14:textId="77777777" w:rsidR="004112D9" w:rsidRPr="002F0F33" w:rsidRDefault="004112D9" w:rsidP="00634C3E">
            <w:pPr>
              <w:pStyle w:val="tablebodytable"/>
              <w:rPr>
                <w:b/>
                <w:lang w:eastAsia="en-GB"/>
              </w:rPr>
            </w:pPr>
            <w:r w:rsidRPr="002F0F33">
              <w:rPr>
                <w:b/>
                <w:lang w:eastAsia="en-GB"/>
              </w:rPr>
              <w:t>Total Australian ODA</w:t>
            </w:r>
          </w:p>
        </w:tc>
        <w:tc>
          <w:tcPr>
            <w:tcW w:w="1701" w:type="dxa"/>
            <w:vAlign w:val="bottom"/>
            <w:hideMark/>
          </w:tcPr>
          <w:p w14:paraId="155CAEEF" w14:textId="77777777" w:rsidR="004112D9" w:rsidRPr="002F0F33" w:rsidRDefault="004112D9" w:rsidP="00634C3E">
            <w:pPr>
              <w:pStyle w:val="tablebodytable"/>
              <w:jc w:val="right"/>
              <w:rPr>
                <w:b/>
                <w:lang w:eastAsia="en-GB"/>
              </w:rPr>
            </w:pPr>
            <w:r w:rsidRPr="002F0F33">
              <w:rPr>
                <w:b/>
                <w:lang w:eastAsia="en-GB"/>
              </w:rPr>
              <w:t>4,329.1</w:t>
            </w:r>
          </w:p>
        </w:tc>
      </w:tr>
    </w:tbl>
    <w:p w14:paraId="73AC8F39" w14:textId="77777777" w:rsidR="004112D9" w:rsidRPr="004112D9" w:rsidRDefault="004112D9" w:rsidP="00FD4CE5">
      <w:pPr>
        <w:pStyle w:val="SmallBody"/>
        <w:rPr>
          <w:lang w:eastAsia="en-GB"/>
        </w:rPr>
      </w:pPr>
      <w:r w:rsidRPr="004112D9">
        <w:rPr>
          <w:lang w:eastAsia="en-GB"/>
        </w:rPr>
        <w:t>Due to rounding, discrepancies may occur between sums of the component items and totals.</w:t>
      </w:r>
    </w:p>
    <w:p w14:paraId="3DFF6449" w14:textId="77777777" w:rsidR="004112D9" w:rsidRPr="004112D9" w:rsidRDefault="004112D9" w:rsidP="00FD4CE5">
      <w:pPr>
        <w:pStyle w:val="SmallBody"/>
        <w:rPr>
          <w:lang w:eastAsia="en-GB"/>
        </w:rPr>
      </w:pPr>
      <w:r w:rsidRPr="004112D9">
        <w:rPr>
          <w:lang w:eastAsia="en-GB"/>
        </w:rPr>
        <w:t>1</w:t>
      </w:r>
      <w:r w:rsidRPr="004112D9">
        <w:rPr>
          <w:lang w:eastAsia="en-GB"/>
        </w:rPr>
        <w:tab/>
        <w:t>Total Australian ODA attributable to partner countries and regions. Funding allocated to non-country specific programs at Budget is attributed to country and regional programs to reflect actual and planned expenditure.</w:t>
      </w:r>
    </w:p>
    <w:p w14:paraId="5FE6FDB2" w14:textId="595E1C56" w:rsidR="004112D9" w:rsidRPr="004112D9" w:rsidRDefault="004112D9" w:rsidP="002F0F33">
      <w:pPr>
        <w:pStyle w:val="SmallBody"/>
        <w:rPr>
          <w:lang w:eastAsia="en-GB"/>
        </w:rPr>
      </w:pPr>
      <w:r w:rsidRPr="004112D9">
        <w:rPr>
          <w:lang w:eastAsia="en-GB"/>
        </w:rPr>
        <w:t>2</w:t>
      </w:r>
      <w:r w:rsidRPr="004112D9">
        <w:rPr>
          <w:lang w:eastAsia="en-GB"/>
        </w:rPr>
        <w:tab/>
        <w:t>Includes Iraq, Syria, and other flows to the region. </w:t>
      </w:r>
    </w:p>
    <w:tbl>
      <w:tblPr>
        <w:tblW w:w="9638" w:type="dxa"/>
        <w:tblCellMar>
          <w:left w:w="0" w:type="dxa"/>
          <w:right w:w="0" w:type="dxa"/>
        </w:tblCellMar>
        <w:tblLook w:val="04A0" w:firstRow="1" w:lastRow="0" w:firstColumn="1" w:lastColumn="0" w:noHBand="0" w:noVBand="1"/>
      </w:tblPr>
      <w:tblGrid>
        <w:gridCol w:w="2268"/>
        <w:gridCol w:w="7370"/>
      </w:tblGrid>
      <w:tr w:rsidR="002F0F33" w:rsidRPr="004112D9" w14:paraId="79C03320" w14:textId="77777777" w:rsidTr="002F0F33">
        <w:tc>
          <w:tcPr>
            <w:tcW w:w="9638" w:type="dxa"/>
            <w:gridSpan w:val="2"/>
            <w:tcBorders>
              <w:top w:val="single" w:sz="2" w:space="0" w:color="000000"/>
              <w:left w:val="single" w:sz="2" w:space="0" w:color="FFFFFF"/>
              <w:bottom w:val="single" w:sz="2" w:space="0" w:color="000000"/>
            </w:tcBorders>
            <w:tcMar>
              <w:top w:w="63" w:type="dxa"/>
              <w:left w:w="86" w:type="dxa"/>
              <w:bottom w:w="86" w:type="dxa"/>
              <w:right w:w="63" w:type="dxa"/>
            </w:tcMar>
          </w:tcPr>
          <w:p w14:paraId="6F06FA60" w14:textId="126A2487" w:rsidR="002F0F33" w:rsidRPr="004112D9" w:rsidRDefault="002F0F33" w:rsidP="002F0F33">
            <w:pPr>
              <w:pStyle w:val="Heading1"/>
              <w:rPr>
                <w:lang w:eastAsia="en-GB"/>
              </w:rPr>
            </w:pPr>
            <w:bookmarkStart w:id="382" w:name="_Toc5269798"/>
            <w:bookmarkStart w:id="383" w:name="_Toc5270000"/>
            <w:bookmarkStart w:id="384" w:name="_Toc5270212"/>
            <w:bookmarkStart w:id="385" w:name="_Toc5282698"/>
            <w:r w:rsidRPr="004112D9">
              <w:rPr>
                <w:lang w:eastAsia="en-GB"/>
              </w:rPr>
              <w:lastRenderedPageBreak/>
              <w:t>GLOSSARY OF TERMS</w:t>
            </w:r>
            <w:bookmarkEnd w:id="382"/>
            <w:bookmarkEnd w:id="383"/>
            <w:bookmarkEnd w:id="384"/>
            <w:bookmarkEnd w:id="385"/>
          </w:p>
        </w:tc>
      </w:tr>
      <w:tr w:rsidR="004112D9" w:rsidRPr="004112D9" w14:paraId="40CE3215" w14:textId="77777777" w:rsidTr="002F0F33">
        <w:tc>
          <w:tcPr>
            <w:tcW w:w="2268" w:type="dxa"/>
            <w:tcBorders>
              <w:top w:val="single" w:sz="2" w:space="0" w:color="000000"/>
              <w:left w:val="single" w:sz="2" w:space="0" w:color="FFFFFF"/>
              <w:bottom w:val="single" w:sz="2" w:space="0" w:color="000000"/>
              <w:right w:val="single" w:sz="6" w:space="0" w:color="FFFFFF"/>
            </w:tcBorders>
            <w:tcMar>
              <w:top w:w="63" w:type="dxa"/>
              <w:left w:w="86" w:type="dxa"/>
              <w:bottom w:w="86" w:type="dxa"/>
              <w:right w:w="63" w:type="dxa"/>
            </w:tcMar>
            <w:hideMark/>
          </w:tcPr>
          <w:p w14:paraId="3B9F70ED" w14:textId="77777777" w:rsidR="004112D9" w:rsidRPr="00634C3E" w:rsidRDefault="004112D9" w:rsidP="00634C3E">
            <w:pPr>
              <w:pStyle w:val="Body"/>
              <w:rPr>
                <w:b/>
                <w:lang w:eastAsia="en-GB"/>
              </w:rPr>
            </w:pPr>
            <w:r w:rsidRPr="00634C3E">
              <w:rPr>
                <w:b/>
                <w:lang w:eastAsia="en-GB"/>
              </w:rPr>
              <w:t>Australia Awards Scholarship</w:t>
            </w:r>
          </w:p>
        </w:tc>
        <w:tc>
          <w:tcPr>
            <w:tcW w:w="7370" w:type="dxa"/>
            <w:tcBorders>
              <w:top w:val="single" w:sz="2" w:space="0" w:color="000000"/>
              <w:left w:val="single" w:sz="6" w:space="0" w:color="FFFFFF"/>
              <w:bottom w:val="single" w:sz="2" w:space="0" w:color="000000"/>
              <w:right w:val="single" w:sz="6" w:space="0" w:color="FFFFFF"/>
            </w:tcBorders>
            <w:tcMar>
              <w:top w:w="63" w:type="dxa"/>
              <w:left w:w="86" w:type="dxa"/>
              <w:bottom w:w="86" w:type="dxa"/>
              <w:right w:w="63" w:type="dxa"/>
            </w:tcMar>
            <w:hideMark/>
          </w:tcPr>
          <w:p w14:paraId="6EBC1713" w14:textId="77777777" w:rsidR="004112D9" w:rsidRPr="004112D9" w:rsidRDefault="004112D9" w:rsidP="001A4770">
            <w:pPr>
              <w:pStyle w:val="Body"/>
              <w:rPr>
                <w:lang w:eastAsia="en-GB"/>
              </w:rPr>
            </w:pPr>
            <w:r w:rsidRPr="004112D9">
              <w:rPr>
                <w:lang w:eastAsia="en-GB"/>
              </w:rPr>
              <w:t>Australia Awards Scholarships awardee numbers represent students studying on long-term scholarships awarded and funded by DFAT. Students study in Australia on Australia Awards Scholarships or in selected education institutions in the Pacific region under the Australia Awards Pacific Scholarships.</w:t>
            </w:r>
          </w:p>
        </w:tc>
      </w:tr>
      <w:tr w:rsidR="004112D9" w:rsidRPr="004112D9" w14:paraId="101DE2A8" w14:textId="77777777" w:rsidTr="002F0F33">
        <w:tc>
          <w:tcPr>
            <w:tcW w:w="2268" w:type="dxa"/>
            <w:tcBorders>
              <w:top w:val="single" w:sz="2" w:space="0" w:color="000000"/>
              <w:left w:val="single" w:sz="2" w:space="0" w:color="FFFFFF"/>
              <w:bottom w:val="single" w:sz="2" w:space="0" w:color="000000"/>
              <w:right w:val="single" w:sz="6" w:space="0" w:color="FFFFFF"/>
            </w:tcBorders>
            <w:tcMar>
              <w:top w:w="63" w:type="dxa"/>
              <w:left w:w="86" w:type="dxa"/>
              <w:bottom w:w="86" w:type="dxa"/>
              <w:right w:w="63" w:type="dxa"/>
            </w:tcMar>
            <w:hideMark/>
          </w:tcPr>
          <w:p w14:paraId="416424F9" w14:textId="77777777" w:rsidR="004112D9" w:rsidRPr="00634C3E" w:rsidRDefault="004112D9" w:rsidP="00634C3E">
            <w:pPr>
              <w:pStyle w:val="Body"/>
              <w:rPr>
                <w:b/>
                <w:lang w:eastAsia="en-GB"/>
              </w:rPr>
            </w:pPr>
            <w:r w:rsidRPr="00634C3E">
              <w:rPr>
                <w:b/>
                <w:lang w:eastAsia="en-GB"/>
              </w:rPr>
              <w:t>Australian Aid</w:t>
            </w:r>
          </w:p>
        </w:tc>
        <w:tc>
          <w:tcPr>
            <w:tcW w:w="7370" w:type="dxa"/>
            <w:tcBorders>
              <w:top w:val="single" w:sz="2" w:space="0" w:color="000000"/>
              <w:left w:val="single" w:sz="6" w:space="0" w:color="FFFFFF"/>
              <w:bottom w:val="single" w:sz="2" w:space="0" w:color="000000"/>
              <w:right w:val="single" w:sz="6" w:space="0" w:color="FFFFFF"/>
            </w:tcBorders>
            <w:tcMar>
              <w:top w:w="63" w:type="dxa"/>
              <w:left w:w="86" w:type="dxa"/>
              <w:bottom w:w="86" w:type="dxa"/>
              <w:right w:w="63" w:type="dxa"/>
            </w:tcMar>
            <w:hideMark/>
          </w:tcPr>
          <w:p w14:paraId="39EB3A07" w14:textId="77777777" w:rsidR="004112D9" w:rsidRPr="004112D9" w:rsidRDefault="004112D9" w:rsidP="001A4770">
            <w:pPr>
              <w:pStyle w:val="Body"/>
              <w:rPr>
                <w:lang w:eastAsia="en-GB"/>
              </w:rPr>
            </w:pPr>
            <w:r w:rsidRPr="004112D9">
              <w:rPr>
                <w:lang w:eastAsia="en-GB"/>
              </w:rPr>
              <w:t>Used interchangeably with Australian development assistance, this is the total Australian ODA delivered through whole-of-government.</w:t>
            </w:r>
          </w:p>
        </w:tc>
      </w:tr>
      <w:tr w:rsidR="004112D9" w:rsidRPr="004112D9" w14:paraId="2522CAB7" w14:textId="77777777" w:rsidTr="002F0F33">
        <w:tc>
          <w:tcPr>
            <w:tcW w:w="2268" w:type="dxa"/>
            <w:tcBorders>
              <w:top w:val="single" w:sz="2" w:space="0" w:color="000000"/>
              <w:left w:val="single" w:sz="2" w:space="0" w:color="FFFFFF"/>
              <w:bottom w:val="single" w:sz="2" w:space="0" w:color="000000"/>
              <w:right w:val="single" w:sz="6" w:space="0" w:color="FFFFFF"/>
            </w:tcBorders>
            <w:tcMar>
              <w:top w:w="63" w:type="dxa"/>
              <w:left w:w="86" w:type="dxa"/>
              <w:bottom w:w="86" w:type="dxa"/>
              <w:right w:w="63" w:type="dxa"/>
            </w:tcMar>
            <w:hideMark/>
          </w:tcPr>
          <w:p w14:paraId="658CFEC7" w14:textId="77777777" w:rsidR="004112D9" w:rsidRPr="00634C3E" w:rsidRDefault="004112D9" w:rsidP="00634C3E">
            <w:pPr>
              <w:pStyle w:val="Body"/>
              <w:rPr>
                <w:b/>
                <w:lang w:eastAsia="en-GB"/>
              </w:rPr>
            </w:pPr>
            <w:r w:rsidRPr="00634C3E">
              <w:rPr>
                <w:b/>
                <w:lang w:eastAsia="en-GB"/>
              </w:rPr>
              <w:t>Australian Aid: Friendship Grants</w:t>
            </w:r>
          </w:p>
        </w:tc>
        <w:tc>
          <w:tcPr>
            <w:tcW w:w="7370" w:type="dxa"/>
            <w:tcBorders>
              <w:top w:val="single" w:sz="2" w:space="0" w:color="000000"/>
              <w:left w:val="single" w:sz="6" w:space="0" w:color="FFFFFF"/>
              <w:bottom w:val="single" w:sz="2" w:space="0" w:color="000000"/>
              <w:right w:val="single" w:sz="6" w:space="0" w:color="FFFFFF"/>
            </w:tcBorders>
            <w:tcMar>
              <w:top w:w="63" w:type="dxa"/>
              <w:left w:w="86" w:type="dxa"/>
              <w:bottom w:w="86" w:type="dxa"/>
              <w:right w:w="63" w:type="dxa"/>
            </w:tcMar>
            <w:hideMark/>
          </w:tcPr>
          <w:p w14:paraId="6D16F786" w14:textId="77777777" w:rsidR="004112D9" w:rsidRPr="004112D9" w:rsidRDefault="004112D9" w:rsidP="001A4770">
            <w:pPr>
              <w:pStyle w:val="Body"/>
              <w:rPr>
                <w:lang w:eastAsia="en-GB"/>
              </w:rPr>
            </w:pPr>
            <w:r w:rsidRPr="004112D9">
              <w:rPr>
                <w:lang w:eastAsia="en-GB"/>
              </w:rPr>
              <w:t xml:space="preserve">Commencing in 2018–19, Australian Aid: Friendship Grants </w:t>
            </w:r>
            <w:r w:rsidRPr="004112D9">
              <w:rPr>
                <w:lang w:eastAsia="en-GB"/>
              </w:rPr>
              <w:br/>
              <w:t>(or Friendship Grants) is a $10 million over three-year small grants program which aims to engage a diverse group of Australian community organisations in the delivery of Australia’s development program.</w:t>
            </w:r>
          </w:p>
        </w:tc>
      </w:tr>
      <w:tr w:rsidR="004112D9" w:rsidRPr="004112D9" w14:paraId="2A8510CE" w14:textId="77777777" w:rsidTr="002F0F33">
        <w:tc>
          <w:tcPr>
            <w:tcW w:w="2268" w:type="dxa"/>
            <w:tcBorders>
              <w:top w:val="single" w:sz="2" w:space="0" w:color="000000"/>
              <w:left w:val="single" w:sz="2" w:space="0" w:color="FFFFFF"/>
              <w:bottom w:val="single" w:sz="2" w:space="0" w:color="000000"/>
              <w:right w:val="single" w:sz="6" w:space="0" w:color="FFFFFF"/>
            </w:tcBorders>
            <w:tcMar>
              <w:top w:w="63" w:type="dxa"/>
              <w:left w:w="86" w:type="dxa"/>
              <w:bottom w:w="86" w:type="dxa"/>
              <w:right w:w="63" w:type="dxa"/>
            </w:tcMar>
            <w:hideMark/>
          </w:tcPr>
          <w:p w14:paraId="42C78BD9" w14:textId="77777777" w:rsidR="004112D9" w:rsidRPr="00634C3E" w:rsidRDefault="004112D9" w:rsidP="00634C3E">
            <w:pPr>
              <w:pStyle w:val="Body"/>
              <w:rPr>
                <w:b/>
                <w:lang w:eastAsia="en-GB"/>
              </w:rPr>
            </w:pPr>
            <w:r w:rsidRPr="00634C3E">
              <w:rPr>
                <w:b/>
                <w:lang w:eastAsia="en-GB"/>
              </w:rPr>
              <w:t>Budget estimate</w:t>
            </w:r>
          </w:p>
        </w:tc>
        <w:tc>
          <w:tcPr>
            <w:tcW w:w="7370" w:type="dxa"/>
            <w:tcBorders>
              <w:top w:val="single" w:sz="2" w:space="0" w:color="000000"/>
              <w:left w:val="single" w:sz="6" w:space="0" w:color="FFFFFF"/>
              <w:bottom w:val="single" w:sz="2" w:space="0" w:color="000000"/>
              <w:right w:val="single" w:sz="6" w:space="0" w:color="FFFFFF"/>
            </w:tcBorders>
            <w:tcMar>
              <w:top w:w="63" w:type="dxa"/>
              <w:left w:w="86" w:type="dxa"/>
              <w:bottom w:w="86" w:type="dxa"/>
              <w:right w:w="63" w:type="dxa"/>
            </w:tcMar>
            <w:hideMark/>
          </w:tcPr>
          <w:p w14:paraId="7C4CD49A" w14:textId="77777777" w:rsidR="004112D9" w:rsidRPr="004112D9" w:rsidRDefault="004112D9" w:rsidP="001A4770">
            <w:pPr>
              <w:pStyle w:val="Body"/>
              <w:rPr>
                <w:lang w:eastAsia="en-GB"/>
              </w:rPr>
            </w:pPr>
            <w:r w:rsidRPr="004112D9">
              <w:rPr>
                <w:lang w:eastAsia="en-GB"/>
              </w:rPr>
              <w:t>An estimate, of revenue or expenditure.</w:t>
            </w:r>
          </w:p>
        </w:tc>
      </w:tr>
      <w:tr w:rsidR="004112D9" w:rsidRPr="004112D9" w14:paraId="4919743A" w14:textId="77777777" w:rsidTr="002F0F33">
        <w:tc>
          <w:tcPr>
            <w:tcW w:w="2268" w:type="dxa"/>
            <w:tcBorders>
              <w:top w:val="single" w:sz="2" w:space="0" w:color="000000"/>
              <w:left w:val="single" w:sz="2" w:space="0" w:color="FFFFFF"/>
              <w:bottom w:val="single" w:sz="2" w:space="0" w:color="000000"/>
              <w:right w:val="single" w:sz="6" w:space="0" w:color="FFFFFF"/>
            </w:tcBorders>
            <w:tcMar>
              <w:top w:w="63" w:type="dxa"/>
              <w:left w:w="86" w:type="dxa"/>
              <w:bottom w:w="86" w:type="dxa"/>
              <w:right w:w="63" w:type="dxa"/>
            </w:tcMar>
            <w:hideMark/>
          </w:tcPr>
          <w:p w14:paraId="4DE2883A" w14:textId="77777777" w:rsidR="004112D9" w:rsidRPr="00634C3E" w:rsidRDefault="004112D9" w:rsidP="00634C3E">
            <w:pPr>
              <w:pStyle w:val="Body"/>
              <w:rPr>
                <w:b/>
                <w:lang w:eastAsia="en-GB"/>
              </w:rPr>
            </w:pPr>
            <w:r w:rsidRPr="00634C3E">
              <w:rPr>
                <w:b/>
                <w:lang w:eastAsia="en-GB"/>
              </w:rPr>
              <w:t xml:space="preserve">DFAT official development </w:t>
            </w:r>
            <w:r w:rsidRPr="00634C3E">
              <w:rPr>
                <w:b/>
                <w:lang w:eastAsia="en-GB"/>
              </w:rPr>
              <w:br/>
              <w:t>assistance</w:t>
            </w:r>
          </w:p>
        </w:tc>
        <w:tc>
          <w:tcPr>
            <w:tcW w:w="7370" w:type="dxa"/>
            <w:tcBorders>
              <w:top w:val="single" w:sz="2" w:space="0" w:color="000000"/>
              <w:left w:val="single" w:sz="6" w:space="0" w:color="FFFFFF"/>
              <w:bottom w:val="single" w:sz="2" w:space="0" w:color="000000"/>
              <w:right w:val="single" w:sz="6" w:space="0" w:color="FFFFFF"/>
            </w:tcBorders>
            <w:tcMar>
              <w:top w:w="63" w:type="dxa"/>
              <w:left w:w="86" w:type="dxa"/>
              <w:bottom w:w="86" w:type="dxa"/>
              <w:right w:w="63" w:type="dxa"/>
            </w:tcMar>
            <w:hideMark/>
          </w:tcPr>
          <w:p w14:paraId="0690E74D" w14:textId="77777777" w:rsidR="004112D9" w:rsidRPr="004112D9" w:rsidRDefault="004112D9" w:rsidP="001A4770">
            <w:pPr>
              <w:pStyle w:val="Body"/>
              <w:rPr>
                <w:lang w:eastAsia="en-GB"/>
              </w:rPr>
            </w:pPr>
            <w:r w:rsidRPr="004112D9">
              <w:rPr>
                <w:lang w:eastAsia="en-GB"/>
              </w:rPr>
              <w:t>Australian development assistance delivered by DFAT. Consisting of approximately 90 per cent of ODA, DFAT manages its funding through country, regional and global programs.</w:t>
            </w:r>
          </w:p>
          <w:p w14:paraId="00061A5E" w14:textId="77777777" w:rsidR="004112D9" w:rsidRPr="00634C3E" w:rsidRDefault="004112D9" w:rsidP="00634C3E">
            <w:pPr>
              <w:pStyle w:val="tablebodytable"/>
              <w:rPr>
                <w:b/>
                <w:lang w:eastAsia="en-GB"/>
              </w:rPr>
            </w:pPr>
            <w:r w:rsidRPr="00634C3E">
              <w:rPr>
                <w:b/>
                <w:lang w:eastAsia="en-GB"/>
              </w:rPr>
              <w:t>Country programs</w:t>
            </w:r>
          </w:p>
          <w:p w14:paraId="052E2DC4" w14:textId="77777777" w:rsidR="004112D9" w:rsidRPr="004112D9" w:rsidRDefault="004112D9" w:rsidP="00634C3E">
            <w:pPr>
              <w:pStyle w:val="Body"/>
              <w:spacing w:before="80"/>
              <w:rPr>
                <w:lang w:eastAsia="en-GB"/>
              </w:rPr>
            </w:pPr>
            <w:r w:rsidRPr="004112D9">
              <w:rPr>
                <w:lang w:eastAsia="en-GB"/>
              </w:rPr>
              <w:t>Country programs (also referred to as bilateral programs) are an integrated package of mutually agreed activities, developed, planned and implemented jointly with a partner government.</w:t>
            </w:r>
          </w:p>
          <w:p w14:paraId="579E72B9" w14:textId="77777777" w:rsidR="004112D9" w:rsidRPr="00634C3E" w:rsidRDefault="004112D9" w:rsidP="00634C3E">
            <w:pPr>
              <w:pStyle w:val="tablebodytable"/>
              <w:rPr>
                <w:b/>
                <w:lang w:eastAsia="en-GB"/>
              </w:rPr>
            </w:pPr>
            <w:r w:rsidRPr="00634C3E">
              <w:rPr>
                <w:b/>
                <w:lang w:eastAsia="en-GB"/>
              </w:rPr>
              <w:t>Regional programs</w:t>
            </w:r>
          </w:p>
          <w:p w14:paraId="74A40561" w14:textId="77777777" w:rsidR="004112D9" w:rsidRPr="004112D9" w:rsidRDefault="004112D9" w:rsidP="00634C3E">
            <w:pPr>
              <w:pStyle w:val="Body"/>
              <w:spacing w:before="80"/>
              <w:rPr>
                <w:lang w:eastAsia="en-GB"/>
              </w:rPr>
            </w:pPr>
            <w:r w:rsidRPr="004112D9">
              <w:rPr>
                <w:lang w:eastAsia="en-GB"/>
              </w:rPr>
              <w:t>Regional programs are packages of activities benefiting multiple countries within a region. For example:</w:t>
            </w:r>
          </w:p>
          <w:p w14:paraId="536F50A0" w14:textId="37379A09" w:rsidR="004112D9" w:rsidRPr="004112D9" w:rsidRDefault="004112D9" w:rsidP="002F2D35">
            <w:pPr>
              <w:pStyle w:val="Bullet"/>
              <w:rPr>
                <w:lang w:val="en-GB" w:eastAsia="en-GB"/>
              </w:rPr>
            </w:pPr>
            <w:r w:rsidRPr="004112D9">
              <w:rPr>
                <w:lang w:val="en-GB" w:eastAsia="en-GB"/>
              </w:rPr>
              <w:t>Pacific Regional</w:t>
            </w:r>
          </w:p>
          <w:p w14:paraId="7074E3A9" w14:textId="6B1D14EC" w:rsidR="004112D9" w:rsidRPr="004112D9" w:rsidRDefault="004112D9" w:rsidP="002F2D35">
            <w:pPr>
              <w:pStyle w:val="Bullet"/>
              <w:rPr>
                <w:lang w:val="en-GB" w:eastAsia="en-GB"/>
              </w:rPr>
            </w:pPr>
            <w:r w:rsidRPr="004112D9">
              <w:rPr>
                <w:lang w:val="en-GB" w:eastAsia="en-GB"/>
              </w:rPr>
              <w:t>ASEAN and Mekong</w:t>
            </w:r>
          </w:p>
          <w:p w14:paraId="4F4ECCEB" w14:textId="55B890C7" w:rsidR="004112D9" w:rsidRPr="004112D9" w:rsidRDefault="004112D9" w:rsidP="002F2D35">
            <w:pPr>
              <w:pStyle w:val="Bullet"/>
              <w:rPr>
                <w:lang w:val="en-GB" w:eastAsia="en-GB"/>
              </w:rPr>
            </w:pPr>
            <w:r w:rsidRPr="004112D9">
              <w:rPr>
                <w:lang w:val="en-GB" w:eastAsia="en-GB"/>
              </w:rPr>
              <w:t>Southeast and East Asia Regional</w:t>
            </w:r>
          </w:p>
          <w:p w14:paraId="1D183D66" w14:textId="249703A0" w:rsidR="004112D9" w:rsidRPr="004112D9" w:rsidRDefault="004112D9" w:rsidP="002F2D35">
            <w:pPr>
              <w:pStyle w:val="Bullet"/>
              <w:rPr>
                <w:lang w:val="en-GB" w:eastAsia="en-GB"/>
              </w:rPr>
            </w:pPr>
            <w:r w:rsidRPr="004112D9">
              <w:rPr>
                <w:lang w:val="en-GB" w:eastAsia="en-GB"/>
              </w:rPr>
              <w:t>South and West Asia Regional.</w:t>
            </w:r>
          </w:p>
          <w:p w14:paraId="675A7B20" w14:textId="77777777" w:rsidR="00634C3E" w:rsidRDefault="00634C3E" w:rsidP="00634C3E">
            <w:pPr>
              <w:pStyle w:val="tablebodytable"/>
              <w:rPr>
                <w:b/>
                <w:lang w:eastAsia="en-GB"/>
              </w:rPr>
            </w:pPr>
          </w:p>
          <w:p w14:paraId="45F8265B" w14:textId="77777777" w:rsidR="004112D9" w:rsidRPr="00634C3E" w:rsidRDefault="004112D9" w:rsidP="00634C3E">
            <w:pPr>
              <w:pStyle w:val="tablebodytable"/>
              <w:rPr>
                <w:b/>
                <w:lang w:eastAsia="en-GB"/>
              </w:rPr>
            </w:pPr>
            <w:r w:rsidRPr="00634C3E">
              <w:rPr>
                <w:b/>
                <w:lang w:eastAsia="en-GB"/>
              </w:rPr>
              <w:t>Global programs</w:t>
            </w:r>
          </w:p>
          <w:p w14:paraId="5BE442A7" w14:textId="77777777" w:rsidR="004112D9" w:rsidRPr="004112D9" w:rsidRDefault="004112D9" w:rsidP="00634C3E">
            <w:pPr>
              <w:pStyle w:val="Body"/>
              <w:spacing w:before="80"/>
              <w:rPr>
                <w:lang w:eastAsia="en-GB"/>
              </w:rPr>
            </w:pPr>
            <w:r w:rsidRPr="004112D9">
              <w:rPr>
                <w:lang w:eastAsia="en-GB"/>
              </w:rPr>
              <w:t>Global programs deliver development benefits across the developing world and include contributions to: </w:t>
            </w:r>
          </w:p>
          <w:p w14:paraId="5EDDF973" w14:textId="5072E917" w:rsidR="004112D9" w:rsidRPr="004112D9" w:rsidRDefault="004112D9" w:rsidP="002F2D35">
            <w:pPr>
              <w:pStyle w:val="Bullet"/>
              <w:rPr>
                <w:lang w:val="en-GB" w:eastAsia="en-GB"/>
              </w:rPr>
            </w:pPr>
            <w:r w:rsidRPr="004112D9">
              <w:rPr>
                <w:lang w:val="en-GB" w:eastAsia="en-GB"/>
              </w:rPr>
              <w:t>international organisations, emergency and humanitarian and refugee programs</w:t>
            </w:r>
          </w:p>
          <w:p w14:paraId="04B7A97E" w14:textId="6364FAA2" w:rsidR="004112D9" w:rsidRPr="004112D9" w:rsidRDefault="004112D9" w:rsidP="002F2D35">
            <w:pPr>
              <w:pStyle w:val="Bullet"/>
              <w:rPr>
                <w:lang w:val="en-GB" w:eastAsia="en-GB"/>
              </w:rPr>
            </w:pPr>
            <w:r w:rsidRPr="004112D9">
              <w:rPr>
                <w:lang w:val="en-GB" w:eastAsia="en-GB"/>
              </w:rPr>
              <w:t>contributions to NGOs and volunteer programs</w:t>
            </w:r>
          </w:p>
          <w:p w14:paraId="14EDEBCA" w14:textId="33F00C8B" w:rsidR="004112D9" w:rsidRPr="004112D9" w:rsidRDefault="004112D9" w:rsidP="002F2D35">
            <w:pPr>
              <w:pStyle w:val="Bullet"/>
              <w:rPr>
                <w:lang w:val="en-GB" w:eastAsia="en-GB"/>
              </w:rPr>
            </w:pPr>
            <w:r w:rsidRPr="004112D9">
              <w:rPr>
                <w:lang w:val="en-GB" w:eastAsia="en-GB"/>
              </w:rPr>
              <w:t>development education and public information</w:t>
            </w:r>
          </w:p>
          <w:p w14:paraId="067B73E3" w14:textId="1B1DF55C" w:rsidR="004112D9" w:rsidRPr="004112D9" w:rsidRDefault="004112D9" w:rsidP="002F2D35">
            <w:pPr>
              <w:pStyle w:val="Bullet"/>
              <w:rPr>
                <w:lang w:val="en-GB" w:eastAsia="en-GB"/>
              </w:rPr>
            </w:pPr>
            <w:r w:rsidRPr="004112D9">
              <w:rPr>
                <w:lang w:val="en-GB" w:eastAsia="en-GB"/>
              </w:rPr>
              <w:t>development research.</w:t>
            </w:r>
          </w:p>
        </w:tc>
      </w:tr>
      <w:tr w:rsidR="004112D9" w:rsidRPr="004112D9" w14:paraId="43DB3176" w14:textId="77777777" w:rsidTr="002F0F33">
        <w:tc>
          <w:tcPr>
            <w:tcW w:w="2268" w:type="dxa"/>
            <w:tcBorders>
              <w:top w:val="single" w:sz="2" w:space="0" w:color="000000"/>
              <w:left w:val="single" w:sz="2" w:space="0" w:color="FFFFFF"/>
              <w:bottom w:val="single" w:sz="2" w:space="0" w:color="000000"/>
              <w:right w:val="single" w:sz="6" w:space="0" w:color="FFFFFF"/>
            </w:tcBorders>
            <w:tcMar>
              <w:top w:w="63" w:type="dxa"/>
              <w:left w:w="86" w:type="dxa"/>
              <w:bottom w:w="86" w:type="dxa"/>
              <w:right w:w="63" w:type="dxa"/>
            </w:tcMar>
            <w:hideMark/>
          </w:tcPr>
          <w:p w14:paraId="708CA7B7" w14:textId="77777777" w:rsidR="004112D9" w:rsidRPr="00634C3E" w:rsidRDefault="004112D9" w:rsidP="00634C3E">
            <w:pPr>
              <w:pStyle w:val="Body"/>
              <w:rPr>
                <w:b/>
                <w:lang w:eastAsia="en-GB"/>
              </w:rPr>
            </w:pPr>
            <w:r w:rsidRPr="00634C3E">
              <w:rPr>
                <w:b/>
                <w:lang w:eastAsia="en-GB"/>
              </w:rPr>
              <w:lastRenderedPageBreak/>
              <w:t>Estimated outcome</w:t>
            </w:r>
          </w:p>
        </w:tc>
        <w:tc>
          <w:tcPr>
            <w:tcW w:w="7370" w:type="dxa"/>
            <w:tcBorders>
              <w:top w:val="single" w:sz="2" w:space="0" w:color="000000"/>
              <w:left w:val="single" w:sz="6" w:space="0" w:color="FFFFFF"/>
              <w:bottom w:val="single" w:sz="2" w:space="0" w:color="000000"/>
              <w:right w:val="single" w:sz="6" w:space="0" w:color="FFFFFF"/>
            </w:tcBorders>
            <w:tcMar>
              <w:top w:w="0" w:type="dxa"/>
              <w:left w:w="86" w:type="dxa"/>
              <w:bottom w:w="86" w:type="dxa"/>
              <w:right w:w="63" w:type="dxa"/>
            </w:tcMar>
            <w:hideMark/>
          </w:tcPr>
          <w:p w14:paraId="5F0AFEBB" w14:textId="77777777" w:rsidR="004112D9" w:rsidRPr="004112D9" w:rsidRDefault="004112D9" w:rsidP="001A4770">
            <w:pPr>
              <w:pStyle w:val="Body"/>
              <w:rPr>
                <w:lang w:eastAsia="en-GB"/>
              </w:rPr>
            </w:pPr>
            <w:r w:rsidRPr="004112D9">
              <w:rPr>
                <w:lang w:eastAsia="en-GB"/>
              </w:rPr>
              <w:t>The predicted outcome for the current financial year.</w:t>
            </w:r>
          </w:p>
        </w:tc>
      </w:tr>
      <w:tr w:rsidR="004112D9" w:rsidRPr="004112D9" w14:paraId="4BAA8819" w14:textId="77777777" w:rsidTr="002F0F33">
        <w:tc>
          <w:tcPr>
            <w:tcW w:w="2268" w:type="dxa"/>
            <w:tcBorders>
              <w:top w:val="single" w:sz="2" w:space="0" w:color="000000"/>
              <w:left w:val="single" w:sz="2" w:space="0" w:color="FFFFFF"/>
              <w:bottom w:val="single" w:sz="2" w:space="0" w:color="000000"/>
              <w:right w:val="single" w:sz="6" w:space="0" w:color="FFFFFF"/>
            </w:tcBorders>
            <w:tcMar>
              <w:top w:w="63" w:type="dxa"/>
              <w:left w:w="86" w:type="dxa"/>
              <w:bottom w:w="86" w:type="dxa"/>
              <w:right w:w="63" w:type="dxa"/>
            </w:tcMar>
            <w:hideMark/>
          </w:tcPr>
          <w:p w14:paraId="4B055A6D" w14:textId="77777777" w:rsidR="004112D9" w:rsidRPr="00634C3E" w:rsidRDefault="004112D9" w:rsidP="00634C3E">
            <w:pPr>
              <w:pStyle w:val="Body"/>
              <w:rPr>
                <w:b/>
                <w:lang w:eastAsia="en-GB"/>
              </w:rPr>
            </w:pPr>
            <w:r w:rsidRPr="00634C3E">
              <w:rPr>
                <w:b/>
                <w:lang w:eastAsia="en-GB"/>
              </w:rPr>
              <w:t>Extreme poverty</w:t>
            </w:r>
          </w:p>
        </w:tc>
        <w:tc>
          <w:tcPr>
            <w:tcW w:w="7370" w:type="dxa"/>
            <w:tcBorders>
              <w:top w:val="single" w:sz="2" w:space="0" w:color="000000"/>
              <w:left w:val="single" w:sz="6" w:space="0" w:color="FFFFFF"/>
              <w:bottom w:val="single" w:sz="2" w:space="0" w:color="000000"/>
              <w:right w:val="single" w:sz="6" w:space="0" w:color="FFFFFF"/>
            </w:tcBorders>
            <w:tcMar>
              <w:top w:w="0" w:type="dxa"/>
              <w:left w:w="86" w:type="dxa"/>
              <w:bottom w:w="86" w:type="dxa"/>
              <w:right w:w="63" w:type="dxa"/>
            </w:tcMar>
            <w:hideMark/>
          </w:tcPr>
          <w:p w14:paraId="276AEA48" w14:textId="77777777" w:rsidR="004112D9" w:rsidRPr="004112D9" w:rsidRDefault="004112D9" w:rsidP="001A4770">
            <w:pPr>
              <w:pStyle w:val="Body"/>
              <w:rPr>
                <w:lang w:eastAsia="en-GB"/>
              </w:rPr>
            </w:pPr>
            <w:r w:rsidRPr="004112D9">
              <w:rPr>
                <w:lang w:eastAsia="en-GB"/>
              </w:rPr>
              <w:t>Extreme poverty was originally defined by the United Nations (UN) in 1995 as “a condition characterised by severe deprivation of basic human needs, including food, safe drinking water, sanitation facilities, health, shelter, education and information. It depends not only on income but also on access to services.” In 2019, extreme poverty widely refers to making below the international poverty line of USD1.90 per day, determined by the World Bank.</w:t>
            </w:r>
          </w:p>
        </w:tc>
      </w:tr>
      <w:tr w:rsidR="004112D9" w:rsidRPr="004112D9" w14:paraId="436DB0AD" w14:textId="77777777" w:rsidTr="002F0F33">
        <w:tc>
          <w:tcPr>
            <w:tcW w:w="2268" w:type="dxa"/>
            <w:tcBorders>
              <w:top w:val="single" w:sz="2" w:space="0" w:color="000000"/>
              <w:left w:val="single" w:sz="2" w:space="0" w:color="FFFFFF"/>
              <w:bottom w:val="single" w:sz="2" w:space="0" w:color="000000"/>
              <w:right w:val="single" w:sz="6" w:space="0" w:color="FFFFFF"/>
            </w:tcBorders>
            <w:tcMar>
              <w:top w:w="63" w:type="dxa"/>
              <w:left w:w="86" w:type="dxa"/>
              <w:bottom w:w="86" w:type="dxa"/>
              <w:right w:w="63" w:type="dxa"/>
            </w:tcMar>
            <w:hideMark/>
          </w:tcPr>
          <w:p w14:paraId="68340CE8" w14:textId="77777777" w:rsidR="004112D9" w:rsidRPr="00634C3E" w:rsidRDefault="004112D9" w:rsidP="00634C3E">
            <w:pPr>
              <w:pStyle w:val="Body"/>
              <w:rPr>
                <w:b/>
                <w:lang w:eastAsia="en-GB"/>
              </w:rPr>
            </w:pPr>
            <w:r w:rsidRPr="00634C3E">
              <w:rPr>
                <w:b/>
                <w:lang w:eastAsia="en-GB"/>
              </w:rPr>
              <w:t>Flow</w:t>
            </w:r>
          </w:p>
        </w:tc>
        <w:tc>
          <w:tcPr>
            <w:tcW w:w="7370" w:type="dxa"/>
            <w:tcBorders>
              <w:top w:val="single" w:sz="2" w:space="0" w:color="000000"/>
              <w:left w:val="single" w:sz="6" w:space="0" w:color="FFFFFF"/>
              <w:bottom w:val="single" w:sz="2" w:space="0" w:color="000000"/>
              <w:right w:val="single" w:sz="6" w:space="0" w:color="FFFFFF"/>
            </w:tcBorders>
            <w:tcMar>
              <w:top w:w="0" w:type="dxa"/>
              <w:left w:w="86" w:type="dxa"/>
              <w:bottom w:w="86" w:type="dxa"/>
              <w:right w:w="63" w:type="dxa"/>
            </w:tcMar>
            <w:hideMark/>
          </w:tcPr>
          <w:p w14:paraId="2FE01AB7" w14:textId="77777777" w:rsidR="004112D9" w:rsidRPr="004112D9" w:rsidRDefault="004112D9" w:rsidP="001A4770">
            <w:pPr>
              <w:pStyle w:val="Body"/>
              <w:rPr>
                <w:lang w:eastAsia="en-GB"/>
              </w:rPr>
            </w:pPr>
            <w:r w:rsidRPr="004112D9">
              <w:rPr>
                <w:lang w:eastAsia="en-GB"/>
              </w:rPr>
              <w:t>ODA attributed to a country or region of benefit. </w:t>
            </w:r>
          </w:p>
        </w:tc>
      </w:tr>
      <w:tr w:rsidR="004112D9" w:rsidRPr="004112D9" w14:paraId="272B5462" w14:textId="77777777" w:rsidTr="002F0F33">
        <w:tc>
          <w:tcPr>
            <w:tcW w:w="2268" w:type="dxa"/>
            <w:tcBorders>
              <w:top w:val="single" w:sz="2" w:space="0" w:color="000000"/>
              <w:left w:val="single" w:sz="2" w:space="0" w:color="FFFFFF"/>
              <w:bottom w:val="single" w:sz="2" w:space="0" w:color="000000"/>
              <w:right w:val="single" w:sz="6" w:space="0" w:color="FFFFFF"/>
            </w:tcBorders>
            <w:tcMar>
              <w:top w:w="63" w:type="dxa"/>
              <w:left w:w="86" w:type="dxa"/>
              <w:bottom w:w="86" w:type="dxa"/>
              <w:right w:w="63" w:type="dxa"/>
            </w:tcMar>
            <w:hideMark/>
          </w:tcPr>
          <w:p w14:paraId="621FC0A6" w14:textId="77777777" w:rsidR="004112D9" w:rsidRPr="00634C3E" w:rsidRDefault="004112D9" w:rsidP="00634C3E">
            <w:pPr>
              <w:pStyle w:val="Body"/>
              <w:rPr>
                <w:b/>
                <w:lang w:eastAsia="en-GB"/>
              </w:rPr>
            </w:pPr>
            <w:r w:rsidRPr="00634C3E">
              <w:rPr>
                <w:b/>
                <w:lang w:eastAsia="en-GB"/>
              </w:rPr>
              <w:t>Indo-Pacific region</w:t>
            </w:r>
          </w:p>
        </w:tc>
        <w:tc>
          <w:tcPr>
            <w:tcW w:w="7370" w:type="dxa"/>
            <w:tcBorders>
              <w:top w:val="single" w:sz="2" w:space="0" w:color="000000"/>
              <w:left w:val="single" w:sz="6" w:space="0" w:color="FFFFFF"/>
              <w:bottom w:val="single" w:sz="2" w:space="0" w:color="000000"/>
              <w:right w:val="single" w:sz="6" w:space="0" w:color="FFFFFF"/>
            </w:tcBorders>
            <w:tcMar>
              <w:top w:w="0" w:type="dxa"/>
              <w:left w:w="86" w:type="dxa"/>
              <w:bottom w:w="86" w:type="dxa"/>
              <w:right w:w="63" w:type="dxa"/>
            </w:tcMar>
            <w:hideMark/>
          </w:tcPr>
          <w:p w14:paraId="47ABE313" w14:textId="77777777" w:rsidR="004112D9" w:rsidRDefault="004112D9" w:rsidP="00634C3E">
            <w:pPr>
              <w:pStyle w:val="Body"/>
              <w:rPr>
                <w:lang w:eastAsia="en-GB"/>
              </w:rPr>
            </w:pPr>
            <w:r w:rsidRPr="004112D9">
              <w:rPr>
                <w:lang w:eastAsia="en-GB"/>
              </w:rPr>
              <w:t xml:space="preserve">Australia’s nearest neighbours within the Indian and Pacific oceans, eligible to </w:t>
            </w:r>
            <w:r w:rsidR="00634C3E">
              <w:rPr>
                <w:lang w:eastAsia="en-GB"/>
              </w:rPr>
              <w:br/>
            </w:r>
            <w:r w:rsidRPr="004112D9">
              <w:rPr>
                <w:lang w:eastAsia="en-GB"/>
              </w:rPr>
              <w:t>receive ODA:</w:t>
            </w:r>
          </w:p>
          <w:tbl>
            <w:tblPr>
              <w:tblStyle w:val="TableGrid"/>
              <w:tblW w:w="0" w:type="auto"/>
              <w:tblLook w:val="04A0" w:firstRow="1" w:lastRow="0" w:firstColumn="1" w:lastColumn="0" w:noHBand="0" w:noVBand="1"/>
              <w:tblCaption w:val="Pacific"/>
            </w:tblPr>
            <w:tblGrid>
              <w:gridCol w:w="2268"/>
              <w:gridCol w:w="2268"/>
              <w:gridCol w:w="2268"/>
            </w:tblGrid>
            <w:tr w:rsidR="00EB3555" w:rsidRPr="00EB3555" w14:paraId="13B73D4B" w14:textId="77777777" w:rsidTr="00580347">
              <w:trPr>
                <w:trHeight w:val="337"/>
                <w:tblHeader/>
              </w:trPr>
              <w:tc>
                <w:tcPr>
                  <w:tcW w:w="6804" w:type="dxa"/>
                  <w:gridSpan w:val="3"/>
                  <w:vAlign w:val="bottom"/>
                  <w:hideMark/>
                </w:tcPr>
                <w:p w14:paraId="615EFA5A" w14:textId="77777777" w:rsidR="00EB3555" w:rsidRPr="00EB3555" w:rsidRDefault="00EB3555" w:rsidP="00580347">
                  <w:pPr>
                    <w:pStyle w:val="tablebodytable"/>
                    <w:rPr>
                      <w:b/>
                    </w:rPr>
                  </w:pPr>
                  <w:r w:rsidRPr="00EB3555">
                    <w:rPr>
                      <w:b/>
                    </w:rPr>
                    <w:t>Pacific</w:t>
                  </w:r>
                </w:p>
              </w:tc>
            </w:tr>
            <w:tr w:rsidR="00EB3555" w:rsidRPr="00EB3555" w14:paraId="43DA4E80" w14:textId="77777777" w:rsidTr="00580347">
              <w:trPr>
                <w:trHeight w:val="283"/>
              </w:trPr>
              <w:tc>
                <w:tcPr>
                  <w:tcW w:w="2268" w:type="dxa"/>
                  <w:vAlign w:val="bottom"/>
                  <w:hideMark/>
                </w:tcPr>
                <w:p w14:paraId="77B71D9D" w14:textId="77777777" w:rsidR="00EB3555" w:rsidRPr="00EB3555" w:rsidRDefault="00EB3555" w:rsidP="00580347">
                  <w:pPr>
                    <w:pStyle w:val="tablebodytable"/>
                  </w:pPr>
                  <w:r w:rsidRPr="00EB3555">
                    <w:t>Cook Islands</w:t>
                  </w:r>
                  <w:r w:rsidRPr="00580347">
                    <w:rPr>
                      <w:vertAlign w:val="superscript"/>
                    </w:rPr>
                    <w:t>*</w:t>
                  </w:r>
                </w:p>
              </w:tc>
              <w:tc>
                <w:tcPr>
                  <w:tcW w:w="2268" w:type="dxa"/>
                  <w:vAlign w:val="bottom"/>
                  <w:hideMark/>
                </w:tcPr>
                <w:p w14:paraId="46F81927" w14:textId="77777777" w:rsidR="00EB3555" w:rsidRPr="00EB3555" w:rsidRDefault="00EB3555" w:rsidP="00580347">
                  <w:pPr>
                    <w:pStyle w:val="tablebodytable"/>
                  </w:pPr>
                  <w:r w:rsidRPr="00EB3555">
                    <w:t>Federated States of Micronesia</w:t>
                  </w:r>
                </w:p>
              </w:tc>
              <w:tc>
                <w:tcPr>
                  <w:tcW w:w="2268" w:type="dxa"/>
                  <w:vAlign w:val="bottom"/>
                  <w:hideMark/>
                </w:tcPr>
                <w:p w14:paraId="36E9D698" w14:textId="77777777" w:rsidR="00EB3555" w:rsidRPr="00EB3555" w:rsidRDefault="00EB3555" w:rsidP="00580347">
                  <w:pPr>
                    <w:pStyle w:val="tablebodytable"/>
                  </w:pPr>
                  <w:r w:rsidRPr="00EB3555">
                    <w:t>Fiji</w:t>
                  </w:r>
                </w:p>
              </w:tc>
            </w:tr>
            <w:tr w:rsidR="00EB3555" w:rsidRPr="00EB3555" w14:paraId="7A610665" w14:textId="77777777" w:rsidTr="00580347">
              <w:trPr>
                <w:trHeight w:val="283"/>
              </w:trPr>
              <w:tc>
                <w:tcPr>
                  <w:tcW w:w="2268" w:type="dxa"/>
                  <w:vAlign w:val="bottom"/>
                  <w:hideMark/>
                </w:tcPr>
                <w:p w14:paraId="290250B4" w14:textId="77777777" w:rsidR="00EB3555" w:rsidRPr="00EB3555" w:rsidRDefault="00EB3555" w:rsidP="00580347">
                  <w:pPr>
                    <w:pStyle w:val="tablebodytable"/>
                  </w:pPr>
                  <w:r w:rsidRPr="00EB3555">
                    <w:t>Kiribati</w:t>
                  </w:r>
                </w:p>
              </w:tc>
              <w:tc>
                <w:tcPr>
                  <w:tcW w:w="2268" w:type="dxa"/>
                  <w:vAlign w:val="bottom"/>
                  <w:hideMark/>
                </w:tcPr>
                <w:p w14:paraId="58DED8D0" w14:textId="77777777" w:rsidR="00EB3555" w:rsidRPr="00EB3555" w:rsidRDefault="00EB3555" w:rsidP="00580347">
                  <w:pPr>
                    <w:pStyle w:val="tablebodytable"/>
                  </w:pPr>
                  <w:r w:rsidRPr="00EB3555">
                    <w:t>Marshall Islands</w:t>
                  </w:r>
                </w:p>
              </w:tc>
              <w:tc>
                <w:tcPr>
                  <w:tcW w:w="2268" w:type="dxa"/>
                  <w:vAlign w:val="bottom"/>
                  <w:hideMark/>
                </w:tcPr>
                <w:p w14:paraId="78309214" w14:textId="77777777" w:rsidR="00EB3555" w:rsidRPr="00EB3555" w:rsidRDefault="00EB3555" w:rsidP="00580347">
                  <w:pPr>
                    <w:pStyle w:val="tablebodytable"/>
                  </w:pPr>
                  <w:r w:rsidRPr="00EB3555">
                    <w:t>Nauru</w:t>
                  </w:r>
                </w:p>
              </w:tc>
            </w:tr>
            <w:tr w:rsidR="00EB3555" w:rsidRPr="00EB3555" w14:paraId="247BBDB5" w14:textId="77777777" w:rsidTr="00580347">
              <w:trPr>
                <w:trHeight w:val="283"/>
              </w:trPr>
              <w:tc>
                <w:tcPr>
                  <w:tcW w:w="2268" w:type="dxa"/>
                  <w:vAlign w:val="bottom"/>
                  <w:hideMark/>
                </w:tcPr>
                <w:p w14:paraId="773F37B7" w14:textId="77777777" w:rsidR="00EB3555" w:rsidRPr="00EB3555" w:rsidRDefault="00EB3555" w:rsidP="00580347">
                  <w:pPr>
                    <w:pStyle w:val="tablebodytable"/>
                  </w:pPr>
                  <w:r w:rsidRPr="00EB3555">
                    <w:t>Niue</w:t>
                  </w:r>
                </w:p>
              </w:tc>
              <w:tc>
                <w:tcPr>
                  <w:tcW w:w="2268" w:type="dxa"/>
                  <w:vAlign w:val="bottom"/>
                  <w:hideMark/>
                </w:tcPr>
                <w:p w14:paraId="4F495E64" w14:textId="77777777" w:rsidR="00EB3555" w:rsidRPr="00EB3555" w:rsidRDefault="00EB3555" w:rsidP="00580347">
                  <w:pPr>
                    <w:pStyle w:val="tablebodytable"/>
                  </w:pPr>
                  <w:r w:rsidRPr="00EB3555">
                    <w:t>Palau</w:t>
                  </w:r>
                </w:p>
              </w:tc>
              <w:tc>
                <w:tcPr>
                  <w:tcW w:w="2268" w:type="dxa"/>
                  <w:vAlign w:val="bottom"/>
                  <w:hideMark/>
                </w:tcPr>
                <w:p w14:paraId="4CB7065B" w14:textId="77777777" w:rsidR="00EB3555" w:rsidRPr="00EB3555" w:rsidRDefault="00EB3555" w:rsidP="00580347">
                  <w:pPr>
                    <w:pStyle w:val="tablebodytable"/>
                  </w:pPr>
                  <w:r w:rsidRPr="00EB3555">
                    <w:t>Papua New Guinea</w:t>
                  </w:r>
                </w:p>
              </w:tc>
            </w:tr>
            <w:tr w:rsidR="00EB3555" w:rsidRPr="00EB3555" w14:paraId="0A808818" w14:textId="77777777" w:rsidTr="00580347">
              <w:trPr>
                <w:trHeight w:val="283"/>
              </w:trPr>
              <w:tc>
                <w:tcPr>
                  <w:tcW w:w="2268" w:type="dxa"/>
                  <w:vAlign w:val="bottom"/>
                  <w:hideMark/>
                </w:tcPr>
                <w:p w14:paraId="3A298AC4" w14:textId="77777777" w:rsidR="00EB3555" w:rsidRPr="00EB3555" w:rsidRDefault="00EB3555" w:rsidP="00580347">
                  <w:pPr>
                    <w:pStyle w:val="tablebodytable"/>
                  </w:pPr>
                  <w:r w:rsidRPr="00EB3555">
                    <w:t>Samoa</w:t>
                  </w:r>
                </w:p>
              </w:tc>
              <w:tc>
                <w:tcPr>
                  <w:tcW w:w="2268" w:type="dxa"/>
                  <w:vAlign w:val="bottom"/>
                  <w:hideMark/>
                </w:tcPr>
                <w:p w14:paraId="66BD5C04" w14:textId="77777777" w:rsidR="00EB3555" w:rsidRPr="00EB3555" w:rsidRDefault="00EB3555" w:rsidP="00580347">
                  <w:pPr>
                    <w:pStyle w:val="tablebodytable"/>
                  </w:pPr>
                  <w:r w:rsidRPr="00EB3555">
                    <w:t>Solomon Islands</w:t>
                  </w:r>
                </w:p>
              </w:tc>
              <w:tc>
                <w:tcPr>
                  <w:tcW w:w="2268" w:type="dxa"/>
                  <w:vAlign w:val="bottom"/>
                  <w:hideMark/>
                </w:tcPr>
                <w:p w14:paraId="097FE4FE" w14:textId="77777777" w:rsidR="00EB3555" w:rsidRPr="00EB3555" w:rsidRDefault="00EB3555" w:rsidP="00580347">
                  <w:pPr>
                    <w:pStyle w:val="tablebodytable"/>
                  </w:pPr>
                  <w:r w:rsidRPr="00EB3555">
                    <w:t>Tokelau</w:t>
                  </w:r>
                </w:p>
              </w:tc>
            </w:tr>
            <w:tr w:rsidR="00EB3555" w:rsidRPr="00EB3555" w14:paraId="5F0E9E67" w14:textId="77777777" w:rsidTr="00580347">
              <w:trPr>
                <w:trHeight w:val="283"/>
              </w:trPr>
              <w:tc>
                <w:tcPr>
                  <w:tcW w:w="2268" w:type="dxa"/>
                  <w:vAlign w:val="bottom"/>
                  <w:hideMark/>
                </w:tcPr>
                <w:p w14:paraId="7FF1AD73" w14:textId="060D7FC6" w:rsidR="00EB3555" w:rsidRPr="00EB3555" w:rsidRDefault="00EB3555" w:rsidP="00580347">
                  <w:pPr>
                    <w:pStyle w:val="tablebodytable"/>
                  </w:pPr>
                  <w:r w:rsidRPr="00EB3555">
                    <w:t>Tonga</w:t>
                  </w:r>
                </w:p>
              </w:tc>
              <w:tc>
                <w:tcPr>
                  <w:tcW w:w="2268" w:type="dxa"/>
                  <w:vAlign w:val="bottom"/>
                  <w:hideMark/>
                </w:tcPr>
                <w:p w14:paraId="7597FF79" w14:textId="77777777" w:rsidR="00EB3555" w:rsidRPr="00EB3555" w:rsidRDefault="00EB3555" w:rsidP="00580347">
                  <w:pPr>
                    <w:pStyle w:val="tablebodytable"/>
                  </w:pPr>
                  <w:r w:rsidRPr="00EB3555">
                    <w:t>Tuvalu</w:t>
                  </w:r>
                </w:p>
              </w:tc>
              <w:tc>
                <w:tcPr>
                  <w:tcW w:w="2268" w:type="dxa"/>
                  <w:vAlign w:val="bottom"/>
                  <w:hideMark/>
                </w:tcPr>
                <w:p w14:paraId="6330B7F8" w14:textId="77777777" w:rsidR="00EB3555" w:rsidRPr="00EB3555" w:rsidRDefault="00EB3555" w:rsidP="00580347">
                  <w:pPr>
                    <w:pStyle w:val="tablebodytable"/>
                  </w:pPr>
                  <w:r w:rsidRPr="00EB3555">
                    <w:t>Vanuatu</w:t>
                  </w:r>
                </w:p>
              </w:tc>
            </w:tr>
          </w:tbl>
          <w:p w14:paraId="65D52900" w14:textId="77777777" w:rsidR="00EB3555" w:rsidRDefault="00EB3555" w:rsidP="00EB3555">
            <w:pPr>
              <w:pStyle w:val="tablebodytable"/>
              <w:rPr>
                <w:lang w:eastAsia="en-GB"/>
              </w:rPr>
            </w:pPr>
          </w:p>
          <w:tbl>
            <w:tblPr>
              <w:tblStyle w:val="TableGrid"/>
              <w:tblW w:w="0" w:type="auto"/>
              <w:tblLook w:val="04A0" w:firstRow="1" w:lastRow="0" w:firstColumn="1" w:lastColumn="0" w:noHBand="0" w:noVBand="1"/>
              <w:tblCaption w:val="Southeast and east Asia"/>
            </w:tblPr>
            <w:tblGrid>
              <w:gridCol w:w="2268"/>
              <w:gridCol w:w="2268"/>
              <w:gridCol w:w="2268"/>
            </w:tblGrid>
            <w:tr w:rsidR="00EB3555" w:rsidRPr="00EB3555" w14:paraId="4422B396" w14:textId="77777777" w:rsidTr="0004414B">
              <w:trPr>
                <w:trHeight w:val="309"/>
                <w:tblHeader/>
              </w:trPr>
              <w:tc>
                <w:tcPr>
                  <w:tcW w:w="6804" w:type="dxa"/>
                  <w:gridSpan w:val="3"/>
                  <w:vAlign w:val="bottom"/>
                  <w:hideMark/>
                </w:tcPr>
                <w:p w14:paraId="3D92CF2D" w14:textId="77777777" w:rsidR="00EB3555" w:rsidRPr="00EB3555" w:rsidRDefault="00EB3555" w:rsidP="00580347">
                  <w:pPr>
                    <w:pStyle w:val="tablebodytable"/>
                    <w:rPr>
                      <w:b/>
                    </w:rPr>
                  </w:pPr>
                  <w:r w:rsidRPr="00EB3555">
                    <w:rPr>
                      <w:b/>
                    </w:rPr>
                    <w:t>Southeast and East Asia</w:t>
                  </w:r>
                </w:p>
              </w:tc>
            </w:tr>
            <w:tr w:rsidR="00EB3555" w:rsidRPr="00EB3555" w14:paraId="169396A8" w14:textId="77777777" w:rsidTr="0004414B">
              <w:trPr>
                <w:trHeight w:val="309"/>
              </w:trPr>
              <w:tc>
                <w:tcPr>
                  <w:tcW w:w="2268" w:type="dxa"/>
                  <w:vAlign w:val="bottom"/>
                  <w:hideMark/>
                </w:tcPr>
                <w:p w14:paraId="02504ADA" w14:textId="77777777" w:rsidR="00EB3555" w:rsidRPr="00EB3555" w:rsidRDefault="00EB3555" w:rsidP="00580347">
                  <w:pPr>
                    <w:pStyle w:val="tablebodytable"/>
                  </w:pPr>
                  <w:r>
                    <w:t>Cambodia</w:t>
                  </w:r>
                </w:p>
              </w:tc>
              <w:tc>
                <w:tcPr>
                  <w:tcW w:w="2268" w:type="dxa"/>
                  <w:vAlign w:val="bottom"/>
                  <w:hideMark/>
                </w:tcPr>
                <w:p w14:paraId="5D543A00" w14:textId="77777777" w:rsidR="00EB3555" w:rsidRPr="00EB3555" w:rsidRDefault="00EB3555" w:rsidP="00580347">
                  <w:pPr>
                    <w:pStyle w:val="tablebodytable"/>
                  </w:pPr>
                  <w:r>
                    <w:t>Indonesia</w:t>
                  </w:r>
                </w:p>
              </w:tc>
              <w:tc>
                <w:tcPr>
                  <w:tcW w:w="2268" w:type="dxa"/>
                  <w:vAlign w:val="bottom"/>
                  <w:hideMark/>
                </w:tcPr>
                <w:p w14:paraId="034203AC" w14:textId="77777777" w:rsidR="00EB3555" w:rsidRPr="00EB3555" w:rsidRDefault="00EB3555" w:rsidP="00580347">
                  <w:pPr>
                    <w:pStyle w:val="tablebodytable"/>
                  </w:pPr>
                  <w:r>
                    <w:t>Laos</w:t>
                  </w:r>
                </w:p>
              </w:tc>
            </w:tr>
            <w:tr w:rsidR="00EB3555" w:rsidRPr="00EB3555" w14:paraId="4E118E03" w14:textId="77777777" w:rsidTr="0004414B">
              <w:trPr>
                <w:trHeight w:val="283"/>
              </w:trPr>
              <w:tc>
                <w:tcPr>
                  <w:tcW w:w="2268" w:type="dxa"/>
                  <w:vAlign w:val="bottom"/>
                  <w:hideMark/>
                </w:tcPr>
                <w:p w14:paraId="37077537" w14:textId="77777777" w:rsidR="00EB3555" w:rsidRPr="00EB3555" w:rsidRDefault="00EB3555" w:rsidP="00580347">
                  <w:pPr>
                    <w:pStyle w:val="tablebodytable"/>
                  </w:pPr>
                  <w:r>
                    <w:t>Mongolia</w:t>
                  </w:r>
                </w:p>
              </w:tc>
              <w:tc>
                <w:tcPr>
                  <w:tcW w:w="2268" w:type="dxa"/>
                  <w:vAlign w:val="bottom"/>
                  <w:hideMark/>
                </w:tcPr>
                <w:p w14:paraId="342882B7" w14:textId="77777777" w:rsidR="00EB3555" w:rsidRPr="00EB3555" w:rsidRDefault="00EB3555" w:rsidP="00580347">
                  <w:pPr>
                    <w:pStyle w:val="tablebodytable"/>
                  </w:pPr>
                  <w:r>
                    <w:t>Myanmar</w:t>
                  </w:r>
                </w:p>
              </w:tc>
              <w:tc>
                <w:tcPr>
                  <w:tcW w:w="2268" w:type="dxa"/>
                  <w:vAlign w:val="bottom"/>
                  <w:hideMark/>
                </w:tcPr>
                <w:p w14:paraId="112B881D" w14:textId="77777777" w:rsidR="00EB3555" w:rsidRPr="00EB3555" w:rsidRDefault="00EB3555" w:rsidP="00580347">
                  <w:pPr>
                    <w:pStyle w:val="tablebodytable"/>
                  </w:pPr>
                  <w:r>
                    <w:t>The Philippines</w:t>
                  </w:r>
                </w:p>
              </w:tc>
            </w:tr>
            <w:tr w:rsidR="00EB3555" w:rsidRPr="00EB3555" w14:paraId="28252731" w14:textId="77777777" w:rsidTr="0004414B">
              <w:trPr>
                <w:trHeight w:val="283"/>
              </w:trPr>
              <w:tc>
                <w:tcPr>
                  <w:tcW w:w="2268" w:type="dxa"/>
                  <w:vAlign w:val="bottom"/>
                  <w:hideMark/>
                </w:tcPr>
                <w:p w14:paraId="1281DBE4" w14:textId="77777777" w:rsidR="00EB3555" w:rsidRPr="00EB3555" w:rsidRDefault="00EB3555" w:rsidP="00580347">
                  <w:pPr>
                    <w:pStyle w:val="tablebodytable"/>
                  </w:pPr>
                  <w:r>
                    <w:t>Timor-Leste</w:t>
                  </w:r>
                </w:p>
              </w:tc>
              <w:tc>
                <w:tcPr>
                  <w:tcW w:w="2268" w:type="dxa"/>
                  <w:vAlign w:val="bottom"/>
                  <w:hideMark/>
                </w:tcPr>
                <w:p w14:paraId="1ADD624B" w14:textId="77777777" w:rsidR="00EB3555" w:rsidRPr="00EB3555" w:rsidRDefault="00EB3555" w:rsidP="00580347">
                  <w:pPr>
                    <w:pStyle w:val="tablebodytable"/>
                  </w:pPr>
                  <w:r>
                    <w:t>Vietnam</w:t>
                  </w:r>
                </w:p>
              </w:tc>
              <w:tc>
                <w:tcPr>
                  <w:tcW w:w="2268" w:type="dxa"/>
                  <w:vAlign w:val="bottom"/>
                  <w:hideMark/>
                </w:tcPr>
                <w:p w14:paraId="3A108E05" w14:textId="77777777" w:rsidR="00EB3555" w:rsidRPr="00EB3555" w:rsidRDefault="00EB3555" w:rsidP="00580347">
                  <w:pPr>
                    <w:pStyle w:val="tablebodytable"/>
                  </w:pPr>
                </w:p>
              </w:tc>
            </w:tr>
          </w:tbl>
          <w:p w14:paraId="1B15480C" w14:textId="068394AE" w:rsidR="00EB3555" w:rsidRDefault="00EB3555" w:rsidP="00EB3555">
            <w:pPr>
              <w:pStyle w:val="SmallBody"/>
              <w:rPr>
                <w:lang w:eastAsia="en-GB"/>
              </w:rPr>
            </w:pPr>
          </w:p>
          <w:tbl>
            <w:tblPr>
              <w:tblStyle w:val="TableGrid"/>
              <w:tblW w:w="0" w:type="auto"/>
              <w:tblLook w:val="04A0" w:firstRow="1" w:lastRow="0" w:firstColumn="1" w:lastColumn="0" w:noHBand="0" w:noVBand="1"/>
              <w:tblCaption w:val="South and West Asia"/>
            </w:tblPr>
            <w:tblGrid>
              <w:gridCol w:w="2268"/>
              <w:gridCol w:w="2268"/>
              <w:gridCol w:w="2268"/>
            </w:tblGrid>
            <w:tr w:rsidR="00EB3555" w:rsidRPr="00EB3555" w14:paraId="6BD81E99" w14:textId="77777777" w:rsidTr="00580347">
              <w:trPr>
                <w:trHeight w:val="309"/>
                <w:tblHeader/>
              </w:trPr>
              <w:tc>
                <w:tcPr>
                  <w:tcW w:w="6804" w:type="dxa"/>
                  <w:gridSpan w:val="3"/>
                  <w:vAlign w:val="bottom"/>
                  <w:hideMark/>
                </w:tcPr>
                <w:p w14:paraId="4C9ADB33" w14:textId="77777777" w:rsidR="00EB3555" w:rsidRPr="00EB3555" w:rsidRDefault="00EB3555" w:rsidP="00580347">
                  <w:pPr>
                    <w:pStyle w:val="tablebodytable"/>
                    <w:rPr>
                      <w:b/>
                    </w:rPr>
                  </w:pPr>
                  <w:r w:rsidRPr="00EB3555">
                    <w:rPr>
                      <w:b/>
                    </w:rPr>
                    <w:t>South and West Asia</w:t>
                  </w:r>
                </w:p>
              </w:tc>
            </w:tr>
            <w:tr w:rsidR="00EB3555" w:rsidRPr="00EB3555" w14:paraId="3859894F" w14:textId="77777777" w:rsidTr="00580347">
              <w:trPr>
                <w:trHeight w:val="283"/>
              </w:trPr>
              <w:tc>
                <w:tcPr>
                  <w:tcW w:w="2268" w:type="dxa"/>
                  <w:vAlign w:val="bottom"/>
                  <w:hideMark/>
                </w:tcPr>
                <w:p w14:paraId="5D1AC313" w14:textId="77777777" w:rsidR="00EB3555" w:rsidRPr="00EB3555" w:rsidRDefault="00EB3555" w:rsidP="00580347">
                  <w:pPr>
                    <w:pStyle w:val="tablebodytable"/>
                  </w:pPr>
                  <w:r>
                    <w:t>Afghanistan</w:t>
                  </w:r>
                </w:p>
              </w:tc>
              <w:tc>
                <w:tcPr>
                  <w:tcW w:w="2268" w:type="dxa"/>
                  <w:vAlign w:val="bottom"/>
                  <w:hideMark/>
                </w:tcPr>
                <w:p w14:paraId="66BA9487" w14:textId="77777777" w:rsidR="00EB3555" w:rsidRPr="00EB3555" w:rsidRDefault="00EB3555" w:rsidP="00580347">
                  <w:pPr>
                    <w:pStyle w:val="tablebodytable"/>
                  </w:pPr>
                  <w:r>
                    <w:t>Bangladesh</w:t>
                  </w:r>
                </w:p>
              </w:tc>
              <w:tc>
                <w:tcPr>
                  <w:tcW w:w="2268" w:type="dxa"/>
                  <w:vAlign w:val="bottom"/>
                  <w:hideMark/>
                </w:tcPr>
                <w:p w14:paraId="1EE0FD13" w14:textId="77777777" w:rsidR="00EB3555" w:rsidRPr="00EB3555" w:rsidRDefault="00EB3555" w:rsidP="00580347">
                  <w:pPr>
                    <w:pStyle w:val="tablebodytable"/>
                  </w:pPr>
                  <w:r>
                    <w:t>Bhutan</w:t>
                  </w:r>
                </w:p>
              </w:tc>
            </w:tr>
            <w:tr w:rsidR="00EB3555" w:rsidRPr="00EB3555" w14:paraId="7756F20A" w14:textId="77777777" w:rsidTr="00580347">
              <w:trPr>
                <w:trHeight w:val="283"/>
              </w:trPr>
              <w:tc>
                <w:tcPr>
                  <w:tcW w:w="2268" w:type="dxa"/>
                  <w:vAlign w:val="bottom"/>
                  <w:hideMark/>
                </w:tcPr>
                <w:p w14:paraId="5DF57982" w14:textId="77777777" w:rsidR="00EB3555" w:rsidRPr="00EB3555" w:rsidRDefault="00EB3555" w:rsidP="00580347">
                  <w:pPr>
                    <w:pStyle w:val="tablebodytable"/>
                  </w:pPr>
                  <w:r>
                    <w:t>Nepal</w:t>
                  </w:r>
                </w:p>
              </w:tc>
              <w:tc>
                <w:tcPr>
                  <w:tcW w:w="2268" w:type="dxa"/>
                  <w:vAlign w:val="bottom"/>
                  <w:hideMark/>
                </w:tcPr>
                <w:p w14:paraId="2D4359F4" w14:textId="77777777" w:rsidR="00EB3555" w:rsidRPr="00EB3555" w:rsidRDefault="00EB3555" w:rsidP="00580347">
                  <w:pPr>
                    <w:pStyle w:val="tablebodytable"/>
                  </w:pPr>
                  <w:r>
                    <w:t>Maldives</w:t>
                  </w:r>
                </w:p>
              </w:tc>
              <w:tc>
                <w:tcPr>
                  <w:tcW w:w="2268" w:type="dxa"/>
                  <w:vAlign w:val="bottom"/>
                  <w:hideMark/>
                </w:tcPr>
                <w:p w14:paraId="0BDEA46F" w14:textId="77777777" w:rsidR="00EB3555" w:rsidRPr="00EB3555" w:rsidRDefault="00EB3555" w:rsidP="00580347">
                  <w:pPr>
                    <w:pStyle w:val="tablebodytable"/>
                  </w:pPr>
                  <w:r>
                    <w:t>Pakistan</w:t>
                  </w:r>
                </w:p>
              </w:tc>
            </w:tr>
            <w:tr w:rsidR="00EB3555" w:rsidRPr="00EB3555" w14:paraId="379734A7" w14:textId="77777777" w:rsidTr="00580347">
              <w:trPr>
                <w:trHeight w:val="283"/>
              </w:trPr>
              <w:tc>
                <w:tcPr>
                  <w:tcW w:w="2268" w:type="dxa"/>
                  <w:vAlign w:val="bottom"/>
                  <w:hideMark/>
                </w:tcPr>
                <w:p w14:paraId="5D9060EB" w14:textId="77777777" w:rsidR="00EB3555" w:rsidRPr="00EB3555" w:rsidRDefault="00EB3555" w:rsidP="00580347">
                  <w:pPr>
                    <w:pStyle w:val="tablebodytable"/>
                  </w:pPr>
                  <w:r>
                    <w:t>Sri Lanka</w:t>
                  </w:r>
                </w:p>
              </w:tc>
              <w:tc>
                <w:tcPr>
                  <w:tcW w:w="2268" w:type="dxa"/>
                  <w:vAlign w:val="bottom"/>
                  <w:hideMark/>
                </w:tcPr>
                <w:p w14:paraId="06E2F7CF" w14:textId="77777777" w:rsidR="00EB3555" w:rsidRPr="00EB3555" w:rsidRDefault="00EB3555" w:rsidP="00580347">
                  <w:pPr>
                    <w:pStyle w:val="tablebodytable"/>
                  </w:pPr>
                </w:p>
              </w:tc>
              <w:tc>
                <w:tcPr>
                  <w:tcW w:w="2268" w:type="dxa"/>
                  <w:vAlign w:val="bottom"/>
                  <w:hideMark/>
                </w:tcPr>
                <w:p w14:paraId="4C496AE8" w14:textId="77777777" w:rsidR="00EB3555" w:rsidRPr="00EB3555" w:rsidRDefault="00EB3555" w:rsidP="00580347">
                  <w:pPr>
                    <w:pStyle w:val="tablebodytable"/>
                  </w:pPr>
                </w:p>
              </w:tc>
            </w:tr>
          </w:tbl>
          <w:p w14:paraId="767AF142" w14:textId="77777777" w:rsidR="00EB3555" w:rsidRDefault="00EB3555" w:rsidP="00EB3555">
            <w:pPr>
              <w:pStyle w:val="SmallBody"/>
              <w:rPr>
                <w:lang w:eastAsia="en-GB"/>
              </w:rPr>
            </w:pPr>
          </w:p>
          <w:tbl>
            <w:tblPr>
              <w:tblStyle w:val="TableGrid"/>
              <w:tblW w:w="0" w:type="auto"/>
              <w:tblLook w:val="04A0" w:firstRow="1" w:lastRow="0" w:firstColumn="1" w:lastColumn="0" w:noHBand="0" w:noVBand="1"/>
              <w:tblCaption w:val="African east Coast"/>
            </w:tblPr>
            <w:tblGrid>
              <w:gridCol w:w="2268"/>
              <w:gridCol w:w="2268"/>
              <w:gridCol w:w="2268"/>
            </w:tblGrid>
            <w:tr w:rsidR="00EB3555" w:rsidRPr="00EB3555" w14:paraId="6E0D6D5B" w14:textId="77777777" w:rsidTr="00580347">
              <w:trPr>
                <w:trHeight w:val="309"/>
                <w:tblHeader/>
              </w:trPr>
              <w:tc>
                <w:tcPr>
                  <w:tcW w:w="6804" w:type="dxa"/>
                  <w:gridSpan w:val="3"/>
                  <w:vAlign w:val="center"/>
                  <w:hideMark/>
                </w:tcPr>
                <w:p w14:paraId="658658E6" w14:textId="77777777" w:rsidR="00EB3555" w:rsidRPr="00EB3555" w:rsidRDefault="00EB3555" w:rsidP="00580347">
                  <w:pPr>
                    <w:pStyle w:val="tablebodytable"/>
                    <w:rPr>
                      <w:b/>
                      <w:lang w:eastAsia="en-GB"/>
                    </w:rPr>
                  </w:pPr>
                  <w:r w:rsidRPr="00EB3555">
                    <w:rPr>
                      <w:b/>
                      <w:lang w:eastAsia="en-GB"/>
                    </w:rPr>
                    <w:t>African East Coast</w:t>
                  </w:r>
                </w:p>
              </w:tc>
            </w:tr>
            <w:tr w:rsidR="00EB3555" w:rsidRPr="00EB3555" w14:paraId="72F5820D" w14:textId="77777777" w:rsidTr="00580347">
              <w:trPr>
                <w:trHeight w:val="283"/>
              </w:trPr>
              <w:tc>
                <w:tcPr>
                  <w:tcW w:w="2268" w:type="dxa"/>
                  <w:vAlign w:val="center"/>
                  <w:hideMark/>
                </w:tcPr>
                <w:p w14:paraId="14293B4A" w14:textId="77777777" w:rsidR="00EB3555" w:rsidRPr="00EB3555" w:rsidRDefault="00EB3555" w:rsidP="00580347">
                  <w:pPr>
                    <w:pStyle w:val="tablebodytable"/>
                  </w:pPr>
                  <w:r>
                    <w:t>Comoros</w:t>
                  </w:r>
                </w:p>
              </w:tc>
              <w:tc>
                <w:tcPr>
                  <w:tcW w:w="2268" w:type="dxa"/>
                  <w:vAlign w:val="center"/>
                  <w:hideMark/>
                </w:tcPr>
                <w:p w14:paraId="0CD449D9" w14:textId="77777777" w:rsidR="00EB3555" w:rsidRPr="00EB3555" w:rsidRDefault="00EB3555" w:rsidP="00580347">
                  <w:pPr>
                    <w:pStyle w:val="tablebodytable"/>
                  </w:pPr>
                  <w:r>
                    <w:t>Kenya</w:t>
                  </w:r>
                </w:p>
              </w:tc>
              <w:tc>
                <w:tcPr>
                  <w:tcW w:w="2268" w:type="dxa"/>
                  <w:vAlign w:val="center"/>
                  <w:hideMark/>
                </w:tcPr>
                <w:p w14:paraId="4721B3A4" w14:textId="77777777" w:rsidR="00EB3555" w:rsidRPr="00EB3555" w:rsidRDefault="00EB3555" w:rsidP="00580347">
                  <w:pPr>
                    <w:pStyle w:val="tablebodytable"/>
                  </w:pPr>
                  <w:r>
                    <w:t>Madagascar</w:t>
                  </w:r>
                </w:p>
              </w:tc>
            </w:tr>
            <w:tr w:rsidR="00EB3555" w:rsidRPr="00EB3555" w14:paraId="3DC88436" w14:textId="77777777" w:rsidTr="00580347">
              <w:trPr>
                <w:trHeight w:val="283"/>
              </w:trPr>
              <w:tc>
                <w:tcPr>
                  <w:tcW w:w="2268" w:type="dxa"/>
                  <w:vAlign w:val="center"/>
                  <w:hideMark/>
                </w:tcPr>
                <w:p w14:paraId="4F8B2701" w14:textId="77777777" w:rsidR="00EB3555" w:rsidRPr="00EB3555" w:rsidRDefault="00EB3555" w:rsidP="00580347">
                  <w:pPr>
                    <w:pStyle w:val="tablebodytable"/>
                  </w:pPr>
                  <w:r>
                    <w:t>Mauritius</w:t>
                  </w:r>
                </w:p>
              </w:tc>
              <w:tc>
                <w:tcPr>
                  <w:tcW w:w="2268" w:type="dxa"/>
                  <w:vAlign w:val="center"/>
                  <w:hideMark/>
                </w:tcPr>
                <w:p w14:paraId="28643BFD" w14:textId="77777777" w:rsidR="00EB3555" w:rsidRPr="00EB3555" w:rsidRDefault="00EB3555" w:rsidP="00580347">
                  <w:pPr>
                    <w:pStyle w:val="tablebodytable"/>
                  </w:pPr>
                  <w:r>
                    <w:t>Mozambique</w:t>
                  </w:r>
                </w:p>
              </w:tc>
              <w:tc>
                <w:tcPr>
                  <w:tcW w:w="2268" w:type="dxa"/>
                  <w:vAlign w:val="center"/>
                  <w:hideMark/>
                </w:tcPr>
                <w:p w14:paraId="285E1E98" w14:textId="77777777" w:rsidR="00EB3555" w:rsidRPr="00EB3555" w:rsidRDefault="00EB3555" w:rsidP="00580347">
                  <w:pPr>
                    <w:pStyle w:val="tablebodytable"/>
                  </w:pPr>
                  <w:r>
                    <w:t>Somalia</w:t>
                  </w:r>
                </w:p>
              </w:tc>
            </w:tr>
            <w:tr w:rsidR="00EB3555" w:rsidRPr="00EB3555" w14:paraId="2F341373" w14:textId="77777777" w:rsidTr="00580347">
              <w:trPr>
                <w:trHeight w:val="283"/>
              </w:trPr>
              <w:tc>
                <w:tcPr>
                  <w:tcW w:w="2268" w:type="dxa"/>
                  <w:vAlign w:val="center"/>
                  <w:hideMark/>
                </w:tcPr>
                <w:p w14:paraId="5084E109" w14:textId="77777777" w:rsidR="00EB3555" w:rsidRPr="00EB3555" w:rsidRDefault="00EB3555" w:rsidP="00580347">
                  <w:pPr>
                    <w:pStyle w:val="tablebodytable"/>
                  </w:pPr>
                  <w:r>
                    <w:t>South Africa</w:t>
                  </w:r>
                </w:p>
              </w:tc>
              <w:tc>
                <w:tcPr>
                  <w:tcW w:w="2268" w:type="dxa"/>
                  <w:vAlign w:val="center"/>
                  <w:hideMark/>
                </w:tcPr>
                <w:p w14:paraId="3CA4AF30" w14:textId="214754F8" w:rsidR="00EB3555" w:rsidRPr="00EB3555" w:rsidRDefault="00EB3555" w:rsidP="00580347">
                  <w:pPr>
                    <w:pStyle w:val="tablebodytable"/>
                  </w:pPr>
                  <w:r>
                    <w:t>Tanzania</w:t>
                  </w:r>
                </w:p>
              </w:tc>
              <w:tc>
                <w:tcPr>
                  <w:tcW w:w="2268" w:type="dxa"/>
                  <w:vAlign w:val="center"/>
                  <w:hideMark/>
                </w:tcPr>
                <w:p w14:paraId="14E1A2ED" w14:textId="77777777" w:rsidR="00EB3555" w:rsidRPr="00EB3555" w:rsidRDefault="00EB3555" w:rsidP="00580347">
                  <w:pPr>
                    <w:pStyle w:val="tablebodytable"/>
                  </w:pPr>
                </w:p>
              </w:tc>
            </w:tr>
          </w:tbl>
          <w:p w14:paraId="542EEC47" w14:textId="579243FE" w:rsidR="00580347" w:rsidRPr="00634C3E" w:rsidRDefault="00580347" w:rsidP="00580347">
            <w:pPr>
              <w:pStyle w:val="SmallBody"/>
              <w:rPr>
                <w:lang w:eastAsia="en-GB"/>
              </w:rPr>
            </w:pPr>
            <w:r w:rsidRPr="00580347">
              <w:rPr>
                <w:lang w:eastAsia="en-GB"/>
              </w:rPr>
              <w:t xml:space="preserve">* </w:t>
            </w:r>
            <w:r w:rsidRPr="00580347">
              <w:rPr>
                <w:lang w:eastAsia="en-GB"/>
              </w:rPr>
              <w:tab/>
              <w:t>Anticipated to graduate from ODA-eligibility from 1 January 2020.</w:t>
            </w:r>
          </w:p>
        </w:tc>
      </w:tr>
      <w:tr w:rsidR="004112D9" w:rsidRPr="004112D9" w14:paraId="10FDC428" w14:textId="77777777" w:rsidTr="00580347">
        <w:trPr>
          <w:trHeight w:val="227"/>
        </w:trPr>
        <w:tc>
          <w:tcPr>
            <w:tcW w:w="2268" w:type="dxa"/>
            <w:tcBorders>
              <w:top w:val="single" w:sz="2" w:space="0" w:color="000000"/>
              <w:left w:val="single" w:sz="2" w:space="0" w:color="FFFFFF"/>
              <w:bottom w:val="single" w:sz="6" w:space="0" w:color="000000"/>
              <w:right w:val="single" w:sz="6" w:space="0" w:color="FFFFFF"/>
            </w:tcBorders>
            <w:tcMar>
              <w:top w:w="63" w:type="dxa"/>
              <w:left w:w="86" w:type="dxa"/>
              <w:bottom w:w="86" w:type="dxa"/>
              <w:right w:w="63" w:type="dxa"/>
            </w:tcMar>
            <w:hideMark/>
          </w:tcPr>
          <w:p w14:paraId="4450FF5B" w14:textId="1A79C582" w:rsidR="004112D9" w:rsidRPr="00634C3E" w:rsidRDefault="004112D9" w:rsidP="00634C3E">
            <w:pPr>
              <w:pStyle w:val="Body"/>
              <w:rPr>
                <w:b/>
                <w:lang w:eastAsia="en-GB"/>
              </w:rPr>
            </w:pPr>
            <w:r w:rsidRPr="00634C3E">
              <w:rPr>
                <w:b/>
                <w:lang w:eastAsia="en-GB"/>
              </w:rPr>
              <w:t>Investment priority</w:t>
            </w:r>
          </w:p>
        </w:tc>
        <w:tc>
          <w:tcPr>
            <w:tcW w:w="7370" w:type="dxa"/>
            <w:tcBorders>
              <w:top w:val="single" w:sz="2" w:space="0" w:color="000000"/>
              <w:left w:val="single" w:sz="6" w:space="0" w:color="FFFFFF"/>
              <w:bottom w:val="single" w:sz="6" w:space="0" w:color="000000"/>
              <w:right w:val="single" w:sz="6" w:space="0" w:color="FFFFFF"/>
            </w:tcBorders>
            <w:tcMar>
              <w:top w:w="63" w:type="dxa"/>
              <w:left w:w="86" w:type="dxa"/>
              <w:bottom w:w="86" w:type="dxa"/>
              <w:right w:w="63" w:type="dxa"/>
            </w:tcMar>
            <w:hideMark/>
          </w:tcPr>
          <w:p w14:paraId="72611208" w14:textId="77777777" w:rsidR="004112D9" w:rsidRPr="004112D9" w:rsidRDefault="004112D9" w:rsidP="001A4770">
            <w:pPr>
              <w:pStyle w:val="Body"/>
              <w:rPr>
                <w:lang w:eastAsia="en-GB"/>
              </w:rPr>
            </w:pPr>
            <w:r w:rsidRPr="004112D9">
              <w:rPr>
                <w:lang w:eastAsia="en-GB"/>
              </w:rPr>
              <w:t>Australia’s development program investment priorities are:</w:t>
            </w:r>
          </w:p>
        </w:tc>
      </w:tr>
      <w:tr w:rsidR="004112D9" w:rsidRPr="004112D9" w14:paraId="5A6D5B72" w14:textId="77777777" w:rsidTr="002F0F33">
        <w:tc>
          <w:tcPr>
            <w:tcW w:w="2268" w:type="dxa"/>
            <w:tcBorders>
              <w:top w:val="single" w:sz="6" w:space="0" w:color="000000"/>
              <w:left w:val="single" w:sz="2" w:space="0" w:color="FFFFFF"/>
              <w:bottom w:val="single" w:sz="6" w:space="0" w:color="000000"/>
              <w:right w:val="single" w:sz="6" w:space="0" w:color="FFFFFF"/>
            </w:tcBorders>
            <w:tcMar>
              <w:top w:w="63" w:type="dxa"/>
              <w:left w:w="86" w:type="dxa"/>
              <w:bottom w:w="86" w:type="dxa"/>
              <w:right w:w="63" w:type="dxa"/>
            </w:tcMar>
            <w:hideMark/>
          </w:tcPr>
          <w:p w14:paraId="725AE0C2" w14:textId="77777777" w:rsidR="004112D9" w:rsidRPr="00634C3E" w:rsidRDefault="004112D9" w:rsidP="00634C3E">
            <w:pPr>
              <w:pStyle w:val="Body"/>
              <w:rPr>
                <w:rFonts w:ascii="Ubuntu Light" w:hAnsi="Ubuntu Light"/>
                <w:b/>
                <w:sz w:val="18"/>
                <w:szCs w:val="18"/>
                <w:lang w:eastAsia="en-GB"/>
              </w:rPr>
            </w:pPr>
          </w:p>
        </w:tc>
        <w:tc>
          <w:tcPr>
            <w:tcW w:w="7370" w:type="dxa"/>
            <w:tcBorders>
              <w:top w:val="single" w:sz="6" w:space="0" w:color="000000"/>
              <w:left w:val="single" w:sz="6" w:space="0" w:color="FFFFFF"/>
              <w:bottom w:val="single" w:sz="6" w:space="0" w:color="000000"/>
              <w:right w:val="single" w:sz="6" w:space="0" w:color="FFFFFF"/>
            </w:tcBorders>
            <w:tcMar>
              <w:top w:w="63" w:type="dxa"/>
              <w:left w:w="86" w:type="dxa"/>
              <w:bottom w:w="86" w:type="dxa"/>
              <w:right w:w="63" w:type="dxa"/>
            </w:tcMar>
            <w:hideMark/>
          </w:tcPr>
          <w:p w14:paraId="236D7574" w14:textId="77777777" w:rsidR="004112D9" w:rsidRPr="00634C3E" w:rsidRDefault="004112D9" w:rsidP="00634C3E">
            <w:pPr>
              <w:pStyle w:val="Body"/>
              <w:rPr>
                <w:b/>
                <w:lang w:eastAsia="en-GB"/>
              </w:rPr>
            </w:pPr>
            <w:r w:rsidRPr="00634C3E">
              <w:rPr>
                <w:b/>
                <w:lang w:eastAsia="en-GB"/>
              </w:rPr>
              <w:t>Infrastructure, trade facilitation and international competitiveness </w:t>
            </w:r>
          </w:p>
          <w:p w14:paraId="393FAA19" w14:textId="77777777" w:rsidR="004112D9" w:rsidRPr="004112D9" w:rsidRDefault="004112D9" w:rsidP="00634C3E">
            <w:pPr>
              <w:pStyle w:val="Body"/>
              <w:spacing w:before="80"/>
              <w:rPr>
                <w:lang w:eastAsia="en-GB"/>
              </w:rPr>
            </w:pPr>
            <w:r w:rsidRPr="004112D9">
              <w:rPr>
                <w:lang w:eastAsia="en-GB"/>
              </w:rPr>
              <w:t xml:space="preserve">Investments in infrastructure, trade facilitation and international competitiveness are aimed directly at supporting the private sector to expand. Better infrastructure reduces the cost of doing business, while trade facilitation ensures that businesses can </w:t>
            </w:r>
            <w:r w:rsidRPr="004112D9">
              <w:rPr>
                <w:lang w:eastAsia="en-GB"/>
              </w:rPr>
              <w:lastRenderedPageBreak/>
              <w:t>take advantage of international opportunities.</w:t>
            </w:r>
          </w:p>
        </w:tc>
      </w:tr>
      <w:tr w:rsidR="004112D9" w:rsidRPr="004112D9" w14:paraId="151660F5" w14:textId="77777777" w:rsidTr="002F0F33">
        <w:tc>
          <w:tcPr>
            <w:tcW w:w="2268" w:type="dxa"/>
            <w:tcBorders>
              <w:top w:val="single" w:sz="6" w:space="0" w:color="000000"/>
              <w:left w:val="single" w:sz="2" w:space="0" w:color="FFFFFF"/>
              <w:bottom w:val="single" w:sz="6" w:space="0" w:color="000000"/>
              <w:right w:val="single" w:sz="6" w:space="0" w:color="FFFFFF"/>
            </w:tcBorders>
            <w:tcMar>
              <w:top w:w="63" w:type="dxa"/>
              <w:left w:w="86" w:type="dxa"/>
              <w:bottom w:w="86" w:type="dxa"/>
              <w:right w:w="63" w:type="dxa"/>
            </w:tcMar>
            <w:hideMark/>
          </w:tcPr>
          <w:p w14:paraId="305A0081" w14:textId="77777777" w:rsidR="004112D9" w:rsidRPr="00634C3E" w:rsidRDefault="004112D9" w:rsidP="00634C3E">
            <w:pPr>
              <w:pStyle w:val="Body"/>
              <w:rPr>
                <w:rFonts w:ascii="Ubuntu Light" w:hAnsi="Ubuntu Light"/>
                <w:b/>
                <w:sz w:val="18"/>
                <w:szCs w:val="18"/>
                <w:lang w:eastAsia="en-GB"/>
              </w:rPr>
            </w:pPr>
          </w:p>
        </w:tc>
        <w:tc>
          <w:tcPr>
            <w:tcW w:w="7370" w:type="dxa"/>
            <w:tcBorders>
              <w:top w:val="single" w:sz="6" w:space="0" w:color="000000"/>
              <w:left w:val="single" w:sz="6" w:space="0" w:color="FFFFFF"/>
              <w:bottom w:val="single" w:sz="6" w:space="0" w:color="000000"/>
              <w:right w:val="single" w:sz="6" w:space="0" w:color="FFFFFF"/>
            </w:tcBorders>
            <w:tcMar>
              <w:top w:w="63" w:type="dxa"/>
              <w:left w:w="86" w:type="dxa"/>
              <w:bottom w:w="86" w:type="dxa"/>
              <w:right w:w="63" w:type="dxa"/>
            </w:tcMar>
            <w:hideMark/>
          </w:tcPr>
          <w:p w14:paraId="07D21169" w14:textId="77777777" w:rsidR="004112D9" w:rsidRPr="00634C3E" w:rsidRDefault="004112D9" w:rsidP="00634C3E">
            <w:pPr>
              <w:pStyle w:val="Body"/>
              <w:rPr>
                <w:b/>
                <w:lang w:eastAsia="en-GB"/>
              </w:rPr>
            </w:pPr>
            <w:r w:rsidRPr="00634C3E">
              <w:rPr>
                <w:b/>
                <w:lang w:eastAsia="en-GB"/>
              </w:rPr>
              <w:t>Agriculture, fisheries and water </w:t>
            </w:r>
          </w:p>
          <w:p w14:paraId="20F293A2" w14:textId="77777777" w:rsidR="004112D9" w:rsidRPr="004112D9" w:rsidRDefault="004112D9" w:rsidP="00634C3E">
            <w:pPr>
              <w:pStyle w:val="Body"/>
              <w:spacing w:before="80"/>
              <w:rPr>
                <w:lang w:eastAsia="en-GB"/>
              </w:rPr>
            </w:pPr>
            <w:r w:rsidRPr="004112D9">
              <w:rPr>
                <w:lang w:eastAsia="en-GB"/>
              </w:rPr>
              <w:t>Agriculture and fisheries are key growth sectors. They are critical to strengthening global food security and improving nutrition. These sectors provide important pathways out of poverty. Increased agricultural productivity plus improved water resource management increases incomes and frees up labour to move into other sectors. For Pacific island economies, fisheries also represent a major source of domestic revenue.</w:t>
            </w:r>
          </w:p>
        </w:tc>
      </w:tr>
      <w:tr w:rsidR="004112D9" w:rsidRPr="004112D9" w14:paraId="6C1E5B6E" w14:textId="77777777" w:rsidTr="002F0F33">
        <w:tc>
          <w:tcPr>
            <w:tcW w:w="2268" w:type="dxa"/>
            <w:tcBorders>
              <w:top w:val="single" w:sz="6" w:space="0" w:color="000000"/>
              <w:left w:val="single" w:sz="2" w:space="0" w:color="FFFFFF"/>
              <w:bottom w:val="single" w:sz="6" w:space="0" w:color="000000"/>
              <w:right w:val="single" w:sz="6" w:space="0" w:color="FFFFFF"/>
            </w:tcBorders>
            <w:tcMar>
              <w:top w:w="63" w:type="dxa"/>
              <w:left w:w="86" w:type="dxa"/>
              <w:bottom w:w="86" w:type="dxa"/>
              <w:right w:w="63" w:type="dxa"/>
            </w:tcMar>
            <w:hideMark/>
          </w:tcPr>
          <w:p w14:paraId="169245D6" w14:textId="77777777" w:rsidR="004112D9" w:rsidRPr="00634C3E" w:rsidRDefault="004112D9" w:rsidP="00634C3E">
            <w:pPr>
              <w:pStyle w:val="Body"/>
              <w:rPr>
                <w:rFonts w:ascii="Ubuntu Light" w:hAnsi="Ubuntu Light"/>
                <w:b/>
                <w:sz w:val="18"/>
                <w:szCs w:val="18"/>
                <w:lang w:eastAsia="en-GB"/>
              </w:rPr>
            </w:pPr>
          </w:p>
        </w:tc>
        <w:tc>
          <w:tcPr>
            <w:tcW w:w="7370" w:type="dxa"/>
            <w:tcBorders>
              <w:top w:val="single" w:sz="6" w:space="0" w:color="000000"/>
              <w:left w:val="single" w:sz="6" w:space="0" w:color="FFFFFF"/>
              <w:bottom w:val="single" w:sz="6" w:space="0" w:color="000000"/>
              <w:right w:val="single" w:sz="6" w:space="0" w:color="FFFFFF"/>
            </w:tcBorders>
            <w:tcMar>
              <w:top w:w="63" w:type="dxa"/>
              <w:left w:w="86" w:type="dxa"/>
              <w:bottom w:w="86" w:type="dxa"/>
              <w:right w:w="63" w:type="dxa"/>
            </w:tcMar>
            <w:hideMark/>
          </w:tcPr>
          <w:p w14:paraId="048DEA61" w14:textId="1FD7C998" w:rsidR="004112D9" w:rsidRPr="00634C3E" w:rsidRDefault="004112D9" w:rsidP="00634C3E">
            <w:pPr>
              <w:pStyle w:val="Body"/>
              <w:rPr>
                <w:b/>
                <w:lang w:eastAsia="en-GB"/>
              </w:rPr>
            </w:pPr>
            <w:r w:rsidRPr="00634C3E">
              <w:rPr>
                <w:b/>
                <w:lang w:eastAsia="en-GB"/>
              </w:rPr>
              <w:t>Effective governan</w:t>
            </w:r>
            <w:r w:rsidR="00634C3E" w:rsidRPr="00634C3E">
              <w:rPr>
                <w:b/>
                <w:lang w:eastAsia="en-GB"/>
              </w:rPr>
              <w:t xml:space="preserve">ce: policies, institutions and </w:t>
            </w:r>
            <w:r w:rsidRPr="00634C3E">
              <w:rPr>
                <w:b/>
                <w:lang w:eastAsia="en-GB"/>
              </w:rPr>
              <w:t>functioning economies </w:t>
            </w:r>
          </w:p>
          <w:p w14:paraId="5365313A" w14:textId="77777777" w:rsidR="004112D9" w:rsidRPr="004112D9" w:rsidRDefault="004112D9" w:rsidP="00634C3E">
            <w:pPr>
              <w:pStyle w:val="Body"/>
              <w:spacing w:before="80"/>
              <w:rPr>
                <w:lang w:eastAsia="en-GB"/>
              </w:rPr>
            </w:pPr>
            <w:r w:rsidRPr="004112D9">
              <w:rPr>
                <w:lang w:eastAsia="en-GB"/>
              </w:rPr>
              <w:t>Investments in effective governance supports the stronger operation of the public sector. An effective public sector, led by committed political leaders, invests a country’s own resources into pro-growth and poverty reducing activities. It also provides a regulatory environment that supports stronger private sector growth.</w:t>
            </w:r>
          </w:p>
        </w:tc>
      </w:tr>
      <w:tr w:rsidR="004112D9" w:rsidRPr="004112D9" w14:paraId="09E6C729" w14:textId="77777777" w:rsidTr="002F0F33">
        <w:tc>
          <w:tcPr>
            <w:tcW w:w="2268" w:type="dxa"/>
            <w:tcBorders>
              <w:top w:val="single" w:sz="6" w:space="0" w:color="000000"/>
              <w:left w:val="single" w:sz="2" w:space="0" w:color="FFFFFF"/>
              <w:bottom w:val="single" w:sz="6" w:space="0" w:color="000000"/>
              <w:right w:val="single" w:sz="6" w:space="0" w:color="FFFFFF"/>
            </w:tcBorders>
            <w:tcMar>
              <w:top w:w="63" w:type="dxa"/>
              <w:left w:w="86" w:type="dxa"/>
              <w:bottom w:w="86" w:type="dxa"/>
              <w:right w:w="63" w:type="dxa"/>
            </w:tcMar>
            <w:hideMark/>
          </w:tcPr>
          <w:p w14:paraId="63A6713C" w14:textId="77777777" w:rsidR="004112D9" w:rsidRPr="00634C3E" w:rsidRDefault="004112D9" w:rsidP="00634C3E">
            <w:pPr>
              <w:pStyle w:val="Body"/>
              <w:rPr>
                <w:rFonts w:ascii="Ubuntu Light" w:hAnsi="Ubuntu Light"/>
                <w:b/>
                <w:sz w:val="18"/>
                <w:szCs w:val="18"/>
                <w:lang w:eastAsia="en-GB"/>
              </w:rPr>
            </w:pPr>
          </w:p>
        </w:tc>
        <w:tc>
          <w:tcPr>
            <w:tcW w:w="7370" w:type="dxa"/>
            <w:tcBorders>
              <w:top w:val="single" w:sz="6" w:space="0" w:color="000000"/>
              <w:left w:val="single" w:sz="6" w:space="0" w:color="FFFFFF"/>
              <w:bottom w:val="single" w:sz="6" w:space="0" w:color="000000"/>
              <w:right w:val="single" w:sz="6" w:space="0" w:color="FFFFFF"/>
            </w:tcBorders>
            <w:tcMar>
              <w:top w:w="63" w:type="dxa"/>
              <w:left w:w="86" w:type="dxa"/>
              <w:bottom w:w="86" w:type="dxa"/>
              <w:right w:w="63" w:type="dxa"/>
            </w:tcMar>
            <w:hideMark/>
          </w:tcPr>
          <w:p w14:paraId="035308C1" w14:textId="77777777" w:rsidR="004112D9" w:rsidRPr="00634C3E" w:rsidRDefault="004112D9" w:rsidP="00634C3E">
            <w:pPr>
              <w:pStyle w:val="Body"/>
              <w:rPr>
                <w:b/>
                <w:lang w:eastAsia="en-GB"/>
              </w:rPr>
            </w:pPr>
            <w:r w:rsidRPr="00634C3E">
              <w:rPr>
                <w:b/>
                <w:lang w:eastAsia="en-GB"/>
              </w:rPr>
              <w:t>Education and health </w:t>
            </w:r>
          </w:p>
          <w:p w14:paraId="2383948E" w14:textId="77777777" w:rsidR="004112D9" w:rsidRPr="004112D9" w:rsidRDefault="004112D9" w:rsidP="00634C3E">
            <w:pPr>
              <w:pStyle w:val="Body"/>
              <w:spacing w:before="80"/>
              <w:rPr>
                <w:lang w:eastAsia="en-GB"/>
              </w:rPr>
            </w:pPr>
            <w:r w:rsidRPr="004112D9">
              <w:rPr>
                <w:lang w:eastAsia="en-GB"/>
              </w:rPr>
              <w:t>Better quality education enables young people to get the skills they need to contribute to the economy. Investments in health—particularly health systems—ensure that women, men and children can access better health and live healthy and productive lives.</w:t>
            </w:r>
          </w:p>
        </w:tc>
      </w:tr>
      <w:tr w:rsidR="004112D9" w:rsidRPr="004112D9" w14:paraId="36F4C4DD" w14:textId="77777777" w:rsidTr="002F0F33">
        <w:tc>
          <w:tcPr>
            <w:tcW w:w="2268" w:type="dxa"/>
            <w:tcBorders>
              <w:top w:val="single" w:sz="6" w:space="0" w:color="000000"/>
              <w:left w:val="single" w:sz="2" w:space="0" w:color="FFFFFF"/>
              <w:bottom w:val="single" w:sz="6" w:space="0" w:color="000000"/>
              <w:right w:val="single" w:sz="6" w:space="0" w:color="FFFFFF"/>
            </w:tcBorders>
            <w:tcMar>
              <w:top w:w="63" w:type="dxa"/>
              <w:left w:w="86" w:type="dxa"/>
              <w:bottom w:w="86" w:type="dxa"/>
              <w:right w:w="63" w:type="dxa"/>
            </w:tcMar>
            <w:hideMark/>
          </w:tcPr>
          <w:p w14:paraId="75732384" w14:textId="77777777" w:rsidR="004112D9" w:rsidRPr="00634C3E" w:rsidRDefault="004112D9" w:rsidP="00634C3E">
            <w:pPr>
              <w:pStyle w:val="Body"/>
              <w:rPr>
                <w:rFonts w:ascii="Ubuntu Light" w:hAnsi="Ubuntu Light"/>
                <w:b/>
                <w:sz w:val="18"/>
                <w:szCs w:val="18"/>
                <w:lang w:eastAsia="en-GB"/>
              </w:rPr>
            </w:pPr>
          </w:p>
        </w:tc>
        <w:tc>
          <w:tcPr>
            <w:tcW w:w="7370" w:type="dxa"/>
            <w:tcBorders>
              <w:top w:val="single" w:sz="6" w:space="0" w:color="000000"/>
              <w:left w:val="single" w:sz="6" w:space="0" w:color="FFFFFF"/>
              <w:bottom w:val="single" w:sz="6" w:space="0" w:color="000000"/>
              <w:right w:val="single" w:sz="6" w:space="0" w:color="FFFFFF"/>
            </w:tcBorders>
            <w:tcMar>
              <w:top w:w="63" w:type="dxa"/>
              <w:left w:w="86" w:type="dxa"/>
              <w:bottom w:w="86" w:type="dxa"/>
              <w:right w:w="63" w:type="dxa"/>
            </w:tcMar>
            <w:hideMark/>
          </w:tcPr>
          <w:p w14:paraId="5D2684EC" w14:textId="77777777" w:rsidR="004112D9" w:rsidRPr="00634C3E" w:rsidRDefault="004112D9" w:rsidP="00634C3E">
            <w:pPr>
              <w:pStyle w:val="Body"/>
              <w:rPr>
                <w:b/>
                <w:lang w:eastAsia="en-GB"/>
              </w:rPr>
            </w:pPr>
            <w:r w:rsidRPr="00634C3E">
              <w:rPr>
                <w:b/>
                <w:lang w:eastAsia="en-GB"/>
              </w:rPr>
              <w:t>Building resilience: humanitarian assistance, disaster risk reduction and social protection </w:t>
            </w:r>
          </w:p>
          <w:p w14:paraId="29C6493F" w14:textId="77777777" w:rsidR="004112D9" w:rsidRPr="004112D9" w:rsidRDefault="004112D9" w:rsidP="001A4770">
            <w:pPr>
              <w:pStyle w:val="Body"/>
              <w:rPr>
                <w:lang w:eastAsia="en-GB"/>
              </w:rPr>
            </w:pPr>
            <w:r w:rsidRPr="004112D9">
              <w:rPr>
                <w:lang w:eastAsia="en-GB"/>
              </w:rPr>
              <w:t>Building resilience: humanitarian assistance, disaster risk reduction and social protection includes providing humanitarian assistance in response to emergencies. Preventing crises is a good investment, so the development program will work to reduce disaster risks and promote preparedness. The development program will also strengthen social protection to provide safety nets in the face of shocks and enable the poor to build skills and increase their participation in the economy.</w:t>
            </w:r>
          </w:p>
        </w:tc>
      </w:tr>
      <w:tr w:rsidR="004112D9" w:rsidRPr="004112D9" w14:paraId="00EBBF0D" w14:textId="77777777" w:rsidTr="002F0F33">
        <w:tc>
          <w:tcPr>
            <w:tcW w:w="2268" w:type="dxa"/>
            <w:tcBorders>
              <w:top w:val="single" w:sz="6" w:space="0" w:color="000000"/>
              <w:left w:val="single" w:sz="2" w:space="0" w:color="FFFFFF"/>
              <w:bottom w:val="single" w:sz="2" w:space="0" w:color="000000"/>
              <w:right w:val="single" w:sz="6" w:space="0" w:color="FFFFFF"/>
            </w:tcBorders>
            <w:tcMar>
              <w:top w:w="63" w:type="dxa"/>
              <w:left w:w="86" w:type="dxa"/>
              <w:bottom w:w="86" w:type="dxa"/>
              <w:right w:w="63" w:type="dxa"/>
            </w:tcMar>
            <w:hideMark/>
          </w:tcPr>
          <w:p w14:paraId="673116FE" w14:textId="77777777" w:rsidR="004112D9" w:rsidRPr="00634C3E" w:rsidRDefault="004112D9" w:rsidP="00634C3E">
            <w:pPr>
              <w:pStyle w:val="Body"/>
              <w:rPr>
                <w:rFonts w:ascii="Ubuntu Light" w:hAnsi="Ubuntu Light"/>
                <w:b/>
                <w:sz w:val="18"/>
                <w:szCs w:val="18"/>
                <w:lang w:eastAsia="en-GB"/>
              </w:rPr>
            </w:pPr>
          </w:p>
        </w:tc>
        <w:tc>
          <w:tcPr>
            <w:tcW w:w="7370" w:type="dxa"/>
            <w:tcBorders>
              <w:top w:val="single" w:sz="6" w:space="0" w:color="000000"/>
              <w:left w:val="single" w:sz="6" w:space="0" w:color="FFFFFF"/>
              <w:bottom w:val="single" w:sz="2" w:space="0" w:color="000000"/>
              <w:right w:val="single" w:sz="6" w:space="0" w:color="FFFFFF"/>
            </w:tcBorders>
            <w:tcMar>
              <w:top w:w="63" w:type="dxa"/>
              <w:left w:w="86" w:type="dxa"/>
              <w:bottom w:w="86" w:type="dxa"/>
              <w:right w:w="63" w:type="dxa"/>
            </w:tcMar>
            <w:hideMark/>
          </w:tcPr>
          <w:p w14:paraId="614BFDC4" w14:textId="77777777" w:rsidR="004112D9" w:rsidRPr="00634C3E" w:rsidRDefault="004112D9" w:rsidP="00634C3E">
            <w:pPr>
              <w:pStyle w:val="Body"/>
              <w:rPr>
                <w:b/>
                <w:lang w:eastAsia="en-GB"/>
              </w:rPr>
            </w:pPr>
            <w:r w:rsidRPr="00634C3E">
              <w:rPr>
                <w:b/>
                <w:lang w:eastAsia="en-GB"/>
              </w:rPr>
              <w:t>General development support </w:t>
            </w:r>
          </w:p>
          <w:p w14:paraId="3B532CD5" w14:textId="77777777" w:rsidR="004112D9" w:rsidRPr="004112D9" w:rsidRDefault="004112D9" w:rsidP="001A4770">
            <w:pPr>
              <w:pStyle w:val="Body"/>
              <w:rPr>
                <w:lang w:eastAsia="en-GB"/>
              </w:rPr>
            </w:pPr>
            <w:r w:rsidRPr="004112D9">
              <w:rPr>
                <w:lang w:eastAsia="en-GB"/>
              </w:rPr>
              <w:t>Administrative costs that are not attributable to another investment priority. Includes multisector aid, debt relief and research where the sector cannot be identified. </w:t>
            </w:r>
          </w:p>
        </w:tc>
      </w:tr>
      <w:tr w:rsidR="004112D9" w:rsidRPr="004112D9" w14:paraId="0B3EB75B" w14:textId="77777777" w:rsidTr="002F0F33">
        <w:tc>
          <w:tcPr>
            <w:tcW w:w="2268" w:type="dxa"/>
            <w:tcBorders>
              <w:top w:val="single" w:sz="2" w:space="0" w:color="000000"/>
              <w:left w:val="single" w:sz="2" w:space="0" w:color="FFFFFF"/>
              <w:bottom w:val="single" w:sz="2" w:space="0" w:color="000000"/>
              <w:right w:val="single" w:sz="6" w:space="0" w:color="FFFFFF"/>
            </w:tcBorders>
            <w:tcMar>
              <w:top w:w="63" w:type="dxa"/>
              <w:left w:w="86" w:type="dxa"/>
              <w:bottom w:w="86" w:type="dxa"/>
              <w:right w:w="63" w:type="dxa"/>
            </w:tcMar>
            <w:hideMark/>
          </w:tcPr>
          <w:p w14:paraId="6F0CF6C3" w14:textId="77777777" w:rsidR="004112D9" w:rsidRPr="00634C3E" w:rsidRDefault="004112D9" w:rsidP="00634C3E">
            <w:pPr>
              <w:pStyle w:val="Body"/>
              <w:rPr>
                <w:b/>
                <w:lang w:eastAsia="en-GB"/>
              </w:rPr>
            </w:pPr>
            <w:r w:rsidRPr="00634C3E">
              <w:rPr>
                <w:b/>
                <w:lang w:eastAsia="en-GB"/>
              </w:rPr>
              <w:t>Near Poverty</w:t>
            </w:r>
          </w:p>
        </w:tc>
        <w:tc>
          <w:tcPr>
            <w:tcW w:w="7370" w:type="dxa"/>
            <w:tcBorders>
              <w:top w:val="single" w:sz="2" w:space="0" w:color="000000"/>
              <w:left w:val="single" w:sz="6" w:space="0" w:color="FFFFFF"/>
              <w:bottom w:val="single" w:sz="2" w:space="0" w:color="000000"/>
              <w:right w:val="single" w:sz="6" w:space="0" w:color="FFFFFF"/>
            </w:tcBorders>
            <w:tcMar>
              <w:top w:w="63" w:type="dxa"/>
              <w:left w:w="86" w:type="dxa"/>
              <w:bottom w:w="86" w:type="dxa"/>
              <w:right w:w="63" w:type="dxa"/>
            </w:tcMar>
            <w:hideMark/>
          </w:tcPr>
          <w:p w14:paraId="5F639B03" w14:textId="77777777" w:rsidR="004112D9" w:rsidRPr="004112D9" w:rsidRDefault="004112D9" w:rsidP="001A4770">
            <w:pPr>
              <w:pStyle w:val="Body"/>
              <w:rPr>
                <w:lang w:eastAsia="en-GB"/>
              </w:rPr>
            </w:pPr>
            <w:r w:rsidRPr="004112D9">
              <w:rPr>
                <w:lang w:eastAsia="en-GB"/>
              </w:rPr>
              <w:t>The state of living on an income marginally above the poverty line.</w:t>
            </w:r>
          </w:p>
        </w:tc>
      </w:tr>
      <w:tr w:rsidR="004112D9" w:rsidRPr="004112D9" w14:paraId="5C7CE176" w14:textId="77777777" w:rsidTr="002F0F33">
        <w:tc>
          <w:tcPr>
            <w:tcW w:w="2268" w:type="dxa"/>
            <w:tcBorders>
              <w:top w:val="single" w:sz="2" w:space="0" w:color="000000"/>
              <w:left w:val="single" w:sz="2" w:space="0" w:color="FFFFFF"/>
              <w:bottom w:val="single" w:sz="2" w:space="0" w:color="000000"/>
              <w:right w:val="single" w:sz="6" w:space="0" w:color="FFFFFF"/>
            </w:tcBorders>
            <w:tcMar>
              <w:top w:w="63" w:type="dxa"/>
              <w:left w:w="86" w:type="dxa"/>
              <w:bottom w:w="86" w:type="dxa"/>
              <w:right w:w="63" w:type="dxa"/>
            </w:tcMar>
            <w:hideMark/>
          </w:tcPr>
          <w:p w14:paraId="000CDBCE" w14:textId="77777777" w:rsidR="004112D9" w:rsidRPr="00634C3E" w:rsidRDefault="004112D9" w:rsidP="00634C3E">
            <w:pPr>
              <w:pStyle w:val="Body"/>
              <w:rPr>
                <w:b/>
                <w:lang w:eastAsia="en-GB"/>
              </w:rPr>
            </w:pPr>
            <w:r w:rsidRPr="00634C3E">
              <w:rPr>
                <w:b/>
                <w:lang w:eastAsia="en-GB"/>
              </w:rPr>
              <w:t>Non-government organisations</w:t>
            </w:r>
          </w:p>
        </w:tc>
        <w:tc>
          <w:tcPr>
            <w:tcW w:w="7370" w:type="dxa"/>
            <w:tcBorders>
              <w:top w:val="single" w:sz="2" w:space="0" w:color="000000"/>
              <w:left w:val="single" w:sz="6" w:space="0" w:color="FFFFFF"/>
              <w:bottom w:val="single" w:sz="2" w:space="0" w:color="000000"/>
              <w:right w:val="single" w:sz="6" w:space="0" w:color="FFFFFF"/>
            </w:tcBorders>
            <w:tcMar>
              <w:top w:w="63" w:type="dxa"/>
              <w:left w:w="86" w:type="dxa"/>
              <w:bottom w:w="86" w:type="dxa"/>
              <w:right w:w="63" w:type="dxa"/>
            </w:tcMar>
            <w:hideMark/>
          </w:tcPr>
          <w:p w14:paraId="085914BA" w14:textId="77777777" w:rsidR="004112D9" w:rsidRPr="004112D9" w:rsidRDefault="004112D9" w:rsidP="001A4770">
            <w:pPr>
              <w:pStyle w:val="Body"/>
              <w:rPr>
                <w:lang w:eastAsia="en-GB"/>
              </w:rPr>
            </w:pPr>
            <w:r w:rsidRPr="004112D9">
              <w:rPr>
                <w:lang w:eastAsia="en-GB"/>
              </w:rPr>
              <w:t>Legally constituted organisations, NGOs operate independently from government. Their primary purpose is to pursue activities to relieve suffering, promote the interests of the poor, protect the environment, provide basic social services and/or undertake community development.</w:t>
            </w:r>
          </w:p>
        </w:tc>
      </w:tr>
      <w:tr w:rsidR="004112D9" w:rsidRPr="004112D9" w14:paraId="10C09412" w14:textId="77777777" w:rsidTr="002F0F33">
        <w:tc>
          <w:tcPr>
            <w:tcW w:w="2268" w:type="dxa"/>
            <w:tcBorders>
              <w:top w:val="single" w:sz="2" w:space="0" w:color="000000"/>
              <w:left w:val="single" w:sz="2" w:space="0" w:color="FFFFFF"/>
              <w:bottom w:val="single" w:sz="2" w:space="0" w:color="000000"/>
              <w:right w:val="single" w:sz="6" w:space="0" w:color="FFFFFF"/>
            </w:tcBorders>
            <w:tcMar>
              <w:top w:w="63" w:type="dxa"/>
              <w:left w:w="86" w:type="dxa"/>
              <w:bottom w:w="86" w:type="dxa"/>
              <w:right w:w="63" w:type="dxa"/>
            </w:tcMar>
            <w:hideMark/>
          </w:tcPr>
          <w:p w14:paraId="3DE254B6" w14:textId="6A3E34CA" w:rsidR="004112D9" w:rsidRPr="00634C3E" w:rsidRDefault="004112D9" w:rsidP="002F0F33">
            <w:pPr>
              <w:pStyle w:val="Body"/>
              <w:rPr>
                <w:b/>
                <w:lang w:eastAsia="en-GB"/>
              </w:rPr>
            </w:pPr>
            <w:r w:rsidRPr="00634C3E">
              <w:rPr>
                <w:b/>
                <w:lang w:eastAsia="en-GB"/>
              </w:rPr>
              <w:lastRenderedPageBreak/>
              <w:t>Official Development Assistance </w:t>
            </w:r>
          </w:p>
        </w:tc>
        <w:tc>
          <w:tcPr>
            <w:tcW w:w="7370" w:type="dxa"/>
            <w:tcBorders>
              <w:top w:val="single" w:sz="2" w:space="0" w:color="000000"/>
              <w:left w:val="single" w:sz="6" w:space="0" w:color="FFFFFF"/>
              <w:bottom w:val="single" w:sz="2" w:space="0" w:color="000000"/>
              <w:right w:val="single" w:sz="6" w:space="0" w:color="FFFFFF"/>
            </w:tcBorders>
            <w:tcMar>
              <w:top w:w="63" w:type="dxa"/>
              <w:left w:w="86" w:type="dxa"/>
              <w:bottom w:w="86" w:type="dxa"/>
              <w:right w:w="63" w:type="dxa"/>
            </w:tcMar>
            <w:hideMark/>
          </w:tcPr>
          <w:p w14:paraId="2ED8A083" w14:textId="77777777" w:rsidR="004112D9" w:rsidRPr="004112D9" w:rsidRDefault="004112D9" w:rsidP="001A4770">
            <w:pPr>
              <w:pStyle w:val="Body"/>
              <w:rPr>
                <w:lang w:eastAsia="en-GB"/>
              </w:rPr>
            </w:pPr>
            <w:r w:rsidRPr="004112D9">
              <w:rPr>
                <w:lang w:eastAsia="en-GB"/>
              </w:rPr>
              <w:t>As defined by the OECD DAC, ODA is:</w:t>
            </w:r>
          </w:p>
          <w:p w14:paraId="479285A0" w14:textId="77777777" w:rsidR="004112D9" w:rsidRPr="004112D9" w:rsidRDefault="004112D9" w:rsidP="001A4770">
            <w:pPr>
              <w:pStyle w:val="Body"/>
              <w:rPr>
                <w:lang w:eastAsia="en-GB"/>
              </w:rPr>
            </w:pPr>
            <w:r w:rsidRPr="004112D9">
              <w:rPr>
                <w:lang w:eastAsia="en-GB"/>
              </w:rPr>
              <w:t>Financial flows to countries and territories on the OECD DAC List of ODA Recipients and to multilateral institutions which are provided by official agencies, including state and local governments, or by their executive agencies and where:</w:t>
            </w:r>
          </w:p>
          <w:p w14:paraId="5B1D2244" w14:textId="5409413A" w:rsidR="004112D9" w:rsidRPr="004112D9" w:rsidRDefault="00634C3E" w:rsidP="00634C3E">
            <w:pPr>
              <w:pStyle w:val="Bullet"/>
              <w:numPr>
                <w:ilvl w:val="0"/>
                <w:numId w:val="0"/>
              </w:numPr>
              <w:rPr>
                <w:lang w:val="en-GB" w:eastAsia="en-GB"/>
              </w:rPr>
            </w:pPr>
            <w:r>
              <w:rPr>
                <w:lang w:val="en-GB" w:eastAsia="en-GB"/>
              </w:rPr>
              <w:t xml:space="preserve">i. </w:t>
            </w:r>
            <w:r w:rsidR="004112D9" w:rsidRPr="004112D9">
              <w:rPr>
                <w:lang w:val="en-GB" w:eastAsia="en-GB"/>
              </w:rPr>
              <w:t>each transaction of which:</w:t>
            </w:r>
          </w:p>
          <w:p w14:paraId="0223BF66" w14:textId="77777777" w:rsidR="00634C3E" w:rsidRDefault="004112D9" w:rsidP="00634C3E">
            <w:pPr>
              <w:pStyle w:val="Bulletlevel2"/>
              <w:numPr>
                <w:ilvl w:val="0"/>
                <w:numId w:val="0"/>
              </w:numPr>
              <w:ind w:left="568" w:hanging="284"/>
              <w:rPr>
                <w:lang w:eastAsia="en-GB"/>
              </w:rPr>
            </w:pPr>
            <w:r w:rsidRPr="004112D9">
              <w:rPr>
                <w:lang w:eastAsia="en-GB"/>
              </w:rPr>
              <w:t>a.</w:t>
            </w:r>
            <w:r w:rsidRPr="004112D9">
              <w:rPr>
                <w:lang w:eastAsia="en-GB"/>
              </w:rPr>
              <w:tab/>
              <w:t>is administered with the promotion of the economic development and welfare of developing countries as its main objective; and</w:t>
            </w:r>
          </w:p>
          <w:p w14:paraId="496309BE" w14:textId="30726DFE" w:rsidR="004112D9" w:rsidRPr="004112D9" w:rsidRDefault="004112D9" w:rsidP="00634C3E">
            <w:pPr>
              <w:pStyle w:val="Bulletlevel2"/>
              <w:numPr>
                <w:ilvl w:val="0"/>
                <w:numId w:val="0"/>
              </w:numPr>
              <w:ind w:left="568" w:hanging="284"/>
              <w:rPr>
                <w:lang w:eastAsia="en-GB"/>
              </w:rPr>
            </w:pPr>
            <w:r w:rsidRPr="001A4770">
              <w:t>b.</w:t>
            </w:r>
            <w:r w:rsidRPr="001A4770">
              <w:tab/>
              <w:t>is concessional in character and conveys a grant element of at least 25 per cent (calculated at a rate of discount of 10 per cent).</w:t>
            </w:r>
            <w:r w:rsidRPr="004112D9">
              <w:rPr>
                <w:vertAlign w:val="superscript"/>
                <w:lang w:eastAsia="en-GB"/>
              </w:rPr>
              <w:t>11</w:t>
            </w:r>
            <w:r w:rsidRPr="004112D9">
              <w:rPr>
                <w:lang w:eastAsia="en-GB"/>
              </w:rPr>
              <w:t> </w:t>
            </w:r>
          </w:p>
          <w:p w14:paraId="7779A51F" w14:textId="77777777" w:rsidR="004112D9" w:rsidRPr="004112D9" w:rsidRDefault="004112D9" w:rsidP="001A4770">
            <w:pPr>
              <w:pStyle w:val="Body"/>
              <w:rPr>
                <w:lang w:eastAsia="en-GB"/>
              </w:rPr>
            </w:pPr>
            <w:r w:rsidRPr="004112D9">
              <w:rPr>
                <w:lang w:eastAsia="en-GB"/>
              </w:rPr>
              <w:t>To ensure consistency in the application of ODA eligibility, the DAC has further delineated the boundaries of ODA in many areas. This includes in military aid, peacekeeping, social and cultural programs, assistance to refugees, civil police work, nuclear energy and research.</w:t>
            </w:r>
          </w:p>
        </w:tc>
      </w:tr>
      <w:tr w:rsidR="004112D9" w:rsidRPr="004112D9" w14:paraId="3C4E8754" w14:textId="77777777" w:rsidTr="002F0F33">
        <w:tc>
          <w:tcPr>
            <w:tcW w:w="2268" w:type="dxa"/>
            <w:tcBorders>
              <w:top w:val="single" w:sz="2" w:space="0" w:color="000000"/>
              <w:left w:val="single" w:sz="2" w:space="0" w:color="FFFFFF"/>
              <w:bottom w:val="single" w:sz="2" w:space="0" w:color="000000"/>
              <w:right w:val="single" w:sz="6" w:space="0" w:color="FFFFFF"/>
            </w:tcBorders>
            <w:tcMar>
              <w:top w:w="63" w:type="dxa"/>
              <w:left w:w="86" w:type="dxa"/>
              <w:bottom w:w="86" w:type="dxa"/>
              <w:right w:w="63" w:type="dxa"/>
            </w:tcMar>
            <w:hideMark/>
          </w:tcPr>
          <w:p w14:paraId="46FD291E" w14:textId="77777777" w:rsidR="004112D9" w:rsidRPr="00634C3E" w:rsidRDefault="004112D9" w:rsidP="00634C3E">
            <w:pPr>
              <w:pStyle w:val="Body"/>
              <w:rPr>
                <w:b/>
                <w:lang w:eastAsia="en-GB"/>
              </w:rPr>
            </w:pPr>
            <w:r w:rsidRPr="00634C3E">
              <w:rPr>
                <w:b/>
                <w:lang w:eastAsia="en-GB"/>
              </w:rPr>
              <w:t>Partner country</w:t>
            </w:r>
          </w:p>
        </w:tc>
        <w:tc>
          <w:tcPr>
            <w:tcW w:w="7370" w:type="dxa"/>
            <w:tcBorders>
              <w:top w:val="single" w:sz="2" w:space="0" w:color="000000"/>
              <w:left w:val="single" w:sz="6" w:space="0" w:color="FFFFFF"/>
              <w:bottom w:val="single" w:sz="2" w:space="0" w:color="000000"/>
              <w:right w:val="single" w:sz="6" w:space="0" w:color="FFFFFF"/>
            </w:tcBorders>
            <w:tcMar>
              <w:top w:w="63" w:type="dxa"/>
              <w:left w:w="86" w:type="dxa"/>
              <w:bottom w:w="86" w:type="dxa"/>
              <w:right w:w="63" w:type="dxa"/>
            </w:tcMar>
            <w:hideMark/>
          </w:tcPr>
          <w:p w14:paraId="791F2EAC" w14:textId="77777777" w:rsidR="004112D9" w:rsidRPr="004112D9" w:rsidRDefault="004112D9" w:rsidP="001A4770">
            <w:pPr>
              <w:pStyle w:val="Body"/>
              <w:rPr>
                <w:lang w:eastAsia="en-GB"/>
              </w:rPr>
            </w:pPr>
            <w:r w:rsidRPr="004112D9">
              <w:rPr>
                <w:lang w:eastAsia="en-GB"/>
              </w:rPr>
              <w:t>Countries that Australia collaborates with in the delivery of development assistance to achieve mutually agreed objectives. Australia collaborates with each major partner country to develop a country program for development assistance.</w:t>
            </w:r>
          </w:p>
        </w:tc>
      </w:tr>
      <w:tr w:rsidR="004112D9" w:rsidRPr="004112D9" w14:paraId="1CCA11B9" w14:textId="77777777" w:rsidTr="002F0F33">
        <w:tc>
          <w:tcPr>
            <w:tcW w:w="2268" w:type="dxa"/>
            <w:tcBorders>
              <w:top w:val="single" w:sz="2" w:space="0" w:color="000000"/>
              <w:left w:val="single" w:sz="2" w:space="0" w:color="FFFFFF"/>
              <w:bottom w:val="single" w:sz="2" w:space="0" w:color="000000"/>
              <w:right w:val="single" w:sz="6" w:space="0" w:color="FFFFFF"/>
            </w:tcBorders>
            <w:tcMar>
              <w:top w:w="63" w:type="dxa"/>
              <w:left w:w="86" w:type="dxa"/>
              <w:bottom w:w="86" w:type="dxa"/>
              <w:right w:w="63" w:type="dxa"/>
            </w:tcMar>
            <w:hideMark/>
          </w:tcPr>
          <w:p w14:paraId="2BAA6B52" w14:textId="42D00C17" w:rsidR="004112D9" w:rsidRPr="00634C3E" w:rsidRDefault="004112D9" w:rsidP="002F0F33">
            <w:pPr>
              <w:pStyle w:val="Body"/>
              <w:rPr>
                <w:b/>
                <w:lang w:eastAsia="en-GB"/>
              </w:rPr>
            </w:pPr>
            <w:r w:rsidRPr="00634C3E">
              <w:rPr>
                <w:b/>
                <w:lang w:eastAsia="en-GB"/>
              </w:rPr>
              <w:t>Sustainable Development Goals </w:t>
            </w:r>
          </w:p>
        </w:tc>
        <w:tc>
          <w:tcPr>
            <w:tcW w:w="7370" w:type="dxa"/>
            <w:tcBorders>
              <w:top w:val="single" w:sz="2" w:space="0" w:color="000000"/>
              <w:left w:val="single" w:sz="6" w:space="0" w:color="FFFFFF"/>
              <w:bottom w:val="single" w:sz="2" w:space="0" w:color="000000"/>
              <w:right w:val="single" w:sz="6" w:space="0" w:color="FFFFFF"/>
            </w:tcBorders>
            <w:tcMar>
              <w:top w:w="63" w:type="dxa"/>
              <w:left w:w="86" w:type="dxa"/>
              <w:bottom w:w="86" w:type="dxa"/>
              <w:right w:w="63" w:type="dxa"/>
            </w:tcMar>
            <w:hideMark/>
          </w:tcPr>
          <w:p w14:paraId="43E3FF68" w14:textId="77777777" w:rsidR="004112D9" w:rsidRPr="004112D9" w:rsidRDefault="004112D9" w:rsidP="001A4770">
            <w:pPr>
              <w:pStyle w:val="Body"/>
              <w:rPr>
                <w:lang w:eastAsia="en-GB"/>
              </w:rPr>
            </w:pPr>
            <w:r w:rsidRPr="001A4770">
              <w:t>UN initiative, officially known as</w:t>
            </w:r>
            <w:r w:rsidRPr="004112D9">
              <w:rPr>
                <w:lang w:eastAsia="en-GB"/>
              </w:rPr>
              <w:t xml:space="preserve"> </w:t>
            </w:r>
            <w:r w:rsidRPr="004112D9">
              <w:rPr>
                <w:i/>
                <w:iCs/>
                <w:lang w:eastAsia="en-GB"/>
              </w:rPr>
              <w:t>Transforming our world: the 2030 Agenda for Sustainable Development</w:t>
            </w:r>
            <w:r w:rsidRPr="004112D9">
              <w:rPr>
                <w:lang w:eastAsia="en-GB"/>
              </w:rPr>
              <w:t>. The initiative comprises 17 global goals and 169 targets.</w:t>
            </w:r>
          </w:p>
        </w:tc>
      </w:tr>
      <w:tr w:rsidR="004112D9" w:rsidRPr="004112D9" w14:paraId="6A250E45" w14:textId="77777777" w:rsidTr="002F0F33">
        <w:tc>
          <w:tcPr>
            <w:tcW w:w="2268" w:type="dxa"/>
            <w:tcBorders>
              <w:top w:val="single" w:sz="2" w:space="0" w:color="000000"/>
              <w:left w:val="single" w:sz="2" w:space="0" w:color="FFFFFF"/>
              <w:bottom w:val="single" w:sz="2" w:space="0" w:color="000000"/>
              <w:right w:val="single" w:sz="6" w:space="0" w:color="FFFFFF"/>
            </w:tcBorders>
            <w:tcMar>
              <w:top w:w="63" w:type="dxa"/>
              <w:left w:w="86" w:type="dxa"/>
              <w:bottom w:w="86" w:type="dxa"/>
              <w:right w:w="63" w:type="dxa"/>
            </w:tcMar>
            <w:hideMark/>
          </w:tcPr>
          <w:p w14:paraId="0F16B0FD" w14:textId="77777777" w:rsidR="004112D9" w:rsidRPr="00634C3E" w:rsidRDefault="004112D9" w:rsidP="00634C3E">
            <w:pPr>
              <w:pStyle w:val="Body"/>
              <w:rPr>
                <w:b/>
                <w:lang w:eastAsia="en-GB"/>
              </w:rPr>
            </w:pPr>
            <w:r w:rsidRPr="00634C3E">
              <w:rPr>
                <w:b/>
                <w:lang w:eastAsia="en-GB"/>
              </w:rPr>
              <w:t>The White Paper</w:t>
            </w:r>
          </w:p>
        </w:tc>
        <w:tc>
          <w:tcPr>
            <w:tcW w:w="7370" w:type="dxa"/>
            <w:tcBorders>
              <w:top w:val="single" w:sz="2" w:space="0" w:color="000000"/>
              <w:left w:val="single" w:sz="6" w:space="0" w:color="FFFFFF"/>
              <w:bottom w:val="single" w:sz="2" w:space="0" w:color="000000"/>
              <w:right w:val="single" w:sz="6" w:space="0" w:color="FFFFFF"/>
            </w:tcBorders>
            <w:tcMar>
              <w:top w:w="63" w:type="dxa"/>
              <w:left w:w="86" w:type="dxa"/>
              <w:bottom w:w="86" w:type="dxa"/>
              <w:right w:w="63" w:type="dxa"/>
            </w:tcMar>
            <w:hideMark/>
          </w:tcPr>
          <w:p w14:paraId="74909806" w14:textId="77777777" w:rsidR="004112D9" w:rsidRPr="004112D9" w:rsidRDefault="004112D9" w:rsidP="001A4770">
            <w:pPr>
              <w:pStyle w:val="Body"/>
              <w:rPr>
                <w:lang w:eastAsia="en-GB"/>
              </w:rPr>
            </w:pPr>
            <w:r w:rsidRPr="004112D9">
              <w:rPr>
                <w:i/>
                <w:iCs/>
                <w:lang w:eastAsia="en-GB"/>
              </w:rPr>
              <w:t>Opportunity, Security, Strength: The 2017 Foreign Policy White Paper</w:t>
            </w:r>
            <w:r w:rsidRPr="004112D9">
              <w:rPr>
                <w:lang w:eastAsia="en-GB"/>
              </w:rPr>
              <w:t xml:space="preserve"> sets out a comprehensive framework to advance Australia’s security and prosperity in a contested and competitive world. It is informed by Australia’s values and describes Australia’s national interests and the Government’s international engagement priorities. The White Paper is Australia’s agenda for opportunity, security and strength.</w:t>
            </w:r>
          </w:p>
        </w:tc>
      </w:tr>
    </w:tbl>
    <w:p w14:paraId="1F91710D" w14:textId="77777777" w:rsidR="00634C3E" w:rsidRDefault="00634C3E">
      <w:pPr>
        <w:rPr>
          <w:rFonts w:asciiTheme="majorHAnsi" w:eastAsiaTheme="majorEastAsia" w:hAnsiTheme="majorHAnsi" w:cstheme="majorBidi"/>
          <w:bCs/>
          <w:caps/>
          <w:spacing w:val="-4"/>
          <w:sz w:val="48"/>
          <w:szCs w:val="32"/>
          <w:lang w:val="en-GB" w:eastAsia="en-GB"/>
        </w:rPr>
      </w:pPr>
      <w:r>
        <w:rPr>
          <w:lang w:val="en-GB" w:eastAsia="en-GB"/>
        </w:rPr>
        <w:br w:type="page"/>
      </w:r>
    </w:p>
    <w:p w14:paraId="0C62D354" w14:textId="5CAC7B66" w:rsidR="004112D9" w:rsidRPr="004112D9" w:rsidRDefault="004112D9" w:rsidP="001A4770">
      <w:pPr>
        <w:pStyle w:val="Heading1"/>
        <w:rPr>
          <w:lang w:val="en-GB" w:eastAsia="en-GB"/>
        </w:rPr>
      </w:pPr>
      <w:bookmarkStart w:id="386" w:name="_Toc5269799"/>
      <w:bookmarkStart w:id="387" w:name="_Toc5270001"/>
      <w:bookmarkStart w:id="388" w:name="_Toc5270213"/>
      <w:bookmarkStart w:id="389" w:name="_Toc5282699"/>
      <w:r w:rsidRPr="004112D9">
        <w:rPr>
          <w:lang w:val="en-GB" w:eastAsia="en-GB"/>
        </w:rPr>
        <w:lastRenderedPageBreak/>
        <w:t>ABBREVIATIONS AND SHORTENED FORMS</w:t>
      </w:r>
      <w:bookmarkEnd w:id="386"/>
      <w:bookmarkEnd w:id="387"/>
      <w:bookmarkEnd w:id="388"/>
      <w:bookmarkEnd w:id="389"/>
    </w:p>
    <w:tbl>
      <w:tblPr>
        <w:tblStyle w:val="TableGrid"/>
        <w:tblW w:w="0" w:type="auto"/>
        <w:tblLook w:val="04A0" w:firstRow="1" w:lastRow="0" w:firstColumn="1" w:lastColumn="0" w:noHBand="0" w:noVBand="1"/>
        <w:tblCaption w:val="ABBREVIATIONS AND SHORTENED FORMS"/>
      </w:tblPr>
      <w:tblGrid>
        <w:gridCol w:w="1733"/>
        <w:gridCol w:w="7895"/>
      </w:tblGrid>
      <w:tr w:rsidR="00852BBC" w:rsidRPr="00634C3E" w14:paraId="60532BE6" w14:textId="77777777" w:rsidTr="0004414B">
        <w:trPr>
          <w:trHeight w:val="283"/>
        </w:trPr>
        <w:tc>
          <w:tcPr>
            <w:tcW w:w="9854" w:type="dxa"/>
            <w:gridSpan w:val="2"/>
          </w:tcPr>
          <w:p w14:paraId="10A9E216" w14:textId="35A9F400" w:rsidR="00852BBC" w:rsidRPr="00852BBC" w:rsidRDefault="00852BBC" w:rsidP="00634C3E">
            <w:pPr>
              <w:pStyle w:val="tablebodytable"/>
              <w:rPr>
                <w:b/>
              </w:rPr>
            </w:pPr>
            <w:r w:rsidRPr="00852BBC">
              <w:rPr>
                <w:b/>
              </w:rPr>
              <w:t>Abbreviations and shortened forms</w:t>
            </w:r>
          </w:p>
        </w:tc>
      </w:tr>
      <w:tr w:rsidR="00852BBC" w:rsidRPr="00634C3E" w14:paraId="5C31AEFA" w14:textId="77777777" w:rsidTr="0004414B">
        <w:trPr>
          <w:trHeight w:val="283"/>
        </w:trPr>
        <w:tc>
          <w:tcPr>
            <w:tcW w:w="1757" w:type="dxa"/>
            <w:hideMark/>
          </w:tcPr>
          <w:p w14:paraId="1EC2DCD9" w14:textId="77777777" w:rsidR="004112D9" w:rsidRPr="00852BBC" w:rsidRDefault="004112D9" w:rsidP="00852BBC">
            <w:pPr>
              <w:pStyle w:val="tablebodytable"/>
              <w:rPr>
                <w:b/>
              </w:rPr>
            </w:pPr>
            <w:r w:rsidRPr="00852BBC">
              <w:rPr>
                <w:b/>
              </w:rPr>
              <w:t>ACIAR</w:t>
            </w:r>
          </w:p>
        </w:tc>
        <w:tc>
          <w:tcPr>
            <w:tcW w:w="8097" w:type="dxa"/>
            <w:hideMark/>
          </w:tcPr>
          <w:p w14:paraId="349F3E9C" w14:textId="77777777" w:rsidR="004112D9" w:rsidRPr="00634C3E" w:rsidRDefault="004112D9" w:rsidP="00634C3E">
            <w:pPr>
              <w:pStyle w:val="tablebodytable"/>
            </w:pPr>
            <w:r w:rsidRPr="00634C3E">
              <w:t>Australian Centre for International Agricultural Research</w:t>
            </w:r>
          </w:p>
        </w:tc>
      </w:tr>
      <w:tr w:rsidR="00852BBC" w:rsidRPr="00634C3E" w14:paraId="4DC406C9" w14:textId="77777777" w:rsidTr="0004414B">
        <w:trPr>
          <w:trHeight w:val="283"/>
        </w:trPr>
        <w:tc>
          <w:tcPr>
            <w:tcW w:w="1757" w:type="dxa"/>
            <w:hideMark/>
          </w:tcPr>
          <w:p w14:paraId="79129185" w14:textId="77777777" w:rsidR="004112D9" w:rsidRPr="00852BBC" w:rsidRDefault="004112D9" w:rsidP="00852BBC">
            <w:pPr>
              <w:pStyle w:val="tablebodytable"/>
              <w:rPr>
                <w:b/>
              </w:rPr>
            </w:pPr>
            <w:r w:rsidRPr="00852BBC">
              <w:rPr>
                <w:b/>
              </w:rPr>
              <w:t>ADB</w:t>
            </w:r>
          </w:p>
        </w:tc>
        <w:tc>
          <w:tcPr>
            <w:tcW w:w="8097" w:type="dxa"/>
            <w:hideMark/>
          </w:tcPr>
          <w:p w14:paraId="5865A050" w14:textId="77777777" w:rsidR="004112D9" w:rsidRPr="00634C3E" w:rsidRDefault="004112D9" w:rsidP="00634C3E">
            <w:pPr>
              <w:pStyle w:val="tablebodytable"/>
            </w:pPr>
            <w:r w:rsidRPr="00634C3E">
              <w:t>Asian Development Bank</w:t>
            </w:r>
          </w:p>
        </w:tc>
      </w:tr>
      <w:tr w:rsidR="00852BBC" w:rsidRPr="00634C3E" w14:paraId="037CF12D" w14:textId="77777777" w:rsidTr="0004414B">
        <w:trPr>
          <w:trHeight w:val="283"/>
        </w:trPr>
        <w:tc>
          <w:tcPr>
            <w:tcW w:w="1757" w:type="dxa"/>
            <w:hideMark/>
          </w:tcPr>
          <w:p w14:paraId="7445322B" w14:textId="77777777" w:rsidR="004112D9" w:rsidRPr="00852BBC" w:rsidRDefault="004112D9" w:rsidP="00852BBC">
            <w:pPr>
              <w:pStyle w:val="tablebodytable"/>
              <w:rPr>
                <w:b/>
              </w:rPr>
            </w:pPr>
            <w:r w:rsidRPr="00852BBC">
              <w:rPr>
                <w:b/>
              </w:rPr>
              <w:t>ADF</w:t>
            </w:r>
          </w:p>
        </w:tc>
        <w:tc>
          <w:tcPr>
            <w:tcW w:w="8097" w:type="dxa"/>
            <w:hideMark/>
          </w:tcPr>
          <w:p w14:paraId="1DA2A411" w14:textId="77777777" w:rsidR="004112D9" w:rsidRPr="00634C3E" w:rsidRDefault="004112D9" w:rsidP="00634C3E">
            <w:pPr>
              <w:pStyle w:val="tablebodytable"/>
            </w:pPr>
            <w:r w:rsidRPr="00634C3E">
              <w:t>Asian Development Fund</w:t>
            </w:r>
          </w:p>
        </w:tc>
      </w:tr>
      <w:tr w:rsidR="00852BBC" w:rsidRPr="00634C3E" w14:paraId="471045D4" w14:textId="77777777" w:rsidTr="0004414B">
        <w:trPr>
          <w:trHeight w:val="283"/>
        </w:trPr>
        <w:tc>
          <w:tcPr>
            <w:tcW w:w="1757" w:type="dxa"/>
            <w:hideMark/>
          </w:tcPr>
          <w:p w14:paraId="6B3D0C62" w14:textId="77777777" w:rsidR="004112D9" w:rsidRPr="00852BBC" w:rsidRDefault="004112D9" w:rsidP="00852BBC">
            <w:pPr>
              <w:pStyle w:val="tablebodytable"/>
              <w:rPr>
                <w:b/>
              </w:rPr>
            </w:pPr>
            <w:r w:rsidRPr="00852BBC">
              <w:rPr>
                <w:b/>
              </w:rPr>
              <w:t>AIDS</w:t>
            </w:r>
          </w:p>
        </w:tc>
        <w:tc>
          <w:tcPr>
            <w:tcW w:w="8097" w:type="dxa"/>
            <w:hideMark/>
          </w:tcPr>
          <w:p w14:paraId="2010FEEB" w14:textId="77777777" w:rsidR="004112D9" w:rsidRPr="00634C3E" w:rsidRDefault="004112D9" w:rsidP="00634C3E">
            <w:pPr>
              <w:pStyle w:val="tablebodytable"/>
            </w:pPr>
            <w:r w:rsidRPr="00634C3E">
              <w:t>acquired immune deficiency syndrome</w:t>
            </w:r>
          </w:p>
        </w:tc>
      </w:tr>
      <w:tr w:rsidR="00852BBC" w:rsidRPr="00634C3E" w14:paraId="69FA709C" w14:textId="77777777" w:rsidTr="0004414B">
        <w:trPr>
          <w:trHeight w:val="283"/>
        </w:trPr>
        <w:tc>
          <w:tcPr>
            <w:tcW w:w="1757" w:type="dxa"/>
            <w:hideMark/>
          </w:tcPr>
          <w:p w14:paraId="5653A24B" w14:textId="77777777" w:rsidR="004112D9" w:rsidRPr="00852BBC" w:rsidRDefault="004112D9" w:rsidP="00852BBC">
            <w:pPr>
              <w:pStyle w:val="tablebodytable"/>
              <w:rPr>
                <w:b/>
              </w:rPr>
            </w:pPr>
            <w:r w:rsidRPr="00852BBC">
              <w:rPr>
                <w:b/>
              </w:rPr>
              <w:t>AIIB</w:t>
            </w:r>
          </w:p>
        </w:tc>
        <w:tc>
          <w:tcPr>
            <w:tcW w:w="8097" w:type="dxa"/>
            <w:hideMark/>
          </w:tcPr>
          <w:p w14:paraId="6185EDA3" w14:textId="77777777" w:rsidR="004112D9" w:rsidRPr="00634C3E" w:rsidRDefault="004112D9" w:rsidP="00634C3E">
            <w:pPr>
              <w:pStyle w:val="tablebodytable"/>
            </w:pPr>
            <w:r w:rsidRPr="00634C3E">
              <w:t>Asian Infrastructure Investment Bank</w:t>
            </w:r>
          </w:p>
        </w:tc>
      </w:tr>
      <w:tr w:rsidR="00852BBC" w:rsidRPr="00634C3E" w14:paraId="2F8748B0" w14:textId="77777777" w:rsidTr="0004414B">
        <w:trPr>
          <w:trHeight w:val="283"/>
        </w:trPr>
        <w:tc>
          <w:tcPr>
            <w:tcW w:w="1757" w:type="dxa"/>
            <w:hideMark/>
          </w:tcPr>
          <w:p w14:paraId="47BF0E2D" w14:textId="77777777" w:rsidR="004112D9" w:rsidRPr="00852BBC" w:rsidRDefault="004112D9" w:rsidP="00852BBC">
            <w:pPr>
              <w:pStyle w:val="tablebodytable"/>
              <w:rPr>
                <w:b/>
              </w:rPr>
            </w:pPr>
            <w:r w:rsidRPr="00852BBC">
              <w:rPr>
                <w:b/>
              </w:rPr>
              <w:t>ANU</w:t>
            </w:r>
          </w:p>
        </w:tc>
        <w:tc>
          <w:tcPr>
            <w:tcW w:w="8097" w:type="dxa"/>
            <w:hideMark/>
          </w:tcPr>
          <w:p w14:paraId="078FB7B5" w14:textId="77777777" w:rsidR="004112D9" w:rsidRPr="00634C3E" w:rsidRDefault="004112D9" w:rsidP="00634C3E">
            <w:pPr>
              <w:pStyle w:val="tablebodytable"/>
            </w:pPr>
            <w:r w:rsidRPr="00634C3E">
              <w:t>Australian National University</w:t>
            </w:r>
          </w:p>
        </w:tc>
      </w:tr>
      <w:tr w:rsidR="00852BBC" w:rsidRPr="00634C3E" w14:paraId="4381ABD3" w14:textId="77777777" w:rsidTr="0004414B">
        <w:trPr>
          <w:trHeight w:val="283"/>
        </w:trPr>
        <w:tc>
          <w:tcPr>
            <w:tcW w:w="1757" w:type="dxa"/>
            <w:hideMark/>
          </w:tcPr>
          <w:p w14:paraId="73FC48AC" w14:textId="77777777" w:rsidR="004112D9" w:rsidRPr="00852BBC" w:rsidRDefault="004112D9" w:rsidP="00852BBC">
            <w:pPr>
              <w:pStyle w:val="tablebodytable"/>
              <w:rPr>
                <w:b/>
              </w:rPr>
            </w:pPr>
            <w:r w:rsidRPr="00852BBC">
              <w:rPr>
                <w:b/>
              </w:rPr>
              <w:t>APEC</w:t>
            </w:r>
          </w:p>
        </w:tc>
        <w:tc>
          <w:tcPr>
            <w:tcW w:w="8097" w:type="dxa"/>
            <w:hideMark/>
          </w:tcPr>
          <w:p w14:paraId="307CEC4A" w14:textId="77777777" w:rsidR="004112D9" w:rsidRPr="00634C3E" w:rsidRDefault="004112D9" w:rsidP="00634C3E">
            <w:pPr>
              <w:pStyle w:val="tablebodytable"/>
            </w:pPr>
            <w:r w:rsidRPr="00634C3E">
              <w:t>Asia-Pacific Economic Cooperation</w:t>
            </w:r>
          </w:p>
        </w:tc>
      </w:tr>
      <w:tr w:rsidR="00852BBC" w:rsidRPr="00634C3E" w14:paraId="578D60C7" w14:textId="77777777" w:rsidTr="0004414B">
        <w:trPr>
          <w:trHeight w:val="283"/>
        </w:trPr>
        <w:tc>
          <w:tcPr>
            <w:tcW w:w="1757" w:type="dxa"/>
            <w:hideMark/>
          </w:tcPr>
          <w:p w14:paraId="60A9886E" w14:textId="77777777" w:rsidR="004112D9" w:rsidRPr="00852BBC" w:rsidRDefault="004112D9" w:rsidP="00852BBC">
            <w:pPr>
              <w:pStyle w:val="tablebodytable"/>
              <w:rPr>
                <w:b/>
              </w:rPr>
            </w:pPr>
            <w:r w:rsidRPr="00852BBC">
              <w:rPr>
                <w:b/>
              </w:rPr>
              <w:t>ASEAN</w:t>
            </w:r>
          </w:p>
        </w:tc>
        <w:tc>
          <w:tcPr>
            <w:tcW w:w="8097" w:type="dxa"/>
            <w:hideMark/>
          </w:tcPr>
          <w:p w14:paraId="62E3C870" w14:textId="77777777" w:rsidR="004112D9" w:rsidRPr="00634C3E" w:rsidRDefault="004112D9" w:rsidP="00634C3E">
            <w:pPr>
              <w:pStyle w:val="tablebodytable"/>
            </w:pPr>
            <w:r w:rsidRPr="00634C3E">
              <w:t>Association of Southeast Asia Nations</w:t>
            </w:r>
          </w:p>
        </w:tc>
      </w:tr>
      <w:tr w:rsidR="00852BBC" w:rsidRPr="00634C3E" w14:paraId="02F73476" w14:textId="77777777" w:rsidTr="0004414B">
        <w:trPr>
          <w:trHeight w:val="283"/>
        </w:trPr>
        <w:tc>
          <w:tcPr>
            <w:tcW w:w="1757" w:type="dxa"/>
            <w:hideMark/>
          </w:tcPr>
          <w:p w14:paraId="65C6A84E" w14:textId="77777777" w:rsidR="004112D9" w:rsidRPr="00852BBC" w:rsidRDefault="004112D9" w:rsidP="00852BBC">
            <w:pPr>
              <w:pStyle w:val="tablebodytable"/>
              <w:rPr>
                <w:b/>
              </w:rPr>
            </w:pPr>
            <w:r w:rsidRPr="00852BBC">
              <w:rPr>
                <w:b/>
              </w:rPr>
              <w:t>DFAT</w:t>
            </w:r>
          </w:p>
        </w:tc>
        <w:tc>
          <w:tcPr>
            <w:tcW w:w="8097" w:type="dxa"/>
            <w:hideMark/>
          </w:tcPr>
          <w:p w14:paraId="11339566" w14:textId="77777777" w:rsidR="004112D9" w:rsidRPr="00634C3E" w:rsidRDefault="004112D9" w:rsidP="00634C3E">
            <w:pPr>
              <w:pStyle w:val="tablebodytable"/>
            </w:pPr>
            <w:r w:rsidRPr="00634C3E">
              <w:t>Department of Foreign Affairs and Trade</w:t>
            </w:r>
          </w:p>
        </w:tc>
      </w:tr>
      <w:tr w:rsidR="00852BBC" w:rsidRPr="00634C3E" w14:paraId="1C63044F" w14:textId="77777777" w:rsidTr="0004414B">
        <w:trPr>
          <w:trHeight w:val="283"/>
        </w:trPr>
        <w:tc>
          <w:tcPr>
            <w:tcW w:w="1757" w:type="dxa"/>
            <w:hideMark/>
          </w:tcPr>
          <w:p w14:paraId="60A45481" w14:textId="77777777" w:rsidR="004112D9" w:rsidRPr="00852BBC" w:rsidRDefault="004112D9" w:rsidP="00852BBC">
            <w:pPr>
              <w:pStyle w:val="tablebodytable"/>
              <w:rPr>
                <w:b/>
              </w:rPr>
            </w:pPr>
            <w:r w:rsidRPr="00852BBC">
              <w:rPr>
                <w:b/>
              </w:rPr>
              <w:t>FJD</w:t>
            </w:r>
          </w:p>
        </w:tc>
        <w:tc>
          <w:tcPr>
            <w:tcW w:w="8097" w:type="dxa"/>
            <w:hideMark/>
          </w:tcPr>
          <w:p w14:paraId="1B4AB734" w14:textId="77777777" w:rsidR="004112D9" w:rsidRPr="00634C3E" w:rsidRDefault="004112D9" w:rsidP="00634C3E">
            <w:pPr>
              <w:pStyle w:val="tablebodytable"/>
            </w:pPr>
            <w:r w:rsidRPr="00634C3E">
              <w:t>Fijian Dollar</w:t>
            </w:r>
          </w:p>
        </w:tc>
      </w:tr>
      <w:tr w:rsidR="00852BBC" w:rsidRPr="00634C3E" w14:paraId="08ED480B" w14:textId="77777777" w:rsidTr="0004414B">
        <w:trPr>
          <w:trHeight w:val="283"/>
        </w:trPr>
        <w:tc>
          <w:tcPr>
            <w:tcW w:w="1757" w:type="dxa"/>
            <w:hideMark/>
          </w:tcPr>
          <w:p w14:paraId="1DA909F1" w14:textId="77777777" w:rsidR="004112D9" w:rsidRPr="00852BBC" w:rsidRDefault="004112D9" w:rsidP="00852BBC">
            <w:pPr>
              <w:pStyle w:val="tablebodytable"/>
              <w:rPr>
                <w:b/>
              </w:rPr>
            </w:pPr>
            <w:r w:rsidRPr="00852BBC">
              <w:rPr>
                <w:b/>
              </w:rPr>
              <w:t>GDP</w:t>
            </w:r>
          </w:p>
        </w:tc>
        <w:tc>
          <w:tcPr>
            <w:tcW w:w="8097" w:type="dxa"/>
            <w:hideMark/>
          </w:tcPr>
          <w:p w14:paraId="78EF21B6" w14:textId="77777777" w:rsidR="004112D9" w:rsidRPr="00634C3E" w:rsidRDefault="004112D9" w:rsidP="00634C3E">
            <w:pPr>
              <w:pStyle w:val="tablebodytable"/>
            </w:pPr>
            <w:r w:rsidRPr="00634C3E">
              <w:t>gross domestic product</w:t>
            </w:r>
          </w:p>
        </w:tc>
      </w:tr>
      <w:tr w:rsidR="00852BBC" w:rsidRPr="00634C3E" w14:paraId="60522CC1" w14:textId="77777777" w:rsidTr="0004414B">
        <w:trPr>
          <w:trHeight w:val="283"/>
        </w:trPr>
        <w:tc>
          <w:tcPr>
            <w:tcW w:w="1757" w:type="dxa"/>
            <w:hideMark/>
          </w:tcPr>
          <w:p w14:paraId="11F18A77" w14:textId="77777777" w:rsidR="004112D9" w:rsidRPr="00852BBC" w:rsidRDefault="004112D9" w:rsidP="00852BBC">
            <w:pPr>
              <w:pStyle w:val="tablebodytable"/>
              <w:rPr>
                <w:b/>
              </w:rPr>
            </w:pPr>
            <w:r w:rsidRPr="00852BBC">
              <w:rPr>
                <w:b/>
              </w:rPr>
              <w:t>GEF</w:t>
            </w:r>
          </w:p>
        </w:tc>
        <w:tc>
          <w:tcPr>
            <w:tcW w:w="8097" w:type="dxa"/>
            <w:hideMark/>
          </w:tcPr>
          <w:p w14:paraId="7A59C11B" w14:textId="77777777" w:rsidR="004112D9" w:rsidRPr="00634C3E" w:rsidRDefault="004112D9" w:rsidP="00634C3E">
            <w:pPr>
              <w:pStyle w:val="tablebodytable"/>
            </w:pPr>
            <w:r w:rsidRPr="00634C3E">
              <w:t>Global Environment Facility</w:t>
            </w:r>
          </w:p>
        </w:tc>
      </w:tr>
      <w:tr w:rsidR="00852BBC" w:rsidRPr="00634C3E" w14:paraId="6C7974AF" w14:textId="77777777" w:rsidTr="0004414B">
        <w:trPr>
          <w:trHeight w:val="283"/>
        </w:trPr>
        <w:tc>
          <w:tcPr>
            <w:tcW w:w="1757" w:type="dxa"/>
            <w:hideMark/>
          </w:tcPr>
          <w:p w14:paraId="4B8BE35F" w14:textId="77777777" w:rsidR="004112D9" w:rsidRPr="00852BBC" w:rsidRDefault="004112D9" w:rsidP="00852BBC">
            <w:pPr>
              <w:pStyle w:val="tablebodytable"/>
              <w:rPr>
                <w:b/>
              </w:rPr>
            </w:pPr>
            <w:r w:rsidRPr="00852BBC">
              <w:rPr>
                <w:b/>
              </w:rPr>
              <w:t>HEF</w:t>
            </w:r>
          </w:p>
        </w:tc>
        <w:tc>
          <w:tcPr>
            <w:tcW w:w="8097" w:type="dxa"/>
            <w:hideMark/>
          </w:tcPr>
          <w:p w14:paraId="509E85A2" w14:textId="77777777" w:rsidR="004112D9" w:rsidRPr="00634C3E" w:rsidRDefault="004112D9" w:rsidP="00634C3E">
            <w:pPr>
              <w:pStyle w:val="tablebodytable"/>
            </w:pPr>
            <w:r w:rsidRPr="00634C3E">
              <w:t>Health Equity Fund</w:t>
            </w:r>
          </w:p>
        </w:tc>
      </w:tr>
      <w:tr w:rsidR="00852BBC" w:rsidRPr="00634C3E" w14:paraId="5A3403E8" w14:textId="77777777" w:rsidTr="0004414B">
        <w:trPr>
          <w:trHeight w:val="283"/>
        </w:trPr>
        <w:tc>
          <w:tcPr>
            <w:tcW w:w="1757" w:type="dxa"/>
            <w:hideMark/>
          </w:tcPr>
          <w:p w14:paraId="0A7E5FCE" w14:textId="77777777" w:rsidR="004112D9" w:rsidRPr="00852BBC" w:rsidRDefault="004112D9" w:rsidP="00852BBC">
            <w:pPr>
              <w:pStyle w:val="tablebodytable"/>
              <w:rPr>
                <w:b/>
              </w:rPr>
            </w:pPr>
            <w:r w:rsidRPr="00852BBC">
              <w:rPr>
                <w:b/>
              </w:rPr>
              <w:t>HIV</w:t>
            </w:r>
          </w:p>
        </w:tc>
        <w:tc>
          <w:tcPr>
            <w:tcW w:w="8097" w:type="dxa"/>
            <w:hideMark/>
          </w:tcPr>
          <w:p w14:paraId="2D2E09A0" w14:textId="77777777" w:rsidR="004112D9" w:rsidRPr="00634C3E" w:rsidRDefault="004112D9" w:rsidP="00634C3E">
            <w:pPr>
              <w:pStyle w:val="tablebodytable"/>
            </w:pPr>
            <w:r w:rsidRPr="00634C3E">
              <w:t>human immunodeficiency virus</w:t>
            </w:r>
          </w:p>
        </w:tc>
      </w:tr>
      <w:tr w:rsidR="00852BBC" w:rsidRPr="00634C3E" w14:paraId="5583A772" w14:textId="77777777" w:rsidTr="0004414B">
        <w:trPr>
          <w:trHeight w:val="283"/>
        </w:trPr>
        <w:tc>
          <w:tcPr>
            <w:tcW w:w="1757" w:type="dxa"/>
            <w:hideMark/>
          </w:tcPr>
          <w:p w14:paraId="1886D1BF" w14:textId="77777777" w:rsidR="004112D9" w:rsidRPr="00852BBC" w:rsidRDefault="004112D9" w:rsidP="00852BBC">
            <w:pPr>
              <w:pStyle w:val="tablebodytable"/>
              <w:rPr>
                <w:b/>
              </w:rPr>
            </w:pPr>
            <w:r w:rsidRPr="00852BBC">
              <w:rPr>
                <w:b/>
              </w:rPr>
              <w:t>IBRD</w:t>
            </w:r>
          </w:p>
        </w:tc>
        <w:tc>
          <w:tcPr>
            <w:tcW w:w="8097" w:type="dxa"/>
            <w:hideMark/>
          </w:tcPr>
          <w:p w14:paraId="07294689" w14:textId="77777777" w:rsidR="004112D9" w:rsidRPr="00634C3E" w:rsidRDefault="004112D9" w:rsidP="00634C3E">
            <w:pPr>
              <w:pStyle w:val="tablebodytable"/>
            </w:pPr>
            <w:r w:rsidRPr="00634C3E">
              <w:t>International Bank for Reconstruction and Development</w:t>
            </w:r>
          </w:p>
        </w:tc>
      </w:tr>
      <w:tr w:rsidR="00852BBC" w:rsidRPr="00634C3E" w14:paraId="01BE3CF8" w14:textId="77777777" w:rsidTr="0004414B">
        <w:trPr>
          <w:trHeight w:val="283"/>
        </w:trPr>
        <w:tc>
          <w:tcPr>
            <w:tcW w:w="1757" w:type="dxa"/>
            <w:hideMark/>
          </w:tcPr>
          <w:p w14:paraId="36BBAAAA" w14:textId="77777777" w:rsidR="004112D9" w:rsidRPr="00852BBC" w:rsidRDefault="004112D9" w:rsidP="00852BBC">
            <w:pPr>
              <w:pStyle w:val="tablebodytable"/>
              <w:rPr>
                <w:b/>
              </w:rPr>
            </w:pPr>
            <w:r w:rsidRPr="00852BBC">
              <w:rPr>
                <w:b/>
              </w:rPr>
              <w:t>IDA</w:t>
            </w:r>
          </w:p>
        </w:tc>
        <w:tc>
          <w:tcPr>
            <w:tcW w:w="8097" w:type="dxa"/>
            <w:hideMark/>
          </w:tcPr>
          <w:p w14:paraId="588F04F6" w14:textId="77777777" w:rsidR="004112D9" w:rsidRPr="00634C3E" w:rsidRDefault="004112D9" w:rsidP="00634C3E">
            <w:pPr>
              <w:pStyle w:val="tablebodytable"/>
            </w:pPr>
            <w:r w:rsidRPr="00634C3E">
              <w:t>International Development Association</w:t>
            </w:r>
          </w:p>
        </w:tc>
      </w:tr>
      <w:tr w:rsidR="00852BBC" w:rsidRPr="00634C3E" w14:paraId="16FAD2C6" w14:textId="77777777" w:rsidTr="0004414B">
        <w:trPr>
          <w:trHeight w:val="283"/>
        </w:trPr>
        <w:tc>
          <w:tcPr>
            <w:tcW w:w="1757" w:type="dxa"/>
            <w:hideMark/>
          </w:tcPr>
          <w:p w14:paraId="7A35A346" w14:textId="77777777" w:rsidR="004112D9" w:rsidRPr="00852BBC" w:rsidRDefault="004112D9" w:rsidP="00852BBC">
            <w:pPr>
              <w:pStyle w:val="tablebodytable"/>
              <w:rPr>
                <w:b/>
              </w:rPr>
            </w:pPr>
            <w:r w:rsidRPr="00852BBC">
              <w:rPr>
                <w:b/>
              </w:rPr>
              <w:t>IDM</w:t>
            </w:r>
          </w:p>
        </w:tc>
        <w:tc>
          <w:tcPr>
            <w:tcW w:w="8097" w:type="dxa"/>
            <w:hideMark/>
          </w:tcPr>
          <w:p w14:paraId="76C5A293" w14:textId="77777777" w:rsidR="004112D9" w:rsidRPr="00634C3E" w:rsidRDefault="004112D9" w:rsidP="00634C3E">
            <w:pPr>
              <w:pStyle w:val="tablebodytable"/>
            </w:pPr>
            <w:r w:rsidRPr="00634C3E">
              <w:t>Individual Deprivation Measure</w:t>
            </w:r>
          </w:p>
        </w:tc>
      </w:tr>
      <w:tr w:rsidR="00852BBC" w:rsidRPr="00634C3E" w14:paraId="61561D5E" w14:textId="77777777" w:rsidTr="0004414B">
        <w:trPr>
          <w:trHeight w:val="283"/>
        </w:trPr>
        <w:tc>
          <w:tcPr>
            <w:tcW w:w="1757" w:type="dxa"/>
            <w:hideMark/>
          </w:tcPr>
          <w:p w14:paraId="2F74A2AA" w14:textId="77777777" w:rsidR="004112D9" w:rsidRPr="00852BBC" w:rsidRDefault="004112D9" w:rsidP="00852BBC">
            <w:pPr>
              <w:pStyle w:val="tablebodytable"/>
              <w:rPr>
                <w:b/>
              </w:rPr>
            </w:pPr>
            <w:r w:rsidRPr="00852BBC">
              <w:rPr>
                <w:b/>
              </w:rPr>
              <w:t>IDPoor</w:t>
            </w:r>
          </w:p>
        </w:tc>
        <w:tc>
          <w:tcPr>
            <w:tcW w:w="8097" w:type="dxa"/>
            <w:hideMark/>
          </w:tcPr>
          <w:p w14:paraId="28911818" w14:textId="77777777" w:rsidR="004112D9" w:rsidRPr="00634C3E" w:rsidRDefault="004112D9" w:rsidP="00634C3E">
            <w:pPr>
              <w:pStyle w:val="tablebodytable"/>
            </w:pPr>
            <w:r w:rsidRPr="00634C3E">
              <w:t>Identification of the Poor Households Program</w:t>
            </w:r>
          </w:p>
        </w:tc>
      </w:tr>
      <w:tr w:rsidR="00852BBC" w:rsidRPr="00634C3E" w14:paraId="1181A4B6" w14:textId="77777777" w:rsidTr="0004414B">
        <w:trPr>
          <w:trHeight w:val="283"/>
        </w:trPr>
        <w:tc>
          <w:tcPr>
            <w:tcW w:w="1757" w:type="dxa"/>
            <w:hideMark/>
          </w:tcPr>
          <w:p w14:paraId="3FB19862" w14:textId="77777777" w:rsidR="004112D9" w:rsidRPr="00852BBC" w:rsidRDefault="004112D9" w:rsidP="00852BBC">
            <w:pPr>
              <w:pStyle w:val="tablebodytable"/>
              <w:rPr>
                <w:b/>
              </w:rPr>
            </w:pPr>
            <w:r w:rsidRPr="00852BBC">
              <w:rPr>
                <w:b/>
              </w:rPr>
              <w:t>IFC</w:t>
            </w:r>
          </w:p>
        </w:tc>
        <w:tc>
          <w:tcPr>
            <w:tcW w:w="8097" w:type="dxa"/>
            <w:hideMark/>
          </w:tcPr>
          <w:p w14:paraId="1B2FBD66" w14:textId="77777777" w:rsidR="004112D9" w:rsidRPr="00634C3E" w:rsidRDefault="004112D9" w:rsidP="00634C3E">
            <w:pPr>
              <w:pStyle w:val="tablebodytable"/>
            </w:pPr>
            <w:r w:rsidRPr="00634C3E">
              <w:t>International Finance Corporation</w:t>
            </w:r>
          </w:p>
        </w:tc>
      </w:tr>
      <w:tr w:rsidR="00852BBC" w:rsidRPr="00634C3E" w14:paraId="21D84507" w14:textId="77777777" w:rsidTr="0004414B">
        <w:trPr>
          <w:trHeight w:val="283"/>
        </w:trPr>
        <w:tc>
          <w:tcPr>
            <w:tcW w:w="1757" w:type="dxa"/>
            <w:hideMark/>
          </w:tcPr>
          <w:p w14:paraId="35988580" w14:textId="77777777" w:rsidR="004112D9" w:rsidRPr="00852BBC" w:rsidRDefault="004112D9" w:rsidP="00852BBC">
            <w:pPr>
              <w:pStyle w:val="tablebodytable"/>
              <w:rPr>
                <w:b/>
              </w:rPr>
            </w:pPr>
            <w:r w:rsidRPr="00852BBC">
              <w:rPr>
                <w:b/>
              </w:rPr>
              <w:t>ILO</w:t>
            </w:r>
          </w:p>
        </w:tc>
        <w:tc>
          <w:tcPr>
            <w:tcW w:w="8097" w:type="dxa"/>
            <w:hideMark/>
          </w:tcPr>
          <w:p w14:paraId="37465FDC" w14:textId="77777777" w:rsidR="004112D9" w:rsidRPr="00634C3E" w:rsidRDefault="004112D9" w:rsidP="00634C3E">
            <w:pPr>
              <w:pStyle w:val="tablebodytable"/>
            </w:pPr>
            <w:r w:rsidRPr="00634C3E">
              <w:t>International Labour Organization</w:t>
            </w:r>
          </w:p>
        </w:tc>
      </w:tr>
      <w:tr w:rsidR="00852BBC" w:rsidRPr="00634C3E" w14:paraId="4DBE70D4" w14:textId="77777777" w:rsidTr="0004414B">
        <w:trPr>
          <w:trHeight w:val="283"/>
        </w:trPr>
        <w:tc>
          <w:tcPr>
            <w:tcW w:w="1757" w:type="dxa"/>
            <w:hideMark/>
          </w:tcPr>
          <w:p w14:paraId="00DCE9AD" w14:textId="77777777" w:rsidR="004112D9" w:rsidRPr="00852BBC" w:rsidRDefault="004112D9" w:rsidP="00852BBC">
            <w:pPr>
              <w:pStyle w:val="tablebodytable"/>
              <w:rPr>
                <w:b/>
              </w:rPr>
            </w:pPr>
            <w:r w:rsidRPr="00852BBC">
              <w:rPr>
                <w:b/>
              </w:rPr>
              <w:t>Montreal Protocol</w:t>
            </w:r>
          </w:p>
        </w:tc>
        <w:tc>
          <w:tcPr>
            <w:tcW w:w="8097" w:type="dxa"/>
            <w:hideMark/>
          </w:tcPr>
          <w:p w14:paraId="35FD33F1" w14:textId="77777777" w:rsidR="004112D9" w:rsidRPr="00634C3E" w:rsidRDefault="004112D9" w:rsidP="00634C3E">
            <w:pPr>
              <w:pStyle w:val="tablebodytable"/>
            </w:pPr>
            <w:r w:rsidRPr="00634C3E">
              <w:t>The Multilateral Fund for the Implementation of the Montreal Protocol</w:t>
            </w:r>
          </w:p>
        </w:tc>
      </w:tr>
      <w:tr w:rsidR="00852BBC" w:rsidRPr="00634C3E" w14:paraId="1D306820" w14:textId="77777777" w:rsidTr="0004414B">
        <w:trPr>
          <w:trHeight w:val="283"/>
        </w:trPr>
        <w:tc>
          <w:tcPr>
            <w:tcW w:w="1757" w:type="dxa"/>
            <w:hideMark/>
          </w:tcPr>
          <w:p w14:paraId="1DFB56E0" w14:textId="77777777" w:rsidR="004112D9" w:rsidRPr="00852BBC" w:rsidRDefault="004112D9" w:rsidP="00852BBC">
            <w:pPr>
              <w:pStyle w:val="tablebodytable"/>
              <w:rPr>
                <w:b/>
              </w:rPr>
            </w:pPr>
            <w:r w:rsidRPr="00852BBC">
              <w:rPr>
                <w:b/>
              </w:rPr>
              <w:t>NDMO</w:t>
            </w:r>
          </w:p>
        </w:tc>
        <w:tc>
          <w:tcPr>
            <w:tcW w:w="8097" w:type="dxa"/>
            <w:hideMark/>
          </w:tcPr>
          <w:p w14:paraId="4E408B64" w14:textId="77777777" w:rsidR="004112D9" w:rsidRPr="00634C3E" w:rsidRDefault="004112D9" w:rsidP="00634C3E">
            <w:pPr>
              <w:pStyle w:val="tablebodytable"/>
            </w:pPr>
            <w:r w:rsidRPr="00634C3E">
              <w:t>National Disaster Management Office</w:t>
            </w:r>
          </w:p>
        </w:tc>
      </w:tr>
      <w:tr w:rsidR="00852BBC" w:rsidRPr="00634C3E" w14:paraId="2384C0BE" w14:textId="77777777" w:rsidTr="0004414B">
        <w:trPr>
          <w:trHeight w:val="283"/>
        </w:trPr>
        <w:tc>
          <w:tcPr>
            <w:tcW w:w="1757" w:type="dxa"/>
            <w:hideMark/>
          </w:tcPr>
          <w:p w14:paraId="65176392" w14:textId="77777777" w:rsidR="004112D9" w:rsidRPr="00852BBC" w:rsidRDefault="004112D9" w:rsidP="00852BBC">
            <w:pPr>
              <w:pStyle w:val="tablebodytable"/>
              <w:rPr>
                <w:b/>
              </w:rPr>
            </w:pPr>
            <w:r w:rsidRPr="00852BBC">
              <w:rPr>
                <w:b/>
              </w:rPr>
              <w:t>NGO</w:t>
            </w:r>
          </w:p>
        </w:tc>
        <w:tc>
          <w:tcPr>
            <w:tcW w:w="8097" w:type="dxa"/>
            <w:hideMark/>
          </w:tcPr>
          <w:p w14:paraId="4D53D0F9" w14:textId="77777777" w:rsidR="004112D9" w:rsidRPr="00634C3E" w:rsidRDefault="004112D9" w:rsidP="00634C3E">
            <w:pPr>
              <w:pStyle w:val="tablebodytable"/>
            </w:pPr>
            <w:r w:rsidRPr="00634C3E">
              <w:t>non-government organisation</w:t>
            </w:r>
          </w:p>
        </w:tc>
      </w:tr>
      <w:tr w:rsidR="00852BBC" w:rsidRPr="00634C3E" w14:paraId="71973085" w14:textId="77777777" w:rsidTr="0004414B">
        <w:trPr>
          <w:trHeight w:val="283"/>
        </w:trPr>
        <w:tc>
          <w:tcPr>
            <w:tcW w:w="1757" w:type="dxa"/>
            <w:hideMark/>
          </w:tcPr>
          <w:p w14:paraId="36E2FC29" w14:textId="77777777" w:rsidR="004112D9" w:rsidRPr="00852BBC" w:rsidRDefault="004112D9" w:rsidP="00852BBC">
            <w:pPr>
              <w:pStyle w:val="tablebodytable"/>
              <w:rPr>
                <w:b/>
              </w:rPr>
            </w:pPr>
            <w:r w:rsidRPr="00852BBC">
              <w:rPr>
                <w:b/>
              </w:rPr>
              <w:t>ODA</w:t>
            </w:r>
          </w:p>
        </w:tc>
        <w:tc>
          <w:tcPr>
            <w:tcW w:w="8097" w:type="dxa"/>
            <w:hideMark/>
          </w:tcPr>
          <w:p w14:paraId="3CF08125" w14:textId="77777777" w:rsidR="004112D9" w:rsidRPr="00634C3E" w:rsidRDefault="004112D9" w:rsidP="00634C3E">
            <w:pPr>
              <w:pStyle w:val="tablebodytable"/>
            </w:pPr>
            <w:r w:rsidRPr="00634C3E">
              <w:t>Official Development Assistance</w:t>
            </w:r>
          </w:p>
        </w:tc>
      </w:tr>
      <w:tr w:rsidR="00852BBC" w:rsidRPr="00634C3E" w14:paraId="2D9E66D3" w14:textId="77777777" w:rsidTr="0004414B">
        <w:trPr>
          <w:trHeight w:val="283"/>
        </w:trPr>
        <w:tc>
          <w:tcPr>
            <w:tcW w:w="1757" w:type="dxa"/>
            <w:hideMark/>
          </w:tcPr>
          <w:p w14:paraId="502D547A" w14:textId="77777777" w:rsidR="004112D9" w:rsidRPr="00852BBC" w:rsidRDefault="004112D9" w:rsidP="00852BBC">
            <w:pPr>
              <w:pStyle w:val="tablebodytable"/>
              <w:rPr>
                <w:b/>
              </w:rPr>
            </w:pPr>
            <w:r w:rsidRPr="00852BBC">
              <w:rPr>
                <w:b/>
              </w:rPr>
              <w:t>OECD DAC</w:t>
            </w:r>
          </w:p>
        </w:tc>
        <w:tc>
          <w:tcPr>
            <w:tcW w:w="8097" w:type="dxa"/>
            <w:hideMark/>
          </w:tcPr>
          <w:p w14:paraId="760EB764" w14:textId="77777777" w:rsidR="004112D9" w:rsidRPr="00634C3E" w:rsidRDefault="004112D9" w:rsidP="00634C3E">
            <w:pPr>
              <w:pStyle w:val="tablebodytable"/>
            </w:pPr>
            <w:r w:rsidRPr="00634C3E">
              <w:t>Organisation for Economic Co-operation and Development, Development Assistance Committee</w:t>
            </w:r>
          </w:p>
        </w:tc>
      </w:tr>
      <w:tr w:rsidR="00852BBC" w:rsidRPr="00634C3E" w14:paraId="0D45F40B" w14:textId="77777777" w:rsidTr="0004414B">
        <w:trPr>
          <w:trHeight w:val="283"/>
        </w:trPr>
        <w:tc>
          <w:tcPr>
            <w:tcW w:w="1757" w:type="dxa"/>
            <w:hideMark/>
          </w:tcPr>
          <w:p w14:paraId="30DB6AEB" w14:textId="77777777" w:rsidR="004112D9" w:rsidRPr="00852BBC" w:rsidRDefault="004112D9" w:rsidP="00852BBC">
            <w:pPr>
              <w:pStyle w:val="tablebodytable"/>
              <w:rPr>
                <w:b/>
              </w:rPr>
            </w:pPr>
            <w:r w:rsidRPr="00852BBC">
              <w:rPr>
                <w:b/>
              </w:rPr>
              <w:t>OGD</w:t>
            </w:r>
          </w:p>
        </w:tc>
        <w:tc>
          <w:tcPr>
            <w:tcW w:w="8097" w:type="dxa"/>
            <w:hideMark/>
          </w:tcPr>
          <w:p w14:paraId="6CA19109" w14:textId="77777777" w:rsidR="004112D9" w:rsidRPr="00634C3E" w:rsidRDefault="004112D9" w:rsidP="00634C3E">
            <w:pPr>
              <w:pStyle w:val="tablebodytable"/>
            </w:pPr>
            <w:r w:rsidRPr="00634C3E">
              <w:t>Other Government Departments</w:t>
            </w:r>
          </w:p>
        </w:tc>
      </w:tr>
      <w:tr w:rsidR="00852BBC" w:rsidRPr="00634C3E" w14:paraId="12463BFA" w14:textId="77777777" w:rsidTr="0004414B">
        <w:trPr>
          <w:trHeight w:val="283"/>
        </w:trPr>
        <w:tc>
          <w:tcPr>
            <w:tcW w:w="1757" w:type="dxa"/>
            <w:hideMark/>
          </w:tcPr>
          <w:p w14:paraId="4FB00184" w14:textId="77777777" w:rsidR="004112D9" w:rsidRPr="00852BBC" w:rsidRDefault="004112D9" w:rsidP="00852BBC">
            <w:pPr>
              <w:pStyle w:val="tablebodytable"/>
              <w:rPr>
                <w:b/>
              </w:rPr>
            </w:pPr>
            <w:r w:rsidRPr="00852BBC">
              <w:rPr>
                <w:b/>
              </w:rPr>
              <w:t>PNG</w:t>
            </w:r>
          </w:p>
        </w:tc>
        <w:tc>
          <w:tcPr>
            <w:tcW w:w="8097" w:type="dxa"/>
            <w:hideMark/>
          </w:tcPr>
          <w:p w14:paraId="2E3715A6" w14:textId="77777777" w:rsidR="004112D9" w:rsidRPr="00634C3E" w:rsidRDefault="004112D9" w:rsidP="00634C3E">
            <w:pPr>
              <w:pStyle w:val="tablebodytable"/>
            </w:pPr>
            <w:r w:rsidRPr="00634C3E">
              <w:t>Papua New Guinea</w:t>
            </w:r>
          </w:p>
        </w:tc>
      </w:tr>
      <w:tr w:rsidR="00852BBC" w:rsidRPr="00634C3E" w14:paraId="283E96F9" w14:textId="77777777" w:rsidTr="0004414B">
        <w:trPr>
          <w:trHeight w:val="283"/>
        </w:trPr>
        <w:tc>
          <w:tcPr>
            <w:tcW w:w="1757" w:type="dxa"/>
            <w:hideMark/>
          </w:tcPr>
          <w:p w14:paraId="2B77A1EA" w14:textId="77777777" w:rsidR="004112D9" w:rsidRPr="00852BBC" w:rsidRDefault="004112D9" w:rsidP="00852BBC">
            <w:pPr>
              <w:pStyle w:val="tablebodytable"/>
              <w:rPr>
                <w:b/>
              </w:rPr>
            </w:pPr>
            <w:r w:rsidRPr="00852BBC">
              <w:rPr>
                <w:b/>
              </w:rPr>
              <w:t>The Global Fund</w:t>
            </w:r>
          </w:p>
        </w:tc>
        <w:tc>
          <w:tcPr>
            <w:tcW w:w="8097" w:type="dxa"/>
            <w:hideMark/>
          </w:tcPr>
          <w:p w14:paraId="278B5B69" w14:textId="77777777" w:rsidR="004112D9" w:rsidRPr="00634C3E" w:rsidRDefault="004112D9" w:rsidP="00634C3E">
            <w:pPr>
              <w:pStyle w:val="tablebodytable"/>
            </w:pPr>
            <w:r w:rsidRPr="00634C3E">
              <w:t>The Global Fund to Fight AIDS, Tuberculosis and Malaria</w:t>
            </w:r>
          </w:p>
        </w:tc>
      </w:tr>
      <w:tr w:rsidR="00852BBC" w:rsidRPr="00634C3E" w14:paraId="7340BE9A" w14:textId="77777777" w:rsidTr="0004414B">
        <w:trPr>
          <w:trHeight w:val="283"/>
        </w:trPr>
        <w:tc>
          <w:tcPr>
            <w:tcW w:w="1757" w:type="dxa"/>
            <w:hideMark/>
          </w:tcPr>
          <w:p w14:paraId="0432A168" w14:textId="77777777" w:rsidR="004112D9" w:rsidRPr="00852BBC" w:rsidRDefault="004112D9" w:rsidP="00852BBC">
            <w:pPr>
              <w:pStyle w:val="tablebodytable"/>
              <w:rPr>
                <w:b/>
              </w:rPr>
            </w:pPr>
            <w:r w:rsidRPr="00852BBC">
              <w:rPr>
                <w:b/>
              </w:rPr>
              <w:t>UN</w:t>
            </w:r>
          </w:p>
        </w:tc>
        <w:tc>
          <w:tcPr>
            <w:tcW w:w="8097" w:type="dxa"/>
            <w:hideMark/>
          </w:tcPr>
          <w:p w14:paraId="2566C92E" w14:textId="77777777" w:rsidR="004112D9" w:rsidRPr="00634C3E" w:rsidRDefault="004112D9" w:rsidP="00634C3E">
            <w:pPr>
              <w:pStyle w:val="tablebodytable"/>
            </w:pPr>
            <w:r w:rsidRPr="00634C3E">
              <w:t>United Nations</w:t>
            </w:r>
          </w:p>
        </w:tc>
      </w:tr>
      <w:tr w:rsidR="00852BBC" w:rsidRPr="00634C3E" w14:paraId="1EC187F9" w14:textId="77777777" w:rsidTr="0004414B">
        <w:trPr>
          <w:trHeight w:val="283"/>
        </w:trPr>
        <w:tc>
          <w:tcPr>
            <w:tcW w:w="1757" w:type="dxa"/>
            <w:hideMark/>
          </w:tcPr>
          <w:p w14:paraId="15DD126F" w14:textId="77777777" w:rsidR="004112D9" w:rsidRPr="00852BBC" w:rsidRDefault="004112D9" w:rsidP="00852BBC">
            <w:pPr>
              <w:pStyle w:val="tablebodytable"/>
              <w:rPr>
                <w:b/>
              </w:rPr>
            </w:pPr>
            <w:r w:rsidRPr="00852BBC">
              <w:rPr>
                <w:b/>
              </w:rPr>
              <w:t>UNAIDS</w:t>
            </w:r>
          </w:p>
        </w:tc>
        <w:tc>
          <w:tcPr>
            <w:tcW w:w="8097" w:type="dxa"/>
            <w:hideMark/>
          </w:tcPr>
          <w:p w14:paraId="5D18E2CC" w14:textId="77777777" w:rsidR="004112D9" w:rsidRPr="00634C3E" w:rsidRDefault="004112D9" w:rsidP="00634C3E">
            <w:pPr>
              <w:pStyle w:val="tablebodytable"/>
            </w:pPr>
            <w:r w:rsidRPr="00634C3E">
              <w:t>Joint United Nations Programme on HIV/AIDS</w:t>
            </w:r>
          </w:p>
        </w:tc>
      </w:tr>
      <w:tr w:rsidR="00852BBC" w:rsidRPr="00634C3E" w14:paraId="44F026D2" w14:textId="77777777" w:rsidTr="0004414B">
        <w:trPr>
          <w:trHeight w:val="283"/>
        </w:trPr>
        <w:tc>
          <w:tcPr>
            <w:tcW w:w="1757" w:type="dxa"/>
            <w:hideMark/>
          </w:tcPr>
          <w:p w14:paraId="018A2976" w14:textId="77777777" w:rsidR="004112D9" w:rsidRPr="00852BBC" w:rsidRDefault="004112D9" w:rsidP="00852BBC">
            <w:pPr>
              <w:pStyle w:val="tablebodytable"/>
              <w:rPr>
                <w:b/>
              </w:rPr>
            </w:pPr>
            <w:r w:rsidRPr="00852BBC">
              <w:rPr>
                <w:b/>
              </w:rPr>
              <w:t>UNDP</w:t>
            </w:r>
          </w:p>
        </w:tc>
        <w:tc>
          <w:tcPr>
            <w:tcW w:w="8097" w:type="dxa"/>
            <w:hideMark/>
          </w:tcPr>
          <w:p w14:paraId="2C654AB7" w14:textId="77777777" w:rsidR="004112D9" w:rsidRPr="00634C3E" w:rsidRDefault="004112D9" w:rsidP="00634C3E">
            <w:pPr>
              <w:pStyle w:val="tablebodytable"/>
            </w:pPr>
            <w:r w:rsidRPr="00634C3E">
              <w:t>United Nations Development Programme</w:t>
            </w:r>
          </w:p>
        </w:tc>
      </w:tr>
      <w:tr w:rsidR="00852BBC" w:rsidRPr="00634C3E" w14:paraId="3F34DF6E" w14:textId="77777777" w:rsidTr="0004414B">
        <w:trPr>
          <w:trHeight w:val="283"/>
        </w:trPr>
        <w:tc>
          <w:tcPr>
            <w:tcW w:w="1757" w:type="dxa"/>
            <w:hideMark/>
          </w:tcPr>
          <w:p w14:paraId="4C0E318C" w14:textId="77777777" w:rsidR="004112D9" w:rsidRPr="00852BBC" w:rsidRDefault="004112D9" w:rsidP="00852BBC">
            <w:pPr>
              <w:pStyle w:val="tablebodytable"/>
              <w:rPr>
                <w:b/>
              </w:rPr>
            </w:pPr>
            <w:r w:rsidRPr="00852BBC">
              <w:rPr>
                <w:b/>
              </w:rPr>
              <w:t>UNICEF</w:t>
            </w:r>
          </w:p>
        </w:tc>
        <w:tc>
          <w:tcPr>
            <w:tcW w:w="8097" w:type="dxa"/>
            <w:hideMark/>
          </w:tcPr>
          <w:p w14:paraId="578FB58E" w14:textId="77777777" w:rsidR="004112D9" w:rsidRPr="00634C3E" w:rsidRDefault="004112D9" w:rsidP="00634C3E">
            <w:pPr>
              <w:pStyle w:val="tablebodytable"/>
            </w:pPr>
            <w:r w:rsidRPr="00634C3E">
              <w:t>United Nations Children’s Fund</w:t>
            </w:r>
          </w:p>
        </w:tc>
      </w:tr>
      <w:tr w:rsidR="00852BBC" w:rsidRPr="00634C3E" w14:paraId="1B05479F" w14:textId="77777777" w:rsidTr="0004414B">
        <w:trPr>
          <w:trHeight w:val="283"/>
        </w:trPr>
        <w:tc>
          <w:tcPr>
            <w:tcW w:w="1757" w:type="dxa"/>
            <w:hideMark/>
          </w:tcPr>
          <w:p w14:paraId="6A6C4671" w14:textId="77777777" w:rsidR="004112D9" w:rsidRPr="00852BBC" w:rsidRDefault="004112D9" w:rsidP="00852BBC">
            <w:pPr>
              <w:pStyle w:val="tablebodytable"/>
              <w:rPr>
                <w:b/>
              </w:rPr>
            </w:pPr>
            <w:r w:rsidRPr="00852BBC">
              <w:rPr>
                <w:b/>
              </w:rPr>
              <w:t>UNFAO</w:t>
            </w:r>
          </w:p>
        </w:tc>
        <w:tc>
          <w:tcPr>
            <w:tcW w:w="8097" w:type="dxa"/>
            <w:hideMark/>
          </w:tcPr>
          <w:p w14:paraId="56D741D4" w14:textId="77777777" w:rsidR="004112D9" w:rsidRPr="00634C3E" w:rsidRDefault="004112D9" w:rsidP="00634C3E">
            <w:pPr>
              <w:pStyle w:val="tablebodytable"/>
            </w:pPr>
            <w:r w:rsidRPr="00634C3E">
              <w:t>United National Food and Agriculture Organisation</w:t>
            </w:r>
          </w:p>
        </w:tc>
      </w:tr>
      <w:tr w:rsidR="00852BBC" w:rsidRPr="00634C3E" w14:paraId="1358AEB7" w14:textId="77777777" w:rsidTr="0004414B">
        <w:trPr>
          <w:trHeight w:val="283"/>
        </w:trPr>
        <w:tc>
          <w:tcPr>
            <w:tcW w:w="1757" w:type="dxa"/>
            <w:hideMark/>
          </w:tcPr>
          <w:p w14:paraId="34995DED" w14:textId="77777777" w:rsidR="004112D9" w:rsidRPr="00852BBC" w:rsidRDefault="004112D9" w:rsidP="00852BBC">
            <w:pPr>
              <w:pStyle w:val="tablebodytable"/>
              <w:rPr>
                <w:b/>
              </w:rPr>
            </w:pPr>
            <w:r w:rsidRPr="00852BBC">
              <w:rPr>
                <w:b/>
              </w:rPr>
              <w:t>UNFPA</w:t>
            </w:r>
          </w:p>
        </w:tc>
        <w:tc>
          <w:tcPr>
            <w:tcW w:w="8097" w:type="dxa"/>
            <w:hideMark/>
          </w:tcPr>
          <w:p w14:paraId="7AB52BA7" w14:textId="77777777" w:rsidR="004112D9" w:rsidRPr="00634C3E" w:rsidRDefault="004112D9" w:rsidP="00634C3E">
            <w:pPr>
              <w:pStyle w:val="tablebodytable"/>
            </w:pPr>
            <w:r w:rsidRPr="00634C3E">
              <w:t>United Nations Population Fund</w:t>
            </w:r>
          </w:p>
        </w:tc>
      </w:tr>
      <w:tr w:rsidR="00852BBC" w:rsidRPr="00634C3E" w14:paraId="16BF12C7" w14:textId="77777777" w:rsidTr="0004414B">
        <w:trPr>
          <w:trHeight w:val="283"/>
        </w:trPr>
        <w:tc>
          <w:tcPr>
            <w:tcW w:w="1757" w:type="dxa"/>
            <w:hideMark/>
          </w:tcPr>
          <w:p w14:paraId="4C335E7F" w14:textId="77777777" w:rsidR="004112D9" w:rsidRPr="00852BBC" w:rsidRDefault="004112D9" w:rsidP="00852BBC">
            <w:pPr>
              <w:pStyle w:val="tablebodytable"/>
              <w:rPr>
                <w:b/>
              </w:rPr>
            </w:pPr>
            <w:r w:rsidRPr="00852BBC">
              <w:rPr>
                <w:b/>
              </w:rPr>
              <w:t>UN Women</w:t>
            </w:r>
          </w:p>
        </w:tc>
        <w:tc>
          <w:tcPr>
            <w:tcW w:w="8097" w:type="dxa"/>
            <w:hideMark/>
          </w:tcPr>
          <w:p w14:paraId="69BD1AEE" w14:textId="77777777" w:rsidR="004112D9" w:rsidRPr="00634C3E" w:rsidRDefault="004112D9" w:rsidP="00634C3E">
            <w:pPr>
              <w:pStyle w:val="tablebodytable"/>
            </w:pPr>
            <w:r w:rsidRPr="00634C3E">
              <w:t>United Nations Women</w:t>
            </w:r>
          </w:p>
        </w:tc>
      </w:tr>
      <w:tr w:rsidR="00852BBC" w:rsidRPr="00634C3E" w14:paraId="7B124027" w14:textId="77777777" w:rsidTr="0004414B">
        <w:trPr>
          <w:trHeight w:val="283"/>
        </w:trPr>
        <w:tc>
          <w:tcPr>
            <w:tcW w:w="1757" w:type="dxa"/>
            <w:hideMark/>
          </w:tcPr>
          <w:p w14:paraId="3B400880" w14:textId="77777777" w:rsidR="004112D9" w:rsidRPr="00852BBC" w:rsidRDefault="004112D9" w:rsidP="00852BBC">
            <w:pPr>
              <w:pStyle w:val="tablebodytable"/>
              <w:rPr>
                <w:b/>
              </w:rPr>
            </w:pPr>
            <w:r w:rsidRPr="00852BBC">
              <w:rPr>
                <w:b/>
              </w:rPr>
              <w:t>USD</w:t>
            </w:r>
          </w:p>
        </w:tc>
        <w:tc>
          <w:tcPr>
            <w:tcW w:w="8097" w:type="dxa"/>
            <w:hideMark/>
          </w:tcPr>
          <w:p w14:paraId="2292F6C9" w14:textId="77777777" w:rsidR="004112D9" w:rsidRPr="00634C3E" w:rsidRDefault="004112D9" w:rsidP="00634C3E">
            <w:pPr>
              <w:pStyle w:val="tablebodytable"/>
            </w:pPr>
            <w:r w:rsidRPr="00634C3E">
              <w:t>United States Dollar</w:t>
            </w:r>
          </w:p>
        </w:tc>
      </w:tr>
      <w:tr w:rsidR="00852BBC" w:rsidRPr="00634C3E" w14:paraId="1168C055" w14:textId="77777777" w:rsidTr="0004414B">
        <w:trPr>
          <w:trHeight w:val="283"/>
        </w:trPr>
        <w:tc>
          <w:tcPr>
            <w:tcW w:w="1757" w:type="dxa"/>
            <w:hideMark/>
          </w:tcPr>
          <w:p w14:paraId="06340EC9" w14:textId="77777777" w:rsidR="004112D9" w:rsidRPr="00852BBC" w:rsidRDefault="004112D9" w:rsidP="00852BBC">
            <w:pPr>
              <w:pStyle w:val="tablebodytable"/>
              <w:rPr>
                <w:b/>
              </w:rPr>
            </w:pPr>
            <w:r w:rsidRPr="00852BBC">
              <w:rPr>
                <w:b/>
              </w:rPr>
              <w:t>VUV</w:t>
            </w:r>
          </w:p>
        </w:tc>
        <w:tc>
          <w:tcPr>
            <w:tcW w:w="8097" w:type="dxa"/>
            <w:hideMark/>
          </w:tcPr>
          <w:p w14:paraId="1627D6D1" w14:textId="77777777" w:rsidR="004112D9" w:rsidRPr="00634C3E" w:rsidRDefault="004112D9" w:rsidP="00634C3E">
            <w:pPr>
              <w:pStyle w:val="tablebodytable"/>
            </w:pPr>
            <w:r w:rsidRPr="00634C3E">
              <w:t>Vanuatu Vatu</w:t>
            </w:r>
          </w:p>
        </w:tc>
      </w:tr>
      <w:tr w:rsidR="00852BBC" w:rsidRPr="00634C3E" w14:paraId="608DAC4C" w14:textId="77777777" w:rsidTr="0004414B">
        <w:trPr>
          <w:trHeight w:val="283"/>
        </w:trPr>
        <w:tc>
          <w:tcPr>
            <w:tcW w:w="1757" w:type="dxa"/>
            <w:hideMark/>
          </w:tcPr>
          <w:p w14:paraId="7AA73D64" w14:textId="77777777" w:rsidR="004112D9" w:rsidRPr="00852BBC" w:rsidRDefault="004112D9" w:rsidP="00852BBC">
            <w:pPr>
              <w:pStyle w:val="tablebodytable"/>
              <w:rPr>
                <w:b/>
              </w:rPr>
            </w:pPr>
            <w:r w:rsidRPr="00852BBC">
              <w:rPr>
                <w:b/>
              </w:rPr>
              <w:t>WFP</w:t>
            </w:r>
          </w:p>
        </w:tc>
        <w:tc>
          <w:tcPr>
            <w:tcW w:w="8097" w:type="dxa"/>
            <w:hideMark/>
          </w:tcPr>
          <w:p w14:paraId="7CEB0E39" w14:textId="25D2EA34" w:rsidR="004112D9" w:rsidRPr="00634C3E" w:rsidRDefault="004112D9" w:rsidP="00634C3E">
            <w:pPr>
              <w:pStyle w:val="tablebodytable"/>
            </w:pPr>
            <w:r w:rsidRPr="00634C3E">
              <w:t>World Food Prog</w:t>
            </w:r>
            <w:r w:rsidR="0020791D">
              <w:t>r</w:t>
            </w:r>
            <w:r w:rsidRPr="00634C3E">
              <w:t>am</w:t>
            </w:r>
          </w:p>
        </w:tc>
      </w:tr>
      <w:tr w:rsidR="00852BBC" w:rsidRPr="00634C3E" w14:paraId="4E4870DD" w14:textId="77777777" w:rsidTr="0004414B">
        <w:trPr>
          <w:trHeight w:val="283"/>
        </w:trPr>
        <w:tc>
          <w:tcPr>
            <w:tcW w:w="1757" w:type="dxa"/>
            <w:hideMark/>
          </w:tcPr>
          <w:p w14:paraId="3617C8BC" w14:textId="77777777" w:rsidR="004112D9" w:rsidRPr="00852BBC" w:rsidRDefault="004112D9" w:rsidP="00852BBC">
            <w:pPr>
              <w:pStyle w:val="tablebodytable"/>
              <w:rPr>
                <w:b/>
              </w:rPr>
            </w:pPr>
            <w:r w:rsidRPr="00852BBC">
              <w:rPr>
                <w:b/>
              </w:rPr>
              <w:t>WHO</w:t>
            </w:r>
          </w:p>
        </w:tc>
        <w:tc>
          <w:tcPr>
            <w:tcW w:w="8097" w:type="dxa"/>
            <w:hideMark/>
          </w:tcPr>
          <w:p w14:paraId="497CA811" w14:textId="77777777" w:rsidR="004112D9" w:rsidRPr="00634C3E" w:rsidRDefault="004112D9" w:rsidP="00634C3E">
            <w:pPr>
              <w:pStyle w:val="tablebodytable"/>
            </w:pPr>
            <w:r w:rsidRPr="00634C3E">
              <w:t>World Health Organization</w:t>
            </w:r>
          </w:p>
        </w:tc>
      </w:tr>
    </w:tbl>
    <w:p w14:paraId="3673DC39" w14:textId="77777777" w:rsidR="002F0F33" w:rsidRDefault="002F0F33">
      <w:pPr>
        <w:rPr>
          <w:rFonts w:asciiTheme="majorHAnsi" w:eastAsiaTheme="majorEastAsia" w:hAnsiTheme="majorHAnsi" w:cstheme="majorBidi"/>
          <w:bCs/>
          <w:caps/>
          <w:spacing w:val="-4"/>
          <w:sz w:val="48"/>
          <w:szCs w:val="32"/>
          <w:lang w:val="en-GB" w:eastAsia="en-GB"/>
        </w:rPr>
      </w:pPr>
      <w:r>
        <w:rPr>
          <w:lang w:val="en-GB" w:eastAsia="en-GB"/>
        </w:rPr>
        <w:br w:type="page"/>
      </w:r>
    </w:p>
    <w:p w14:paraId="4C19B3FC" w14:textId="68A9000D" w:rsidR="004112D9" w:rsidRDefault="00852BBC" w:rsidP="001A4770">
      <w:pPr>
        <w:pStyle w:val="Heading1"/>
        <w:rPr>
          <w:lang w:val="en-GB" w:eastAsia="en-GB"/>
        </w:rPr>
      </w:pPr>
      <w:bookmarkStart w:id="390" w:name="_Toc5269800"/>
      <w:bookmarkStart w:id="391" w:name="_Toc5270002"/>
      <w:bookmarkStart w:id="392" w:name="_Toc5270214"/>
      <w:bookmarkStart w:id="393" w:name="_Toc5282700"/>
      <w:r>
        <w:rPr>
          <w:lang w:val="en-GB" w:eastAsia="en-GB"/>
        </w:rPr>
        <w:lastRenderedPageBreak/>
        <w:t xml:space="preserve">List of case studies, </w:t>
      </w:r>
      <w:r w:rsidR="004112D9" w:rsidRPr="004112D9">
        <w:rPr>
          <w:lang w:val="en-GB" w:eastAsia="en-GB"/>
        </w:rPr>
        <w:t>tables and figureS</w:t>
      </w:r>
      <w:bookmarkEnd w:id="390"/>
      <w:bookmarkEnd w:id="391"/>
      <w:bookmarkEnd w:id="392"/>
      <w:bookmarkEnd w:id="393"/>
    </w:p>
    <w:p w14:paraId="497E5ADB" w14:textId="77777777" w:rsidR="009B67D5" w:rsidRDefault="009B67D5">
      <w:pPr>
        <w:pStyle w:val="TableofFigures"/>
        <w:tabs>
          <w:tab w:val="right" w:leader="dot" w:pos="9628"/>
        </w:tabs>
        <w:rPr>
          <w:rFonts w:asciiTheme="minorHAnsi" w:eastAsiaTheme="minorEastAsia" w:hAnsiTheme="minorHAnsi"/>
          <w:noProof/>
          <w:lang w:val="en-GB" w:eastAsia="en-GB"/>
        </w:rPr>
      </w:pPr>
      <w:r>
        <w:rPr>
          <w:lang w:val="en-GB" w:eastAsia="en-GB"/>
        </w:rPr>
        <w:fldChar w:fldCharType="begin"/>
      </w:r>
      <w:r>
        <w:rPr>
          <w:lang w:val="en-GB" w:eastAsia="en-GB"/>
        </w:rPr>
        <w:instrText xml:space="preserve"> TOC \f F \h \z \t "Case study + bold" \c </w:instrText>
      </w:r>
      <w:r>
        <w:rPr>
          <w:lang w:val="en-GB" w:eastAsia="en-GB"/>
        </w:rPr>
        <w:fldChar w:fldCharType="separate"/>
      </w:r>
      <w:hyperlink w:anchor="_Toc5284803" w:history="1">
        <w:r w:rsidRPr="00494FEA">
          <w:rPr>
            <w:rStyle w:val="Hyperlink"/>
            <w:noProof/>
          </w:rPr>
          <w:t>Case study: Coral Sea Cable System</w:t>
        </w:r>
        <w:r>
          <w:rPr>
            <w:noProof/>
            <w:webHidden/>
          </w:rPr>
          <w:tab/>
        </w:r>
        <w:r>
          <w:rPr>
            <w:noProof/>
            <w:webHidden/>
          </w:rPr>
          <w:fldChar w:fldCharType="begin"/>
        </w:r>
        <w:r>
          <w:rPr>
            <w:noProof/>
            <w:webHidden/>
          </w:rPr>
          <w:instrText xml:space="preserve"> PAGEREF _Toc5284803 \h </w:instrText>
        </w:r>
        <w:r>
          <w:rPr>
            <w:noProof/>
            <w:webHidden/>
          </w:rPr>
        </w:r>
        <w:r>
          <w:rPr>
            <w:noProof/>
            <w:webHidden/>
          </w:rPr>
          <w:fldChar w:fldCharType="separate"/>
        </w:r>
        <w:r>
          <w:rPr>
            <w:noProof/>
            <w:webHidden/>
          </w:rPr>
          <w:t>20</w:t>
        </w:r>
        <w:r>
          <w:rPr>
            <w:noProof/>
            <w:webHidden/>
          </w:rPr>
          <w:fldChar w:fldCharType="end"/>
        </w:r>
      </w:hyperlink>
    </w:p>
    <w:p w14:paraId="0F706857"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04" w:history="1">
        <w:r w:rsidR="009B67D5" w:rsidRPr="00494FEA">
          <w:rPr>
            <w:rStyle w:val="Hyperlink"/>
            <w:noProof/>
          </w:rPr>
          <w:t>Case study: Building Fiji’s resilience to climate change and disasters</w:t>
        </w:r>
        <w:r w:rsidR="009B67D5">
          <w:rPr>
            <w:noProof/>
            <w:webHidden/>
          </w:rPr>
          <w:tab/>
        </w:r>
        <w:r w:rsidR="009B67D5">
          <w:rPr>
            <w:noProof/>
            <w:webHidden/>
          </w:rPr>
          <w:fldChar w:fldCharType="begin"/>
        </w:r>
        <w:r w:rsidR="009B67D5">
          <w:rPr>
            <w:noProof/>
            <w:webHidden/>
          </w:rPr>
          <w:instrText xml:space="preserve"> PAGEREF _Toc5284804 \h </w:instrText>
        </w:r>
        <w:r w:rsidR="009B67D5">
          <w:rPr>
            <w:noProof/>
            <w:webHidden/>
          </w:rPr>
        </w:r>
        <w:r w:rsidR="009B67D5">
          <w:rPr>
            <w:noProof/>
            <w:webHidden/>
          </w:rPr>
          <w:fldChar w:fldCharType="separate"/>
        </w:r>
        <w:r w:rsidR="009B67D5">
          <w:rPr>
            <w:noProof/>
            <w:webHidden/>
          </w:rPr>
          <w:t>25</w:t>
        </w:r>
        <w:r w:rsidR="009B67D5">
          <w:rPr>
            <w:noProof/>
            <w:webHidden/>
          </w:rPr>
          <w:fldChar w:fldCharType="end"/>
        </w:r>
      </w:hyperlink>
    </w:p>
    <w:p w14:paraId="665F90D8"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05" w:history="1">
        <w:r w:rsidR="009B67D5" w:rsidRPr="00494FEA">
          <w:rPr>
            <w:rStyle w:val="Hyperlink"/>
            <w:noProof/>
          </w:rPr>
          <w:t>Case study: Community-based fisheries in the Pacific</w:t>
        </w:r>
        <w:r w:rsidR="009B67D5">
          <w:rPr>
            <w:noProof/>
            <w:webHidden/>
          </w:rPr>
          <w:tab/>
        </w:r>
        <w:r w:rsidR="009B67D5">
          <w:rPr>
            <w:noProof/>
            <w:webHidden/>
          </w:rPr>
          <w:fldChar w:fldCharType="begin"/>
        </w:r>
        <w:r w:rsidR="009B67D5">
          <w:rPr>
            <w:noProof/>
            <w:webHidden/>
          </w:rPr>
          <w:instrText xml:space="preserve"> PAGEREF _Toc5284805 \h </w:instrText>
        </w:r>
        <w:r w:rsidR="009B67D5">
          <w:rPr>
            <w:noProof/>
            <w:webHidden/>
          </w:rPr>
        </w:r>
        <w:r w:rsidR="009B67D5">
          <w:rPr>
            <w:noProof/>
            <w:webHidden/>
          </w:rPr>
          <w:fldChar w:fldCharType="separate"/>
        </w:r>
        <w:r w:rsidR="009B67D5">
          <w:rPr>
            <w:noProof/>
            <w:webHidden/>
          </w:rPr>
          <w:t>29</w:t>
        </w:r>
        <w:r w:rsidR="009B67D5">
          <w:rPr>
            <w:noProof/>
            <w:webHidden/>
          </w:rPr>
          <w:fldChar w:fldCharType="end"/>
        </w:r>
      </w:hyperlink>
    </w:p>
    <w:p w14:paraId="7B4493FE"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06" w:history="1">
        <w:r w:rsidR="009B67D5" w:rsidRPr="00494FEA">
          <w:rPr>
            <w:rStyle w:val="Hyperlink"/>
            <w:noProof/>
          </w:rPr>
          <w:t>Case study: Accelerating practical action on blue carbon ecosystems</w:t>
        </w:r>
        <w:r w:rsidR="009B67D5">
          <w:rPr>
            <w:noProof/>
            <w:webHidden/>
          </w:rPr>
          <w:tab/>
        </w:r>
        <w:r w:rsidR="009B67D5">
          <w:rPr>
            <w:noProof/>
            <w:webHidden/>
          </w:rPr>
          <w:fldChar w:fldCharType="begin"/>
        </w:r>
        <w:r w:rsidR="009B67D5">
          <w:rPr>
            <w:noProof/>
            <w:webHidden/>
          </w:rPr>
          <w:instrText xml:space="preserve"> PAGEREF _Toc5284806 \h </w:instrText>
        </w:r>
        <w:r w:rsidR="009B67D5">
          <w:rPr>
            <w:noProof/>
            <w:webHidden/>
          </w:rPr>
        </w:r>
        <w:r w:rsidR="009B67D5">
          <w:rPr>
            <w:noProof/>
            <w:webHidden/>
          </w:rPr>
          <w:fldChar w:fldCharType="separate"/>
        </w:r>
        <w:r w:rsidR="009B67D5">
          <w:rPr>
            <w:noProof/>
            <w:webHidden/>
          </w:rPr>
          <w:t>33</w:t>
        </w:r>
        <w:r w:rsidR="009B67D5">
          <w:rPr>
            <w:noProof/>
            <w:webHidden/>
          </w:rPr>
          <w:fldChar w:fldCharType="end"/>
        </w:r>
      </w:hyperlink>
    </w:p>
    <w:p w14:paraId="10EE7C33"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07" w:history="1">
        <w:r w:rsidR="009B67D5" w:rsidRPr="00494FEA">
          <w:rPr>
            <w:rStyle w:val="Hyperlink"/>
            <w:noProof/>
          </w:rPr>
          <w:t>Case Study: A partnership for prosperity</w:t>
        </w:r>
        <w:r w:rsidR="009B67D5">
          <w:rPr>
            <w:noProof/>
            <w:webHidden/>
          </w:rPr>
          <w:tab/>
        </w:r>
        <w:r w:rsidR="009B67D5">
          <w:rPr>
            <w:noProof/>
            <w:webHidden/>
          </w:rPr>
          <w:fldChar w:fldCharType="begin"/>
        </w:r>
        <w:r w:rsidR="009B67D5">
          <w:rPr>
            <w:noProof/>
            <w:webHidden/>
          </w:rPr>
          <w:instrText xml:space="preserve"> PAGEREF _Toc5284807 \h </w:instrText>
        </w:r>
        <w:r w:rsidR="009B67D5">
          <w:rPr>
            <w:noProof/>
            <w:webHidden/>
          </w:rPr>
        </w:r>
        <w:r w:rsidR="009B67D5">
          <w:rPr>
            <w:noProof/>
            <w:webHidden/>
          </w:rPr>
          <w:fldChar w:fldCharType="separate"/>
        </w:r>
        <w:r w:rsidR="009B67D5">
          <w:rPr>
            <w:noProof/>
            <w:webHidden/>
          </w:rPr>
          <w:t>37</w:t>
        </w:r>
        <w:r w:rsidR="009B67D5">
          <w:rPr>
            <w:noProof/>
            <w:webHidden/>
          </w:rPr>
          <w:fldChar w:fldCharType="end"/>
        </w:r>
      </w:hyperlink>
    </w:p>
    <w:p w14:paraId="281F6CFF"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08" w:history="1">
        <w:r w:rsidR="009B67D5" w:rsidRPr="00494FEA">
          <w:rPr>
            <w:rStyle w:val="Hyperlink"/>
            <w:noProof/>
          </w:rPr>
          <w:t>Case Study: Australia and Cambodia’s demining partnership</w:t>
        </w:r>
        <w:r w:rsidR="009B67D5">
          <w:rPr>
            <w:noProof/>
            <w:webHidden/>
          </w:rPr>
          <w:tab/>
        </w:r>
        <w:r w:rsidR="009B67D5">
          <w:rPr>
            <w:noProof/>
            <w:webHidden/>
          </w:rPr>
          <w:fldChar w:fldCharType="begin"/>
        </w:r>
        <w:r w:rsidR="009B67D5">
          <w:rPr>
            <w:noProof/>
            <w:webHidden/>
          </w:rPr>
          <w:instrText xml:space="preserve"> PAGEREF _Toc5284808 \h </w:instrText>
        </w:r>
        <w:r w:rsidR="009B67D5">
          <w:rPr>
            <w:noProof/>
            <w:webHidden/>
          </w:rPr>
        </w:r>
        <w:r w:rsidR="009B67D5">
          <w:rPr>
            <w:noProof/>
            <w:webHidden/>
          </w:rPr>
          <w:fldChar w:fldCharType="separate"/>
        </w:r>
        <w:r w:rsidR="009B67D5">
          <w:rPr>
            <w:noProof/>
            <w:webHidden/>
          </w:rPr>
          <w:t>42</w:t>
        </w:r>
        <w:r w:rsidR="009B67D5">
          <w:rPr>
            <w:noProof/>
            <w:webHidden/>
          </w:rPr>
          <w:fldChar w:fldCharType="end"/>
        </w:r>
      </w:hyperlink>
    </w:p>
    <w:p w14:paraId="58A53C84"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09" w:history="1">
        <w:r w:rsidR="009B67D5" w:rsidRPr="00494FEA">
          <w:rPr>
            <w:rStyle w:val="Hyperlink"/>
            <w:noProof/>
          </w:rPr>
          <w:t>Case Study: Preventing gender-based violence in Myanmar</w:t>
        </w:r>
        <w:r w:rsidR="009B67D5">
          <w:rPr>
            <w:noProof/>
            <w:webHidden/>
          </w:rPr>
          <w:tab/>
        </w:r>
        <w:r w:rsidR="009B67D5">
          <w:rPr>
            <w:noProof/>
            <w:webHidden/>
          </w:rPr>
          <w:fldChar w:fldCharType="begin"/>
        </w:r>
        <w:r w:rsidR="009B67D5">
          <w:rPr>
            <w:noProof/>
            <w:webHidden/>
          </w:rPr>
          <w:instrText xml:space="preserve"> PAGEREF _Toc5284809 \h </w:instrText>
        </w:r>
        <w:r w:rsidR="009B67D5">
          <w:rPr>
            <w:noProof/>
            <w:webHidden/>
          </w:rPr>
        </w:r>
        <w:r w:rsidR="009B67D5">
          <w:rPr>
            <w:noProof/>
            <w:webHidden/>
          </w:rPr>
          <w:fldChar w:fldCharType="separate"/>
        </w:r>
        <w:r w:rsidR="009B67D5">
          <w:rPr>
            <w:noProof/>
            <w:webHidden/>
          </w:rPr>
          <w:t>43</w:t>
        </w:r>
        <w:r w:rsidR="009B67D5">
          <w:rPr>
            <w:noProof/>
            <w:webHidden/>
          </w:rPr>
          <w:fldChar w:fldCharType="end"/>
        </w:r>
      </w:hyperlink>
    </w:p>
    <w:p w14:paraId="560F718A"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10" w:history="1">
        <w:r w:rsidR="009B67D5" w:rsidRPr="00494FEA">
          <w:rPr>
            <w:rStyle w:val="Hyperlink"/>
            <w:noProof/>
          </w:rPr>
          <w:t>Case study: Climate and development integration in practice in South Asia</w:t>
        </w:r>
        <w:r w:rsidR="009B67D5">
          <w:rPr>
            <w:noProof/>
            <w:webHidden/>
          </w:rPr>
          <w:tab/>
        </w:r>
        <w:r w:rsidR="009B67D5">
          <w:rPr>
            <w:noProof/>
            <w:webHidden/>
          </w:rPr>
          <w:fldChar w:fldCharType="begin"/>
        </w:r>
        <w:r w:rsidR="009B67D5">
          <w:rPr>
            <w:noProof/>
            <w:webHidden/>
          </w:rPr>
          <w:instrText xml:space="preserve"> PAGEREF _Toc5284810 \h </w:instrText>
        </w:r>
        <w:r w:rsidR="009B67D5">
          <w:rPr>
            <w:noProof/>
            <w:webHidden/>
          </w:rPr>
        </w:r>
        <w:r w:rsidR="009B67D5">
          <w:rPr>
            <w:noProof/>
            <w:webHidden/>
          </w:rPr>
          <w:fldChar w:fldCharType="separate"/>
        </w:r>
        <w:r w:rsidR="009B67D5">
          <w:rPr>
            <w:noProof/>
            <w:webHidden/>
          </w:rPr>
          <w:t>51</w:t>
        </w:r>
        <w:r w:rsidR="009B67D5">
          <w:rPr>
            <w:noProof/>
            <w:webHidden/>
          </w:rPr>
          <w:fldChar w:fldCharType="end"/>
        </w:r>
      </w:hyperlink>
    </w:p>
    <w:p w14:paraId="29838FF4"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11" w:history="1">
        <w:r w:rsidR="009B67D5" w:rsidRPr="00494FEA">
          <w:rPr>
            <w:rStyle w:val="Hyperlink"/>
            <w:noProof/>
          </w:rPr>
          <w:t>Case Study: Eliminating Barriers to Inclusive and Sustainable Growth in Sri Lanka</w:t>
        </w:r>
        <w:r w:rsidR="009B67D5">
          <w:rPr>
            <w:noProof/>
            <w:webHidden/>
          </w:rPr>
          <w:tab/>
        </w:r>
        <w:r w:rsidR="009B67D5">
          <w:rPr>
            <w:noProof/>
            <w:webHidden/>
          </w:rPr>
          <w:fldChar w:fldCharType="begin"/>
        </w:r>
        <w:r w:rsidR="009B67D5">
          <w:rPr>
            <w:noProof/>
            <w:webHidden/>
          </w:rPr>
          <w:instrText xml:space="preserve"> PAGEREF _Toc5284811 \h </w:instrText>
        </w:r>
        <w:r w:rsidR="009B67D5">
          <w:rPr>
            <w:noProof/>
            <w:webHidden/>
          </w:rPr>
        </w:r>
        <w:r w:rsidR="009B67D5">
          <w:rPr>
            <w:noProof/>
            <w:webHidden/>
          </w:rPr>
          <w:fldChar w:fldCharType="separate"/>
        </w:r>
        <w:r w:rsidR="009B67D5">
          <w:rPr>
            <w:noProof/>
            <w:webHidden/>
          </w:rPr>
          <w:t>52</w:t>
        </w:r>
        <w:r w:rsidR="009B67D5">
          <w:rPr>
            <w:noProof/>
            <w:webHidden/>
          </w:rPr>
          <w:fldChar w:fldCharType="end"/>
        </w:r>
      </w:hyperlink>
    </w:p>
    <w:p w14:paraId="37364ECB"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12" w:history="1">
        <w:r w:rsidR="009B67D5" w:rsidRPr="00494FEA">
          <w:rPr>
            <w:rStyle w:val="Hyperlink"/>
            <w:noProof/>
          </w:rPr>
          <w:t>Case study: Australia Awards in the mining sector</w:t>
        </w:r>
        <w:r w:rsidR="009B67D5">
          <w:rPr>
            <w:noProof/>
            <w:webHidden/>
          </w:rPr>
          <w:tab/>
        </w:r>
        <w:r w:rsidR="009B67D5">
          <w:rPr>
            <w:noProof/>
            <w:webHidden/>
          </w:rPr>
          <w:fldChar w:fldCharType="begin"/>
        </w:r>
        <w:r w:rsidR="009B67D5">
          <w:rPr>
            <w:noProof/>
            <w:webHidden/>
          </w:rPr>
          <w:instrText xml:space="preserve"> PAGEREF _Toc5284812 \h </w:instrText>
        </w:r>
        <w:r w:rsidR="009B67D5">
          <w:rPr>
            <w:noProof/>
            <w:webHidden/>
          </w:rPr>
        </w:r>
        <w:r w:rsidR="009B67D5">
          <w:rPr>
            <w:noProof/>
            <w:webHidden/>
          </w:rPr>
          <w:fldChar w:fldCharType="separate"/>
        </w:r>
        <w:r w:rsidR="009B67D5">
          <w:rPr>
            <w:noProof/>
            <w:webHidden/>
          </w:rPr>
          <w:t>56</w:t>
        </w:r>
        <w:r w:rsidR="009B67D5">
          <w:rPr>
            <w:noProof/>
            <w:webHidden/>
          </w:rPr>
          <w:fldChar w:fldCharType="end"/>
        </w:r>
      </w:hyperlink>
    </w:p>
    <w:p w14:paraId="3979A2B4"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13" w:history="1">
        <w:r w:rsidR="009B67D5" w:rsidRPr="00494FEA">
          <w:rPr>
            <w:rStyle w:val="Hyperlink"/>
            <w:noProof/>
          </w:rPr>
          <w:t>Case study: Building mining governance capacity for mutual benefit</w:t>
        </w:r>
        <w:r w:rsidR="009B67D5">
          <w:rPr>
            <w:noProof/>
            <w:webHidden/>
          </w:rPr>
          <w:tab/>
        </w:r>
        <w:r w:rsidR="009B67D5">
          <w:rPr>
            <w:noProof/>
            <w:webHidden/>
          </w:rPr>
          <w:fldChar w:fldCharType="begin"/>
        </w:r>
        <w:r w:rsidR="009B67D5">
          <w:rPr>
            <w:noProof/>
            <w:webHidden/>
          </w:rPr>
          <w:instrText xml:space="preserve"> PAGEREF _Toc5284813 \h </w:instrText>
        </w:r>
        <w:r w:rsidR="009B67D5">
          <w:rPr>
            <w:noProof/>
            <w:webHidden/>
          </w:rPr>
        </w:r>
        <w:r w:rsidR="009B67D5">
          <w:rPr>
            <w:noProof/>
            <w:webHidden/>
          </w:rPr>
          <w:fldChar w:fldCharType="separate"/>
        </w:r>
        <w:r w:rsidR="009B67D5">
          <w:rPr>
            <w:noProof/>
            <w:webHidden/>
          </w:rPr>
          <w:t>58</w:t>
        </w:r>
        <w:r w:rsidR="009B67D5">
          <w:rPr>
            <w:noProof/>
            <w:webHidden/>
          </w:rPr>
          <w:fldChar w:fldCharType="end"/>
        </w:r>
      </w:hyperlink>
    </w:p>
    <w:p w14:paraId="0A63AEE2"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14" w:history="1">
        <w:r w:rsidR="009B67D5" w:rsidRPr="00494FEA">
          <w:rPr>
            <w:rStyle w:val="Hyperlink"/>
            <w:noProof/>
          </w:rPr>
          <w:t>Case Study: Businesses and communities thriving together: Mobile banking for the poor in Vietnam</w:t>
        </w:r>
        <w:r w:rsidR="009B67D5">
          <w:rPr>
            <w:noProof/>
            <w:webHidden/>
          </w:rPr>
          <w:tab/>
        </w:r>
        <w:r w:rsidR="009B67D5">
          <w:rPr>
            <w:noProof/>
            <w:webHidden/>
          </w:rPr>
          <w:fldChar w:fldCharType="begin"/>
        </w:r>
        <w:r w:rsidR="009B67D5">
          <w:rPr>
            <w:noProof/>
            <w:webHidden/>
          </w:rPr>
          <w:instrText xml:space="preserve"> PAGEREF _Toc5284814 \h </w:instrText>
        </w:r>
        <w:r w:rsidR="009B67D5">
          <w:rPr>
            <w:noProof/>
            <w:webHidden/>
          </w:rPr>
        </w:r>
        <w:r w:rsidR="009B67D5">
          <w:rPr>
            <w:noProof/>
            <w:webHidden/>
          </w:rPr>
          <w:fldChar w:fldCharType="separate"/>
        </w:r>
        <w:r w:rsidR="009B67D5">
          <w:rPr>
            <w:noProof/>
            <w:webHidden/>
          </w:rPr>
          <w:t>61</w:t>
        </w:r>
        <w:r w:rsidR="009B67D5">
          <w:rPr>
            <w:noProof/>
            <w:webHidden/>
          </w:rPr>
          <w:fldChar w:fldCharType="end"/>
        </w:r>
      </w:hyperlink>
    </w:p>
    <w:p w14:paraId="2D38BF43"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15" w:history="1">
        <w:r w:rsidR="009B67D5" w:rsidRPr="00494FEA">
          <w:rPr>
            <w:rStyle w:val="Hyperlink"/>
            <w:noProof/>
          </w:rPr>
          <w:t>Case study: Aid-for-trade supporting women’s economic empowerment</w:t>
        </w:r>
        <w:r w:rsidR="009B67D5">
          <w:rPr>
            <w:noProof/>
            <w:webHidden/>
          </w:rPr>
          <w:tab/>
        </w:r>
        <w:r w:rsidR="009B67D5">
          <w:rPr>
            <w:noProof/>
            <w:webHidden/>
          </w:rPr>
          <w:fldChar w:fldCharType="begin"/>
        </w:r>
        <w:r w:rsidR="009B67D5">
          <w:rPr>
            <w:noProof/>
            <w:webHidden/>
          </w:rPr>
          <w:instrText xml:space="preserve"> PAGEREF _Toc5284815 \h </w:instrText>
        </w:r>
        <w:r w:rsidR="009B67D5">
          <w:rPr>
            <w:noProof/>
            <w:webHidden/>
          </w:rPr>
        </w:r>
        <w:r w:rsidR="009B67D5">
          <w:rPr>
            <w:noProof/>
            <w:webHidden/>
          </w:rPr>
          <w:fldChar w:fldCharType="separate"/>
        </w:r>
        <w:r w:rsidR="009B67D5">
          <w:rPr>
            <w:noProof/>
            <w:webHidden/>
          </w:rPr>
          <w:t>62</w:t>
        </w:r>
        <w:r w:rsidR="009B67D5">
          <w:rPr>
            <w:noProof/>
            <w:webHidden/>
          </w:rPr>
          <w:fldChar w:fldCharType="end"/>
        </w:r>
      </w:hyperlink>
    </w:p>
    <w:p w14:paraId="750E38CA"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16" w:history="1">
        <w:r w:rsidR="009B67D5" w:rsidRPr="00494FEA">
          <w:rPr>
            <w:rStyle w:val="Hyperlink"/>
            <w:noProof/>
          </w:rPr>
          <w:t>Case study: Water for 37 million in Myanmar’s main river</w:t>
        </w:r>
        <w:r w:rsidR="009B67D5">
          <w:rPr>
            <w:noProof/>
            <w:webHidden/>
          </w:rPr>
          <w:tab/>
        </w:r>
        <w:r w:rsidR="009B67D5">
          <w:rPr>
            <w:noProof/>
            <w:webHidden/>
          </w:rPr>
          <w:fldChar w:fldCharType="begin"/>
        </w:r>
        <w:r w:rsidR="009B67D5">
          <w:rPr>
            <w:noProof/>
            <w:webHidden/>
          </w:rPr>
          <w:instrText xml:space="preserve"> PAGEREF _Toc5284816 \h </w:instrText>
        </w:r>
        <w:r w:rsidR="009B67D5">
          <w:rPr>
            <w:noProof/>
            <w:webHidden/>
          </w:rPr>
        </w:r>
        <w:r w:rsidR="009B67D5">
          <w:rPr>
            <w:noProof/>
            <w:webHidden/>
          </w:rPr>
          <w:fldChar w:fldCharType="separate"/>
        </w:r>
        <w:r w:rsidR="009B67D5">
          <w:rPr>
            <w:noProof/>
            <w:webHidden/>
          </w:rPr>
          <w:t>63</w:t>
        </w:r>
        <w:r w:rsidR="009B67D5">
          <w:rPr>
            <w:noProof/>
            <w:webHidden/>
          </w:rPr>
          <w:fldChar w:fldCharType="end"/>
        </w:r>
      </w:hyperlink>
    </w:p>
    <w:p w14:paraId="3DA59A37"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17" w:history="1">
        <w:r w:rsidR="009B67D5" w:rsidRPr="00494FEA">
          <w:rPr>
            <w:rStyle w:val="Hyperlink"/>
            <w:noProof/>
          </w:rPr>
          <w:t>Case study: Better access to quality health care services in Cambodia</w:t>
        </w:r>
        <w:r w:rsidR="009B67D5">
          <w:rPr>
            <w:noProof/>
            <w:webHidden/>
          </w:rPr>
          <w:tab/>
        </w:r>
        <w:r w:rsidR="009B67D5">
          <w:rPr>
            <w:noProof/>
            <w:webHidden/>
          </w:rPr>
          <w:fldChar w:fldCharType="begin"/>
        </w:r>
        <w:r w:rsidR="009B67D5">
          <w:rPr>
            <w:noProof/>
            <w:webHidden/>
          </w:rPr>
          <w:instrText xml:space="preserve"> PAGEREF _Toc5284817 \h </w:instrText>
        </w:r>
        <w:r w:rsidR="009B67D5">
          <w:rPr>
            <w:noProof/>
            <w:webHidden/>
          </w:rPr>
        </w:r>
        <w:r w:rsidR="009B67D5">
          <w:rPr>
            <w:noProof/>
            <w:webHidden/>
          </w:rPr>
          <w:fldChar w:fldCharType="separate"/>
        </w:r>
        <w:r w:rsidR="009B67D5">
          <w:rPr>
            <w:noProof/>
            <w:webHidden/>
          </w:rPr>
          <w:t>67</w:t>
        </w:r>
        <w:r w:rsidR="009B67D5">
          <w:rPr>
            <w:noProof/>
            <w:webHidden/>
          </w:rPr>
          <w:fldChar w:fldCharType="end"/>
        </w:r>
      </w:hyperlink>
    </w:p>
    <w:p w14:paraId="1519FB23"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18" w:history="1">
        <w:r w:rsidR="009B67D5" w:rsidRPr="00494FEA">
          <w:rPr>
            <w:rStyle w:val="Hyperlink"/>
            <w:noProof/>
          </w:rPr>
          <w:t>Case study: Vanuatu Skills Partnership—A skills system for inclusive prosperity</w:t>
        </w:r>
        <w:r w:rsidR="009B67D5">
          <w:rPr>
            <w:noProof/>
            <w:webHidden/>
          </w:rPr>
          <w:tab/>
        </w:r>
        <w:r w:rsidR="009B67D5">
          <w:rPr>
            <w:noProof/>
            <w:webHidden/>
          </w:rPr>
          <w:fldChar w:fldCharType="begin"/>
        </w:r>
        <w:r w:rsidR="009B67D5">
          <w:rPr>
            <w:noProof/>
            <w:webHidden/>
          </w:rPr>
          <w:instrText xml:space="preserve"> PAGEREF _Toc5284818 \h </w:instrText>
        </w:r>
        <w:r w:rsidR="009B67D5">
          <w:rPr>
            <w:noProof/>
            <w:webHidden/>
          </w:rPr>
        </w:r>
        <w:r w:rsidR="009B67D5">
          <w:rPr>
            <w:noProof/>
            <w:webHidden/>
          </w:rPr>
          <w:fldChar w:fldCharType="separate"/>
        </w:r>
        <w:r w:rsidR="009B67D5">
          <w:rPr>
            <w:noProof/>
            <w:webHidden/>
          </w:rPr>
          <w:t>68</w:t>
        </w:r>
        <w:r w:rsidR="009B67D5">
          <w:rPr>
            <w:noProof/>
            <w:webHidden/>
          </w:rPr>
          <w:fldChar w:fldCharType="end"/>
        </w:r>
      </w:hyperlink>
    </w:p>
    <w:p w14:paraId="20C42850"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19" w:history="1">
        <w:r w:rsidR="009B67D5" w:rsidRPr="00494FEA">
          <w:rPr>
            <w:rStyle w:val="Hyperlink"/>
            <w:noProof/>
          </w:rPr>
          <w:t>Case Study: Australia Assists</w:t>
        </w:r>
        <w:r w:rsidR="009B67D5">
          <w:rPr>
            <w:noProof/>
            <w:webHidden/>
          </w:rPr>
          <w:tab/>
        </w:r>
        <w:r w:rsidR="009B67D5">
          <w:rPr>
            <w:noProof/>
            <w:webHidden/>
          </w:rPr>
          <w:fldChar w:fldCharType="begin"/>
        </w:r>
        <w:r w:rsidR="009B67D5">
          <w:rPr>
            <w:noProof/>
            <w:webHidden/>
          </w:rPr>
          <w:instrText xml:space="preserve"> PAGEREF _Toc5284819 \h </w:instrText>
        </w:r>
        <w:r w:rsidR="009B67D5">
          <w:rPr>
            <w:noProof/>
            <w:webHidden/>
          </w:rPr>
        </w:r>
        <w:r w:rsidR="009B67D5">
          <w:rPr>
            <w:noProof/>
            <w:webHidden/>
          </w:rPr>
          <w:fldChar w:fldCharType="separate"/>
        </w:r>
        <w:r w:rsidR="009B67D5">
          <w:rPr>
            <w:noProof/>
            <w:webHidden/>
          </w:rPr>
          <w:t>72</w:t>
        </w:r>
        <w:r w:rsidR="009B67D5">
          <w:rPr>
            <w:noProof/>
            <w:webHidden/>
          </w:rPr>
          <w:fldChar w:fldCharType="end"/>
        </w:r>
      </w:hyperlink>
    </w:p>
    <w:p w14:paraId="204B3A30"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20" w:history="1">
        <w:r w:rsidR="009B67D5" w:rsidRPr="00494FEA">
          <w:rPr>
            <w:rStyle w:val="Hyperlink"/>
            <w:noProof/>
          </w:rPr>
          <w:t>Case Study: Reducing gender-based violence in our region</w:t>
        </w:r>
        <w:r w:rsidR="009B67D5">
          <w:rPr>
            <w:noProof/>
            <w:webHidden/>
          </w:rPr>
          <w:tab/>
        </w:r>
        <w:r w:rsidR="009B67D5">
          <w:rPr>
            <w:noProof/>
            <w:webHidden/>
          </w:rPr>
          <w:fldChar w:fldCharType="begin"/>
        </w:r>
        <w:r w:rsidR="009B67D5">
          <w:rPr>
            <w:noProof/>
            <w:webHidden/>
          </w:rPr>
          <w:instrText xml:space="preserve"> PAGEREF _Toc5284820 \h </w:instrText>
        </w:r>
        <w:r w:rsidR="009B67D5">
          <w:rPr>
            <w:noProof/>
            <w:webHidden/>
          </w:rPr>
        </w:r>
        <w:r w:rsidR="009B67D5">
          <w:rPr>
            <w:noProof/>
            <w:webHidden/>
          </w:rPr>
          <w:fldChar w:fldCharType="separate"/>
        </w:r>
        <w:r w:rsidR="009B67D5">
          <w:rPr>
            <w:noProof/>
            <w:webHidden/>
          </w:rPr>
          <w:t>75</w:t>
        </w:r>
        <w:r w:rsidR="009B67D5">
          <w:rPr>
            <w:noProof/>
            <w:webHidden/>
          </w:rPr>
          <w:fldChar w:fldCharType="end"/>
        </w:r>
      </w:hyperlink>
    </w:p>
    <w:p w14:paraId="010414F7"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21" w:history="1">
        <w:r w:rsidR="009B67D5" w:rsidRPr="00494FEA">
          <w:rPr>
            <w:rStyle w:val="Hyperlink"/>
            <w:noProof/>
          </w:rPr>
          <w:t>Case study: Australian Sports Partnerships Program</w:t>
        </w:r>
        <w:r w:rsidR="009B67D5">
          <w:rPr>
            <w:noProof/>
            <w:webHidden/>
          </w:rPr>
          <w:tab/>
        </w:r>
        <w:r w:rsidR="009B67D5">
          <w:rPr>
            <w:noProof/>
            <w:webHidden/>
          </w:rPr>
          <w:fldChar w:fldCharType="begin"/>
        </w:r>
        <w:r w:rsidR="009B67D5">
          <w:rPr>
            <w:noProof/>
            <w:webHidden/>
          </w:rPr>
          <w:instrText xml:space="preserve"> PAGEREF _Toc5284821 \h </w:instrText>
        </w:r>
        <w:r w:rsidR="009B67D5">
          <w:rPr>
            <w:noProof/>
            <w:webHidden/>
          </w:rPr>
        </w:r>
        <w:r w:rsidR="009B67D5">
          <w:rPr>
            <w:noProof/>
            <w:webHidden/>
          </w:rPr>
          <w:fldChar w:fldCharType="separate"/>
        </w:r>
        <w:r w:rsidR="009B67D5">
          <w:rPr>
            <w:noProof/>
            <w:webHidden/>
          </w:rPr>
          <w:t>77</w:t>
        </w:r>
        <w:r w:rsidR="009B67D5">
          <w:rPr>
            <w:noProof/>
            <w:webHidden/>
          </w:rPr>
          <w:fldChar w:fldCharType="end"/>
        </w:r>
      </w:hyperlink>
    </w:p>
    <w:p w14:paraId="14A4ECD3" w14:textId="77777777" w:rsidR="009B67D5" w:rsidRDefault="004668FF">
      <w:pPr>
        <w:pStyle w:val="TableofFigures"/>
        <w:tabs>
          <w:tab w:val="right" w:leader="dot" w:pos="9628"/>
        </w:tabs>
        <w:rPr>
          <w:rFonts w:asciiTheme="minorHAnsi" w:eastAsiaTheme="minorEastAsia" w:hAnsiTheme="minorHAnsi"/>
          <w:noProof/>
          <w:lang w:val="en-GB" w:eastAsia="en-GB"/>
        </w:rPr>
      </w:pPr>
      <w:hyperlink w:anchor="_Toc5284822" w:history="1">
        <w:r w:rsidR="009B67D5" w:rsidRPr="00494FEA">
          <w:rPr>
            <w:rStyle w:val="Hyperlink"/>
            <w:noProof/>
          </w:rPr>
          <w:t>Case study: Cyber Capability Engagement Program</w:t>
        </w:r>
        <w:r w:rsidR="009B67D5">
          <w:rPr>
            <w:noProof/>
            <w:webHidden/>
          </w:rPr>
          <w:tab/>
        </w:r>
        <w:r w:rsidR="009B67D5">
          <w:rPr>
            <w:noProof/>
            <w:webHidden/>
          </w:rPr>
          <w:fldChar w:fldCharType="begin"/>
        </w:r>
        <w:r w:rsidR="009B67D5">
          <w:rPr>
            <w:noProof/>
            <w:webHidden/>
          </w:rPr>
          <w:instrText xml:space="preserve"> PAGEREF _Toc5284822 \h </w:instrText>
        </w:r>
        <w:r w:rsidR="009B67D5">
          <w:rPr>
            <w:noProof/>
            <w:webHidden/>
          </w:rPr>
        </w:r>
        <w:r w:rsidR="009B67D5">
          <w:rPr>
            <w:noProof/>
            <w:webHidden/>
          </w:rPr>
          <w:fldChar w:fldCharType="separate"/>
        </w:r>
        <w:r w:rsidR="009B67D5">
          <w:rPr>
            <w:noProof/>
            <w:webHidden/>
          </w:rPr>
          <w:t>84</w:t>
        </w:r>
        <w:r w:rsidR="009B67D5">
          <w:rPr>
            <w:noProof/>
            <w:webHidden/>
          </w:rPr>
          <w:fldChar w:fldCharType="end"/>
        </w:r>
      </w:hyperlink>
    </w:p>
    <w:p w14:paraId="4A62CEA0" w14:textId="77777777" w:rsidR="009B67D5" w:rsidRPr="009B67D5" w:rsidRDefault="009B67D5" w:rsidP="009B67D5">
      <w:pPr>
        <w:rPr>
          <w:lang w:val="en-GB" w:eastAsia="en-GB"/>
        </w:rPr>
      </w:pPr>
      <w:r>
        <w:rPr>
          <w:lang w:val="en-GB" w:eastAsia="en-GB"/>
        </w:rPr>
        <w:fldChar w:fldCharType="end"/>
      </w:r>
    </w:p>
    <w:p w14:paraId="01B33371" w14:textId="77777777" w:rsidR="00B332DB" w:rsidRDefault="00B332DB">
      <w:pPr>
        <w:pStyle w:val="TableofFigures"/>
        <w:tabs>
          <w:tab w:val="right" w:leader="dot" w:pos="9628"/>
        </w:tabs>
        <w:rPr>
          <w:rFonts w:asciiTheme="minorHAnsi" w:eastAsiaTheme="minorEastAsia" w:hAnsiTheme="minorHAnsi"/>
          <w:noProof/>
          <w:lang w:val="en-GB" w:eastAsia="en-GB"/>
        </w:rPr>
      </w:pPr>
      <w:r>
        <w:fldChar w:fldCharType="begin"/>
      </w:r>
      <w:r>
        <w:instrText xml:space="preserve"> TOC \f F \h \z \t "figure head" \c </w:instrText>
      </w:r>
      <w:r>
        <w:fldChar w:fldCharType="separate"/>
      </w:r>
      <w:hyperlink w:anchor="_Toc5284301" w:history="1">
        <w:r w:rsidRPr="009A7B42">
          <w:rPr>
            <w:rStyle w:val="Hyperlink"/>
            <w:noProof/>
          </w:rPr>
          <w:t>Figure 1: Strategic framework for the aid program</w:t>
        </w:r>
        <w:r>
          <w:rPr>
            <w:noProof/>
            <w:webHidden/>
          </w:rPr>
          <w:tab/>
        </w:r>
        <w:r>
          <w:rPr>
            <w:noProof/>
            <w:webHidden/>
          </w:rPr>
          <w:fldChar w:fldCharType="begin"/>
        </w:r>
        <w:r>
          <w:rPr>
            <w:noProof/>
            <w:webHidden/>
          </w:rPr>
          <w:instrText xml:space="preserve"> PAGEREF _Toc5284301 \h </w:instrText>
        </w:r>
        <w:r>
          <w:rPr>
            <w:noProof/>
            <w:webHidden/>
          </w:rPr>
        </w:r>
        <w:r>
          <w:rPr>
            <w:noProof/>
            <w:webHidden/>
          </w:rPr>
          <w:fldChar w:fldCharType="separate"/>
        </w:r>
        <w:r>
          <w:rPr>
            <w:noProof/>
            <w:webHidden/>
          </w:rPr>
          <w:t>8</w:t>
        </w:r>
        <w:r>
          <w:rPr>
            <w:noProof/>
            <w:webHidden/>
          </w:rPr>
          <w:fldChar w:fldCharType="end"/>
        </w:r>
      </w:hyperlink>
    </w:p>
    <w:p w14:paraId="52C932E4" w14:textId="77777777" w:rsidR="00B332DB" w:rsidRDefault="004668FF">
      <w:pPr>
        <w:pStyle w:val="TableofFigures"/>
        <w:tabs>
          <w:tab w:val="right" w:leader="dot" w:pos="9628"/>
        </w:tabs>
        <w:rPr>
          <w:rFonts w:asciiTheme="minorHAnsi" w:eastAsiaTheme="minorEastAsia" w:hAnsiTheme="minorHAnsi"/>
          <w:noProof/>
          <w:lang w:val="en-GB" w:eastAsia="en-GB"/>
        </w:rPr>
      </w:pPr>
      <w:hyperlink w:anchor="_Toc5284302" w:history="1">
        <w:r w:rsidR="00B332DB" w:rsidRPr="009A7B42">
          <w:rPr>
            <w:rStyle w:val="Hyperlink"/>
            <w:noProof/>
          </w:rPr>
          <w:t>Table 1: Allocations by country, regional and global programs</w:t>
        </w:r>
        <w:r w:rsidR="00B332DB">
          <w:rPr>
            <w:noProof/>
            <w:webHidden/>
          </w:rPr>
          <w:tab/>
        </w:r>
        <w:r w:rsidR="00B332DB">
          <w:rPr>
            <w:noProof/>
            <w:webHidden/>
          </w:rPr>
          <w:fldChar w:fldCharType="begin"/>
        </w:r>
        <w:r w:rsidR="00B332DB">
          <w:rPr>
            <w:noProof/>
            <w:webHidden/>
          </w:rPr>
          <w:instrText xml:space="preserve"> PAGEREF _Toc5284302 \h </w:instrText>
        </w:r>
        <w:r w:rsidR="00B332DB">
          <w:rPr>
            <w:noProof/>
            <w:webHidden/>
          </w:rPr>
        </w:r>
        <w:r w:rsidR="00B332DB">
          <w:rPr>
            <w:noProof/>
            <w:webHidden/>
          </w:rPr>
          <w:fldChar w:fldCharType="separate"/>
        </w:r>
        <w:r w:rsidR="00B332DB">
          <w:rPr>
            <w:noProof/>
            <w:webHidden/>
          </w:rPr>
          <w:t>14</w:t>
        </w:r>
        <w:r w:rsidR="00B332DB">
          <w:rPr>
            <w:noProof/>
            <w:webHidden/>
          </w:rPr>
          <w:fldChar w:fldCharType="end"/>
        </w:r>
      </w:hyperlink>
    </w:p>
    <w:p w14:paraId="0BB2418E" w14:textId="77777777" w:rsidR="00B332DB" w:rsidRDefault="004668FF">
      <w:pPr>
        <w:pStyle w:val="TableofFigures"/>
        <w:tabs>
          <w:tab w:val="right" w:leader="dot" w:pos="9628"/>
        </w:tabs>
        <w:rPr>
          <w:rFonts w:asciiTheme="minorHAnsi" w:eastAsiaTheme="minorEastAsia" w:hAnsiTheme="minorHAnsi"/>
          <w:noProof/>
          <w:lang w:val="en-GB" w:eastAsia="en-GB"/>
        </w:rPr>
      </w:pPr>
      <w:hyperlink w:anchor="_Toc5284303" w:history="1">
        <w:r w:rsidR="00B332DB" w:rsidRPr="009A7B42">
          <w:rPr>
            <w:rStyle w:val="Hyperlink"/>
            <w:noProof/>
          </w:rPr>
          <w:t>Table 2: Total Australian ODA by country and region of benefit</w:t>
        </w:r>
        <w:r w:rsidR="00B332DB">
          <w:rPr>
            <w:noProof/>
            <w:webHidden/>
          </w:rPr>
          <w:tab/>
        </w:r>
        <w:r w:rsidR="00B332DB">
          <w:rPr>
            <w:noProof/>
            <w:webHidden/>
          </w:rPr>
          <w:fldChar w:fldCharType="begin"/>
        </w:r>
        <w:r w:rsidR="00B332DB">
          <w:rPr>
            <w:noProof/>
            <w:webHidden/>
          </w:rPr>
          <w:instrText xml:space="preserve"> PAGEREF _Toc5284303 \h </w:instrText>
        </w:r>
        <w:r w:rsidR="00B332DB">
          <w:rPr>
            <w:noProof/>
            <w:webHidden/>
          </w:rPr>
        </w:r>
        <w:r w:rsidR="00B332DB">
          <w:rPr>
            <w:noProof/>
            <w:webHidden/>
          </w:rPr>
          <w:fldChar w:fldCharType="separate"/>
        </w:r>
        <w:r w:rsidR="00B332DB">
          <w:rPr>
            <w:noProof/>
            <w:webHidden/>
          </w:rPr>
          <w:t>16</w:t>
        </w:r>
        <w:r w:rsidR="00B332DB">
          <w:rPr>
            <w:noProof/>
            <w:webHidden/>
          </w:rPr>
          <w:fldChar w:fldCharType="end"/>
        </w:r>
      </w:hyperlink>
    </w:p>
    <w:p w14:paraId="50899E35" w14:textId="77777777" w:rsidR="00B332DB" w:rsidRDefault="004668FF">
      <w:pPr>
        <w:pStyle w:val="TableofFigures"/>
        <w:tabs>
          <w:tab w:val="right" w:leader="dot" w:pos="9628"/>
        </w:tabs>
        <w:rPr>
          <w:rFonts w:asciiTheme="minorHAnsi" w:eastAsiaTheme="minorEastAsia" w:hAnsiTheme="minorHAnsi"/>
          <w:noProof/>
          <w:lang w:val="en-GB" w:eastAsia="en-GB"/>
        </w:rPr>
      </w:pPr>
      <w:hyperlink w:anchor="_Toc5284304" w:history="1">
        <w:r w:rsidR="00B332DB" w:rsidRPr="009A7B42">
          <w:rPr>
            <w:rStyle w:val="Hyperlink"/>
            <w:noProof/>
          </w:rPr>
          <w:t>Table 4: Other Government Departments delivering ODA</w:t>
        </w:r>
        <w:r w:rsidR="00B332DB">
          <w:rPr>
            <w:noProof/>
            <w:webHidden/>
          </w:rPr>
          <w:tab/>
        </w:r>
        <w:r w:rsidR="00B332DB">
          <w:rPr>
            <w:noProof/>
            <w:webHidden/>
          </w:rPr>
          <w:fldChar w:fldCharType="begin"/>
        </w:r>
        <w:r w:rsidR="00B332DB">
          <w:rPr>
            <w:noProof/>
            <w:webHidden/>
          </w:rPr>
          <w:instrText xml:space="preserve"> PAGEREF _Toc5284304 \h </w:instrText>
        </w:r>
        <w:r w:rsidR="00B332DB">
          <w:rPr>
            <w:noProof/>
            <w:webHidden/>
          </w:rPr>
        </w:r>
        <w:r w:rsidR="00B332DB">
          <w:rPr>
            <w:noProof/>
            <w:webHidden/>
          </w:rPr>
          <w:fldChar w:fldCharType="separate"/>
        </w:r>
        <w:r w:rsidR="00B332DB">
          <w:rPr>
            <w:noProof/>
            <w:webHidden/>
          </w:rPr>
          <w:t>86</w:t>
        </w:r>
        <w:r w:rsidR="00B332DB">
          <w:rPr>
            <w:noProof/>
            <w:webHidden/>
          </w:rPr>
          <w:fldChar w:fldCharType="end"/>
        </w:r>
      </w:hyperlink>
    </w:p>
    <w:p w14:paraId="4A8724E1" w14:textId="77777777" w:rsidR="00B332DB" w:rsidRDefault="004668FF">
      <w:pPr>
        <w:pStyle w:val="TableofFigures"/>
        <w:tabs>
          <w:tab w:val="right" w:leader="dot" w:pos="9628"/>
        </w:tabs>
        <w:rPr>
          <w:rFonts w:asciiTheme="minorHAnsi" w:eastAsiaTheme="minorEastAsia" w:hAnsiTheme="minorHAnsi"/>
          <w:noProof/>
          <w:lang w:val="en-GB" w:eastAsia="en-GB"/>
        </w:rPr>
      </w:pPr>
      <w:hyperlink w:anchor="_Toc5284305" w:history="1">
        <w:r w:rsidR="00B332DB" w:rsidRPr="009A7B42">
          <w:rPr>
            <w:rStyle w:val="Hyperlink"/>
            <w:noProof/>
          </w:rPr>
          <w:t>Table 5: Allocations by country, regional and global programs</w:t>
        </w:r>
        <w:r w:rsidR="00B332DB">
          <w:rPr>
            <w:noProof/>
            <w:webHidden/>
          </w:rPr>
          <w:tab/>
        </w:r>
        <w:r w:rsidR="00B332DB">
          <w:rPr>
            <w:noProof/>
            <w:webHidden/>
          </w:rPr>
          <w:fldChar w:fldCharType="begin"/>
        </w:r>
        <w:r w:rsidR="00B332DB">
          <w:rPr>
            <w:noProof/>
            <w:webHidden/>
          </w:rPr>
          <w:instrText xml:space="preserve"> PAGEREF _Toc5284305 \h </w:instrText>
        </w:r>
        <w:r w:rsidR="00B332DB">
          <w:rPr>
            <w:noProof/>
            <w:webHidden/>
          </w:rPr>
        </w:r>
        <w:r w:rsidR="00B332DB">
          <w:rPr>
            <w:noProof/>
            <w:webHidden/>
          </w:rPr>
          <w:fldChar w:fldCharType="separate"/>
        </w:r>
        <w:r w:rsidR="00B332DB">
          <w:rPr>
            <w:noProof/>
            <w:webHidden/>
          </w:rPr>
          <w:t>91</w:t>
        </w:r>
        <w:r w:rsidR="00B332DB">
          <w:rPr>
            <w:noProof/>
            <w:webHidden/>
          </w:rPr>
          <w:fldChar w:fldCharType="end"/>
        </w:r>
      </w:hyperlink>
    </w:p>
    <w:p w14:paraId="3D9EAC79" w14:textId="77777777" w:rsidR="00B332DB" w:rsidRDefault="004668FF">
      <w:pPr>
        <w:pStyle w:val="TableofFigures"/>
        <w:tabs>
          <w:tab w:val="right" w:leader="dot" w:pos="9628"/>
        </w:tabs>
        <w:rPr>
          <w:rFonts w:asciiTheme="minorHAnsi" w:eastAsiaTheme="minorEastAsia" w:hAnsiTheme="minorHAnsi"/>
          <w:noProof/>
          <w:lang w:val="en-GB" w:eastAsia="en-GB"/>
        </w:rPr>
      </w:pPr>
      <w:hyperlink w:anchor="_Toc5284306" w:history="1">
        <w:r w:rsidR="00B332DB" w:rsidRPr="009A7B42">
          <w:rPr>
            <w:rStyle w:val="Hyperlink"/>
            <w:noProof/>
          </w:rPr>
          <w:t>Table 6: Total Australian ODA by country and region of benefit</w:t>
        </w:r>
        <w:r w:rsidR="00B332DB">
          <w:rPr>
            <w:noProof/>
            <w:webHidden/>
          </w:rPr>
          <w:tab/>
        </w:r>
        <w:r w:rsidR="00B332DB">
          <w:rPr>
            <w:noProof/>
            <w:webHidden/>
          </w:rPr>
          <w:fldChar w:fldCharType="begin"/>
        </w:r>
        <w:r w:rsidR="00B332DB">
          <w:rPr>
            <w:noProof/>
            <w:webHidden/>
          </w:rPr>
          <w:instrText xml:space="preserve"> PAGEREF _Toc5284306 \h </w:instrText>
        </w:r>
        <w:r w:rsidR="00B332DB">
          <w:rPr>
            <w:noProof/>
            <w:webHidden/>
          </w:rPr>
        </w:r>
        <w:r w:rsidR="00B332DB">
          <w:rPr>
            <w:noProof/>
            <w:webHidden/>
          </w:rPr>
          <w:fldChar w:fldCharType="separate"/>
        </w:r>
        <w:r w:rsidR="00B332DB">
          <w:rPr>
            <w:noProof/>
            <w:webHidden/>
          </w:rPr>
          <w:t>93</w:t>
        </w:r>
        <w:r w:rsidR="00B332DB">
          <w:rPr>
            <w:noProof/>
            <w:webHidden/>
          </w:rPr>
          <w:fldChar w:fldCharType="end"/>
        </w:r>
      </w:hyperlink>
    </w:p>
    <w:p w14:paraId="17E686AD" w14:textId="4AF95106" w:rsidR="00852BBC" w:rsidRPr="00852BBC" w:rsidRDefault="00B332DB" w:rsidP="00852BBC">
      <w:pPr>
        <w:pStyle w:val="Body"/>
      </w:pPr>
      <w:r>
        <w:fldChar w:fldCharType="end"/>
      </w:r>
    </w:p>
    <w:sectPr w:rsidR="00852BBC" w:rsidRPr="00852BBC" w:rsidSect="004112D9">
      <w:headerReference w:type="even" r:id="rId23"/>
      <w:headerReference w:type="default" r:id="rId24"/>
      <w:footerReference w:type="even" r:id="rId25"/>
      <w:footerReference w:type="default" r:id="rId26"/>
      <w:headerReference w:type="first" r:id="rId27"/>
      <w:footerReference w:type="first" r:id="rId28"/>
      <w:type w:val="continuous"/>
      <w:pgSz w:w="11906" w:h="16838"/>
      <w:pgMar w:top="1134" w:right="1134" w:bottom="1701" w:left="1134"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6255A" w14:textId="77777777" w:rsidR="00893576" w:rsidRDefault="00893576" w:rsidP="00814E25">
      <w:pPr>
        <w:spacing w:after="0"/>
      </w:pPr>
      <w:r>
        <w:separator/>
      </w:r>
    </w:p>
  </w:endnote>
  <w:endnote w:type="continuationSeparator" w:id="0">
    <w:p w14:paraId="5C0C55A4" w14:textId="77777777" w:rsidR="00893576" w:rsidRDefault="00893576" w:rsidP="00814E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limitedSansLight">
    <w:altName w:val="Times New Roman"/>
    <w:charset w:val="00"/>
    <w:family w:val="auto"/>
    <w:pitch w:val="variable"/>
    <w:sig w:usb0="00000001" w:usb1="5000205B" w:usb2="00000000" w:usb3="00000000" w:csb0="0000019F" w:csb1="00000000"/>
  </w:font>
  <w:font w:name="UnlimitedSansMedium">
    <w:charset w:val="00"/>
    <w:family w:val="auto"/>
    <w:pitch w:val="variable"/>
    <w:sig w:usb0="E10002FF" w:usb1="5000205B" w:usb2="00000000" w:usb3="00000000" w:csb0="0000019F" w:csb1="00000000"/>
  </w:font>
  <w:font w:name="UnlimitedSansLight-Italic">
    <w:charset w:val="00"/>
    <w:family w:val="auto"/>
    <w:pitch w:val="variable"/>
    <w:sig w:usb0="E10002FF" w:usb1="5000205B" w:usb2="00000000" w:usb3="00000000" w:csb0="0000019F" w:csb1="00000000"/>
  </w:font>
  <w:font w:name="Unlimited Sans Medium">
    <w:charset w:val="00"/>
    <w:family w:val="auto"/>
    <w:pitch w:val="variable"/>
    <w:sig w:usb0="E10002FF" w:usb1="5000205B" w:usb2="00000000" w:usb3="00000000" w:csb0="0000019F" w:csb1="00000000"/>
  </w:font>
  <w:font w:name="Unlimited Sans Light">
    <w:charset w:val="00"/>
    <w:family w:val="auto"/>
    <w:pitch w:val="variable"/>
    <w:sig w:usb0="E10002FF" w:usb1="5000205B" w:usb2="00000000" w:usb3="00000000" w:csb0="0000019F" w:csb1="00000000"/>
  </w:font>
  <w:font w:name="HelveticaNeue-Light">
    <w:altName w:val="Arial"/>
    <w:charset w:val="00"/>
    <w:family w:val="auto"/>
    <w:pitch w:val="variable"/>
    <w:sig w:usb0="A00002FF" w:usb1="5000205B" w:usb2="00000002" w:usb3="00000000" w:csb0="00000007" w:csb1="00000000"/>
  </w:font>
  <w:font w:name="HelveticaNeue-UltraLigCond">
    <w:altName w:val="HelveticaNeue UltraLigCond"/>
    <w:charset w:val="00"/>
    <w:family w:val="auto"/>
    <w:pitch w:val="variable"/>
    <w:sig w:usb0="00000003" w:usb1="00000000" w:usb2="00000000" w:usb3="00000000" w:csb0="00000001" w:csb1="00000000"/>
  </w:font>
  <w:font w:name="HelveticaNeue-Bold">
    <w:altName w:val="Helvetica Neue Bold"/>
    <w:charset w:val="00"/>
    <w:family w:val="auto"/>
    <w:pitch w:val="variable"/>
    <w:sig w:usb0="E50002FF" w:usb1="500079DB" w:usb2="00001010" w:usb3="00000000" w:csb0="00000001" w:csb1="00000000"/>
  </w:font>
  <w:font w:name="Lucida Grande">
    <w:altName w:val="Times New Roman"/>
    <w:charset w:val="00"/>
    <w:family w:val="swiss"/>
    <w:pitch w:val="variable"/>
    <w:sig w:usb0="E1000AEF" w:usb1="5000A1FF" w:usb2="00000000" w:usb3="00000000" w:csb0="000001BF" w:csb1="00000000"/>
  </w:font>
  <w:font w:name="Ubuntu-Light">
    <w:altName w:val="Times New Roman"/>
    <w:charset w:val="00"/>
    <w:family w:val="auto"/>
    <w:pitch w:val="variable"/>
    <w:sig w:usb0="00000001" w:usb1="5000205B" w:usb2="00000000" w:usb3="00000000" w:csb0="0000009F" w:csb1="00000000"/>
  </w:font>
  <w:font w:name="Ubuntu-Bold">
    <w:altName w:val="Times New Roman"/>
    <w:charset w:val="00"/>
    <w:family w:val="auto"/>
    <w:pitch w:val="variable"/>
    <w:sig w:usb0="00000001" w:usb1="5000205B" w:usb2="00000000" w:usb3="00000000" w:csb0="0000009F" w:csb1="00000000"/>
  </w:font>
  <w:font w:name="Ubuntu-Medium">
    <w:charset w:val="00"/>
    <w:family w:val="auto"/>
    <w:pitch w:val="variable"/>
    <w:sig w:usb0="E00002FF" w:usb1="5000205B" w:usb2="00000000" w:usb3="00000000" w:csb0="0000009F" w:csb1="00000000"/>
  </w:font>
  <w:font w:name="Ubuntu">
    <w:altName w:val="Arial"/>
    <w:panose1 w:val="020B0504030602030204"/>
    <w:charset w:val="00"/>
    <w:family w:val="swiss"/>
    <w:pitch w:val="variable"/>
    <w:sig w:usb0="E00002FF" w:usb1="5000205B" w:usb2="00000000" w:usb3="00000000" w:csb0="0000009F" w:csb1="00000000"/>
  </w:font>
  <w:font w:name="MinionPro-Regular">
    <w:charset w:val="00"/>
    <w:family w:val="auto"/>
    <w:pitch w:val="variable"/>
    <w:sig w:usb0="60000287" w:usb1="00000001" w:usb2="00000000" w:usb3="00000000" w:csb0="0000019F" w:csb1="00000000"/>
  </w:font>
  <w:font w:name="Dosis-SemiBold">
    <w:charset w:val="00"/>
    <w:family w:val="swiss"/>
    <w:pitch w:val="variable"/>
    <w:sig w:usb0="A00000BF" w:usb1="5000207B" w:usb2="00000000" w:usb3="00000000" w:csb0="00000093" w:csb1="00000000"/>
  </w:font>
  <w:font w:name="Ubuntu Light">
    <w:altName w:val="Arial"/>
    <w:panose1 w:val="020B0304030602030204"/>
    <w:charset w:val="00"/>
    <w:family w:val="swiss"/>
    <w:pitch w:val="variable"/>
    <w:sig w:usb0="E00002FF" w:usb1="5000205B" w:usb2="00000000" w:usb3="00000000" w:csb0="0000009F" w:csb1="00000000"/>
  </w:font>
  <w:font w:name="Courier">
    <w:panose1 w:val="02070409020205020404"/>
    <w:charset w:val="00"/>
    <w:family w:val="roman"/>
    <w:pitch w:val="fixed"/>
    <w:sig w:usb0="00000003" w:usb1="00000000" w:usb2="00000000" w:usb3="00000000" w:csb0="00000001" w:csb1="00000000"/>
  </w:font>
  <w:font w:name="MS Mincho">
    <w:altName w:val="ＭＳ 明朝"/>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04729" w14:textId="77777777" w:rsidR="00700988" w:rsidRDefault="00700988" w:rsidP="008D39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36C157" w14:textId="77777777" w:rsidR="00700988" w:rsidRDefault="00700988" w:rsidP="008D39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E69E1" w14:textId="239CF83F" w:rsidR="00700988" w:rsidRDefault="00700988" w:rsidP="008D39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68FF">
      <w:rPr>
        <w:rStyle w:val="PageNumber"/>
        <w:noProof/>
      </w:rPr>
      <w:t>4</w:t>
    </w:r>
    <w:r>
      <w:rPr>
        <w:rStyle w:val="PageNumber"/>
      </w:rPr>
      <w:fldChar w:fldCharType="end"/>
    </w:r>
  </w:p>
  <w:p w14:paraId="3F70B54E" w14:textId="5BA5A99E" w:rsidR="00700988" w:rsidRDefault="00700988" w:rsidP="008D39C7">
    <w:pPr>
      <w:pStyle w:val="Body"/>
      <w:ind w:right="360"/>
    </w:pPr>
    <w:r w:rsidRPr="008D39C7">
      <w:t>AUSTRALIAN AID BUDGET SUMMARY 201</w:t>
    </w:r>
    <w:r>
      <w:t>9–20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C2D93" w14:textId="77777777" w:rsidR="004668FF" w:rsidRDefault="00466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744336" w14:textId="77777777" w:rsidR="00893576" w:rsidRDefault="00893576" w:rsidP="00814E25">
      <w:pPr>
        <w:spacing w:after="0"/>
      </w:pPr>
      <w:r>
        <w:separator/>
      </w:r>
    </w:p>
  </w:footnote>
  <w:footnote w:type="continuationSeparator" w:id="0">
    <w:p w14:paraId="59E3B1D3" w14:textId="77777777" w:rsidR="00893576" w:rsidRDefault="00893576" w:rsidP="00814E25">
      <w:pPr>
        <w:spacing w:after="0"/>
      </w:pPr>
      <w:r>
        <w:continuationSeparator/>
      </w:r>
    </w:p>
  </w:footnote>
  <w:footnote w:id="1">
    <w:p w14:paraId="3DC12938" w14:textId="2461B477" w:rsidR="00700988" w:rsidRPr="00A34B9E" w:rsidRDefault="00700988" w:rsidP="00A34B9E">
      <w:pPr>
        <w:pStyle w:val="FootnoteText"/>
        <w:rPr>
          <w:lang w:val="en-GB" w:eastAsia="en-GB"/>
        </w:rPr>
      </w:pPr>
      <w:r>
        <w:rPr>
          <w:rStyle w:val="FootnoteReference"/>
        </w:rPr>
        <w:footnoteRef/>
      </w:r>
      <w:r>
        <w:t xml:space="preserve"> </w:t>
      </w:r>
      <w:r w:rsidRPr="00A34B9E">
        <w:rPr>
          <w:lang w:val="en-GB" w:eastAsia="en-GB"/>
        </w:rPr>
        <w:t>United Nations Office for the Coordination of Humanitarian Affairs, 2016 Year in Review, 2016.</w:t>
      </w:r>
    </w:p>
  </w:footnote>
  <w:footnote w:id="2">
    <w:p w14:paraId="2E00ACB8" w14:textId="77777777" w:rsidR="00700988" w:rsidRPr="00DD1ED8" w:rsidRDefault="00700988" w:rsidP="00DD1ED8">
      <w:pPr>
        <w:pStyle w:val="FootnoteText"/>
        <w:rPr>
          <w:lang w:eastAsia="en-GB"/>
        </w:rPr>
      </w:pPr>
      <w:r>
        <w:rPr>
          <w:rStyle w:val="FootnoteReference"/>
        </w:rPr>
        <w:footnoteRef/>
      </w:r>
      <w:r>
        <w:t xml:space="preserve"> </w:t>
      </w:r>
      <w:r w:rsidRPr="00DD1ED8">
        <w:rPr>
          <w:lang w:eastAsia="en-GB"/>
        </w:rPr>
        <w:t xml:space="preserve">World Bank, </w:t>
      </w:r>
      <w:r w:rsidRPr="00DD1ED8">
        <w:rPr>
          <w:i/>
          <w:lang w:eastAsia="en-GB"/>
        </w:rPr>
        <w:t>Fiji: Investigating Demand for Household Insurance against Tropical Cyclones</w:t>
      </w:r>
      <w:r w:rsidRPr="00DD1ED8">
        <w:rPr>
          <w:lang w:eastAsia="en-GB"/>
        </w:rPr>
        <w:t>, 2018.</w:t>
      </w:r>
    </w:p>
    <w:p w14:paraId="5D2B8EF9" w14:textId="33224C6A" w:rsidR="00700988" w:rsidRPr="00DD1ED8" w:rsidRDefault="00700988" w:rsidP="00DD1ED8">
      <w:pPr>
        <w:pStyle w:val="FootnoteText"/>
        <w:rPr>
          <w:lang w:val="en-US"/>
        </w:rPr>
      </w:pPr>
    </w:p>
  </w:footnote>
  <w:footnote w:id="3">
    <w:p w14:paraId="14F90235" w14:textId="30396890" w:rsidR="00700988" w:rsidRPr="00DD1ED8" w:rsidRDefault="00700988" w:rsidP="00DD1ED8">
      <w:pPr>
        <w:pStyle w:val="FootnoteText"/>
        <w:rPr>
          <w:lang w:eastAsia="en-GB"/>
        </w:rPr>
      </w:pPr>
      <w:r>
        <w:rPr>
          <w:rStyle w:val="FootnoteReference"/>
        </w:rPr>
        <w:footnoteRef/>
      </w:r>
      <w:r>
        <w:t xml:space="preserve"> </w:t>
      </w:r>
      <w:r w:rsidRPr="00DD1ED8">
        <w:rPr>
          <w:lang w:eastAsia="en-GB"/>
        </w:rPr>
        <w:t xml:space="preserve">Government of Fiji: Ministry of Economy, </w:t>
      </w:r>
      <w:r w:rsidRPr="00DD1ED8">
        <w:rPr>
          <w:i/>
          <w:iCs/>
          <w:lang w:eastAsia="en-GB"/>
        </w:rPr>
        <w:t>Fiji Sovereign Green Bond Impact Report</w:t>
      </w:r>
      <w:r>
        <w:rPr>
          <w:lang w:eastAsia="en-GB"/>
        </w:rPr>
        <w:t>, 2018</w:t>
      </w:r>
      <w:r w:rsidRPr="00DD1ED8">
        <w:rPr>
          <w:lang w:eastAsia="en-GB"/>
        </w:rPr>
        <w:t>.</w:t>
      </w:r>
    </w:p>
  </w:footnote>
  <w:footnote w:id="4">
    <w:p w14:paraId="02536584" w14:textId="77777777" w:rsidR="00700988" w:rsidRPr="00DD1ED8" w:rsidRDefault="00700988" w:rsidP="00DD1ED8">
      <w:pPr>
        <w:pStyle w:val="FootnoteText"/>
        <w:rPr>
          <w:lang w:val="en-GB" w:eastAsia="en-GB"/>
        </w:rPr>
      </w:pPr>
      <w:r>
        <w:rPr>
          <w:rStyle w:val="FootnoteReference"/>
        </w:rPr>
        <w:footnoteRef/>
      </w:r>
      <w:r>
        <w:t xml:space="preserve"> </w:t>
      </w:r>
      <w:r w:rsidRPr="00DD1ED8">
        <w:rPr>
          <w:lang w:val="en-GB" w:eastAsia="en-GB"/>
        </w:rPr>
        <w:t>UNICEF, Myanmar Humanitarian Situation Report #1, 2019.</w:t>
      </w:r>
    </w:p>
    <w:p w14:paraId="24E4A1E5" w14:textId="58A7FDFB" w:rsidR="00700988" w:rsidRPr="00DD1ED8" w:rsidRDefault="00700988" w:rsidP="00DD1ED8">
      <w:pPr>
        <w:pStyle w:val="FootnoteText"/>
        <w:rPr>
          <w:lang w:val="en-US"/>
        </w:rPr>
      </w:pPr>
    </w:p>
  </w:footnote>
  <w:footnote w:id="5">
    <w:p w14:paraId="1F6865A4" w14:textId="77777777" w:rsidR="00700988" w:rsidRPr="00DD1ED8" w:rsidRDefault="00700988" w:rsidP="00DD1ED8">
      <w:pPr>
        <w:pStyle w:val="FootnoteText"/>
      </w:pPr>
      <w:r w:rsidRPr="00DD1ED8">
        <w:footnoteRef/>
      </w:r>
      <w:r w:rsidRPr="00DD1ED8">
        <w:t xml:space="preserve"> Ibid.</w:t>
      </w:r>
    </w:p>
    <w:p w14:paraId="669EACF9" w14:textId="7F93846D" w:rsidR="00700988" w:rsidRPr="00DD1ED8" w:rsidRDefault="00700988">
      <w:pPr>
        <w:pStyle w:val="FootnoteText"/>
        <w:rPr>
          <w:lang w:val="en-US"/>
        </w:rPr>
      </w:pPr>
    </w:p>
  </w:footnote>
  <w:footnote w:id="6">
    <w:p w14:paraId="3DC85EAE" w14:textId="43A3E15F" w:rsidR="00700988" w:rsidRPr="00DD1ED8" w:rsidRDefault="00700988" w:rsidP="00CB3546">
      <w:pPr>
        <w:pStyle w:val="FootnoteText"/>
        <w:rPr>
          <w:lang w:eastAsia="en-GB"/>
        </w:rPr>
      </w:pPr>
      <w:r>
        <w:rPr>
          <w:rStyle w:val="FootnoteReference"/>
        </w:rPr>
        <w:footnoteRef/>
      </w:r>
      <w:r>
        <w:tab/>
      </w:r>
      <w:r w:rsidRPr="00DD1ED8">
        <w:rPr>
          <w:lang w:eastAsia="en-GB"/>
        </w:rPr>
        <w:t>African Natural Resources Centre African Development Bank Group, ‘Catalysing Growth and Development thro</w:t>
      </w:r>
      <w:r>
        <w:rPr>
          <w:lang w:eastAsia="en-GB"/>
        </w:rPr>
        <w:t>ugh Effective Natural Resources</w:t>
      </w:r>
      <w:r>
        <w:rPr>
          <w:lang w:eastAsia="en-GB"/>
        </w:rPr>
        <w:br/>
      </w:r>
      <w:r w:rsidRPr="00DD1ED8">
        <w:rPr>
          <w:lang w:eastAsia="en-GB"/>
        </w:rPr>
        <w:t>Management’, 2016.</w:t>
      </w:r>
    </w:p>
    <w:p w14:paraId="3F15005B" w14:textId="6818733A" w:rsidR="00700988" w:rsidRPr="00DD1ED8" w:rsidRDefault="00700988" w:rsidP="00CB3546">
      <w:pPr>
        <w:pStyle w:val="FootnoteText"/>
        <w:rPr>
          <w:lang w:val="en-US"/>
        </w:rPr>
      </w:pPr>
    </w:p>
  </w:footnote>
  <w:footnote w:id="7">
    <w:p w14:paraId="1F4CF6E0" w14:textId="0FF6B73D" w:rsidR="00700988" w:rsidRPr="00DD1ED8" w:rsidRDefault="00700988" w:rsidP="00CB3546">
      <w:pPr>
        <w:pStyle w:val="FootnoteText"/>
        <w:rPr>
          <w:lang w:eastAsia="en-GB"/>
        </w:rPr>
      </w:pPr>
      <w:r>
        <w:rPr>
          <w:rStyle w:val="FootnoteReference"/>
        </w:rPr>
        <w:footnoteRef/>
      </w:r>
      <w:r>
        <w:t xml:space="preserve"> </w:t>
      </w:r>
      <w:r>
        <w:tab/>
      </w:r>
      <w:r w:rsidRPr="00DD1ED8">
        <w:rPr>
          <w:lang w:eastAsia="en-GB"/>
        </w:rPr>
        <w:t>ibid.</w:t>
      </w:r>
    </w:p>
  </w:footnote>
  <w:footnote w:id="8">
    <w:p w14:paraId="77A76DBB" w14:textId="6C449226" w:rsidR="00700988" w:rsidRPr="00CB3546" w:rsidRDefault="00700988" w:rsidP="00CB3546">
      <w:pPr>
        <w:pStyle w:val="FootnoteText"/>
        <w:rPr>
          <w:lang w:val="en-GB" w:eastAsia="en-GB"/>
        </w:rPr>
      </w:pPr>
      <w:r>
        <w:rPr>
          <w:rStyle w:val="FootnoteReference"/>
        </w:rPr>
        <w:footnoteRef/>
      </w:r>
      <w:r>
        <w:t xml:space="preserve"> </w:t>
      </w:r>
      <w:r>
        <w:rPr>
          <w:lang w:val="en-US"/>
        </w:rPr>
        <w:tab/>
      </w:r>
      <w:r w:rsidRPr="00CB3546">
        <w:rPr>
          <w:lang w:val="en-GB" w:eastAsia="en-GB"/>
        </w:rPr>
        <w:t>WHO, High-Level Commission Health, Employment and Economic Development, 2016</w:t>
      </w:r>
    </w:p>
  </w:footnote>
  <w:footnote w:id="9">
    <w:p w14:paraId="42E2B01B" w14:textId="77777777" w:rsidR="00700988" w:rsidRPr="00CB3546" w:rsidRDefault="00700988" w:rsidP="00CB3546">
      <w:pPr>
        <w:pStyle w:val="FootnoteText"/>
        <w:rPr>
          <w:lang w:val="en-GB" w:eastAsia="en-GB"/>
        </w:rPr>
      </w:pPr>
      <w:r>
        <w:rPr>
          <w:rStyle w:val="FootnoteReference"/>
        </w:rPr>
        <w:footnoteRef/>
      </w:r>
      <w:r>
        <w:t xml:space="preserve"> </w:t>
      </w:r>
      <w:r>
        <w:rPr>
          <w:lang w:val="en-US"/>
        </w:rPr>
        <w:t xml:space="preserve"> </w:t>
      </w:r>
      <w:r w:rsidRPr="00CB3546">
        <w:rPr>
          <w:lang w:val="en-GB" w:eastAsia="en-GB"/>
        </w:rPr>
        <w:t xml:space="preserve">United Nations Office for Disaster Risk Reduction, </w:t>
      </w:r>
      <w:r w:rsidRPr="00CB3546">
        <w:rPr>
          <w:i/>
          <w:iCs/>
          <w:lang w:val="en-GB" w:eastAsia="en-GB"/>
        </w:rPr>
        <w:t>The Human Cost of Weather Related Disasters 1995–2016</w:t>
      </w:r>
      <w:r w:rsidRPr="00CB3546">
        <w:rPr>
          <w:lang w:val="en-GB" w:eastAsia="en-GB"/>
        </w:rPr>
        <w:t>, 2015</w:t>
      </w:r>
    </w:p>
    <w:p w14:paraId="25B6CE07" w14:textId="2F563FC5" w:rsidR="00700988" w:rsidRPr="00CB3546" w:rsidRDefault="00700988">
      <w:pPr>
        <w:pStyle w:val="FootnoteText"/>
        <w:rPr>
          <w:lang w:val="en-US"/>
        </w:rPr>
      </w:pPr>
    </w:p>
  </w:footnote>
  <w:footnote w:id="10">
    <w:p w14:paraId="1FDCF248" w14:textId="77777777" w:rsidR="00700988" w:rsidRPr="00CB3546" w:rsidRDefault="00700988" w:rsidP="00CB3546">
      <w:pPr>
        <w:pStyle w:val="FootnoteText"/>
        <w:rPr>
          <w:lang w:val="en-GB" w:eastAsia="en-GB"/>
        </w:rPr>
      </w:pPr>
      <w:r>
        <w:rPr>
          <w:rStyle w:val="FootnoteReference"/>
        </w:rPr>
        <w:footnoteRef/>
      </w:r>
      <w:r>
        <w:t xml:space="preserve"> </w:t>
      </w:r>
      <w:r w:rsidRPr="00CB3546">
        <w:rPr>
          <w:lang w:val="en-GB" w:eastAsia="en-GB"/>
        </w:rPr>
        <w:t>World Bank, Maximising the Development Impacts from Temporary Migration: Recommendations for Australian’s Seasonal Worker Programme, 2017</w:t>
      </w:r>
    </w:p>
    <w:p w14:paraId="51122032" w14:textId="6241BA22" w:rsidR="00700988" w:rsidRPr="00CB3546" w:rsidRDefault="00700988" w:rsidP="00CB3546">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A06B3" w14:textId="77777777" w:rsidR="004668FF" w:rsidRDefault="004668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EFCAF" w14:textId="77777777" w:rsidR="004668FF" w:rsidRDefault="004668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8242F" w14:textId="77777777" w:rsidR="004668FF" w:rsidRDefault="004668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448AB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3E0224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286A0C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188039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686016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D7A288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4A6513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D4E4A3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B5E4A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E46BEE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3C20896"/>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6453D04"/>
    <w:multiLevelType w:val="hybridMultilevel"/>
    <w:tmpl w:val="71EA7A56"/>
    <w:lvl w:ilvl="0" w:tplc="C4941928">
      <w:start w:val="1"/>
      <w:numFmt w:val="lowerRoman"/>
      <w:pStyle w:val="RomanBullets"/>
      <w:lvlText w:val="%1."/>
      <w:lvlJc w:val="left"/>
      <w:pPr>
        <w:tabs>
          <w:tab w:val="num" w:pos="198"/>
        </w:tabs>
        <w:ind w:left="198" w:hanging="198"/>
      </w:pPr>
      <w:rPr>
        <w:rFonts w:asciiTheme="majorHAnsi" w:hAnsiTheme="majorHAnsi" w:hint="default"/>
        <w:b w:val="0"/>
        <w:bCs w:val="0"/>
        <w:i w:val="0"/>
        <w:iCs w:val="0"/>
        <w:color w:val="000000" w:themeColor="text1"/>
        <w:sz w:val="21"/>
        <w:szCs w:val="21"/>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D95E66"/>
    <w:multiLevelType w:val="hybridMultilevel"/>
    <w:tmpl w:val="751A026A"/>
    <w:lvl w:ilvl="0" w:tplc="8620ECAC">
      <w:start w:val="1"/>
      <w:numFmt w:val="bullet"/>
      <w:pStyle w:val="Boxbullet"/>
      <w:lvlText w:val=""/>
      <w:lvlJc w:val="left"/>
      <w:pPr>
        <w:ind w:left="0" w:firstLine="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9E5669"/>
    <w:multiLevelType w:val="hybridMultilevel"/>
    <w:tmpl w:val="8892EBF4"/>
    <w:lvl w:ilvl="0" w:tplc="9DAE8C00">
      <w:start w:val="1"/>
      <w:numFmt w:val="bullet"/>
      <w:pStyle w:val="boxbullets"/>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4E44AA"/>
    <w:multiLevelType w:val="hybridMultilevel"/>
    <w:tmpl w:val="21A63B1A"/>
    <w:lvl w:ilvl="0" w:tplc="3DD69E44">
      <w:start w:val="1"/>
      <w:numFmt w:val="lowerRoman"/>
      <w:pStyle w:val="Bodyiii"/>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A35847"/>
    <w:multiLevelType w:val="hybridMultilevel"/>
    <w:tmpl w:val="3EE674E6"/>
    <w:lvl w:ilvl="0" w:tplc="70446A52">
      <w:start w:val="1"/>
      <w:numFmt w:val="lowerLetter"/>
      <w:pStyle w:val="BodyTableabc"/>
      <w:lvlText w:val="%1."/>
      <w:lvlJc w:val="left"/>
      <w:pPr>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9D1A67"/>
    <w:multiLevelType w:val="hybridMultilevel"/>
    <w:tmpl w:val="21868690"/>
    <w:lvl w:ilvl="0" w:tplc="0EE49408">
      <w:start w:val="1"/>
      <w:numFmt w:val="lowerLetter"/>
      <w:pStyle w:val="LetterBullet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FA03C2"/>
    <w:multiLevelType w:val="hybridMultilevel"/>
    <w:tmpl w:val="BABAE31C"/>
    <w:lvl w:ilvl="0" w:tplc="E2E636F4">
      <w:start w:val="1"/>
      <w:numFmt w:val="bullet"/>
      <w:pStyle w:val="bullets"/>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A302F1"/>
    <w:multiLevelType w:val="hybridMultilevel"/>
    <w:tmpl w:val="AB78A7FA"/>
    <w:lvl w:ilvl="0" w:tplc="53625DF2">
      <w:start w:val="1"/>
      <w:numFmt w:val="bullet"/>
      <w:pStyle w:val="Bulletlevel2"/>
      <w:lvlText w:val="–"/>
      <w:lvlJc w:val="left"/>
      <w:pPr>
        <w:tabs>
          <w:tab w:val="num" w:pos="567"/>
        </w:tabs>
        <w:ind w:left="567" w:hanging="283"/>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F874AB"/>
    <w:multiLevelType w:val="hybridMultilevel"/>
    <w:tmpl w:val="8DF46FC8"/>
    <w:lvl w:ilvl="0" w:tplc="BE0419C2">
      <w:start w:val="1"/>
      <w:numFmt w:val="bullet"/>
      <w:pStyle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1"/>
  </w:num>
  <w:num w:numId="4">
    <w:abstractNumId w:val="18"/>
  </w:num>
  <w:num w:numId="5">
    <w:abstractNumId w:val="13"/>
  </w:num>
  <w:num w:numId="6">
    <w:abstractNumId w:val="16"/>
  </w:num>
  <w:num w:numId="7">
    <w:abstractNumId w:val="17"/>
  </w:num>
  <w:num w:numId="8">
    <w:abstractNumId w:val="12"/>
  </w:num>
  <w:num w:numId="9">
    <w:abstractNumId w:val="15"/>
  </w:num>
  <w:num w:numId="10">
    <w:abstractNumId w:val="14"/>
  </w:num>
  <w:num w:numId="11">
    <w:abstractNumId w:val="0"/>
  </w:num>
  <w:num w:numId="12">
    <w:abstractNumId w:val="1"/>
  </w:num>
  <w:num w:numId="13">
    <w:abstractNumId w:val="2"/>
  </w:num>
  <w:num w:numId="14">
    <w:abstractNumId w:val="3"/>
  </w:num>
  <w:num w:numId="15">
    <w:abstractNumId w:val="4"/>
  </w:num>
  <w:num w:numId="16">
    <w:abstractNumId w:val="9"/>
  </w:num>
  <w:num w:numId="17">
    <w:abstractNumId w:val="5"/>
  </w:num>
  <w:num w:numId="18">
    <w:abstractNumId w:val="6"/>
  </w:num>
  <w:num w:numId="19">
    <w:abstractNumId w:val="7"/>
  </w:num>
  <w:num w:numId="2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29C"/>
    <w:rsid w:val="0000635D"/>
    <w:rsid w:val="00020415"/>
    <w:rsid w:val="00020FA1"/>
    <w:rsid w:val="00027392"/>
    <w:rsid w:val="00030DE5"/>
    <w:rsid w:val="0003124F"/>
    <w:rsid w:val="00034B6E"/>
    <w:rsid w:val="00036EFF"/>
    <w:rsid w:val="000403C2"/>
    <w:rsid w:val="00040847"/>
    <w:rsid w:val="0004414B"/>
    <w:rsid w:val="0004444A"/>
    <w:rsid w:val="000548EE"/>
    <w:rsid w:val="00062B4F"/>
    <w:rsid w:val="0006494E"/>
    <w:rsid w:val="00067E08"/>
    <w:rsid w:val="0007367C"/>
    <w:rsid w:val="000739EC"/>
    <w:rsid w:val="00086845"/>
    <w:rsid w:val="00090082"/>
    <w:rsid w:val="00090FA1"/>
    <w:rsid w:val="00095309"/>
    <w:rsid w:val="000B34F2"/>
    <w:rsid w:val="000B4AE7"/>
    <w:rsid w:val="000B6D24"/>
    <w:rsid w:val="000C12D1"/>
    <w:rsid w:val="000C24B2"/>
    <w:rsid w:val="000C39FE"/>
    <w:rsid w:val="000C7B0A"/>
    <w:rsid w:val="000D27A3"/>
    <w:rsid w:val="000D28F0"/>
    <w:rsid w:val="000D2E08"/>
    <w:rsid w:val="000D4836"/>
    <w:rsid w:val="000E4027"/>
    <w:rsid w:val="000E4E64"/>
    <w:rsid w:val="000F32E7"/>
    <w:rsid w:val="000F5CC9"/>
    <w:rsid w:val="000F66E4"/>
    <w:rsid w:val="0010169A"/>
    <w:rsid w:val="001049E9"/>
    <w:rsid w:val="00117483"/>
    <w:rsid w:val="00122653"/>
    <w:rsid w:val="00132521"/>
    <w:rsid w:val="001405FA"/>
    <w:rsid w:val="001421D7"/>
    <w:rsid w:val="00142EC1"/>
    <w:rsid w:val="00143B71"/>
    <w:rsid w:val="00144B46"/>
    <w:rsid w:val="00146804"/>
    <w:rsid w:val="001500D0"/>
    <w:rsid w:val="0015157D"/>
    <w:rsid w:val="001613CD"/>
    <w:rsid w:val="0016630E"/>
    <w:rsid w:val="00171406"/>
    <w:rsid w:val="001767BD"/>
    <w:rsid w:val="00176F26"/>
    <w:rsid w:val="00180E37"/>
    <w:rsid w:val="001818EE"/>
    <w:rsid w:val="00184320"/>
    <w:rsid w:val="00186991"/>
    <w:rsid w:val="0018718D"/>
    <w:rsid w:val="001A112B"/>
    <w:rsid w:val="001A1BDE"/>
    <w:rsid w:val="001A43D1"/>
    <w:rsid w:val="001A4770"/>
    <w:rsid w:val="001A5601"/>
    <w:rsid w:val="001B2E8A"/>
    <w:rsid w:val="001C073D"/>
    <w:rsid w:val="001C1418"/>
    <w:rsid w:val="001C5F89"/>
    <w:rsid w:val="001C7335"/>
    <w:rsid w:val="001D2856"/>
    <w:rsid w:val="001D3825"/>
    <w:rsid w:val="001D5C4D"/>
    <w:rsid w:val="001E0A85"/>
    <w:rsid w:val="001E2E32"/>
    <w:rsid w:val="001E673A"/>
    <w:rsid w:val="001E6EE3"/>
    <w:rsid w:val="001F2822"/>
    <w:rsid w:val="001F2885"/>
    <w:rsid w:val="001F291E"/>
    <w:rsid w:val="002069C6"/>
    <w:rsid w:val="0020791D"/>
    <w:rsid w:val="002113C1"/>
    <w:rsid w:val="00214951"/>
    <w:rsid w:val="00215222"/>
    <w:rsid w:val="00216EBC"/>
    <w:rsid w:val="00225C76"/>
    <w:rsid w:val="0022655D"/>
    <w:rsid w:val="00235DFF"/>
    <w:rsid w:val="00236427"/>
    <w:rsid w:val="0024238C"/>
    <w:rsid w:val="002511C1"/>
    <w:rsid w:val="00254A02"/>
    <w:rsid w:val="00255129"/>
    <w:rsid w:val="002572A2"/>
    <w:rsid w:val="00263C34"/>
    <w:rsid w:val="00264843"/>
    <w:rsid w:val="002674CD"/>
    <w:rsid w:val="00267E1F"/>
    <w:rsid w:val="002731FE"/>
    <w:rsid w:val="00273614"/>
    <w:rsid w:val="00277BE3"/>
    <w:rsid w:val="00284D89"/>
    <w:rsid w:val="0029267A"/>
    <w:rsid w:val="002A0F7C"/>
    <w:rsid w:val="002A2AB2"/>
    <w:rsid w:val="002A4D28"/>
    <w:rsid w:val="002A7F59"/>
    <w:rsid w:val="002B4FD3"/>
    <w:rsid w:val="002B5CF6"/>
    <w:rsid w:val="002B71B0"/>
    <w:rsid w:val="002C3459"/>
    <w:rsid w:val="002D3280"/>
    <w:rsid w:val="002D6021"/>
    <w:rsid w:val="002E5CFD"/>
    <w:rsid w:val="002F06E9"/>
    <w:rsid w:val="002F0F33"/>
    <w:rsid w:val="002F2CB1"/>
    <w:rsid w:val="002F2D35"/>
    <w:rsid w:val="002F3B60"/>
    <w:rsid w:val="002F52E2"/>
    <w:rsid w:val="002F5D47"/>
    <w:rsid w:val="002F5DDA"/>
    <w:rsid w:val="00314BCE"/>
    <w:rsid w:val="00321493"/>
    <w:rsid w:val="003243D1"/>
    <w:rsid w:val="003311D6"/>
    <w:rsid w:val="00333843"/>
    <w:rsid w:val="00337289"/>
    <w:rsid w:val="00340E81"/>
    <w:rsid w:val="00341E25"/>
    <w:rsid w:val="003430B2"/>
    <w:rsid w:val="0034797B"/>
    <w:rsid w:val="00350371"/>
    <w:rsid w:val="00350E7D"/>
    <w:rsid w:val="00351A3C"/>
    <w:rsid w:val="0035246E"/>
    <w:rsid w:val="00355E6E"/>
    <w:rsid w:val="003627C8"/>
    <w:rsid w:val="003644A3"/>
    <w:rsid w:val="0037250F"/>
    <w:rsid w:val="00372537"/>
    <w:rsid w:val="00373FCA"/>
    <w:rsid w:val="00376286"/>
    <w:rsid w:val="0038120E"/>
    <w:rsid w:val="0038579D"/>
    <w:rsid w:val="00396DED"/>
    <w:rsid w:val="003A06BF"/>
    <w:rsid w:val="003A22B5"/>
    <w:rsid w:val="003A59F6"/>
    <w:rsid w:val="003B1269"/>
    <w:rsid w:val="003B1963"/>
    <w:rsid w:val="003B1FB7"/>
    <w:rsid w:val="003B3380"/>
    <w:rsid w:val="003B53D9"/>
    <w:rsid w:val="003B67C7"/>
    <w:rsid w:val="003B6FD0"/>
    <w:rsid w:val="003B7595"/>
    <w:rsid w:val="003C3A3F"/>
    <w:rsid w:val="003C4E87"/>
    <w:rsid w:val="003D050E"/>
    <w:rsid w:val="003D2408"/>
    <w:rsid w:val="003D3084"/>
    <w:rsid w:val="003D55A5"/>
    <w:rsid w:val="003D7E64"/>
    <w:rsid w:val="003E123E"/>
    <w:rsid w:val="003E2599"/>
    <w:rsid w:val="003E3030"/>
    <w:rsid w:val="003E4F86"/>
    <w:rsid w:val="003F41AB"/>
    <w:rsid w:val="00404AC5"/>
    <w:rsid w:val="0040577E"/>
    <w:rsid w:val="00407D6B"/>
    <w:rsid w:val="004112D9"/>
    <w:rsid w:val="004158DB"/>
    <w:rsid w:val="00420C37"/>
    <w:rsid w:val="004225E4"/>
    <w:rsid w:val="00427D83"/>
    <w:rsid w:val="00431682"/>
    <w:rsid w:val="004372A6"/>
    <w:rsid w:val="00441C48"/>
    <w:rsid w:val="00465AE6"/>
    <w:rsid w:val="004668FF"/>
    <w:rsid w:val="00470076"/>
    <w:rsid w:val="00473203"/>
    <w:rsid w:val="00475E39"/>
    <w:rsid w:val="00483711"/>
    <w:rsid w:val="0048635D"/>
    <w:rsid w:val="00491515"/>
    <w:rsid w:val="00492088"/>
    <w:rsid w:val="004964E7"/>
    <w:rsid w:val="00496C1C"/>
    <w:rsid w:val="00497018"/>
    <w:rsid w:val="004A70CF"/>
    <w:rsid w:val="004A794F"/>
    <w:rsid w:val="004C0B25"/>
    <w:rsid w:val="004D27AD"/>
    <w:rsid w:val="004E0333"/>
    <w:rsid w:val="004E2635"/>
    <w:rsid w:val="004F03CB"/>
    <w:rsid w:val="004F4B24"/>
    <w:rsid w:val="004F7F9D"/>
    <w:rsid w:val="00506A9A"/>
    <w:rsid w:val="00507FFE"/>
    <w:rsid w:val="00512AD4"/>
    <w:rsid w:val="005143B8"/>
    <w:rsid w:val="00522363"/>
    <w:rsid w:val="005251BC"/>
    <w:rsid w:val="005337A5"/>
    <w:rsid w:val="005600EE"/>
    <w:rsid w:val="005628CE"/>
    <w:rsid w:val="00566059"/>
    <w:rsid w:val="00580347"/>
    <w:rsid w:val="0058069F"/>
    <w:rsid w:val="0058142C"/>
    <w:rsid w:val="005831AF"/>
    <w:rsid w:val="0058640E"/>
    <w:rsid w:val="00591DD4"/>
    <w:rsid w:val="00597EDA"/>
    <w:rsid w:val="005A1BB7"/>
    <w:rsid w:val="005A58D9"/>
    <w:rsid w:val="005B146D"/>
    <w:rsid w:val="005B7611"/>
    <w:rsid w:val="005C5110"/>
    <w:rsid w:val="005C58BE"/>
    <w:rsid w:val="005C6C48"/>
    <w:rsid w:val="005D773C"/>
    <w:rsid w:val="005D78FC"/>
    <w:rsid w:val="005E01F3"/>
    <w:rsid w:val="005E148C"/>
    <w:rsid w:val="005F0C00"/>
    <w:rsid w:val="005F48A7"/>
    <w:rsid w:val="005F5840"/>
    <w:rsid w:val="00603AB3"/>
    <w:rsid w:val="006053B6"/>
    <w:rsid w:val="00607CF0"/>
    <w:rsid w:val="0061144E"/>
    <w:rsid w:val="00621A75"/>
    <w:rsid w:val="00626F9E"/>
    <w:rsid w:val="006310F3"/>
    <w:rsid w:val="00634C3E"/>
    <w:rsid w:val="00642DA5"/>
    <w:rsid w:val="00646089"/>
    <w:rsid w:val="00646C0F"/>
    <w:rsid w:val="006470BD"/>
    <w:rsid w:val="00651DC8"/>
    <w:rsid w:val="00655313"/>
    <w:rsid w:val="0065598E"/>
    <w:rsid w:val="00657BC8"/>
    <w:rsid w:val="00657FC8"/>
    <w:rsid w:val="00663E23"/>
    <w:rsid w:val="00664E8B"/>
    <w:rsid w:val="00670D99"/>
    <w:rsid w:val="00672A67"/>
    <w:rsid w:val="00674705"/>
    <w:rsid w:val="00687D3A"/>
    <w:rsid w:val="006903BA"/>
    <w:rsid w:val="006915E6"/>
    <w:rsid w:val="006943E4"/>
    <w:rsid w:val="006A516B"/>
    <w:rsid w:val="006A552D"/>
    <w:rsid w:val="006A7450"/>
    <w:rsid w:val="006B0B4F"/>
    <w:rsid w:val="006B0D16"/>
    <w:rsid w:val="006B2ADD"/>
    <w:rsid w:val="006B3E2E"/>
    <w:rsid w:val="006E0C98"/>
    <w:rsid w:val="006E1307"/>
    <w:rsid w:val="006E2764"/>
    <w:rsid w:val="006F0253"/>
    <w:rsid w:val="006F2849"/>
    <w:rsid w:val="006F5A10"/>
    <w:rsid w:val="00700988"/>
    <w:rsid w:val="00707275"/>
    <w:rsid w:val="007100FC"/>
    <w:rsid w:val="00711780"/>
    <w:rsid w:val="007217EA"/>
    <w:rsid w:val="007242C3"/>
    <w:rsid w:val="00734A20"/>
    <w:rsid w:val="00740A18"/>
    <w:rsid w:val="007410F8"/>
    <w:rsid w:val="00741EA9"/>
    <w:rsid w:val="007447E0"/>
    <w:rsid w:val="00747B85"/>
    <w:rsid w:val="00750E87"/>
    <w:rsid w:val="00765BE2"/>
    <w:rsid w:val="00765EAB"/>
    <w:rsid w:val="00771779"/>
    <w:rsid w:val="007731EE"/>
    <w:rsid w:val="00773FE4"/>
    <w:rsid w:val="00777A54"/>
    <w:rsid w:val="0078659A"/>
    <w:rsid w:val="0079105E"/>
    <w:rsid w:val="00793E79"/>
    <w:rsid w:val="00793E90"/>
    <w:rsid w:val="00793FB0"/>
    <w:rsid w:val="007946F4"/>
    <w:rsid w:val="007A7C90"/>
    <w:rsid w:val="007B0AAC"/>
    <w:rsid w:val="007B0FA0"/>
    <w:rsid w:val="007C11FC"/>
    <w:rsid w:val="007C1305"/>
    <w:rsid w:val="007D7229"/>
    <w:rsid w:val="007E62EC"/>
    <w:rsid w:val="007F1138"/>
    <w:rsid w:val="007F18FE"/>
    <w:rsid w:val="007F5DA7"/>
    <w:rsid w:val="00807ECC"/>
    <w:rsid w:val="008113C7"/>
    <w:rsid w:val="00814E25"/>
    <w:rsid w:val="008163C7"/>
    <w:rsid w:val="008163DA"/>
    <w:rsid w:val="00820825"/>
    <w:rsid w:val="00820879"/>
    <w:rsid w:val="00820A98"/>
    <w:rsid w:val="008214F7"/>
    <w:rsid w:val="008237C1"/>
    <w:rsid w:val="008304AF"/>
    <w:rsid w:val="00834808"/>
    <w:rsid w:val="008354DD"/>
    <w:rsid w:val="00842548"/>
    <w:rsid w:val="0084389A"/>
    <w:rsid w:val="00843D0C"/>
    <w:rsid w:val="0084543D"/>
    <w:rsid w:val="00847A37"/>
    <w:rsid w:val="008518A7"/>
    <w:rsid w:val="00852B4F"/>
    <w:rsid w:val="00852BBC"/>
    <w:rsid w:val="008574E4"/>
    <w:rsid w:val="00862A65"/>
    <w:rsid w:val="008647F3"/>
    <w:rsid w:val="008677E5"/>
    <w:rsid w:val="00874B17"/>
    <w:rsid w:val="00877BD8"/>
    <w:rsid w:val="00881EF7"/>
    <w:rsid w:val="00883C19"/>
    <w:rsid w:val="00884A1D"/>
    <w:rsid w:val="00893576"/>
    <w:rsid w:val="00895D2C"/>
    <w:rsid w:val="0089743A"/>
    <w:rsid w:val="008A0F42"/>
    <w:rsid w:val="008A5C66"/>
    <w:rsid w:val="008A662F"/>
    <w:rsid w:val="008B58E9"/>
    <w:rsid w:val="008C17A5"/>
    <w:rsid w:val="008D2DD1"/>
    <w:rsid w:val="008D39C7"/>
    <w:rsid w:val="008D498C"/>
    <w:rsid w:val="008D6B9B"/>
    <w:rsid w:val="008D7357"/>
    <w:rsid w:val="008F077F"/>
    <w:rsid w:val="008F5756"/>
    <w:rsid w:val="00910B7B"/>
    <w:rsid w:val="00912E49"/>
    <w:rsid w:val="00921293"/>
    <w:rsid w:val="00927E9F"/>
    <w:rsid w:val="00930428"/>
    <w:rsid w:val="009335B7"/>
    <w:rsid w:val="009344BD"/>
    <w:rsid w:val="009361E1"/>
    <w:rsid w:val="00940C4F"/>
    <w:rsid w:val="00956683"/>
    <w:rsid w:val="009568F1"/>
    <w:rsid w:val="0096022F"/>
    <w:rsid w:val="00964EB9"/>
    <w:rsid w:val="009677A2"/>
    <w:rsid w:val="00970108"/>
    <w:rsid w:val="00975FE8"/>
    <w:rsid w:val="0097727B"/>
    <w:rsid w:val="00991019"/>
    <w:rsid w:val="0099255C"/>
    <w:rsid w:val="009953B0"/>
    <w:rsid w:val="00995D7A"/>
    <w:rsid w:val="009A0421"/>
    <w:rsid w:val="009A5B1A"/>
    <w:rsid w:val="009A5EF0"/>
    <w:rsid w:val="009B67D5"/>
    <w:rsid w:val="009C009D"/>
    <w:rsid w:val="009C03DB"/>
    <w:rsid w:val="009C5936"/>
    <w:rsid w:val="009C7FA6"/>
    <w:rsid w:val="009D4E78"/>
    <w:rsid w:val="009D602E"/>
    <w:rsid w:val="009E04F5"/>
    <w:rsid w:val="009E068B"/>
    <w:rsid w:val="009E0F7E"/>
    <w:rsid w:val="009E2970"/>
    <w:rsid w:val="009F2CB9"/>
    <w:rsid w:val="009F3601"/>
    <w:rsid w:val="009F4F71"/>
    <w:rsid w:val="009F6E0B"/>
    <w:rsid w:val="00A01A49"/>
    <w:rsid w:val="00A0286D"/>
    <w:rsid w:val="00A052FB"/>
    <w:rsid w:val="00A138D7"/>
    <w:rsid w:val="00A13AE7"/>
    <w:rsid w:val="00A151AC"/>
    <w:rsid w:val="00A15482"/>
    <w:rsid w:val="00A1653F"/>
    <w:rsid w:val="00A17630"/>
    <w:rsid w:val="00A22F6C"/>
    <w:rsid w:val="00A23704"/>
    <w:rsid w:val="00A266CC"/>
    <w:rsid w:val="00A26B85"/>
    <w:rsid w:val="00A34857"/>
    <w:rsid w:val="00A34B9E"/>
    <w:rsid w:val="00A452D5"/>
    <w:rsid w:val="00A51A81"/>
    <w:rsid w:val="00A52120"/>
    <w:rsid w:val="00A616D4"/>
    <w:rsid w:val="00A64AE0"/>
    <w:rsid w:val="00A66EEC"/>
    <w:rsid w:val="00A7147C"/>
    <w:rsid w:val="00A75214"/>
    <w:rsid w:val="00A84D70"/>
    <w:rsid w:val="00A850AA"/>
    <w:rsid w:val="00A86C44"/>
    <w:rsid w:val="00A9056E"/>
    <w:rsid w:val="00A91BBD"/>
    <w:rsid w:val="00A94A25"/>
    <w:rsid w:val="00AA229D"/>
    <w:rsid w:val="00AA5999"/>
    <w:rsid w:val="00AA7049"/>
    <w:rsid w:val="00AB3619"/>
    <w:rsid w:val="00AB7258"/>
    <w:rsid w:val="00AC4690"/>
    <w:rsid w:val="00AD6C1A"/>
    <w:rsid w:val="00AE41CD"/>
    <w:rsid w:val="00AF2FE8"/>
    <w:rsid w:val="00AF46C9"/>
    <w:rsid w:val="00B00355"/>
    <w:rsid w:val="00B056DF"/>
    <w:rsid w:val="00B06B54"/>
    <w:rsid w:val="00B076F3"/>
    <w:rsid w:val="00B07BAE"/>
    <w:rsid w:val="00B20E1D"/>
    <w:rsid w:val="00B20ED3"/>
    <w:rsid w:val="00B21BE6"/>
    <w:rsid w:val="00B21CA0"/>
    <w:rsid w:val="00B253CF"/>
    <w:rsid w:val="00B331AC"/>
    <w:rsid w:val="00B332DB"/>
    <w:rsid w:val="00B4037F"/>
    <w:rsid w:val="00B528FA"/>
    <w:rsid w:val="00B61BFD"/>
    <w:rsid w:val="00B621F5"/>
    <w:rsid w:val="00B632B6"/>
    <w:rsid w:val="00B633BC"/>
    <w:rsid w:val="00B635C5"/>
    <w:rsid w:val="00B646B9"/>
    <w:rsid w:val="00B74F8D"/>
    <w:rsid w:val="00B81025"/>
    <w:rsid w:val="00B82BD6"/>
    <w:rsid w:val="00B90375"/>
    <w:rsid w:val="00B9353A"/>
    <w:rsid w:val="00B966EF"/>
    <w:rsid w:val="00BA35D3"/>
    <w:rsid w:val="00BA6253"/>
    <w:rsid w:val="00BB29D7"/>
    <w:rsid w:val="00BB2B43"/>
    <w:rsid w:val="00BB3C31"/>
    <w:rsid w:val="00BB5716"/>
    <w:rsid w:val="00BC1B2C"/>
    <w:rsid w:val="00BC4E20"/>
    <w:rsid w:val="00BC6A6B"/>
    <w:rsid w:val="00BC715D"/>
    <w:rsid w:val="00BC7309"/>
    <w:rsid w:val="00BE0FCB"/>
    <w:rsid w:val="00BE20AC"/>
    <w:rsid w:val="00BE3E8C"/>
    <w:rsid w:val="00BF04A7"/>
    <w:rsid w:val="00BF299D"/>
    <w:rsid w:val="00BF60BA"/>
    <w:rsid w:val="00C0041A"/>
    <w:rsid w:val="00C021A0"/>
    <w:rsid w:val="00C02B83"/>
    <w:rsid w:val="00C0783F"/>
    <w:rsid w:val="00C07B88"/>
    <w:rsid w:val="00C1046C"/>
    <w:rsid w:val="00C12864"/>
    <w:rsid w:val="00C17A3B"/>
    <w:rsid w:val="00C21820"/>
    <w:rsid w:val="00C25C63"/>
    <w:rsid w:val="00C304FB"/>
    <w:rsid w:val="00C41867"/>
    <w:rsid w:val="00C44FD9"/>
    <w:rsid w:val="00C5029C"/>
    <w:rsid w:val="00C512EE"/>
    <w:rsid w:val="00C52572"/>
    <w:rsid w:val="00C5564E"/>
    <w:rsid w:val="00C57ACE"/>
    <w:rsid w:val="00C62FA0"/>
    <w:rsid w:val="00C70F27"/>
    <w:rsid w:val="00C71EBD"/>
    <w:rsid w:val="00C7421A"/>
    <w:rsid w:val="00C7533E"/>
    <w:rsid w:val="00C76F47"/>
    <w:rsid w:val="00C87633"/>
    <w:rsid w:val="00C91501"/>
    <w:rsid w:val="00C95CEB"/>
    <w:rsid w:val="00CB07E7"/>
    <w:rsid w:val="00CB164A"/>
    <w:rsid w:val="00CB3546"/>
    <w:rsid w:val="00CB42FD"/>
    <w:rsid w:val="00CB4AB8"/>
    <w:rsid w:val="00CB5936"/>
    <w:rsid w:val="00CC3A94"/>
    <w:rsid w:val="00CC4946"/>
    <w:rsid w:val="00CC6783"/>
    <w:rsid w:val="00CD5EFB"/>
    <w:rsid w:val="00CE79FF"/>
    <w:rsid w:val="00D003A8"/>
    <w:rsid w:val="00D02DA6"/>
    <w:rsid w:val="00D037B8"/>
    <w:rsid w:val="00D06730"/>
    <w:rsid w:val="00D06B2C"/>
    <w:rsid w:val="00D06B35"/>
    <w:rsid w:val="00D07442"/>
    <w:rsid w:val="00D101A6"/>
    <w:rsid w:val="00D12C41"/>
    <w:rsid w:val="00D21592"/>
    <w:rsid w:val="00D21A12"/>
    <w:rsid w:val="00D22ECA"/>
    <w:rsid w:val="00D23496"/>
    <w:rsid w:val="00D307C6"/>
    <w:rsid w:val="00D44531"/>
    <w:rsid w:val="00D61534"/>
    <w:rsid w:val="00D67BA1"/>
    <w:rsid w:val="00D67D15"/>
    <w:rsid w:val="00D704F0"/>
    <w:rsid w:val="00D70C84"/>
    <w:rsid w:val="00D74485"/>
    <w:rsid w:val="00D74724"/>
    <w:rsid w:val="00D773BD"/>
    <w:rsid w:val="00D818E1"/>
    <w:rsid w:val="00D83139"/>
    <w:rsid w:val="00D96972"/>
    <w:rsid w:val="00DA017B"/>
    <w:rsid w:val="00DB0CB6"/>
    <w:rsid w:val="00DB2333"/>
    <w:rsid w:val="00DB6C08"/>
    <w:rsid w:val="00DC2009"/>
    <w:rsid w:val="00DD1975"/>
    <w:rsid w:val="00DD1ED8"/>
    <w:rsid w:val="00DE77A0"/>
    <w:rsid w:val="00DE7D59"/>
    <w:rsid w:val="00DF011D"/>
    <w:rsid w:val="00DF2098"/>
    <w:rsid w:val="00DF45CD"/>
    <w:rsid w:val="00E00C3F"/>
    <w:rsid w:val="00E101E5"/>
    <w:rsid w:val="00E11349"/>
    <w:rsid w:val="00E11F61"/>
    <w:rsid w:val="00E1303A"/>
    <w:rsid w:val="00E30132"/>
    <w:rsid w:val="00E30648"/>
    <w:rsid w:val="00E31325"/>
    <w:rsid w:val="00E35FB4"/>
    <w:rsid w:val="00E41F18"/>
    <w:rsid w:val="00E45429"/>
    <w:rsid w:val="00E46E1B"/>
    <w:rsid w:val="00E5115C"/>
    <w:rsid w:val="00E53BDB"/>
    <w:rsid w:val="00E54030"/>
    <w:rsid w:val="00E6148A"/>
    <w:rsid w:val="00E67382"/>
    <w:rsid w:val="00E67D4A"/>
    <w:rsid w:val="00E67ED8"/>
    <w:rsid w:val="00E70583"/>
    <w:rsid w:val="00E77B88"/>
    <w:rsid w:val="00E80281"/>
    <w:rsid w:val="00E80AD2"/>
    <w:rsid w:val="00E8290E"/>
    <w:rsid w:val="00E8625D"/>
    <w:rsid w:val="00E87F95"/>
    <w:rsid w:val="00E945CA"/>
    <w:rsid w:val="00EA7D8F"/>
    <w:rsid w:val="00EB1890"/>
    <w:rsid w:val="00EB2B98"/>
    <w:rsid w:val="00EB3555"/>
    <w:rsid w:val="00EB5134"/>
    <w:rsid w:val="00EB6E5D"/>
    <w:rsid w:val="00EB6ED7"/>
    <w:rsid w:val="00EC015D"/>
    <w:rsid w:val="00ED48B4"/>
    <w:rsid w:val="00ED6F10"/>
    <w:rsid w:val="00EE443C"/>
    <w:rsid w:val="00EE5E2D"/>
    <w:rsid w:val="00EE70FB"/>
    <w:rsid w:val="00EF0B34"/>
    <w:rsid w:val="00EF2B29"/>
    <w:rsid w:val="00F209C0"/>
    <w:rsid w:val="00F22F65"/>
    <w:rsid w:val="00F23A85"/>
    <w:rsid w:val="00F25807"/>
    <w:rsid w:val="00F314E9"/>
    <w:rsid w:val="00F327E9"/>
    <w:rsid w:val="00F37E23"/>
    <w:rsid w:val="00F40708"/>
    <w:rsid w:val="00F451A5"/>
    <w:rsid w:val="00F55559"/>
    <w:rsid w:val="00F579C0"/>
    <w:rsid w:val="00F6290B"/>
    <w:rsid w:val="00F66C12"/>
    <w:rsid w:val="00F77177"/>
    <w:rsid w:val="00F90E95"/>
    <w:rsid w:val="00F93813"/>
    <w:rsid w:val="00F95D0B"/>
    <w:rsid w:val="00FA5365"/>
    <w:rsid w:val="00FA6E26"/>
    <w:rsid w:val="00FB27CD"/>
    <w:rsid w:val="00FB5AE5"/>
    <w:rsid w:val="00FB6209"/>
    <w:rsid w:val="00FD2FB9"/>
    <w:rsid w:val="00FD4CE5"/>
    <w:rsid w:val="00FD4EE9"/>
    <w:rsid w:val="00FD55F0"/>
    <w:rsid w:val="00FD5856"/>
    <w:rsid w:val="00FD613A"/>
    <w:rsid w:val="00FE1BDB"/>
    <w:rsid w:val="00FE1FA5"/>
    <w:rsid w:val="00FE7FF3"/>
    <w:rsid w:val="00FF18E6"/>
    <w:rsid w:val="00FF56ED"/>
    <w:rsid w:val="00FF7509"/>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A791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E25"/>
    <w:rPr>
      <w:rFonts w:ascii="Calibri" w:hAnsi="Calibri"/>
    </w:rPr>
  </w:style>
  <w:style w:type="paragraph" w:styleId="Heading1">
    <w:name w:val="heading 1"/>
    <w:basedOn w:val="Normal"/>
    <w:next w:val="Normal"/>
    <w:link w:val="Heading1Char"/>
    <w:rsid w:val="00663E23"/>
    <w:pPr>
      <w:keepNext/>
      <w:keepLines/>
      <w:spacing w:before="120" w:after="360" w:line="200" w:lineRule="atLeast"/>
      <w:outlineLvl w:val="0"/>
    </w:pPr>
    <w:rPr>
      <w:rFonts w:asciiTheme="majorHAnsi" w:eastAsiaTheme="majorEastAsia" w:hAnsiTheme="majorHAnsi" w:cstheme="majorBidi"/>
      <w:bCs/>
      <w:caps/>
      <w:spacing w:val="-4"/>
      <w:sz w:val="48"/>
      <w:szCs w:val="32"/>
    </w:rPr>
  </w:style>
  <w:style w:type="paragraph" w:styleId="Heading2">
    <w:name w:val="heading 2"/>
    <w:basedOn w:val="Normal"/>
    <w:next w:val="Normal"/>
    <w:link w:val="Heading2Char"/>
    <w:rsid w:val="003627C8"/>
    <w:pPr>
      <w:keepNext/>
      <w:keepLines/>
      <w:spacing w:before="510" w:line="340" w:lineRule="exact"/>
      <w:outlineLvl w:val="1"/>
    </w:pPr>
    <w:rPr>
      <w:rFonts w:asciiTheme="majorHAnsi" w:eastAsiaTheme="majorEastAsia" w:hAnsiTheme="majorHAnsi" w:cstheme="majorBidi"/>
      <w:bCs/>
      <w:color w:val="000000" w:themeColor="text1"/>
      <w:sz w:val="32"/>
      <w:szCs w:val="26"/>
    </w:rPr>
  </w:style>
  <w:style w:type="paragraph" w:styleId="Heading3">
    <w:name w:val="heading 3"/>
    <w:basedOn w:val="Normal"/>
    <w:next w:val="Normal"/>
    <w:link w:val="Heading3Char"/>
    <w:rsid w:val="00663E23"/>
    <w:pPr>
      <w:keepNext/>
      <w:keepLines/>
      <w:spacing w:before="280" w:after="40" w:line="240" w:lineRule="atLeast"/>
      <w:outlineLvl w:val="2"/>
    </w:pPr>
    <w:rPr>
      <w:rFonts w:asciiTheme="majorHAnsi" w:eastAsiaTheme="majorEastAsia" w:hAnsiTheme="majorHAnsi" w:cstheme="majorBidi"/>
      <w:bCs/>
      <w:color w:val="000000" w:themeColor="text1"/>
      <w:sz w:val="28"/>
    </w:rPr>
  </w:style>
  <w:style w:type="paragraph" w:styleId="Heading4">
    <w:name w:val="heading 4"/>
    <w:basedOn w:val="Normal"/>
    <w:next w:val="Normal"/>
    <w:link w:val="Heading4Char"/>
    <w:rsid w:val="00663E23"/>
    <w:pPr>
      <w:keepNext/>
      <w:keepLines/>
      <w:spacing w:before="300"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3E23"/>
    <w:rPr>
      <w:rFonts w:asciiTheme="majorHAnsi" w:eastAsiaTheme="majorEastAsia" w:hAnsiTheme="majorHAnsi" w:cstheme="majorBidi"/>
      <w:bCs/>
      <w:caps/>
      <w:spacing w:val="-4"/>
      <w:sz w:val="48"/>
      <w:szCs w:val="32"/>
    </w:rPr>
  </w:style>
  <w:style w:type="character" w:customStyle="1" w:styleId="Heading2Char">
    <w:name w:val="Heading 2 Char"/>
    <w:basedOn w:val="DefaultParagraphFont"/>
    <w:link w:val="Heading2"/>
    <w:rsid w:val="003627C8"/>
    <w:rPr>
      <w:rFonts w:asciiTheme="majorHAnsi" w:eastAsiaTheme="majorEastAsia" w:hAnsiTheme="majorHAnsi" w:cstheme="majorBidi"/>
      <w:bCs/>
      <w:color w:val="000000" w:themeColor="text1"/>
      <w:sz w:val="32"/>
      <w:szCs w:val="26"/>
    </w:rPr>
  </w:style>
  <w:style w:type="character" w:customStyle="1" w:styleId="Heading3Char">
    <w:name w:val="Heading 3 Char"/>
    <w:basedOn w:val="DefaultParagraphFont"/>
    <w:link w:val="Heading3"/>
    <w:rsid w:val="00663E23"/>
    <w:rPr>
      <w:rFonts w:asciiTheme="majorHAnsi" w:eastAsiaTheme="majorEastAsia" w:hAnsiTheme="majorHAnsi" w:cstheme="majorBidi"/>
      <w:bCs/>
      <w:color w:val="000000" w:themeColor="text1"/>
      <w:sz w:val="28"/>
    </w:rPr>
  </w:style>
  <w:style w:type="character" w:customStyle="1" w:styleId="Heading4Char">
    <w:name w:val="Heading 4 Char"/>
    <w:basedOn w:val="DefaultParagraphFont"/>
    <w:link w:val="Heading4"/>
    <w:rsid w:val="00663E23"/>
    <w:rPr>
      <w:rFonts w:asciiTheme="majorHAnsi" w:eastAsiaTheme="majorEastAsia" w:hAnsiTheme="majorHAnsi" w:cstheme="majorBidi"/>
      <w:b/>
      <w:bCs/>
      <w:iCs/>
      <w:color w:val="000000" w:themeColor="text1"/>
    </w:rPr>
  </w:style>
  <w:style w:type="paragraph" w:customStyle="1" w:styleId="Body">
    <w:name w:val="Body"/>
    <w:basedOn w:val="NormalWeb"/>
    <w:uiPriority w:val="99"/>
    <w:rsid w:val="00C44FD9"/>
    <w:pPr>
      <w:widowControl w:val="0"/>
      <w:suppressAutoHyphens/>
      <w:autoSpaceDE w:val="0"/>
      <w:autoSpaceDN w:val="0"/>
      <w:adjustRightInd w:val="0"/>
      <w:spacing w:before="170" w:after="170" w:line="250" w:lineRule="atLeast"/>
      <w:textAlignment w:val="center"/>
    </w:pPr>
    <w:rPr>
      <w:rFonts w:ascii="Calibri" w:hAnsi="Calibri" w:cs="UnlimitedSansLight"/>
      <w:color w:val="313132"/>
      <w:spacing w:val="-2"/>
      <w:sz w:val="21"/>
      <w:szCs w:val="21"/>
      <w:lang w:val="en-GB"/>
    </w:rPr>
  </w:style>
  <w:style w:type="paragraph" w:styleId="NormalWeb">
    <w:name w:val="Normal (Web)"/>
    <w:basedOn w:val="Normal"/>
    <w:uiPriority w:val="99"/>
    <w:semiHidden/>
    <w:unhideWhenUsed/>
    <w:rsid w:val="00C5029C"/>
    <w:rPr>
      <w:rFonts w:ascii="Times New Roman" w:hAnsi="Times New Roman"/>
    </w:rPr>
  </w:style>
  <w:style w:type="paragraph" w:customStyle="1" w:styleId="Head2">
    <w:name w:val="Head 2"/>
    <w:basedOn w:val="Body"/>
    <w:uiPriority w:val="99"/>
    <w:rsid w:val="00E67D4A"/>
    <w:pPr>
      <w:spacing w:before="360" w:after="120" w:line="300" w:lineRule="atLeast"/>
    </w:pPr>
    <w:rPr>
      <w:rFonts w:cs="UnlimitedSansMedium"/>
      <w:color w:val="auto"/>
      <w:spacing w:val="-3"/>
      <w:sz w:val="28"/>
      <w:szCs w:val="26"/>
      <w:lang w:val="en-US"/>
    </w:rPr>
  </w:style>
  <w:style w:type="character" w:customStyle="1" w:styleId="Italic">
    <w:name w:val="Italic"/>
    <w:uiPriority w:val="99"/>
    <w:rsid w:val="00C5029C"/>
    <w:rPr>
      <w:rFonts w:ascii="UnlimitedSansLight-Italic" w:hAnsi="UnlimitedSansLight-Italic" w:cs="UnlimitedSansLight-Italic"/>
      <w:i/>
      <w:iCs/>
    </w:rPr>
  </w:style>
  <w:style w:type="paragraph" w:customStyle="1" w:styleId="H1">
    <w:name w:val="H1"/>
    <w:basedOn w:val="Normal"/>
    <w:uiPriority w:val="99"/>
    <w:rsid w:val="002731FE"/>
    <w:pPr>
      <w:widowControl w:val="0"/>
      <w:suppressAutoHyphens/>
      <w:autoSpaceDE w:val="0"/>
      <w:autoSpaceDN w:val="0"/>
      <w:adjustRightInd w:val="0"/>
      <w:spacing w:before="120" w:after="360" w:line="200" w:lineRule="atLeast"/>
      <w:textAlignment w:val="center"/>
    </w:pPr>
    <w:rPr>
      <w:rFonts w:cs="UnlimitedSansMedium"/>
      <w:caps/>
      <w:spacing w:val="-4"/>
      <w:sz w:val="48"/>
      <w:szCs w:val="48"/>
      <w:lang w:val="en-US"/>
    </w:rPr>
  </w:style>
  <w:style w:type="paragraph" w:customStyle="1" w:styleId="Boldbodyintro">
    <w:name w:val="Bold body intro"/>
    <w:basedOn w:val="Body"/>
    <w:uiPriority w:val="99"/>
    <w:rsid w:val="00C7421A"/>
    <w:pPr>
      <w:spacing w:after="240" w:line="360" w:lineRule="atLeast"/>
    </w:pPr>
    <w:rPr>
      <w:rFonts w:cs="UnlimitedSansMedium"/>
      <w:b/>
      <w:sz w:val="28"/>
    </w:rPr>
  </w:style>
  <w:style w:type="paragraph" w:customStyle="1" w:styleId="BodyBullet">
    <w:name w:val="Body Bullet"/>
    <w:basedOn w:val="Body"/>
    <w:uiPriority w:val="99"/>
    <w:rsid w:val="00C5029C"/>
    <w:pPr>
      <w:spacing w:after="113"/>
      <w:ind w:left="283" w:hanging="283"/>
    </w:pPr>
  </w:style>
  <w:style w:type="paragraph" w:styleId="Quote">
    <w:name w:val="Quote"/>
    <w:basedOn w:val="Normal"/>
    <w:next w:val="Normal"/>
    <w:link w:val="QuoteChar"/>
    <w:rsid w:val="00C5029C"/>
    <w:pPr>
      <w:spacing w:before="360" w:after="360" w:line="440" w:lineRule="exact"/>
    </w:pPr>
    <w:rPr>
      <w:color w:val="000000" w:themeColor="text1"/>
      <w:sz w:val="36"/>
    </w:rPr>
  </w:style>
  <w:style w:type="character" w:customStyle="1" w:styleId="QuoteChar">
    <w:name w:val="Quote Char"/>
    <w:basedOn w:val="DefaultParagraphFont"/>
    <w:link w:val="Quote"/>
    <w:rsid w:val="00C5029C"/>
    <w:rPr>
      <w:rFonts w:ascii="Calibri" w:hAnsi="Calibri"/>
      <w:color w:val="000000" w:themeColor="text1"/>
      <w:sz w:val="36"/>
    </w:rPr>
  </w:style>
  <w:style w:type="paragraph" w:customStyle="1" w:styleId="Bullet">
    <w:name w:val="Bullet"/>
    <w:basedOn w:val="Normal"/>
    <w:link w:val="BulletChar"/>
    <w:rsid w:val="003B1269"/>
    <w:pPr>
      <w:numPr>
        <w:numId w:val="1"/>
      </w:numPr>
      <w:spacing w:before="120" w:after="0" w:line="240" w:lineRule="exact"/>
    </w:pPr>
    <w:rPr>
      <w:rFonts w:eastAsia="Calibri" w:cs="Times New Roman"/>
      <w:sz w:val="21"/>
      <w:szCs w:val="22"/>
    </w:rPr>
  </w:style>
  <w:style w:type="character" w:customStyle="1" w:styleId="BulletChar">
    <w:name w:val="Bullet Char"/>
    <w:link w:val="Bullet"/>
    <w:rsid w:val="005C5110"/>
    <w:rPr>
      <w:rFonts w:ascii="Calibri" w:eastAsia="Calibri" w:hAnsi="Calibri" w:cs="Times New Roman"/>
      <w:sz w:val="21"/>
      <w:szCs w:val="22"/>
    </w:rPr>
  </w:style>
  <w:style w:type="paragraph" w:styleId="Title">
    <w:name w:val="Title"/>
    <w:basedOn w:val="Normal"/>
    <w:next w:val="Normal"/>
    <w:link w:val="TitleChar"/>
    <w:rsid w:val="001A4770"/>
    <w:pPr>
      <w:pBdr>
        <w:bottom w:val="single" w:sz="8" w:space="1" w:color="000000" w:themeColor="text1"/>
      </w:pBdr>
      <w:spacing w:before="900" w:after="6400" w:line="580" w:lineRule="exact"/>
      <w:contextualSpacing/>
    </w:pPr>
    <w:rPr>
      <w:rFonts w:asciiTheme="majorHAnsi" w:eastAsiaTheme="majorEastAsia" w:hAnsiTheme="majorHAnsi" w:cstheme="majorBidi"/>
      <w:b/>
      <w:color w:val="000000" w:themeColor="text1"/>
      <w:spacing w:val="5"/>
      <w:kern w:val="28"/>
      <w:sz w:val="56"/>
      <w:szCs w:val="52"/>
    </w:rPr>
  </w:style>
  <w:style w:type="character" w:customStyle="1" w:styleId="TitleChar">
    <w:name w:val="Title Char"/>
    <w:basedOn w:val="DefaultParagraphFont"/>
    <w:link w:val="Title"/>
    <w:rsid w:val="001A4770"/>
    <w:rPr>
      <w:rFonts w:asciiTheme="majorHAnsi" w:eastAsiaTheme="majorEastAsia" w:hAnsiTheme="majorHAnsi" w:cstheme="majorBidi"/>
      <w:b/>
      <w:color w:val="000000" w:themeColor="text1"/>
      <w:spacing w:val="5"/>
      <w:kern w:val="28"/>
      <w:sz w:val="56"/>
      <w:szCs w:val="52"/>
    </w:rPr>
  </w:style>
  <w:style w:type="paragraph" w:customStyle="1" w:styleId="Pa1">
    <w:name w:val="Pa1"/>
    <w:basedOn w:val="Normal"/>
    <w:next w:val="Normal"/>
    <w:uiPriority w:val="99"/>
    <w:rsid w:val="009E2970"/>
    <w:pPr>
      <w:widowControl w:val="0"/>
      <w:autoSpaceDE w:val="0"/>
      <w:autoSpaceDN w:val="0"/>
      <w:adjustRightInd w:val="0"/>
      <w:spacing w:after="0" w:line="211" w:lineRule="atLeast"/>
    </w:pPr>
    <w:rPr>
      <w:rFonts w:ascii="Unlimited Sans Medium" w:hAnsi="Unlimited Sans Medium" w:cs="Times New Roman"/>
      <w:lang w:val="en-US"/>
    </w:rPr>
  </w:style>
  <w:style w:type="paragraph" w:customStyle="1" w:styleId="Default">
    <w:name w:val="Default"/>
    <w:rsid w:val="009E2970"/>
    <w:pPr>
      <w:widowControl w:val="0"/>
      <w:autoSpaceDE w:val="0"/>
      <w:autoSpaceDN w:val="0"/>
      <w:adjustRightInd w:val="0"/>
      <w:spacing w:after="0"/>
    </w:pPr>
    <w:rPr>
      <w:rFonts w:ascii="Unlimited Sans Light" w:hAnsi="Unlimited Sans Light" w:cs="Unlimited Sans Light"/>
      <w:color w:val="000000"/>
      <w:lang w:val="en-US"/>
    </w:rPr>
  </w:style>
  <w:style w:type="character" w:customStyle="1" w:styleId="A5">
    <w:name w:val="A5"/>
    <w:uiPriority w:val="99"/>
    <w:rsid w:val="009E2970"/>
    <w:rPr>
      <w:rFonts w:cs="Unlimited Sans Light"/>
      <w:color w:val="000000"/>
    </w:rPr>
  </w:style>
  <w:style w:type="paragraph" w:styleId="ListBullet">
    <w:name w:val="List Bullet"/>
    <w:basedOn w:val="Normal"/>
    <w:rsid w:val="006310F3"/>
    <w:pPr>
      <w:numPr>
        <w:numId w:val="2"/>
      </w:numPr>
      <w:spacing w:before="120" w:after="120" w:line="250" w:lineRule="exact"/>
      <w:ind w:left="357" w:hanging="357"/>
    </w:pPr>
    <w:rPr>
      <w:sz w:val="21"/>
    </w:rPr>
  </w:style>
  <w:style w:type="paragraph" w:customStyle="1" w:styleId="BodyText1">
    <w:name w:val="Body Text1"/>
    <w:basedOn w:val="Normal"/>
    <w:uiPriority w:val="99"/>
    <w:rsid w:val="0038120E"/>
    <w:pPr>
      <w:widowControl w:val="0"/>
      <w:tabs>
        <w:tab w:val="left" w:pos="283"/>
      </w:tabs>
      <w:suppressAutoHyphens/>
      <w:autoSpaceDE w:val="0"/>
      <w:autoSpaceDN w:val="0"/>
      <w:adjustRightInd w:val="0"/>
      <w:spacing w:before="57" w:after="57" w:line="280" w:lineRule="atLeast"/>
      <w:textAlignment w:val="center"/>
    </w:pPr>
    <w:rPr>
      <w:rFonts w:ascii="HelveticaNeue-Light" w:hAnsi="HelveticaNeue-Light" w:cs="HelveticaNeue-Light"/>
      <w:color w:val="000000"/>
      <w:sz w:val="20"/>
      <w:szCs w:val="20"/>
      <w:lang w:val="en-GB"/>
    </w:rPr>
  </w:style>
  <w:style w:type="paragraph" w:customStyle="1" w:styleId="bullettext">
    <w:name w:val="bullet text"/>
    <w:basedOn w:val="BodyText1"/>
    <w:uiPriority w:val="99"/>
    <w:rsid w:val="00793E90"/>
    <w:pPr>
      <w:spacing w:before="0"/>
      <w:ind w:left="283" w:hanging="283"/>
    </w:pPr>
  </w:style>
  <w:style w:type="paragraph" w:customStyle="1" w:styleId="bullet2ndlevel">
    <w:name w:val="bullet: 2nd level"/>
    <w:basedOn w:val="bullettext"/>
    <w:uiPriority w:val="99"/>
    <w:rsid w:val="00793E90"/>
    <w:pPr>
      <w:tabs>
        <w:tab w:val="clear" w:pos="283"/>
        <w:tab w:val="left" w:pos="567"/>
      </w:tabs>
      <w:ind w:left="567"/>
    </w:pPr>
  </w:style>
  <w:style w:type="character" w:styleId="Strong">
    <w:name w:val="Strong"/>
    <w:basedOn w:val="DefaultParagraphFont"/>
    <w:uiPriority w:val="99"/>
    <w:qFormat/>
    <w:rsid w:val="00793E90"/>
    <w:rPr>
      <w:b/>
      <w:bCs/>
      <w:w w:val="100"/>
    </w:rPr>
  </w:style>
  <w:style w:type="paragraph" w:styleId="NoSpacing">
    <w:name w:val="No Spacing"/>
    <w:rsid w:val="00793E90"/>
    <w:pPr>
      <w:spacing w:after="0"/>
    </w:pPr>
  </w:style>
  <w:style w:type="character" w:customStyle="1" w:styleId="bold">
    <w:name w:val="bold"/>
    <w:uiPriority w:val="99"/>
    <w:rsid w:val="00793E90"/>
    <w:rPr>
      <w:b/>
      <w:bCs/>
    </w:rPr>
  </w:style>
  <w:style w:type="paragraph" w:customStyle="1" w:styleId="BoxName">
    <w:name w:val="BoxName"/>
    <w:basedOn w:val="Normal"/>
    <w:uiPriority w:val="99"/>
    <w:rsid w:val="00793E90"/>
    <w:pPr>
      <w:keepNext/>
      <w:widowControl w:val="0"/>
      <w:pBdr>
        <w:top w:val="single" w:sz="4" w:space="16" w:color="000000"/>
        <w:bottom w:val="single" w:sz="4" w:space="4" w:color="000000"/>
      </w:pBdr>
      <w:tabs>
        <w:tab w:val="left" w:pos="283"/>
      </w:tabs>
      <w:suppressAutoHyphens/>
      <w:autoSpaceDE w:val="0"/>
      <w:autoSpaceDN w:val="0"/>
      <w:adjustRightInd w:val="0"/>
      <w:spacing w:before="180" w:after="120" w:line="280" w:lineRule="atLeast"/>
      <w:ind w:left="1080" w:hanging="1080"/>
      <w:textAlignment w:val="center"/>
    </w:pPr>
    <w:rPr>
      <w:rFonts w:ascii="HelveticaNeue-UltraLigCond" w:hAnsi="HelveticaNeue-UltraLigCond" w:cs="HelveticaNeue-UltraLigCond"/>
      <w:b/>
      <w:bCs/>
      <w:color w:val="000000"/>
      <w:lang w:val="en-GB"/>
    </w:rPr>
  </w:style>
  <w:style w:type="paragraph" w:customStyle="1" w:styleId="tableheader">
    <w:name w:val="table header"/>
    <w:basedOn w:val="Normal"/>
    <w:uiPriority w:val="99"/>
    <w:rsid w:val="00793E90"/>
    <w:pPr>
      <w:widowControl w:val="0"/>
      <w:suppressAutoHyphens/>
      <w:autoSpaceDE w:val="0"/>
      <w:autoSpaceDN w:val="0"/>
      <w:adjustRightInd w:val="0"/>
      <w:spacing w:before="57" w:after="57" w:line="280" w:lineRule="atLeast"/>
      <w:textAlignment w:val="center"/>
    </w:pPr>
    <w:rPr>
      <w:rFonts w:cs="HelveticaNeue-Bold"/>
      <w:b/>
      <w:bCs/>
      <w:color w:val="000000" w:themeColor="text1"/>
      <w:sz w:val="21"/>
      <w:szCs w:val="20"/>
      <w:lang w:val="en-GB"/>
    </w:rPr>
  </w:style>
  <w:style w:type="paragraph" w:customStyle="1" w:styleId="tabletext">
    <w:name w:val="table text"/>
    <w:basedOn w:val="BodyText1"/>
    <w:uiPriority w:val="99"/>
    <w:rsid w:val="00793E90"/>
    <w:rPr>
      <w:rFonts w:ascii="Calibri" w:hAnsi="Calibri"/>
      <w:sz w:val="21"/>
    </w:rPr>
  </w:style>
  <w:style w:type="paragraph" w:customStyle="1" w:styleId="breakout">
    <w:name w:val="breakout"/>
    <w:basedOn w:val="Heading3"/>
    <w:uiPriority w:val="99"/>
    <w:rsid w:val="00B00355"/>
    <w:pPr>
      <w:widowControl w:val="0"/>
      <w:tabs>
        <w:tab w:val="left" w:pos="283"/>
      </w:tabs>
      <w:suppressAutoHyphens/>
      <w:autoSpaceDE w:val="0"/>
      <w:autoSpaceDN w:val="0"/>
      <w:adjustRightInd w:val="0"/>
      <w:spacing w:before="170" w:after="57" w:line="280" w:lineRule="atLeast"/>
      <w:textAlignment w:val="center"/>
      <w:outlineLvl w:val="9"/>
    </w:pPr>
    <w:rPr>
      <w:rFonts w:ascii="HelveticaNeue-Bold" w:eastAsiaTheme="minorHAnsi" w:hAnsi="HelveticaNeue-Bold" w:cs="HelveticaNeue-Bold"/>
      <w:b/>
      <w:i/>
      <w:color w:val="007B98"/>
      <w:sz w:val="20"/>
      <w:szCs w:val="20"/>
      <w:lang w:val="en-GB"/>
    </w:rPr>
  </w:style>
  <w:style w:type="paragraph" w:customStyle="1" w:styleId="actionhead">
    <w:name w:val="action head"/>
    <w:basedOn w:val="Normal"/>
    <w:uiPriority w:val="99"/>
    <w:rsid w:val="008113C7"/>
    <w:pPr>
      <w:keepNext/>
      <w:keepLines/>
      <w:widowControl w:val="0"/>
      <w:pBdr>
        <w:top w:val="single" w:sz="8" w:space="14" w:color="auto"/>
        <w:bottom w:val="single" w:sz="8" w:space="5" w:color="auto"/>
      </w:pBdr>
      <w:tabs>
        <w:tab w:val="left" w:pos="283"/>
      </w:tabs>
      <w:suppressAutoHyphens/>
      <w:autoSpaceDE w:val="0"/>
      <w:autoSpaceDN w:val="0"/>
      <w:adjustRightInd w:val="0"/>
      <w:spacing w:before="454" w:after="227" w:line="280" w:lineRule="atLeast"/>
      <w:textAlignment w:val="center"/>
    </w:pPr>
    <w:rPr>
      <w:rFonts w:ascii="HelveticaNeue-Bold" w:hAnsi="HelveticaNeue-Bold" w:cs="HelveticaNeue-Bold"/>
      <w:b/>
      <w:bCs/>
      <w:color w:val="002344"/>
      <w:sz w:val="22"/>
      <w:szCs w:val="22"/>
      <w:lang w:val="en-GB"/>
    </w:rPr>
  </w:style>
  <w:style w:type="paragraph" w:customStyle="1" w:styleId="Goalhead">
    <w:name w:val="Goal head"/>
    <w:basedOn w:val="tableheader"/>
    <w:uiPriority w:val="99"/>
    <w:rsid w:val="008113C7"/>
    <w:rPr>
      <w:rFonts w:ascii="HelveticaNeue-Bold" w:hAnsi="HelveticaNeue-Bold"/>
      <w:color w:val="FFFFFF"/>
      <w:sz w:val="20"/>
    </w:rPr>
  </w:style>
  <w:style w:type="paragraph" w:styleId="BalloonText">
    <w:name w:val="Balloon Text"/>
    <w:basedOn w:val="Normal"/>
    <w:link w:val="BalloonTextChar"/>
    <w:rsid w:val="00995D7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995D7A"/>
    <w:rPr>
      <w:rFonts w:ascii="Lucida Grande" w:hAnsi="Lucida Grande" w:cs="Lucida Grande"/>
      <w:sz w:val="18"/>
      <w:szCs w:val="18"/>
    </w:rPr>
  </w:style>
  <w:style w:type="paragraph" w:customStyle="1" w:styleId="Intropara">
    <w:name w:val="Intro para"/>
    <w:basedOn w:val="Normal"/>
    <w:autoRedefine/>
    <w:uiPriority w:val="99"/>
    <w:rsid w:val="008D7357"/>
    <w:pPr>
      <w:widowControl w:val="0"/>
      <w:suppressAutoHyphens/>
      <w:autoSpaceDE w:val="0"/>
      <w:autoSpaceDN w:val="0"/>
      <w:adjustRightInd w:val="0"/>
      <w:spacing w:after="240" w:line="240" w:lineRule="atLeast"/>
      <w:textAlignment w:val="center"/>
    </w:pPr>
    <w:rPr>
      <w:rFonts w:cs="Ubuntu-Light"/>
      <w:color w:val="808080" w:themeColor="background1" w:themeShade="80"/>
      <w:sz w:val="32"/>
      <w:szCs w:val="40"/>
      <w:lang w:val="en-GB"/>
    </w:rPr>
  </w:style>
  <w:style w:type="paragraph" w:customStyle="1" w:styleId="figurehead">
    <w:name w:val="figure head"/>
    <w:basedOn w:val="Normal"/>
    <w:next w:val="figurehead-notbold"/>
    <w:uiPriority w:val="99"/>
    <w:rsid w:val="00B332DB"/>
    <w:pPr>
      <w:widowControl w:val="0"/>
      <w:suppressAutoHyphens/>
      <w:autoSpaceDE w:val="0"/>
      <w:autoSpaceDN w:val="0"/>
      <w:adjustRightInd w:val="0"/>
      <w:spacing w:before="227" w:after="80" w:line="240" w:lineRule="atLeast"/>
      <w:textAlignment w:val="center"/>
    </w:pPr>
    <w:rPr>
      <w:rFonts w:cs="Ubuntu-Bold"/>
      <w:b/>
      <w:bCs/>
      <w:sz w:val="22"/>
      <w:szCs w:val="20"/>
      <w:lang w:val="en-GB"/>
    </w:rPr>
  </w:style>
  <w:style w:type="paragraph" w:customStyle="1" w:styleId="footnote">
    <w:name w:val="footnote"/>
    <w:basedOn w:val="BodyText1"/>
    <w:uiPriority w:val="99"/>
    <w:rsid w:val="00DF2098"/>
    <w:pPr>
      <w:pBdr>
        <w:top w:val="single" w:sz="2" w:space="11" w:color="auto"/>
      </w:pBdr>
      <w:spacing w:before="113" w:after="0" w:line="180" w:lineRule="atLeast"/>
      <w:ind w:left="283" w:hanging="283"/>
    </w:pPr>
    <w:rPr>
      <w:rFonts w:ascii="Calibri" w:hAnsi="Calibri" w:cs="Ubuntu-Light"/>
      <w:sz w:val="14"/>
      <w:szCs w:val="14"/>
    </w:rPr>
  </w:style>
  <w:style w:type="paragraph" w:customStyle="1" w:styleId="tableheadertable">
    <w:name w:val="table: header (table)"/>
    <w:basedOn w:val="BodyText1"/>
    <w:uiPriority w:val="99"/>
    <w:rsid w:val="00814E25"/>
    <w:pPr>
      <w:tabs>
        <w:tab w:val="clear" w:pos="283"/>
      </w:tabs>
      <w:spacing w:before="113" w:after="0" w:line="240" w:lineRule="atLeast"/>
    </w:pPr>
    <w:rPr>
      <w:rFonts w:ascii="Ubuntu-Medium" w:hAnsi="Ubuntu-Medium" w:cs="Ubuntu-Medium"/>
      <w:color w:val="FFFFFF"/>
      <w:sz w:val="18"/>
      <w:szCs w:val="18"/>
    </w:rPr>
  </w:style>
  <w:style w:type="paragraph" w:customStyle="1" w:styleId="tablesubheadtable">
    <w:name w:val="table: subhead (table)"/>
    <w:basedOn w:val="BodyText1"/>
    <w:uiPriority w:val="99"/>
    <w:rsid w:val="00814E25"/>
    <w:pPr>
      <w:tabs>
        <w:tab w:val="clear" w:pos="283"/>
      </w:tabs>
      <w:spacing w:before="113" w:after="0" w:line="240" w:lineRule="atLeast"/>
    </w:pPr>
    <w:rPr>
      <w:rFonts w:ascii="Ubuntu-Medium" w:hAnsi="Ubuntu-Medium" w:cs="Ubuntu-Medium"/>
      <w:color w:val="FFFFFF"/>
      <w:sz w:val="18"/>
      <w:szCs w:val="18"/>
    </w:rPr>
  </w:style>
  <w:style w:type="paragraph" w:customStyle="1" w:styleId="tablebodytable">
    <w:name w:val="table: body (table)"/>
    <w:uiPriority w:val="99"/>
    <w:rsid w:val="00FD5856"/>
    <w:pPr>
      <w:spacing w:after="0" w:line="260" w:lineRule="atLeast"/>
    </w:pPr>
    <w:rPr>
      <w:rFonts w:ascii="Calibri" w:hAnsi="Calibri" w:cs="Ubuntu-Light"/>
      <w:color w:val="000000" w:themeColor="text1"/>
      <w:sz w:val="20"/>
      <w:szCs w:val="18"/>
      <w:lang w:val="en-GB"/>
    </w:rPr>
  </w:style>
  <w:style w:type="paragraph" w:customStyle="1" w:styleId="tabletotaltable">
    <w:name w:val="table total (table)"/>
    <w:basedOn w:val="tablebodytable"/>
    <w:uiPriority w:val="99"/>
    <w:rsid w:val="00814E25"/>
    <w:pPr>
      <w:spacing w:line="220" w:lineRule="atLeast"/>
    </w:pPr>
    <w:rPr>
      <w:rFonts w:ascii="Ubuntu-Medium" w:hAnsi="Ubuntu-Medium" w:cs="Ubuntu-Medium"/>
    </w:rPr>
  </w:style>
  <w:style w:type="paragraph" w:customStyle="1" w:styleId="Budgetestimatehead">
    <w:name w:val="Budget estimate head"/>
    <w:basedOn w:val="BodyText1"/>
    <w:uiPriority w:val="99"/>
    <w:rsid w:val="00883C19"/>
    <w:pPr>
      <w:tabs>
        <w:tab w:val="clear" w:pos="283"/>
      </w:tabs>
      <w:spacing w:before="113" w:after="0" w:line="260" w:lineRule="atLeast"/>
    </w:pPr>
    <w:rPr>
      <w:rFonts w:ascii="Ubuntu-Bold" w:hAnsi="Ubuntu-Bold" w:cs="Ubuntu-Bold"/>
      <w:b/>
      <w:bCs/>
      <w:color w:val="394652"/>
      <w:sz w:val="18"/>
      <w:szCs w:val="18"/>
    </w:rPr>
  </w:style>
  <w:style w:type="paragraph" w:customStyle="1" w:styleId="H2">
    <w:name w:val="H2"/>
    <w:basedOn w:val="BodyText1"/>
    <w:next w:val="Normal"/>
    <w:uiPriority w:val="99"/>
    <w:rsid w:val="000D28F0"/>
    <w:pPr>
      <w:tabs>
        <w:tab w:val="clear" w:pos="283"/>
      </w:tabs>
      <w:spacing w:before="510" w:after="200" w:line="320" w:lineRule="atLeast"/>
    </w:pPr>
    <w:rPr>
      <w:rFonts w:ascii="Calibri" w:hAnsi="Calibri" w:cs="Ubuntu"/>
      <w:color w:val="000000" w:themeColor="text1"/>
      <w:sz w:val="32"/>
      <w:szCs w:val="28"/>
    </w:rPr>
  </w:style>
  <w:style w:type="paragraph" w:customStyle="1" w:styleId="bullets">
    <w:name w:val="bullets"/>
    <w:basedOn w:val="BodyText1"/>
    <w:next w:val="Normal"/>
    <w:autoRedefine/>
    <w:uiPriority w:val="99"/>
    <w:rsid w:val="00BB3C31"/>
    <w:pPr>
      <w:numPr>
        <w:numId w:val="7"/>
      </w:numPr>
      <w:spacing w:after="0" w:line="260" w:lineRule="atLeast"/>
    </w:pPr>
    <w:rPr>
      <w:rFonts w:ascii="Calibri" w:hAnsi="Calibri" w:cs="Ubuntu-Light"/>
      <w:sz w:val="21"/>
      <w:szCs w:val="18"/>
    </w:rPr>
  </w:style>
  <w:style w:type="paragraph" w:customStyle="1" w:styleId="bulletsbold">
    <w:name w:val="bullets bold"/>
    <w:basedOn w:val="bullets"/>
    <w:uiPriority w:val="99"/>
    <w:rsid w:val="00C44FD9"/>
    <w:pPr>
      <w:spacing w:after="57"/>
    </w:pPr>
    <w:rPr>
      <w:rFonts w:cs="Ubuntu-Bold"/>
      <w:b/>
      <w:bCs/>
      <w:color w:val="000000" w:themeColor="text1"/>
    </w:rPr>
  </w:style>
  <w:style w:type="paragraph" w:customStyle="1" w:styleId="H3">
    <w:name w:val="H3"/>
    <w:basedOn w:val="Normal"/>
    <w:next w:val="Normal"/>
    <w:qFormat/>
    <w:rsid w:val="002731FE"/>
    <w:pPr>
      <w:widowControl w:val="0"/>
      <w:suppressAutoHyphens/>
      <w:autoSpaceDE w:val="0"/>
      <w:autoSpaceDN w:val="0"/>
      <w:adjustRightInd w:val="0"/>
      <w:spacing w:before="280" w:after="40" w:line="240" w:lineRule="atLeast"/>
      <w:textAlignment w:val="center"/>
    </w:pPr>
    <w:rPr>
      <w:rFonts w:cs="Ubuntu-Light"/>
      <w:color w:val="000000" w:themeColor="text1"/>
      <w:sz w:val="26"/>
      <w:szCs w:val="18"/>
      <w:lang w:val="en-GB"/>
    </w:rPr>
  </w:style>
  <w:style w:type="paragraph" w:customStyle="1" w:styleId="BasicParagraph">
    <w:name w:val="[Basic Paragraph]"/>
    <w:basedOn w:val="Normal"/>
    <w:uiPriority w:val="99"/>
    <w:rsid w:val="0038120E"/>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customStyle="1" w:styleId="tablehead">
    <w:name w:val="table head"/>
    <w:basedOn w:val="Normal"/>
    <w:uiPriority w:val="99"/>
    <w:rsid w:val="0038120E"/>
    <w:pPr>
      <w:widowControl w:val="0"/>
      <w:suppressAutoHyphens/>
      <w:autoSpaceDE w:val="0"/>
      <w:autoSpaceDN w:val="0"/>
      <w:adjustRightInd w:val="0"/>
      <w:spacing w:after="57" w:line="288" w:lineRule="auto"/>
      <w:textAlignment w:val="center"/>
    </w:pPr>
    <w:rPr>
      <w:rFonts w:ascii="Ubuntu-Bold" w:hAnsi="Ubuntu-Bold" w:cs="Ubuntu-Bold"/>
      <w:b/>
      <w:bCs/>
      <w:color w:val="394652"/>
      <w:sz w:val="20"/>
      <w:szCs w:val="20"/>
      <w:lang w:val="en-GB"/>
    </w:rPr>
  </w:style>
  <w:style w:type="paragraph" w:customStyle="1" w:styleId="boxhead">
    <w:name w:val="box head"/>
    <w:basedOn w:val="tablehead"/>
    <w:uiPriority w:val="99"/>
    <w:rsid w:val="00883C19"/>
    <w:rPr>
      <w:color w:val="FFFFFF"/>
    </w:rPr>
  </w:style>
  <w:style w:type="paragraph" w:customStyle="1" w:styleId="bullets2ndlevel">
    <w:name w:val="bullets: 2nd level"/>
    <w:basedOn w:val="bullets"/>
    <w:uiPriority w:val="99"/>
    <w:rsid w:val="00883C19"/>
    <w:pPr>
      <w:tabs>
        <w:tab w:val="clear" w:pos="284"/>
        <w:tab w:val="left" w:pos="283"/>
      </w:tabs>
      <w:ind w:left="567"/>
    </w:pPr>
  </w:style>
  <w:style w:type="paragraph" w:customStyle="1" w:styleId="chapterhead">
    <w:name w:val="chapter head"/>
    <w:basedOn w:val="BasicParagraph"/>
    <w:uiPriority w:val="99"/>
    <w:rsid w:val="00883C19"/>
    <w:pPr>
      <w:spacing w:after="113" w:line="480" w:lineRule="atLeast"/>
    </w:pPr>
    <w:rPr>
      <w:rFonts w:ascii="Dosis-SemiBold" w:hAnsi="Dosis-SemiBold" w:cs="Dosis-SemiBold"/>
      <w:b/>
      <w:bCs/>
      <w:caps/>
      <w:color w:val="FFFFFF"/>
      <w:sz w:val="48"/>
      <w:szCs w:val="48"/>
      <w:lang w:val="en-US"/>
    </w:rPr>
  </w:style>
  <w:style w:type="paragraph" w:customStyle="1" w:styleId="BoxHead0">
    <w:name w:val="Box Head"/>
    <w:basedOn w:val="Normal"/>
    <w:qFormat/>
    <w:rsid w:val="005251BC"/>
    <w:pPr>
      <w:widowControl w:val="0"/>
      <w:suppressAutoHyphens/>
      <w:autoSpaceDE w:val="0"/>
      <w:autoSpaceDN w:val="0"/>
      <w:adjustRightInd w:val="0"/>
      <w:spacing w:after="57" w:line="288" w:lineRule="auto"/>
      <w:textAlignment w:val="center"/>
    </w:pPr>
    <w:rPr>
      <w:rFonts w:cs="Ubuntu-Bold"/>
      <w:b/>
      <w:bCs/>
      <w:color w:val="000000" w:themeColor="text1"/>
      <w:szCs w:val="20"/>
      <w:lang w:val="en-GB"/>
    </w:rPr>
  </w:style>
  <w:style w:type="paragraph" w:customStyle="1" w:styleId="Bulletlevel2">
    <w:name w:val="Bullet level2"/>
    <w:qFormat/>
    <w:rsid w:val="00C87633"/>
    <w:pPr>
      <w:numPr>
        <w:numId w:val="4"/>
      </w:numPr>
      <w:spacing w:before="120" w:after="0"/>
      <w:ind w:left="568" w:hanging="284"/>
    </w:pPr>
    <w:rPr>
      <w:rFonts w:ascii="Calibri" w:hAnsi="Calibri" w:cs="Ubuntu-Light"/>
      <w:color w:val="000000"/>
      <w:sz w:val="21"/>
      <w:szCs w:val="18"/>
      <w:lang w:val="en-GB"/>
    </w:rPr>
  </w:style>
  <w:style w:type="paragraph" w:customStyle="1" w:styleId="SmallBody">
    <w:name w:val="Small Body"/>
    <w:basedOn w:val="Body"/>
    <w:qFormat/>
    <w:rsid w:val="00F314E9"/>
    <w:pPr>
      <w:spacing w:before="120" w:after="20" w:line="140" w:lineRule="atLeast"/>
      <w:ind w:left="284" w:hanging="284"/>
    </w:pPr>
    <w:rPr>
      <w:sz w:val="14"/>
    </w:rPr>
  </w:style>
  <w:style w:type="paragraph" w:customStyle="1" w:styleId="head1">
    <w:name w:val="head 1"/>
    <w:basedOn w:val="BodyText1"/>
    <w:uiPriority w:val="99"/>
    <w:rsid w:val="00FF18E6"/>
    <w:pPr>
      <w:tabs>
        <w:tab w:val="clear" w:pos="283"/>
      </w:tabs>
      <w:spacing w:before="510" w:line="320" w:lineRule="atLeast"/>
    </w:pPr>
    <w:rPr>
      <w:rFonts w:ascii="Ubuntu" w:hAnsi="Ubuntu" w:cs="Ubuntu"/>
      <w:color w:val="AE441F"/>
      <w:sz w:val="28"/>
      <w:szCs w:val="28"/>
    </w:rPr>
  </w:style>
  <w:style w:type="paragraph" w:customStyle="1" w:styleId="BodyTable">
    <w:name w:val="Body Table"/>
    <w:qFormat/>
    <w:rsid w:val="001C073D"/>
    <w:pPr>
      <w:spacing w:after="0"/>
    </w:pPr>
    <w:rPr>
      <w:rFonts w:ascii="Calibri" w:hAnsi="Calibri" w:cs="UnlimitedSansLight"/>
      <w:color w:val="313132"/>
      <w:spacing w:val="-2"/>
      <w:sz w:val="21"/>
      <w:szCs w:val="21"/>
      <w:lang w:val="en-GB"/>
    </w:rPr>
  </w:style>
  <w:style w:type="paragraph" w:styleId="Header">
    <w:name w:val="header"/>
    <w:basedOn w:val="Normal"/>
    <w:link w:val="HeaderChar"/>
    <w:rsid w:val="008D39C7"/>
    <w:pPr>
      <w:tabs>
        <w:tab w:val="center" w:pos="4320"/>
        <w:tab w:val="right" w:pos="8640"/>
      </w:tabs>
      <w:spacing w:after="0"/>
    </w:pPr>
  </w:style>
  <w:style w:type="character" w:customStyle="1" w:styleId="HeaderChar">
    <w:name w:val="Header Char"/>
    <w:basedOn w:val="DefaultParagraphFont"/>
    <w:link w:val="Header"/>
    <w:rsid w:val="008D39C7"/>
    <w:rPr>
      <w:rFonts w:ascii="Calibri" w:hAnsi="Calibri"/>
    </w:rPr>
  </w:style>
  <w:style w:type="paragraph" w:styleId="Footer">
    <w:name w:val="footer"/>
    <w:basedOn w:val="Normal"/>
    <w:link w:val="FooterChar"/>
    <w:rsid w:val="008D39C7"/>
    <w:pPr>
      <w:tabs>
        <w:tab w:val="center" w:pos="4320"/>
        <w:tab w:val="right" w:pos="8640"/>
      </w:tabs>
      <w:spacing w:after="0"/>
    </w:pPr>
  </w:style>
  <w:style w:type="character" w:customStyle="1" w:styleId="FooterChar">
    <w:name w:val="Footer Char"/>
    <w:basedOn w:val="DefaultParagraphFont"/>
    <w:link w:val="Footer"/>
    <w:rsid w:val="008D39C7"/>
    <w:rPr>
      <w:rFonts w:ascii="Calibri" w:hAnsi="Calibri"/>
    </w:rPr>
  </w:style>
  <w:style w:type="character" w:styleId="PageNumber">
    <w:name w:val="page number"/>
    <w:basedOn w:val="DefaultParagraphFont"/>
    <w:rsid w:val="008D39C7"/>
    <w:rPr>
      <w:rFonts w:ascii="Calibri" w:hAnsi="Calibri"/>
      <w:b/>
      <w:sz w:val="18"/>
    </w:rPr>
  </w:style>
  <w:style w:type="paragraph" w:styleId="FootnoteText">
    <w:name w:val="footnote text"/>
    <w:basedOn w:val="Normal"/>
    <w:link w:val="FootnoteTextChar"/>
    <w:rsid w:val="00DD1ED8"/>
    <w:pPr>
      <w:tabs>
        <w:tab w:val="left" w:pos="284"/>
        <w:tab w:val="left" w:pos="567"/>
        <w:tab w:val="left" w:pos="1418"/>
      </w:tabs>
      <w:spacing w:after="0"/>
    </w:pPr>
    <w:rPr>
      <w:sz w:val="16"/>
    </w:rPr>
  </w:style>
  <w:style w:type="character" w:customStyle="1" w:styleId="FootnoteTextChar">
    <w:name w:val="Footnote Text Char"/>
    <w:basedOn w:val="DefaultParagraphFont"/>
    <w:link w:val="FootnoteText"/>
    <w:rsid w:val="00DD1ED8"/>
    <w:rPr>
      <w:rFonts w:ascii="Calibri" w:hAnsi="Calibri"/>
      <w:sz w:val="16"/>
    </w:rPr>
  </w:style>
  <w:style w:type="character" w:styleId="FootnoteReference">
    <w:name w:val="footnote reference"/>
    <w:basedOn w:val="DefaultParagraphFont"/>
    <w:rsid w:val="00C95CEB"/>
    <w:rPr>
      <w:vertAlign w:val="superscript"/>
    </w:rPr>
  </w:style>
  <w:style w:type="paragraph" w:customStyle="1" w:styleId="Footnote0">
    <w:name w:val="Footnote"/>
    <w:qFormat/>
    <w:rsid w:val="00C95CEB"/>
    <w:pPr>
      <w:tabs>
        <w:tab w:val="left" w:pos="1701"/>
      </w:tabs>
    </w:pPr>
    <w:rPr>
      <w:rFonts w:ascii="Calibri" w:hAnsi="Calibri" w:cs="UnlimitedSansLight"/>
      <w:color w:val="313132"/>
      <w:spacing w:val="-2"/>
      <w:sz w:val="16"/>
      <w:szCs w:val="21"/>
      <w:lang w:val="en-GB"/>
    </w:rPr>
  </w:style>
  <w:style w:type="paragraph" w:customStyle="1" w:styleId="Tablebody">
    <w:name w:val="Table body"/>
    <w:qFormat/>
    <w:rsid w:val="00B06B54"/>
    <w:pPr>
      <w:spacing w:after="0"/>
    </w:pPr>
    <w:rPr>
      <w:rFonts w:ascii="Calibri" w:hAnsi="Calibri" w:cs="UnlimitedSansLight"/>
      <w:color w:val="313132"/>
      <w:spacing w:val="-2"/>
      <w:sz w:val="21"/>
      <w:szCs w:val="21"/>
      <w:lang w:val="en-GB"/>
    </w:rPr>
  </w:style>
  <w:style w:type="paragraph" w:customStyle="1" w:styleId="Boxcopy">
    <w:name w:val="Box copy"/>
    <w:next w:val="NoParagraphStyle"/>
    <w:qFormat/>
    <w:rsid w:val="0096022F"/>
    <w:pPr>
      <w:pBdr>
        <w:top w:val="single" w:sz="4" w:space="3" w:color="auto"/>
        <w:left w:val="single" w:sz="4" w:space="3" w:color="auto"/>
        <w:bottom w:val="single" w:sz="4" w:space="3" w:color="auto"/>
        <w:right w:val="single" w:sz="4" w:space="3" w:color="auto"/>
      </w:pBdr>
      <w:spacing w:before="80" w:after="80" w:line="240" w:lineRule="exact"/>
    </w:pPr>
    <w:rPr>
      <w:rFonts w:ascii="Calibri" w:hAnsi="Calibri" w:cs="Ubuntu-Bold"/>
      <w:bCs/>
      <w:sz w:val="21"/>
      <w:szCs w:val="22"/>
      <w:lang w:val="en-GB"/>
    </w:rPr>
  </w:style>
  <w:style w:type="paragraph" w:customStyle="1" w:styleId="NoParagraphStyle">
    <w:name w:val="[No Paragraph Style]"/>
    <w:rsid w:val="00A52120"/>
    <w:pPr>
      <w:widowControl w:val="0"/>
      <w:autoSpaceDE w:val="0"/>
      <w:autoSpaceDN w:val="0"/>
      <w:adjustRightInd w:val="0"/>
      <w:spacing w:after="0" w:line="288" w:lineRule="auto"/>
      <w:textAlignment w:val="center"/>
    </w:pPr>
    <w:rPr>
      <w:rFonts w:ascii="Ubuntu-Bold" w:hAnsi="Ubuntu-Bold" w:cs="Times New Roman"/>
      <w:color w:val="000000"/>
      <w:lang w:val="en-GB"/>
    </w:rPr>
  </w:style>
  <w:style w:type="paragraph" w:styleId="TOC5">
    <w:name w:val="toc 5"/>
    <w:basedOn w:val="Normal"/>
    <w:next w:val="Normal"/>
    <w:autoRedefine/>
    <w:uiPriority w:val="39"/>
    <w:rsid w:val="00852B4F"/>
    <w:pPr>
      <w:spacing w:after="0"/>
      <w:ind w:left="720"/>
    </w:pPr>
    <w:rPr>
      <w:rFonts w:asciiTheme="minorHAnsi" w:hAnsiTheme="minorHAnsi"/>
      <w:sz w:val="20"/>
      <w:szCs w:val="20"/>
    </w:rPr>
  </w:style>
  <w:style w:type="paragraph" w:styleId="TOC1">
    <w:name w:val="toc 1"/>
    <w:basedOn w:val="Normal"/>
    <w:next w:val="Normal"/>
    <w:autoRedefine/>
    <w:uiPriority w:val="39"/>
    <w:rsid w:val="006A516B"/>
    <w:pPr>
      <w:tabs>
        <w:tab w:val="right" w:leader="dot" w:pos="9628"/>
      </w:tabs>
      <w:spacing w:before="360" w:after="0"/>
    </w:pPr>
    <w:rPr>
      <w:rFonts w:asciiTheme="majorHAnsi" w:hAnsiTheme="majorHAnsi"/>
      <w:b/>
      <w:bCs/>
      <w:caps/>
    </w:rPr>
  </w:style>
  <w:style w:type="paragraph" w:styleId="TOC2">
    <w:name w:val="toc 2"/>
    <w:basedOn w:val="Normal"/>
    <w:next w:val="Normal"/>
    <w:autoRedefine/>
    <w:uiPriority w:val="39"/>
    <w:rsid w:val="005A1BB7"/>
    <w:pPr>
      <w:tabs>
        <w:tab w:val="right" w:leader="dot" w:pos="9628"/>
      </w:tabs>
      <w:spacing w:before="100" w:after="0"/>
    </w:pPr>
    <w:rPr>
      <w:bCs/>
      <w:szCs w:val="20"/>
    </w:rPr>
  </w:style>
  <w:style w:type="paragraph" w:styleId="TOC3">
    <w:name w:val="toc 3"/>
    <w:basedOn w:val="Normal"/>
    <w:next w:val="Normal"/>
    <w:autoRedefine/>
    <w:uiPriority w:val="39"/>
    <w:rsid w:val="00E70583"/>
    <w:pPr>
      <w:tabs>
        <w:tab w:val="left" w:pos="9072"/>
        <w:tab w:val="left" w:leader="dot" w:pos="9639"/>
      </w:tabs>
      <w:spacing w:before="10" w:after="0" w:line="240" w:lineRule="exact"/>
      <w:ind w:left="284"/>
    </w:pPr>
    <w:rPr>
      <w:rFonts w:asciiTheme="majorHAnsi" w:hAnsiTheme="majorHAnsi"/>
      <w:szCs w:val="20"/>
    </w:rPr>
  </w:style>
  <w:style w:type="paragraph" w:styleId="TOC4">
    <w:name w:val="toc 4"/>
    <w:basedOn w:val="Normal"/>
    <w:next w:val="Normal"/>
    <w:autoRedefine/>
    <w:uiPriority w:val="39"/>
    <w:rsid w:val="00D02DA6"/>
    <w:pPr>
      <w:spacing w:after="0"/>
      <w:ind w:left="480"/>
    </w:pPr>
    <w:rPr>
      <w:rFonts w:asciiTheme="minorHAnsi" w:hAnsiTheme="minorHAnsi"/>
      <w:sz w:val="20"/>
      <w:szCs w:val="20"/>
    </w:rPr>
  </w:style>
  <w:style w:type="paragraph" w:styleId="TOC6">
    <w:name w:val="toc 6"/>
    <w:basedOn w:val="Normal"/>
    <w:next w:val="Normal"/>
    <w:autoRedefine/>
    <w:uiPriority w:val="39"/>
    <w:rsid w:val="00852B4F"/>
    <w:pPr>
      <w:spacing w:after="0"/>
      <w:ind w:left="960"/>
    </w:pPr>
    <w:rPr>
      <w:rFonts w:asciiTheme="minorHAnsi" w:hAnsiTheme="minorHAnsi"/>
      <w:sz w:val="20"/>
      <w:szCs w:val="20"/>
    </w:rPr>
  </w:style>
  <w:style w:type="paragraph" w:styleId="TOC7">
    <w:name w:val="toc 7"/>
    <w:basedOn w:val="Normal"/>
    <w:next w:val="Normal"/>
    <w:autoRedefine/>
    <w:uiPriority w:val="39"/>
    <w:rsid w:val="00852B4F"/>
    <w:pPr>
      <w:spacing w:after="0"/>
      <w:ind w:left="1200"/>
    </w:pPr>
    <w:rPr>
      <w:rFonts w:asciiTheme="minorHAnsi" w:hAnsiTheme="minorHAnsi"/>
      <w:sz w:val="20"/>
      <w:szCs w:val="20"/>
    </w:rPr>
  </w:style>
  <w:style w:type="paragraph" w:styleId="TOC8">
    <w:name w:val="toc 8"/>
    <w:basedOn w:val="Normal"/>
    <w:next w:val="Normal"/>
    <w:autoRedefine/>
    <w:uiPriority w:val="39"/>
    <w:rsid w:val="00852B4F"/>
    <w:pPr>
      <w:spacing w:after="0"/>
      <w:ind w:left="1440"/>
    </w:pPr>
    <w:rPr>
      <w:rFonts w:asciiTheme="minorHAnsi" w:hAnsiTheme="minorHAnsi"/>
      <w:sz w:val="20"/>
      <w:szCs w:val="20"/>
    </w:rPr>
  </w:style>
  <w:style w:type="paragraph" w:styleId="TOC9">
    <w:name w:val="toc 9"/>
    <w:basedOn w:val="Normal"/>
    <w:next w:val="Normal"/>
    <w:autoRedefine/>
    <w:uiPriority w:val="39"/>
    <w:rsid w:val="00852B4F"/>
    <w:pPr>
      <w:spacing w:after="0"/>
      <w:ind w:left="1680"/>
    </w:pPr>
    <w:rPr>
      <w:rFonts w:asciiTheme="minorHAnsi" w:hAnsiTheme="minorHAnsi"/>
      <w:sz w:val="20"/>
      <w:szCs w:val="20"/>
    </w:rPr>
  </w:style>
  <w:style w:type="paragraph" w:customStyle="1" w:styleId="p1">
    <w:name w:val="p1"/>
    <w:basedOn w:val="Normal"/>
    <w:rsid w:val="00B9353A"/>
    <w:pPr>
      <w:spacing w:before="86" w:after="0" w:line="195" w:lineRule="atLeast"/>
    </w:pPr>
    <w:rPr>
      <w:rFonts w:ascii="Ubuntu Light" w:hAnsi="Ubuntu Light" w:cs="Times New Roman"/>
      <w:sz w:val="14"/>
      <w:szCs w:val="14"/>
      <w:lang w:val="en-US"/>
    </w:rPr>
  </w:style>
  <w:style w:type="paragraph" w:customStyle="1" w:styleId="p2">
    <w:name w:val="p2"/>
    <w:basedOn w:val="Normal"/>
    <w:rsid w:val="00B9353A"/>
    <w:pPr>
      <w:spacing w:after="0" w:line="195" w:lineRule="atLeast"/>
    </w:pPr>
    <w:rPr>
      <w:rFonts w:ascii="Ubuntu Light" w:hAnsi="Ubuntu Light" w:cs="Times New Roman"/>
      <w:sz w:val="14"/>
      <w:szCs w:val="14"/>
      <w:lang w:val="en-US"/>
    </w:rPr>
  </w:style>
  <w:style w:type="character" w:customStyle="1" w:styleId="apple-tab-span">
    <w:name w:val="apple-tab-span"/>
    <w:basedOn w:val="DefaultParagraphFont"/>
    <w:rsid w:val="00B9353A"/>
  </w:style>
  <w:style w:type="character" w:customStyle="1" w:styleId="apple-converted-space">
    <w:name w:val="apple-converted-space"/>
    <w:basedOn w:val="DefaultParagraphFont"/>
    <w:rsid w:val="00B9353A"/>
  </w:style>
  <w:style w:type="character" w:customStyle="1" w:styleId="s1">
    <w:name w:val="s1"/>
    <w:basedOn w:val="DefaultParagraphFont"/>
    <w:rsid w:val="00B9353A"/>
  </w:style>
  <w:style w:type="paragraph" w:customStyle="1" w:styleId="p3">
    <w:name w:val="p3"/>
    <w:basedOn w:val="Normal"/>
    <w:rsid w:val="00F327E9"/>
    <w:pPr>
      <w:spacing w:before="36" w:after="0" w:line="195" w:lineRule="atLeast"/>
      <w:ind w:left="213" w:hanging="213"/>
    </w:pPr>
    <w:rPr>
      <w:rFonts w:ascii="Ubuntu Light" w:hAnsi="Ubuntu Light" w:cs="Times New Roman"/>
      <w:sz w:val="14"/>
      <w:szCs w:val="14"/>
      <w:lang w:val="en-US"/>
    </w:rPr>
  </w:style>
  <w:style w:type="paragraph" w:customStyle="1" w:styleId="p4">
    <w:name w:val="p4"/>
    <w:basedOn w:val="Normal"/>
    <w:rsid w:val="00F327E9"/>
    <w:pPr>
      <w:spacing w:before="86" w:after="0" w:line="195" w:lineRule="atLeast"/>
    </w:pPr>
    <w:rPr>
      <w:rFonts w:ascii="Ubuntu Light" w:hAnsi="Ubuntu Light" w:cs="Times New Roman"/>
      <w:sz w:val="14"/>
      <w:szCs w:val="14"/>
      <w:lang w:val="en-US"/>
    </w:rPr>
  </w:style>
  <w:style w:type="character" w:customStyle="1" w:styleId="s2">
    <w:name w:val="s2"/>
    <w:basedOn w:val="DefaultParagraphFont"/>
    <w:rsid w:val="00F327E9"/>
    <w:rPr>
      <w:rFonts w:ascii="Ubuntu Light" w:hAnsi="Ubuntu Light" w:hint="default"/>
      <w:sz w:val="15"/>
      <w:szCs w:val="15"/>
    </w:rPr>
  </w:style>
  <w:style w:type="paragraph" w:customStyle="1" w:styleId="p5">
    <w:name w:val="p5"/>
    <w:basedOn w:val="Normal"/>
    <w:rsid w:val="00747B85"/>
    <w:pPr>
      <w:spacing w:before="86" w:after="0" w:line="195" w:lineRule="atLeast"/>
    </w:pPr>
    <w:rPr>
      <w:rFonts w:ascii="Ubuntu Light" w:hAnsi="Ubuntu Light" w:cs="Times New Roman"/>
      <w:sz w:val="14"/>
      <w:szCs w:val="14"/>
      <w:lang w:val="en-US"/>
    </w:rPr>
  </w:style>
  <w:style w:type="paragraph" w:customStyle="1" w:styleId="p6">
    <w:name w:val="p6"/>
    <w:basedOn w:val="Normal"/>
    <w:rsid w:val="00747B85"/>
    <w:pPr>
      <w:spacing w:before="86" w:after="0" w:line="195" w:lineRule="atLeast"/>
      <w:jc w:val="right"/>
    </w:pPr>
    <w:rPr>
      <w:rFonts w:ascii="Ubuntu Light" w:hAnsi="Ubuntu Light" w:cs="Times New Roman"/>
      <w:sz w:val="14"/>
      <w:szCs w:val="14"/>
      <w:lang w:val="en-US"/>
    </w:rPr>
  </w:style>
  <w:style w:type="paragraph" w:customStyle="1" w:styleId="p7">
    <w:name w:val="p7"/>
    <w:basedOn w:val="Normal"/>
    <w:rsid w:val="00747B85"/>
    <w:pPr>
      <w:spacing w:before="86" w:after="0" w:line="165" w:lineRule="atLeast"/>
    </w:pPr>
    <w:rPr>
      <w:rFonts w:ascii="Ubuntu" w:hAnsi="Ubuntu" w:cs="Times New Roman"/>
      <w:sz w:val="14"/>
      <w:szCs w:val="14"/>
      <w:lang w:val="en-US"/>
    </w:rPr>
  </w:style>
  <w:style w:type="paragraph" w:customStyle="1" w:styleId="p8">
    <w:name w:val="p8"/>
    <w:basedOn w:val="Normal"/>
    <w:rsid w:val="00747B85"/>
    <w:pPr>
      <w:spacing w:before="86" w:after="0" w:line="165" w:lineRule="atLeast"/>
      <w:jc w:val="right"/>
    </w:pPr>
    <w:rPr>
      <w:rFonts w:ascii="Ubuntu" w:hAnsi="Ubuntu" w:cs="Times New Roman"/>
      <w:sz w:val="14"/>
      <w:szCs w:val="14"/>
      <w:lang w:val="en-US"/>
    </w:rPr>
  </w:style>
  <w:style w:type="paragraph" w:customStyle="1" w:styleId="p9">
    <w:name w:val="p9"/>
    <w:basedOn w:val="Normal"/>
    <w:rsid w:val="00CB42FD"/>
    <w:pPr>
      <w:spacing w:before="255" w:after="0"/>
    </w:pPr>
    <w:rPr>
      <w:rFonts w:ascii="Ubuntu" w:hAnsi="Ubuntu" w:cs="Times New Roman"/>
      <w:color w:val="495865"/>
      <w:sz w:val="18"/>
      <w:szCs w:val="18"/>
      <w:lang w:val="en-US"/>
    </w:rPr>
  </w:style>
  <w:style w:type="character" w:customStyle="1" w:styleId="ColourAccent1">
    <w:name w:val="Colour Accent 1"/>
    <w:basedOn w:val="DefaultParagraphFont"/>
    <w:uiPriority w:val="1"/>
    <w:qFormat/>
    <w:locked/>
    <w:rsid w:val="00062B4F"/>
    <w:rPr>
      <w:color w:val="4F81BD" w:themeColor="accent1"/>
    </w:rPr>
  </w:style>
  <w:style w:type="table" w:styleId="TableGrid">
    <w:name w:val="Table Grid"/>
    <w:basedOn w:val="TableNormal"/>
    <w:rsid w:val="00F314E9"/>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qFormat/>
    <w:rsid w:val="00D773BD"/>
    <w:pPr>
      <w:spacing w:before="0" w:after="0"/>
    </w:pPr>
  </w:style>
  <w:style w:type="paragraph" w:customStyle="1" w:styleId="boxbullets">
    <w:name w:val="box bullets"/>
    <w:basedOn w:val="Boxcopy"/>
    <w:qFormat/>
    <w:rsid w:val="003B67C7"/>
    <w:pPr>
      <w:numPr>
        <w:numId w:val="5"/>
      </w:numPr>
    </w:pPr>
  </w:style>
  <w:style w:type="paragraph" w:customStyle="1" w:styleId="sidecolstatsgreysidecolumn">
    <w:name w:val="side col: % stats: grey (side column)"/>
    <w:basedOn w:val="Normal"/>
    <w:uiPriority w:val="99"/>
    <w:rsid w:val="008D7357"/>
    <w:pPr>
      <w:widowControl w:val="0"/>
      <w:suppressAutoHyphens/>
      <w:autoSpaceDE w:val="0"/>
      <w:autoSpaceDN w:val="0"/>
      <w:adjustRightInd w:val="0"/>
      <w:spacing w:after="0" w:line="740" w:lineRule="atLeast"/>
      <w:textAlignment w:val="center"/>
    </w:pPr>
    <w:rPr>
      <w:rFonts w:ascii="Dosis-SemiBold" w:hAnsi="Dosis-SemiBold" w:cs="Dosis-SemiBold"/>
      <w:b/>
      <w:bCs/>
      <w:color w:val="808080" w:themeColor="background1" w:themeShade="80"/>
      <w:sz w:val="64"/>
      <w:szCs w:val="64"/>
      <w:lang w:val="en-GB"/>
    </w:rPr>
  </w:style>
  <w:style w:type="paragraph" w:customStyle="1" w:styleId="Mapheading">
    <w:name w:val="Map heading"/>
    <w:qFormat/>
    <w:rsid w:val="00D83139"/>
    <w:rPr>
      <w:rFonts w:ascii="Calibri" w:hAnsi="Calibri" w:cs="Dosis-SemiBold"/>
      <w:b/>
      <w:bCs/>
      <w:caps/>
      <w:color w:val="000000" w:themeColor="text1"/>
      <w:sz w:val="28"/>
      <w:szCs w:val="28"/>
      <w:lang w:val="en-GB"/>
    </w:rPr>
  </w:style>
  <w:style w:type="paragraph" w:styleId="MacroText">
    <w:name w:val="macro"/>
    <w:link w:val="MacroTextChar"/>
    <w:unhideWhenUsed/>
    <w:rsid w:val="00D83139"/>
    <w:pPr>
      <w:tabs>
        <w:tab w:val="left" w:pos="576"/>
        <w:tab w:val="left" w:pos="1152"/>
        <w:tab w:val="left" w:pos="1728"/>
        <w:tab w:val="left" w:pos="2304"/>
        <w:tab w:val="left" w:pos="2880"/>
        <w:tab w:val="left" w:pos="3456"/>
        <w:tab w:val="left" w:pos="4032"/>
      </w:tabs>
      <w:spacing w:after="0"/>
    </w:pPr>
    <w:rPr>
      <w:rFonts w:ascii="Courier" w:hAnsi="Courier"/>
      <w:sz w:val="20"/>
      <w:szCs w:val="20"/>
    </w:rPr>
  </w:style>
  <w:style w:type="character" w:customStyle="1" w:styleId="MacroTextChar">
    <w:name w:val="Macro Text Char"/>
    <w:basedOn w:val="DefaultParagraphFont"/>
    <w:link w:val="MacroText"/>
    <w:rsid w:val="00D83139"/>
    <w:rPr>
      <w:rFonts w:ascii="Courier" w:hAnsi="Courier"/>
      <w:sz w:val="20"/>
      <w:szCs w:val="20"/>
    </w:rPr>
  </w:style>
  <w:style w:type="paragraph" w:customStyle="1" w:styleId="BodyText2">
    <w:name w:val="Body Text2"/>
    <w:basedOn w:val="NoParagraphStyle"/>
    <w:uiPriority w:val="99"/>
    <w:rsid w:val="00A52120"/>
    <w:pPr>
      <w:suppressAutoHyphens/>
      <w:spacing w:before="113" w:line="260" w:lineRule="atLeast"/>
    </w:pPr>
    <w:rPr>
      <w:rFonts w:ascii="Ubuntu-Light" w:hAnsi="Ubuntu-Light" w:cs="Ubuntu-Light"/>
      <w:sz w:val="18"/>
      <w:szCs w:val="18"/>
    </w:rPr>
  </w:style>
  <w:style w:type="paragraph" w:customStyle="1" w:styleId="Tableboldhead">
    <w:name w:val="Table bold head"/>
    <w:basedOn w:val="BodyText2"/>
    <w:uiPriority w:val="99"/>
    <w:rsid w:val="00A52120"/>
    <w:pPr>
      <w:spacing w:before="227"/>
    </w:pPr>
    <w:rPr>
      <w:rFonts w:ascii="Ubuntu-Bold" w:hAnsi="Ubuntu-Bold" w:cs="Ubuntu-Bold"/>
      <w:b/>
      <w:bCs/>
    </w:rPr>
  </w:style>
  <w:style w:type="paragraph" w:customStyle="1" w:styleId="Glossarybody">
    <w:name w:val="Glossary body"/>
    <w:basedOn w:val="NoParagraphStyle"/>
    <w:uiPriority w:val="99"/>
    <w:rsid w:val="00A52120"/>
    <w:pPr>
      <w:suppressAutoHyphens/>
      <w:spacing w:before="113" w:line="260" w:lineRule="atLeast"/>
    </w:pPr>
    <w:rPr>
      <w:rFonts w:ascii="Ubuntu-Light" w:hAnsi="Ubuntu-Light" w:cs="Ubuntu-Light"/>
      <w:sz w:val="18"/>
      <w:szCs w:val="18"/>
    </w:rPr>
  </w:style>
  <w:style w:type="character" w:customStyle="1" w:styleId="FootnoteReference1">
    <w:name w:val="Footnote Reference1"/>
    <w:uiPriority w:val="99"/>
    <w:rsid w:val="00A52120"/>
    <w:rPr>
      <w:w w:val="100"/>
      <w:vertAlign w:val="superscript"/>
    </w:rPr>
  </w:style>
  <w:style w:type="paragraph" w:customStyle="1" w:styleId="FootnoteText1">
    <w:name w:val="Footnote Text1"/>
    <w:basedOn w:val="BodyText2"/>
    <w:uiPriority w:val="99"/>
    <w:rsid w:val="008D6B9B"/>
    <w:pPr>
      <w:spacing w:before="60" w:line="200" w:lineRule="atLeast"/>
      <w:ind w:left="227" w:hanging="227"/>
    </w:pPr>
    <w:rPr>
      <w:sz w:val="16"/>
      <w:szCs w:val="16"/>
    </w:rPr>
  </w:style>
  <w:style w:type="paragraph" w:customStyle="1" w:styleId="tabletotaltable0">
    <w:name w:val="table: total (table)"/>
    <w:basedOn w:val="tablebodytable"/>
    <w:uiPriority w:val="99"/>
    <w:rsid w:val="008D6B9B"/>
    <w:pPr>
      <w:widowControl w:val="0"/>
      <w:suppressAutoHyphens/>
      <w:autoSpaceDE w:val="0"/>
      <w:autoSpaceDN w:val="0"/>
      <w:adjustRightInd w:val="0"/>
      <w:spacing w:before="113" w:line="220" w:lineRule="atLeast"/>
      <w:textAlignment w:val="center"/>
    </w:pPr>
    <w:rPr>
      <w:rFonts w:ascii="Ubuntu-Medium" w:hAnsi="Ubuntu-Medium" w:cs="Ubuntu-Medium"/>
      <w:color w:val="000000"/>
      <w:sz w:val="18"/>
    </w:rPr>
  </w:style>
  <w:style w:type="paragraph" w:customStyle="1" w:styleId="RomanBullets">
    <w:name w:val="Roman Bullets"/>
    <w:qFormat/>
    <w:rsid w:val="00340E81"/>
    <w:pPr>
      <w:numPr>
        <w:numId w:val="3"/>
      </w:numPr>
      <w:spacing w:after="120"/>
    </w:pPr>
    <w:rPr>
      <w:rFonts w:ascii="Calibri" w:hAnsi="Calibri" w:cs="Ubuntu-Light"/>
      <w:color w:val="000000"/>
      <w:sz w:val="21"/>
      <w:szCs w:val="18"/>
      <w:lang w:val="en-GB"/>
    </w:rPr>
  </w:style>
  <w:style w:type="paragraph" w:customStyle="1" w:styleId="LetterBullets">
    <w:name w:val="Letter Bullets"/>
    <w:qFormat/>
    <w:rsid w:val="00340E81"/>
    <w:pPr>
      <w:numPr>
        <w:numId w:val="6"/>
      </w:numPr>
      <w:spacing w:after="120"/>
      <w:ind w:left="714" w:hanging="357"/>
    </w:pPr>
    <w:rPr>
      <w:rFonts w:ascii="Calibri" w:hAnsi="Calibri" w:cs="Ubuntu-Light"/>
      <w:color w:val="000000"/>
      <w:sz w:val="21"/>
      <w:szCs w:val="18"/>
      <w:lang w:val="en-GB"/>
    </w:rPr>
  </w:style>
  <w:style w:type="paragraph" w:customStyle="1" w:styleId="FigureHead0">
    <w:name w:val="Figure Head"/>
    <w:basedOn w:val="Normal"/>
    <w:next w:val="NoParagraphStyle"/>
    <w:qFormat/>
    <w:rsid w:val="008C17A5"/>
    <w:pPr>
      <w:spacing w:after="0"/>
    </w:pPr>
    <w:rPr>
      <w:rFonts w:asciiTheme="majorHAnsi" w:hAnsiTheme="majorHAnsi" w:cs="Times New Roman"/>
      <w:b/>
      <w:bCs/>
      <w:color w:val="000000" w:themeColor="text1"/>
      <w:sz w:val="22"/>
      <w:szCs w:val="15"/>
      <w:lang w:val="en-GB" w:eastAsia="en-GB"/>
    </w:rPr>
  </w:style>
  <w:style w:type="paragraph" w:customStyle="1" w:styleId="CasestudyHead">
    <w:name w:val="Case study Head"/>
    <w:basedOn w:val="Normal"/>
    <w:qFormat/>
    <w:rsid w:val="00A1653F"/>
    <w:pPr>
      <w:spacing w:before="383" w:after="63"/>
      <w:ind w:left="86"/>
    </w:pPr>
    <w:rPr>
      <w:b/>
    </w:rPr>
  </w:style>
  <w:style w:type="paragraph" w:customStyle="1" w:styleId="Casestudybody">
    <w:name w:val="Case study body"/>
    <w:basedOn w:val="BodyTable"/>
    <w:qFormat/>
    <w:rsid w:val="00A1653F"/>
    <w:rPr>
      <w:lang w:eastAsia="en-GB"/>
    </w:rPr>
  </w:style>
  <w:style w:type="paragraph" w:customStyle="1" w:styleId="Boxbullet">
    <w:name w:val="Box bullet"/>
    <w:basedOn w:val="Boxcopy"/>
    <w:qFormat/>
    <w:rsid w:val="00A34857"/>
    <w:pPr>
      <w:numPr>
        <w:numId w:val="8"/>
      </w:numPr>
    </w:pPr>
  </w:style>
  <w:style w:type="paragraph" w:customStyle="1" w:styleId="H4">
    <w:name w:val="H4"/>
    <w:basedOn w:val="Normal"/>
    <w:qFormat/>
    <w:rsid w:val="00F23A85"/>
    <w:pPr>
      <w:spacing w:before="300" w:after="0"/>
    </w:pPr>
    <w:rPr>
      <w:rFonts w:ascii="Ubuntu" w:hAnsi="Ubuntu" w:cs="Times New Roman"/>
      <w:b/>
      <w:sz w:val="20"/>
      <w:szCs w:val="20"/>
      <w:lang w:val="en-GB" w:eastAsia="en-GB"/>
    </w:rPr>
  </w:style>
  <w:style w:type="table" w:styleId="PlainTable1">
    <w:name w:val="Plain Table 1"/>
    <w:basedOn w:val="TableNormal"/>
    <w:rsid w:val="00FD613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abc">
    <w:name w:val="Bullet abc"/>
    <w:basedOn w:val="BodyTable"/>
    <w:qFormat/>
    <w:rsid w:val="007410F8"/>
  </w:style>
  <w:style w:type="paragraph" w:customStyle="1" w:styleId="Bodyiii">
    <w:name w:val="Body i ii"/>
    <w:basedOn w:val="BodyTable"/>
    <w:qFormat/>
    <w:rsid w:val="007410F8"/>
    <w:pPr>
      <w:numPr>
        <w:numId w:val="10"/>
      </w:numPr>
    </w:pPr>
  </w:style>
  <w:style w:type="paragraph" w:customStyle="1" w:styleId="BodyTableabc">
    <w:name w:val="Body Table abc"/>
    <w:basedOn w:val="Bulletabc"/>
    <w:qFormat/>
    <w:rsid w:val="007410F8"/>
    <w:pPr>
      <w:numPr>
        <w:numId w:val="9"/>
      </w:numPr>
    </w:pPr>
  </w:style>
  <w:style w:type="table" w:styleId="TableGridLight">
    <w:name w:val="Grid Table Light"/>
    <w:basedOn w:val="TableNormal"/>
    <w:rsid w:val="0025512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ssistanceHead">
    <w:name w:val="Assistance Head"/>
    <w:basedOn w:val="Normal"/>
    <w:qFormat/>
    <w:rsid w:val="001767BD"/>
    <w:pPr>
      <w:spacing w:before="160" w:after="320" w:line="360" w:lineRule="atLeast"/>
    </w:pPr>
    <w:rPr>
      <w:rFonts w:cs="Times New Roman"/>
      <w:b/>
      <w:caps/>
      <w:color w:val="000000" w:themeColor="text1"/>
      <w:sz w:val="32"/>
      <w:szCs w:val="21"/>
      <w:lang w:val="en-GB" w:eastAsia="en-GB"/>
    </w:rPr>
  </w:style>
  <w:style w:type="character" w:styleId="Hyperlink">
    <w:name w:val="Hyperlink"/>
    <w:basedOn w:val="DefaultParagraphFont"/>
    <w:uiPriority w:val="99"/>
    <w:unhideWhenUsed/>
    <w:rsid w:val="00DE77A0"/>
    <w:rPr>
      <w:color w:val="0000FF" w:themeColor="hyperlink"/>
      <w:u w:val="single"/>
    </w:rPr>
  </w:style>
  <w:style w:type="paragraph" w:styleId="TableofFigures">
    <w:name w:val="table of figures"/>
    <w:basedOn w:val="Normal"/>
    <w:next w:val="Normal"/>
    <w:uiPriority w:val="99"/>
    <w:unhideWhenUsed/>
    <w:rsid w:val="002A0F7C"/>
    <w:pPr>
      <w:spacing w:after="60"/>
    </w:pPr>
  </w:style>
  <w:style w:type="paragraph" w:customStyle="1" w:styleId="TableH">
    <w:name w:val="Table H"/>
    <w:basedOn w:val="figurehead"/>
    <w:qFormat/>
    <w:rsid w:val="00E8625D"/>
    <w:pPr>
      <w:ind w:right="-1"/>
    </w:pPr>
  </w:style>
  <w:style w:type="character" w:customStyle="1" w:styleId="s3">
    <w:name w:val="s3"/>
    <w:basedOn w:val="DefaultParagraphFont"/>
    <w:rsid w:val="00895D2C"/>
    <w:rPr>
      <w:rFonts w:ascii="Ubuntu Light" w:hAnsi="Ubuntu Light" w:hint="default"/>
      <w:sz w:val="14"/>
      <w:szCs w:val="14"/>
    </w:rPr>
  </w:style>
  <w:style w:type="paragraph" w:customStyle="1" w:styleId="figurehead-notbold">
    <w:name w:val="figure head - not bold"/>
    <w:basedOn w:val="figurehead"/>
    <w:qFormat/>
    <w:rsid w:val="002F2D35"/>
    <w:pPr>
      <w:spacing w:before="0"/>
    </w:pPr>
    <w:rPr>
      <w:b w:val="0"/>
    </w:rPr>
  </w:style>
  <w:style w:type="table" w:styleId="PlainTable2">
    <w:name w:val="Plain Table 2"/>
    <w:basedOn w:val="TableNormal"/>
    <w:rsid w:val="00655313"/>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Indent3">
    <w:name w:val="Body Text Indent 3"/>
    <w:basedOn w:val="Normal"/>
    <w:link w:val="BodyTextIndent3Char"/>
    <w:rsid w:val="003E2599"/>
    <w:pPr>
      <w:spacing w:after="120"/>
      <w:ind w:left="283"/>
    </w:pPr>
    <w:rPr>
      <w:sz w:val="16"/>
      <w:szCs w:val="16"/>
    </w:rPr>
  </w:style>
  <w:style w:type="character" w:customStyle="1" w:styleId="BodyTextIndent3Char">
    <w:name w:val="Body Text Indent 3 Char"/>
    <w:basedOn w:val="DefaultParagraphFont"/>
    <w:link w:val="BodyTextIndent3"/>
    <w:rsid w:val="003E2599"/>
    <w:rPr>
      <w:rFonts w:ascii="Calibri" w:hAnsi="Calibri"/>
      <w:sz w:val="16"/>
      <w:szCs w:val="16"/>
    </w:rPr>
  </w:style>
  <w:style w:type="character" w:styleId="BookTitle">
    <w:name w:val="Book Title"/>
    <w:basedOn w:val="DefaultParagraphFont"/>
    <w:rsid w:val="003E2599"/>
    <w:rPr>
      <w:b/>
      <w:bCs/>
      <w:i/>
      <w:iCs/>
      <w:spacing w:val="5"/>
    </w:rPr>
  </w:style>
  <w:style w:type="table" w:styleId="GridTable1Light">
    <w:name w:val="Grid Table 1 Light"/>
    <w:basedOn w:val="TableNormal"/>
    <w:rsid w:val="00D07442"/>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ntro">
    <w:name w:val="Intro"/>
    <w:qFormat/>
    <w:rsid w:val="008D7357"/>
    <w:rPr>
      <w:rFonts w:asciiTheme="majorHAnsi" w:eastAsiaTheme="majorEastAsia" w:hAnsiTheme="majorHAnsi" w:cstheme="majorBidi"/>
      <w:bCs/>
      <w:color w:val="7F7F7F" w:themeColor="text1" w:themeTint="80"/>
      <w:sz w:val="32"/>
      <w:szCs w:val="26"/>
      <w:lang w:val="en-GB" w:eastAsia="en-GB"/>
    </w:rPr>
  </w:style>
  <w:style w:type="paragraph" w:customStyle="1" w:styleId="Aidpagehead">
    <w:name w:val="Aid page head"/>
    <w:basedOn w:val="Body"/>
    <w:qFormat/>
    <w:rsid w:val="00090082"/>
    <w:rPr>
      <w:b/>
    </w:rPr>
  </w:style>
  <w:style w:type="paragraph" w:styleId="ListParagraph">
    <w:name w:val="List Paragraph"/>
    <w:basedOn w:val="Normal"/>
    <w:uiPriority w:val="34"/>
    <w:qFormat/>
    <w:rsid w:val="00C7533E"/>
    <w:pPr>
      <w:suppressAutoHyphens/>
      <w:spacing w:before="120" w:after="60" w:line="260" w:lineRule="atLeast"/>
      <w:ind w:left="720"/>
      <w:contextualSpacing/>
    </w:pPr>
    <w:rPr>
      <w:rFonts w:asciiTheme="minorHAnsi" w:hAnsiTheme="minorHAnsi"/>
      <w:color w:val="1F497D" w:themeColor="text2"/>
      <w:sz w:val="22"/>
      <w:szCs w:val="22"/>
      <w:lang w:val="en-GB"/>
    </w:rPr>
  </w:style>
  <w:style w:type="paragraph" w:customStyle="1" w:styleId="TOCnew3">
    <w:name w:val="TOC new 3"/>
    <w:qFormat/>
    <w:rsid w:val="00E70583"/>
    <w:pPr>
      <w:tabs>
        <w:tab w:val="left" w:leader="dot" w:pos="9639"/>
      </w:tabs>
      <w:ind w:left="284"/>
    </w:pPr>
    <w:rPr>
      <w:rFonts w:asciiTheme="majorHAnsi" w:hAnsiTheme="majorHAnsi"/>
      <w:noProof/>
      <w:szCs w:val="20"/>
    </w:rPr>
  </w:style>
  <w:style w:type="paragraph" w:customStyle="1" w:styleId="TOC3withindent">
    <w:name w:val="TOC 3 with indent"/>
    <w:basedOn w:val="TOC2"/>
    <w:qFormat/>
    <w:rsid w:val="009A5B1A"/>
    <w:pPr>
      <w:ind w:left="709" w:hanging="426"/>
    </w:pPr>
    <w:rPr>
      <w:noProof/>
    </w:rPr>
  </w:style>
  <w:style w:type="paragraph" w:customStyle="1" w:styleId="CaseStudy">
    <w:name w:val="Case Study"/>
    <w:basedOn w:val="Boxcopy"/>
    <w:next w:val="Boxcopy"/>
    <w:qFormat/>
    <w:rsid w:val="00741EA9"/>
    <w:rPr>
      <w:b/>
    </w:rPr>
  </w:style>
  <w:style w:type="character" w:customStyle="1" w:styleId="Casestudyhead0">
    <w:name w:val="Case study head"/>
    <w:basedOn w:val="DefaultParagraphFont"/>
    <w:uiPriority w:val="1"/>
    <w:qFormat/>
    <w:rsid w:val="008F5756"/>
    <w:rPr>
      <w:rFonts w:asciiTheme="majorHAnsi" w:hAnsiTheme="majorHAnsi"/>
      <w:b/>
    </w:rPr>
  </w:style>
  <w:style w:type="paragraph" w:customStyle="1" w:styleId="Casestudybold">
    <w:name w:val="Case study + bold"/>
    <w:basedOn w:val="Boxcopy"/>
    <w:qFormat/>
    <w:rsid w:val="00C62FA0"/>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5482">
      <w:bodyDiv w:val="1"/>
      <w:marLeft w:val="0"/>
      <w:marRight w:val="0"/>
      <w:marTop w:val="0"/>
      <w:marBottom w:val="0"/>
      <w:divBdr>
        <w:top w:val="none" w:sz="0" w:space="0" w:color="auto"/>
        <w:left w:val="none" w:sz="0" w:space="0" w:color="auto"/>
        <w:bottom w:val="none" w:sz="0" w:space="0" w:color="auto"/>
        <w:right w:val="none" w:sz="0" w:space="0" w:color="auto"/>
      </w:divBdr>
    </w:div>
    <w:div w:id="35470447">
      <w:bodyDiv w:val="1"/>
      <w:marLeft w:val="0"/>
      <w:marRight w:val="0"/>
      <w:marTop w:val="0"/>
      <w:marBottom w:val="0"/>
      <w:divBdr>
        <w:top w:val="none" w:sz="0" w:space="0" w:color="auto"/>
        <w:left w:val="none" w:sz="0" w:space="0" w:color="auto"/>
        <w:bottom w:val="none" w:sz="0" w:space="0" w:color="auto"/>
        <w:right w:val="none" w:sz="0" w:space="0" w:color="auto"/>
      </w:divBdr>
    </w:div>
    <w:div w:id="37559367">
      <w:bodyDiv w:val="1"/>
      <w:marLeft w:val="0"/>
      <w:marRight w:val="0"/>
      <w:marTop w:val="0"/>
      <w:marBottom w:val="0"/>
      <w:divBdr>
        <w:top w:val="none" w:sz="0" w:space="0" w:color="auto"/>
        <w:left w:val="none" w:sz="0" w:space="0" w:color="auto"/>
        <w:bottom w:val="none" w:sz="0" w:space="0" w:color="auto"/>
        <w:right w:val="none" w:sz="0" w:space="0" w:color="auto"/>
      </w:divBdr>
    </w:div>
    <w:div w:id="39012071">
      <w:bodyDiv w:val="1"/>
      <w:marLeft w:val="0"/>
      <w:marRight w:val="0"/>
      <w:marTop w:val="0"/>
      <w:marBottom w:val="0"/>
      <w:divBdr>
        <w:top w:val="none" w:sz="0" w:space="0" w:color="auto"/>
        <w:left w:val="none" w:sz="0" w:space="0" w:color="auto"/>
        <w:bottom w:val="none" w:sz="0" w:space="0" w:color="auto"/>
        <w:right w:val="none" w:sz="0" w:space="0" w:color="auto"/>
      </w:divBdr>
    </w:div>
    <w:div w:id="51277082">
      <w:bodyDiv w:val="1"/>
      <w:marLeft w:val="0"/>
      <w:marRight w:val="0"/>
      <w:marTop w:val="0"/>
      <w:marBottom w:val="0"/>
      <w:divBdr>
        <w:top w:val="none" w:sz="0" w:space="0" w:color="auto"/>
        <w:left w:val="none" w:sz="0" w:space="0" w:color="auto"/>
        <w:bottom w:val="none" w:sz="0" w:space="0" w:color="auto"/>
        <w:right w:val="none" w:sz="0" w:space="0" w:color="auto"/>
      </w:divBdr>
    </w:div>
    <w:div w:id="52242580">
      <w:bodyDiv w:val="1"/>
      <w:marLeft w:val="0"/>
      <w:marRight w:val="0"/>
      <w:marTop w:val="0"/>
      <w:marBottom w:val="0"/>
      <w:divBdr>
        <w:top w:val="none" w:sz="0" w:space="0" w:color="auto"/>
        <w:left w:val="none" w:sz="0" w:space="0" w:color="auto"/>
        <w:bottom w:val="none" w:sz="0" w:space="0" w:color="auto"/>
        <w:right w:val="none" w:sz="0" w:space="0" w:color="auto"/>
      </w:divBdr>
    </w:div>
    <w:div w:id="61417221">
      <w:bodyDiv w:val="1"/>
      <w:marLeft w:val="0"/>
      <w:marRight w:val="0"/>
      <w:marTop w:val="0"/>
      <w:marBottom w:val="0"/>
      <w:divBdr>
        <w:top w:val="none" w:sz="0" w:space="0" w:color="auto"/>
        <w:left w:val="none" w:sz="0" w:space="0" w:color="auto"/>
        <w:bottom w:val="none" w:sz="0" w:space="0" w:color="auto"/>
        <w:right w:val="none" w:sz="0" w:space="0" w:color="auto"/>
      </w:divBdr>
    </w:div>
    <w:div w:id="67072886">
      <w:bodyDiv w:val="1"/>
      <w:marLeft w:val="0"/>
      <w:marRight w:val="0"/>
      <w:marTop w:val="0"/>
      <w:marBottom w:val="0"/>
      <w:divBdr>
        <w:top w:val="none" w:sz="0" w:space="0" w:color="auto"/>
        <w:left w:val="none" w:sz="0" w:space="0" w:color="auto"/>
        <w:bottom w:val="none" w:sz="0" w:space="0" w:color="auto"/>
        <w:right w:val="none" w:sz="0" w:space="0" w:color="auto"/>
      </w:divBdr>
    </w:div>
    <w:div w:id="75589114">
      <w:bodyDiv w:val="1"/>
      <w:marLeft w:val="0"/>
      <w:marRight w:val="0"/>
      <w:marTop w:val="0"/>
      <w:marBottom w:val="0"/>
      <w:divBdr>
        <w:top w:val="none" w:sz="0" w:space="0" w:color="auto"/>
        <w:left w:val="none" w:sz="0" w:space="0" w:color="auto"/>
        <w:bottom w:val="none" w:sz="0" w:space="0" w:color="auto"/>
        <w:right w:val="none" w:sz="0" w:space="0" w:color="auto"/>
      </w:divBdr>
    </w:div>
    <w:div w:id="77561139">
      <w:bodyDiv w:val="1"/>
      <w:marLeft w:val="0"/>
      <w:marRight w:val="0"/>
      <w:marTop w:val="0"/>
      <w:marBottom w:val="0"/>
      <w:divBdr>
        <w:top w:val="none" w:sz="0" w:space="0" w:color="auto"/>
        <w:left w:val="none" w:sz="0" w:space="0" w:color="auto"/>
        <w:bottom w:val="none" w:sz="0" w:space="0" w:color="auto"/>
        <w:right w:val="none" w:sz="0" w:space="0" w:color="auto"/>
      </w:divBdr>
    </w:div>
    <w:div w:id="84113869">
      <w:bodyDiv w:val="1"/>
      <w:marLeft w:val="0"/>
      <w:marRight w:val="0"/>
      <w:marTop w:val="0"/>
      <w:marBottom w:val="0"/>
      <w:divBdr>
        <w:top w:val="none" w:sz="0" w:space="0" w:color="auto"/>
        <w:left w:val="none" w:sz="0" w:space="0" w:color="auto"/>
        <w:bottom w:val="none" w:sz="0" w:space="0" w:color="auto"/>
        <w:right w:val="none" w:sz="0" w:space="0" w:color="auto"/>
      </w:divBdr>
    </w:div>
    <w:div w:id="89939064">
      <w:bodyDiv w:val="1"/>
      <w:marLeft w:val="0"/>
      <w:marRight w:val="0"/>
      <w:marTop w:val="0"/>
      <w:marBottom w:val="0"/>
      <w:divBdr>
        <w:top w:val="none" w:sz="0" w:space="0" w:color="auto"/>
        <w:left w:val="none" w:sz="0" w:space="0" w:color="auto"/>
        <w:bottom w:val="none" w:sz="0" w:space="0" w:color="auto"/>
        <w:right w:val="none" w:sz="0" w:space="0" w:color="auto"/>
      </w:divBdr>
    </w:div>
    <w:div w:id="112939896">
      <w:bodyDiv w:val="1"/>
      <w:marLeft w:val="0"/>
      <w:marRight w:val="0"/>
      <w:marTop w:val="0"/>
      <w:marBottom w:val="0"/>
      <w:divBdr>
        <w:top w:val="none" w:sz="0" w:space="0" w:color="auto"/>
        <w:left w:val="none" w:sz="0" w:space="0" w:color="auto"/>
        <w:bottom w:val="none" w:sz="0" w:space="0" w:color="auto"/>
        <w:right w:val="none" w:sz="0" w:space="0" w:color="auto"/>
      </w:divBdr>
    </w:div>
    <w:div w:id="121311967">
      <w:bodyDiv w:val="1"/>
      <w:marLeft w:val="0"/>
      <w:marRight w:val="0"/>
      <w:marTop w:val="0"/>
      <w:marBottom w:val="0"/>
      <w:divBdr>
        <w:top w:val="none" w:sz="0" w:space="0" w:color="auto"/>
        <w:left w:val="none" w:sz="0" w:space="0" w:color="auto"/>
        <w:bottom w:val="none" w:sz="0" w:space="0" w:color="auto"/>
        <w:right w:val="none" w:sz="0" w:space="0" w:color="auto"/>
      </w:divBdr>
    </w:div>
    <w:div w:id="128791407">
      <w:bodyDiv w:val="1"/>
      <w:marLeft w:val="0"/>
      <w:marRight w:val="0"/>
      <w:marTop w:val="0"/>
      <w:marBottom w:val="0"/>
      <w:divBdr>
        <w:top w:val="none" w:sz="0" w:space="0" w:color="auto"/>
        <w:left w:val="none" w:sz="0" w:space="0" w:color="auto"/>
        <w:bottom w:val="none" w:sz="0" w:space="0" w:color="auto"/>
        <w:right w:val="none" w:sz="0" w:space="0" w:color="auto"/>
      </w:divBdr>
    </w:div>
    <w:div w:id="132872617">
      <w:bodyDiv w:val="1"/>
      <w:marLeft w:val="0"/>
      <w:marRight w:val="0"/>
      <w:marTop w:val="0"/>
      <w:marBottom w:val="0"/>
      <w:divBdr>
        <w:top w:val="none" w:sz="0" w:space="0" w:color="auto"/>
        <w:left w:val="none" w:sz="0" w:space="0" w:color="auto"/>
        <w:bottom w:val="none" w:sz="0" w:space="0" w:color="auto"/>
        <w:right w:val="none" w:sz="0" w:space="0" w:color="auto"/>
      </w:divBdr>
    </w:div>
    <w:div w:id="134375687">
      <w:bodyDiv w:val="1"/>
      <w:marLeft w:val="0"/>
      <w:marRight w:val="0"/>
      <w:marTop w:val="0"/>
      <w:marBottom w:val="0"/>
      <w:divBdr>
        <w:top w:val="none" w:sz="0" w:space="0" w:color="auto"/>
        <w:left w:val="none" w:sz="0" w:space="0" w:color="auto"/>
        <w:bottom w:val="none" w:sz="0" w:space="0" w:color="auto"/>
        <w:right w:val="none" w:sz="0" w:space="0" w:color="auto"/>
      </w:divBdr>
    </w:div>
    <w:div w:id="144056666">
      <w:bodyDiv w:val="1"/>
      <w:marLeft w:val="0"/>
      <w:marRight w:val="0"/>
      <w:marTop w:val="0"/>
      <w:marBottom w:val="0"/>
      <w:divBdr>
        <w:top w:val="none" w:sz="0" w:space="0" w:color="auto"/>
        <w:left w:val="none" w:sz="0" w:space="0" w:color="auto"/>
        <w:bottom w:val="none" w:sz="0" w:space="0" w:color="auto"/>
        <w:right w:val="none" w:sz="0" w:space="0" w:color="auto"/>
      </w:divBdr>
    </w:div>
    <w:div w:id="144586103">
      <w:bodyDiv w:val="1"/>
      <w:marLeft w:val="0"/>
      <w:marRight w:val="0"/>
      <w:marTop w:val="0"/>
      <w:marBottom w:val="0"/>
      <w:divBdr>
        <w:top w:val="none" w:sz="0" w:space="0" w:color="auto"/>
        <w:left w:val="none" w:sz="0" w:space="0" w:color="auto"/>
        <w:bottom w:val="none" w:sz="0" w:space="0" w:color="auto"/>
        <w:right w:val="none" w:sz="0" w:space="0" w:color="auto"/>
      </w:divBdr>
    </w:div>
    <w:div w:id="151678108">
      <w:bodyDiv w:val="1"/>
      <w:marLeft w:val="0"/>
      <w:marRight w:val="0"/>
      <w:marTop w:val="0"/>
      <w:marBottom w:val="0"/>
      <w:divBdr>
        <w:top w:val="none" w:sz="0" w:space="0" w:color="auto"/>
        <w:left w:val="none" w:sz="0" w:space="0" w:color="auto"/>
        <w:bottom w:val="none" w:sz="0" w:space="0" w:color="auto"/>
        <w:right w:val="none" w:sz="0" w:space="0" w:color="auto"/>
      </w:divBdr>
    </w:div>
    <w:div w:id="169299950">
      <w:bodyDiv w:val="1"/>
      <w:marLeft w:val="0"/>
      <w:marRight w:val="0"/>
      <w:marTop w:val="0"/>
      <w:marBottom w:val="0"/>
      <w:divBdr>
        <w:top w:val="none" w:sz="0" w:space="0" w:color="auto"/>
        <w:left w:val="none" w:sz="0" w:space="0" w:color="auto"/>
        <w:bottom w:val="none" w:sz="0" w:space="0" w:color="auto"/>
        <w:right w:val="none" w:sz="0" w:space="0" w:color="auto"/>
      </w:divBdr>
    </w:div>
    <w:div w:id="172842516">
      <w:bodyDiv w:val="1"/>
      <w:marLeft w:val="0"/>
      <w:marRight w:val="0"/>
      <w:marTop w:val="0"/>
      <w:marBottom w:val="0"/>
      <w:divBdr>
        <w:top w:val="none" w:sz="0" w:space="0" w:color="auto"/>
        <w:left w:val="none" w:sz="0" w:space="0" w:color="auto"/>
        <w:bottom w:val="none" w:sz="0" w:space="0" w:color="auto"/>
        <w:right w:val="none" w:sz="0" w:space="0" w:color="auto"/>
      </w:divBdr>
    </w:div>
    <w:div w:id="184640810">
      <w:bodyDiv w:val="1"/>
      <w:marLeft w:val="0"/>
      <w:marRight w:val="0"/>
      <w:marTop w:val="0"/>
      <w:marBottom w:val="0"/>
      <w:divBdr>
        <w:top w:val="none" w:sz="0" w:space="0" w:color="auto"/>
        <w:left w:val="none" w:sz="0" w:space="0" w:color="auto"/>
        <w:bottom w:val="none" w:sz="0" w:space="0" w:color="auto"/>
        <w:right w:val="none" w:sz="0" w:space="0" w:color="auto"/>
      </w:divBdr>
    </w:div>
    <w:div w:id="186409094">
      <w:bodyDiv w:val="1"/>
      <w:marLeft w:val="0"/>
      <w:marRight w:val="0"/>
      <w:marTop w:val="0"/>
      <w:marBottom w:val="0"/>
      <w:divBdr>
        <w:top w:val="none" w:sz="0" w:space="0" w:color="auto"/>
        <w:left w:val="none" w:sz="0" w:space="0" w:color="auto"/>
        <w:bottom w:val="none" w:sz="0" w:space="0" w:color="auto"/>
        <w:right w:val="none" w:sz="0" w:space="0" w:color="auto"/>
      </w:divBdr>
    </w:div>
    <w:div w:id="200440319">
      <w:bodyDiv w:val="1"/>
      <w:marLeft w:val="0"/>
      <w:marRight w:val="0"/>
      <w:marTop w:val="0"/>
      <w:marBottom w:val="0"/>
      <w:divBdr>
        <w:top w:val="none" w:sz="0" w:space="0" w:color="auto"/>
        <w:left w:val="none" w:sz="0" w:space="0" w:color="auto"/>
        <w:bottom w:val="none" w:sz="0" w:space="0" w:color="auto"/>
        <w:right w:val="none" w:sz="0" w:space="0" w:color="auto"/>
      </w:divBdr>
    </w:div>
    <w:div w:id="222065595">
      <w:bodyDiv w:val="1"/>
      <w:marLeft w:val="0"/>
      <w:marRight w:val="0"/>
      <w:marTop w:val="0"/>
      <w:marBottom w:val="0"/>
      <w:divBdr>
        <w:top w:val="none" w:sz="0" w:space="0" w:color="auto"/>
        <w:left w:val="none" w:sz="0" w:space="0" w:color="auto"/>
        <w:bottom w:val="none" w:sz="0" w:space="0" w:color="auto"/>
        <w:right w:val="none" w:sz="0" w:space="0" w:color="auto"/>
      </w:divBdr>
    </w:div>
    <w:div w:id="224267505">
      <w:bodyDiv w:val="1"/>
      <w:marLeft w:val="0"/>
      <w:marRight w:val="0"/>
      <w:marTop w:val="0"/>
      <w:marBottom w:val="0"/>
      <w:divBdr>
        <w:top w:val="none" w:sz="0" w:space="0" w:color="auto"/>
        <w:left w:val="none" w:sz="0" w:space="0" w:color="auto"/>
        <w:bottom w:val="none" w:sz="0" w:space="0" w:color="auto"/>
        <w:right w:val="none" w:sz="0" w:space="0" w:color="auto"/>
      </w:divBdr>
    </w:div>
    <w:div w:id="227502381">
      <w:bodyDiv w:val="1"/>
      <w:marLeft w:val="0"/>
      <w:marRight w:val="0"/>
      <w:marTop w:val="0"/>
      <w:marBottom w:val="0"/>
      <w:divBdr>
        <w:top w:val="none" w:sz="0" w:space="0" w:color="auto"/>
        <w:left w:val="none" w:sz="0" w:space="0" w:color="auto"/>
        <w:bottom w:val="none" w:sz="0" w:space="0" w:color="auto"/>
        <w:right w:val="none" w:sz="0" w:space="0" w:color="auto"/>
      </w:divBdr>
    </w:div>
    <w:div w:id="233247748">
      <w:bodyDiv w:val="1"/>
      <w:marLeft w:val="0"/>
      <w:marRight w:val="0"/>
      <w:marTop w:val="0"/>
      <w:marBottom w:val="0"/>
      <w:divBdr>
        <w:top w:val="none" w:sz="0" w:space="0" w:color="auto"/>
        <w:left w:val="none" w:sz="0" w:space="0" w:color="auto"/>
        <w:bottom w:val="none" w:sz="0" w:space="0" w:color="auto"/>
        <w:right w:val="none" w:sz="0" w:space="0" w:color="auto"/>
      </w:divBdr>
    </w:div>
    <w:div w:id="261183925">
      <w:bodyDiv w:val="1"/>
      <w:marLeft w:val="0"/>
      <w:marRight w:val="0"/>
      <w:marTop w:val="0"/>
      <w:marBottom w:val="0"/>
      <w:divBdr>
        <w:top w:val="none" w:sz="0" w:space="0" w:color="auto"/>
        <w:left w:val="none" w:sz="0" w:space="0" w:color="auto"/>
        <w:bottom w:val="none" w:sz="0" w:space="0" w:color="auto"/>
        <w:right w:val="none" w:sz="0" w:space="0" w:color="auto"/>
      </w:divBdr>
    </w:div>
    <w:div w:id="261426143">
      <w:bodyDiv w:val="1"/>
      <w:marLeft w:val="0"/>
      <w:marRight w:val="0"/>
      <w:marTop w:val="0"/>
      <w:marBottom w:val="0"/>
      <w:divBdr>
        <w:top w:val="none" w:sz="0" w:space="0" w:color="auto"/>
        <w:left w:val="none" w:sz="0" w:space="0" w:color="auto"/>
        <w:bottom w:val="none" w:sz="0" w:space="0" w:color="auto"/>
        <w:right w:val="none" w:sz="0" w:space="0" w:color="auto"/>
      </w:divBdr>
    </w:div>
    <w:div w:id="264657175">
      <w:bodyDiv w:val="1"/>
      <w:marLeft w:val="0"/>
      <w:marRight w:val="0"/>
      <w:marTop w:val="0"/>
      <w:marBottom w:val="0"/>
      <w:divBdr>
        <w:top w:val="none" w:sz="0" w:space="0" w:color="auto"/>
        <w:left w:val="none" w:sz="0" w:space="0" w:color="auto"/>
        <w:bottom w:val="none" w:sz="0" w:space="0" w:color="auto"/>
        <w:right w:val="none" w:sz="0" w:space="0" w:color="auto"/>
      </w:divBdr>
    </w:div>
    <w:div w:id="266278450">
      <w:bodyDiv w:val="1"/>
      <w:marLeft w:val="0"/>
      <w:marRight w:val="0"/>
      <w:marTop w:val="0"/>
      <w:marBottom w:val="0"/>
      <w:divBdr>
        <w:top w:val="none" w:sz="0" w:space="0" w:color="auto"/>
        <w:left w:val="none" w:sz="0" w:space="0" w:color="auto"/>
        <w:bottom w:val="none" w:sz="0" w:space="0" w:color="auto"/>
        <w:right w:val="none" w:sz="0" w:space="0" w:color="auto"/>
      </w:divBdr>
    </w:div>
    <w:div w:id="269169591">
      <w:bodyDiv w:val="1"/>
      <w:marLeft w:val="0"/>
      <w:marRight w:val="0"/>
      <w:marTop w:val="0"/>
      <w:marBottom w:val="0"/>
      <w:divBdr>
        <w:top w:val="none" w:sz="0" w:space="0" w:color="auto"/>
        <w:left w:val="none" w:sz="0" w:space="0" w:color="auto"/>
        <w:bottom w:val="none" w:sz="0" w:space="0" w:color="auto"/>
        <w:right w:val="none" w:sz="0" w:space="0" w:color="auto"/>
      </w:divBdr>
    </w:div>
    <w:div w:id="271867871">
      <w:bodyDiv w:val="1"/>
      <w:marLeft w:val="0"/>
      <w:marRight w:val="0"/>
      <w:marTop w:val="0"/>
      <w:marBottom w:val="0"/>
      <w:divBdr>
        <w:top w:val="none" w:sz="0" w:space="0" w:color="auto"/>
        <w:left w:val="none" w:sz="0" w:space="0" w:color="auto"/>
        <w:bottom w:val="none" w:sz="0" w:space="0" w:color="auto"/>
        <w:right w:val="none" w:sz="0" w:space="0" w:color="auto"/>
      </w:divBdr>
    </w:div>
    <w:div w:id="277025304">
      <w:bodyDiv w:val="1"/>
      <w:marLeft w:val="0"/>
      <w:marRight w:val="0"/>
      <w:marTop w:val="0"/>
      <w:marBottom w:val="0"/>
      <w:divBdr>
        <w:top w:val="none" w:sz="0" w:space="0" w:color="auto"/>
        <w:left w:val="none" w:sz="0" w:space="0" w:color="auto"/>
        <w:bottom w:val="none" w:sz="0" w:space="0" w:color="auto"/>
        <w:right w:val="none" w:sz="0" w:space="0" w:color="auto"/>
      </w:divBdr>
    </w:div>
    <w:div w:id="278343965">
      <w:bodyDiv w:val="1"/>
      <w:marLeft w:val="0"/>
      <w:marRight w:val="0"/>
      <w:marTop w:val="0"/>
      <w:marBottom w:val="0"/>
      <w:divBdr>
        <w:top w:val="none" w:sz="0" w:space="0" w:color="auto"/>
        <w:left w:val="none" w:sz="0" w:space="0" w:color="auto"/>
        <w:bottom w:val="none" w:sz="0" w:space="0" w:color="auto"/>
        <w:right w:val="none" w:sz="0" w:space="0" w:color="auto"/>
      </w:divBdr>
    </w:div>
    <w:div w:id="283582182">
      <w:bodyDiv w:val="1"/>
      <w:marLeft w:val="0"/>
      <w:marRight w:val="0"/>
      <w:marTop w:val="0"/>
      <w:marBottom w:val="0"/>
      <w:divBdr>
        <w:top w:val="none" w:sz="0" w:space="0" w:color="auto"/>
        <w:left w:val="none" w:sz="0" w:space="0" w:color="auto"/>
        <w:bottom w:val="none" w:sz="0" w:space="0" w:color="auto"/>
        <w:right w:val="none" w:sz="0" w:space="0" w:color="auto"/>
      </w:divBdr>
    </w:div>
    <w:div w:id="291062380">
      <w:bodyDiv w:val="1"/>
      <w:marLeft w:val="0"/>
      <w:marRight w:val="0"/>
      <w:marTop w:val="0"/>
      <w:marBottom w:val="0"/>
      <w:divBdr>
        <w:top w:val="none" w:sz="0" w:space="0" w:color="auto"/>
        <w:left w:val="none" w:sz="0" w:space="0" w:color="auto"/>
        <w:bottom w:val="none" w:sz="0" w:space="0" w:color="auto"/>
        <w:right w:val="none" w:sz="0" w:space="0" w:color="auto"/>
      </w:divBdr>
    </w:div>
    <w:div w:id="318383859">
      <w:bodyDiv w:val="1"/>
      <w:marLeft w:val="0"/>
      <w:marRight w:val="0"/>
      <w:marTop w:val="0"/>
      <w:marBottom w:val="0"/>
      <w:divBdr>
        <w:top w:val="none" w:sz="0" w:space="0" w:color="auto"/>
        <w:left w:val="none" w:sz="0" w:space="0" w:color="auto"/>
        <w:bottom w:val="none" w:sz="0" w:space="0" w:color="auto"/>
        <w:right w:val="none" w:sz="0" w:space="0" w:color="auto"/>
      </w:divBdr>
    </w:div>
    <w:div w:id="327758147">
      <w:bodyDiv w:val="1"/>
      <w:marLeft w:val="0"/>
      <w:marRight w:val="0"/>
      <w:marTop w:val="0"/>
      <w:marBottom w:val="0"/>
      <w:divBdr>
        <w:top w:val="none" w:sz="0" w:space="0" w:color="auto"/>
        <w:left w:val="none" w:sz="0" w:space="0" w:color="auto"/>
        <w:bottom w:val="none" w:sz="0" w:space="0" w:color="auto"/>
        <w:right w:val="none" w:sz="0" w:space="0" w:color="auto"/>
      </w:divBdr>
    </w:div>
    <w:div w:id="331178636">
      <w:bodyDiv w:val="1"/>
      <w:marLeft w:val="0"/>
      <w:marRight w:val="0"/>
      <w:marTop w:val="0"/>
      <w:marBottom w:val="0"/>
      <w:divBdr>
        <w:top w:val="none" w:sz="0" w:space="0" w:color="auto"/>
        <w:left w:val="none" w:sz="0" w:space="0" w:color="auto"/>
        <w:bottom w:val="none" w:sz="0" w:space="0" w:color="auto"/>
        <w:right w:val="none" w:sz="0" w:space="0" w:color="auto"/>
      </w:divBdr>
    </w:div>
    <w:div w:id="337079408">
      <w:bodyDiv w:val="1"/>
      <w:marLeft w:val="0"/>
      <w:marRight w:val="0"/>
      <w:marTop w:val="0"/>
      <w:marBottom w:val="0"/>
      <w:divBdr>
        <w:top w:val="none" w:sz="0" w:space="0" w:color="auto"/>
        <w:left w:val="none" w:sz="0" w:space="0" w:color="auto"/>
        <w:bottom w:val="none" w:sz="0" w:space="0" w:color="auto"/>
        <w:right w:val="none" w:sz="0" w:space="0" w:color="auto"/>
      </w:divBdr>
    </w:div>
    <w:div w:id="347294784">
      <w:bodyDiv w:val="1"/>
      <w:marLeft w:val="0"/>
      <w:marRight w:val="0"/>
      <w:marTop w:val="0"/>
      <w:marBottom w:val="0"/>
      <w:divBdr>
        <w:top w:val="none" w:sz="0" w:space="0" w:color="auto"/>
        <w:left w:val="none" w:sz="0" w:space="0" w:color="auto"/>
        <w:bottom w:val="none" w:sz="0" w:space="0" w:color="auto"/>
        <w:right w:val="none" w:sz="0" w:space="0" w:color="auto"/>
      </w:divBdr>
    </w:div>
    <w:div w:id="361831731">
      <w:bodyDiv w:val="1"/>
      <w:marLeft w:val="0"/>
      <w:marRight w:val="0"/>
      <w:marTop w:val="0"/>
      <w:marBottom w:val="0"/>
      <w:divBdr>
        <w:top w:val="none" w:sz="0" w:space="0" w:color="auto"/>
        <w:left w:val="none" w:sz="0" w:space="0" w:color="auto"/>
        <w:bottom w:val="none" w:sz="0" w:space="0" w:color="auto"/>
        <w:right w:val="none" w:sz="0" w:space="0" w:color="auto"/>
      </w:divBdr>
    </w:div>
    <w:div w:id="375785208">
      <w:bodyDiv w:val="1"/>
      <w:marLeft w:val="0"/>
      <w:marRight w:val="0"/>
      <w:marTop w:val="0"/>
      <w:marBottom w:val="0"/>
      <w:divBdr>
        <w:top w:val="none" w:sz="0" w:space="0" w:color="auto"/>
        <w:left w:val="none" w:sz="0" w:space="0" w:color="auto"/>
        <w:bottom w:val="none" w:sz="0" w:space="0" w:color="auto"/>
        <w:right w:val="none" w:sz="0" w:space="0" w:color="auto"/>
      </w:divBdr>
    </w:div>
    <w:div w:id="388118456">
      <w:bodyDiv w:val="1"/>
      <w:marLeft w:val="0"/>
      <w:marRight w:val="0"/>
      <w:marTop w:val="0"/>
      <w:marBottom w:val="0"/>
      <w:divBdr>
        <w:top w:val="none" w:sz="0" w:space="0" w:color="auto"/>
        <w:left w:val="none" w:sz="0" w:space="0" w:color="auto"/>
        <w:bottom w:val="none" w:sz="0" w:space="0" w:color="auto"/>
        <w:right w:val="none" w:sz="0" w:space="0" w:color="auto"/>
      </w:divBdr>
    </w:div>
    <w:div w:id="392043309">
      <w:bodyDiv w:val="1"/>
      <w:marLeft w:val="0"/>
      <w:marRight w:val="0"/>
      <w:marTop w:val="0"/>
      <w:marBottom w:val="0"/>
      <w:divBdr>
        <w:top w:val="none" w:sz="0" w:space="0" w:color="auto"/>
        <w:left w:val="none" w:sz="0" w:space="0" w:color="auto"/>
        <w:bottom w:val="none" w:sz="0" w:space="0" w:color="auto"/>
        <w:right w:val="none" w:sz="0" w:space="0" w:color="auto"/>
      </w:divBdr>
    </w:div>
    <w:div w:id="393117344">
      <w:bodyDiv w:val="1"/>
      <w:marLeft w:val="0"/>
      <w:marRight w:val="0"/>
      <w:marTop w:val="0"/>
      <w:marBottom w:val="0"/>
      <w:divBdr>
        <w:top w:val="none" w:sz="0" w:space="0" w:color="auto"/>
        <w:left w:val="none" w:sz="0" w:space="0" w:color="auto"/>
        <w:bottom w:val="none" w:sz="0" w:space="0" w:color="auto"/>
        <w:right w:val="none" w:sz="0" w:space="0" w:color="auto"/>
      </w:divBdr>
    </w:div>
    <w:div w:id="422722644">
      <w:bodyDiv w:val="1"/>
      <w:marLeft w:val="0"/>
      <w:marRight w:val="0"/>
      <w:marTop w:val="0"/>
      <w:marBottom w:val="0"/>
      <w:divBdr>
        <w:top w:val="none" w:sz="0" w:space="0" w:color="auto"/>
        <w:left w:val="none" w:sz="0" w:space="0" w:color="auto"/>
        <w:bottom w:val="none" w:sz="0" w:space="0" w:color="auto"/>
        <w:right w:val="none" w:sz="0" w:space="0" w:color="auto"/>
      </w:divBdr>
    </w:div>
    <w:div w:id="430980304">
      <w:bodyDiv w:val="1"/>
      <w:marLeft w:val="0"/>
      <w:marRight w:val="0"/>
      <w:marTop w:val="0"/>
      <w:marBottom w:val="0"/>
      <w:divBdr>
        <w:top w:val="none" w:sz="0" w:space="0" w:color="auto"/>
        <w:left w:val="none" w:sz="0" w:space="0" w:color="auto"/>
        <w:bottom w:val="none" w:sz="0" w:space="0" w:color="auto"/>
        <w:right w:val="none" w:sz="0" w:space="0" w:color="auto"/>
      </w:divBdr>
    </w:div>
    <w:div w:id="438570845">
      <w:bodyDiv w:val="1"/>
      <w:marLeft w:val="0"/>
      <w:marRight w:val="0"/>
      <w:marTop w:val="0"/>
      <w:marBottom w:val="0"/>
      <w:divBdr>
        <w:top w:val="none" w:sz="0" w:space="0" w:color="auto"/>
        <w:left w:val="none" w:sz="0" w:space="0" w:color="auto"/>
        <w:bottom w:val="none" w:sz="0" w:space="0" w:color="auto"/>
        <w:right w:val="none" w:sz="0" w:space="0" w:color="auto"/>
      </w:divBdr>
    </w:div>
    <w:div w:id="445538315">
      <w:bodyDiv w:val="1"/>
      <w:marLeft w:val="0"/>
      <w:marRight w:val="0"/>
      <w:marTop w:val="0"/>
      <w:marBottom w:val="0"/>
      <w:divBdr>
        <w:top w:val="none" w:sz="0" w:space="0" w:color="auto"/>
        <w:left w:val="none" w:sz="0" w:space="0" w:color="auto"/>
        <w:bottom w:val="none" w:sz="0" w:space="0" w:color="auto"/>
        <w:right w:val="none" w:sz="0" w:space="0" w:color="auto"/>
      </w:divBdr>
    </w:div>
    <w:div w:id="449208549">
      <w:bodyDiv w:val="1"/>
      <w:marLeft w:val="0"/>
      <w:marRight w:val="0"/>
      <w:marTop w:val="0"/>
      <w:marBottom w:val="0"/>
      <w:divBdr>
        <w:top w:val="none" w:sz="0" w:space="0" w:color="auto"/>
        <w:left w:val="none" w:sz="0" w:space="0" w:color="auto"/>
        <w:bottom w:val="none" w:sz="0" w:space="0" w:color="auto"/>
        <w:right w:val="none" w:sz="0" w:space="0" w:color="auto"/>
      </w:divBdr>
    </w:div>
    <w:div w:id="459684824">
      <w:bodyDiv w:val="1"/>
      <w:marLeft w:val="0"/>
      <w:marRight w:val="0"/>
      <w:marTop w:val="0"/>
      <w:marBottom w:val="0"/>
      <w:divBdr>
        <w:top w:val="none" w:sz="0" w:space="0" w:color="auto"/>
        <w:left w:val="none" w:sz="0" w:space="0" w:color="auto"/>
        <w:bottom w:val="none" w:sz="0" w:space="0" w:color="auto"/>
        <w:right w:val="none" w:sz="0" w:space="0" w:color="auto"/>
      </w:divBdr>
    </w:div>
    <w:div w:id="461847389">
      <w:bodyDiv w:val="1"/>
      <w:marLeft w:val="0"/>
      <w:marRight w:val="0"/>
      <w:marTop w:val="0"/>
      <w:marBottom w:val="0"/>
      <w:divBdr>
        <w:top w:val="none" w:sz="0" w:space="0" w:color="auto"/>
        <w:left w:val="none" w:sz="0" w:space="0" w:color="auto"/>
        <w:bottom w:val="none" w:sz="0" w:space="0" w:color="auto"/>
        <w:right w:val="none" w:sz="0" w:space="0" w:color="auto"/>
      </w:divBdr>
    </w:div>
    <w:div w:id="467599745">
      <w:bodyDiv w:val="1"/>
      <w:marLeft w:val="0"/>
      <w:marRight w:val="0"/>
      <w:marTop w:val="0"/>
      <w:marBottom w:val="0"/>
      <w:divBdr>
        <w:top w:val="none" w:sz="0" w:space="0" w:color="auto"/>
        <w:left w:val="none" w:sz="0" w:space="0" w:color="auto"/>
        <w:bottom w:val="none" w:sz="0" w:space="0" w:color="auto"/>
        <w:right w:val="none" w:sz="0" w:space="0" w:color="auto"/>
      </w:divBdr>
    </w:div>
    <w:div w:id="471488388">
      <w:bodyDiv w:val="1"/>
      <w:marLeft w:val="0"/>
      <w:marRight w:val="0"/>
      <w:marTop w:val="0"/>
      <w:marBottom w:val="0"/>
      <w:divBdr>
        <w:top w:val="none" w:sz="0" w:space="0" w:color="auto"/>
        <w:left w:val="none" w:sz="0" w:space="0" w:color="auto"/>
        <w:bottom w:val="none" w:sz="0" w:space="0" w:color="auto"/>
        <w:right w:val="none" w:sz="0" w:space="0" w:color="auto"/>
      </w:divBdr>
    </w:div>
    <w:div w:id="479034698">
      <w:bodyDiv w:val="1"/>
      <w:marLeft w:val="0"/>
      <w:marRight w:val="0"/>
      <w:marTop w:val="0"/>
      <w:marBottom w:val="0"/>
      <w:divBdr>
        <w:top w:val="none" w:sz="0" w:space="0" w:color="auto"/>
        <w:left w:val="none" w:sz="0" w:space="0" w:color="auto"/>
        <w:bottom w:val="none" w:sz="0" w:space="0" w:color="auto"/>
        <w:right w:val="none" w:sz="0" w:space="0" w:color="auto"/>
      </w:divBdr>
    </w:div>
    <w:div w:id="489713192">
      <w:bodyDiv w:val="1"/>
      <w:marLeft w:val="0"/>
      <w:marRight w:val="0"/>
      <w:marTop w:val="0"/>
      <w:marBottom w:val="0"/>
      <w:divBdr>
        <w:top w:val="none" w:sz="0" w:space="0" w:color="auto"/>
        <w:left w:val="none" w:sz="0" w:space="0" w:color="auto"/>
        <w:bottom w:val="none" w:sz="0" w:space="0" w:color="auto"/>
        <w:right w:val="none" w:sz="0" w:space="0" w:color="auto"/>
      </w:divBdr>
    </w:div>
    <w:div w:id="503859860">
      <w:bodyDiv w:val="1"/>
      <w:marLeft w:val="0"/>
      <w:marRight w:val="0"/>
      <w:marTop w:val="0"/>
      <w:marBottom w:val="0"/>
      <w:divBdr>
        <w:top w:val="none" w:sz="0" w:space="0" w:color="auto"/>
        <w:left w:val="none" w:sz="0" w:space="0" w:color="auto"/>
        <w:bottom w:val="none" w:sz="0" w:space="0" w:color="auto"/>
        <w:right w:val="none" w:sz="0" w:space="0" w:color="auto"/>
      </w:divBdr>
    </w:div>
    <w:div w:id="507335084">
      <w:bodyDiv w:val="1"/>
      <w:marLeft w:val="0"/>
      <w:marRight w:val="0"/>
      <w:marTop w:val="0"/>
      <w:marBottom w:val="0"/>
      <w:divBdr>
        <w:top w:val="none" w:sz="0" w:space="0" w:color="auto"/>
        <w:left w:val="none" w:sz="0" w:space="0" w:color="auto"/>
        <w:bottom w:val="none" w:sz="0" w:space="0" w:color="auto"/>
        <w:right w:val="none" w:sz="0" w:space="0" w:color="auto"/>
      </w:divBdr>
    </w:div>
    <w:div w:id="510921065">
      <w:bodyDiv w:val="1"/>
      <w:marLeft w:val="0"/>
      <w:marRight w:val="0"/>
      <w:marTop w:val="0"/>
      <w:marBottom w:val="0"/>
      <w:divBdr>
        <w:top w:val="none" w:sz="0" w:space="0" w:color="auto"/>
        <w:left w:val="none" w:sz="0" w:space="0" w:color="auto"/>
        <w:bottom w:val="none" w:sz="0" w:space="0" w:color="auto"/>
        <w:right w:val="none" w:sz="0" w:space="0" w:color="auto"/>
      </w:divBdr>
    </w:div>
    <w:div w:id="512185135">
      <w:bodyDiv w:val="1"/>
      <w:marLeft w:val="0"/>
      <w:marRight w:val="0"/>
      <w:marTop w:val="0"/>
      <w:marBottom w:val="0"/>
      <w:divBdr>
        <w:top w:val="none" w:sz="0" w:space="0" w:color="auto"/>
        <w:left w:val="none" w:sz="0" w:space="0" w:color="auto"/>
        <w:bottom w:val="none" w:sz="0" w:space="0" w:color="auto"/>
        <w:right w:val="none" w:sz="0" w:space="0" w:color="auto"/>
      </w:divBdr>
    </w:div>
    <w:div w:id="517695417">
      <w:bodyDiv w:val="1"/>
      <w:marLeft w:val="0"/>
      <w:marRight w:val="0"/>
      <w:marTop w:val="0"/>
      <w:marBottom w:val="0"/>
      <w:divBdr>
        <w:top w:val="none" w:sz="0" w:space="0" w:color="auto"/>
        <w:left w:val="none" w:sz="0" w:space="0" w:color="auto"/>
        <w:bottom w:val="none" w:sz="0" w:space="0" w:color="auto"/>
        <w:right w:val="none" w:sz="0" w:space="0" w:color="auto"/>
      </w:divBdr>
    </w:div>
    <w:div w:id="524369207">
      <w:bodyDiv w:val="1"/>
      <w:marLeft w:val="0"/>
      <w:marRight w:val="0"/>
      <w:marTop w:val="0"/>
      <w:marBottom w:val="0"/>
      <w:divBdr>
        <w:top w:val="none" w:sz="0" w:space="0" w:color="auto"/>
        <w:left w:val="none" w:sz="0" w:space="0" w:color="auto"/>
        <w:bottom w:val="none" w:sz="0" w:space="0" w:color="auto"/>
        <w:right w:val="none" w:sz="0" w:space="0" w:color="auto"/>
      </w:divBdr>
    </w:div>
    <w:div w:id="530847235">
      <w:bodyDiv w:val="1"/>
      <w:marLeft w:val="0"/>
      <w:marRight w:val="0"/>
      <w:marTop w:val="0"/>
      <w:marBottom w:val="0"/>
      <w:divBdr>
        <w:top w:val="none" w:sz="0" w:space="0" w:color="auto"/>
        <w:left w:val="none" w:sz="0" w:space="0" w:color="auto"/>
        <w:bottom w:val="none" w:sz="0" w:space="0" w:color="auto"/>
        <w:right w:val="none" w:sz="0" w:space="0" w:color="auto"/>
      </w:divBdr>
    </w:div>
    <w:div w:id="537745058">
      <w:bodyDiv w:val="1"/>
      <w:marLeft w:val="0"/>
      <w:marRight w:val="0"/>
      <w:marTop w:val="0"/>
      <w:marBottom w:val="0"/>
      <w:divBdr>
        <w:top w:val="none" w:sz="0" w:space="0" w:color="auto"/>
        <w:left w:val="none" w:sz="0" w:space="0" w:color="auto"/>
        <w:bottom w:val="none" w:sz="0" w:space="0" w:color="auto"/>
        <w:right w:val="none" w:sz="0" w:space="0" w:color="auto"/>
      </w:divBdr>
    </w:div>
    <w:div w:id="545720605">
      <w:bodyDiv w:val="1"/>
      <w:marLeft w:val="0"/>
      <w:marRight w:val="0"/>
      <w:marTop w:val="0"/>
      <w:marBottom w:val="0"/>
      <w:divBdr>
        <w:top w:val="none" w:sz="0" w:space="0" w:color="auto"/>
        <w:left w:val="none" w:sz="0" w:space="0" w:color="auto"/>
        <w:bottom w:val="none" w:sz="0" w:space="0" w:color="auto"/>
        <w:right w:val="none" w:sz="0" w:space="0" w:color="auto"/>
      </w:divBdr>
    </w:div>
    <w:div w:id="546184503">
      <w:bodyDiv w:val="1"/>
      <w:marLeft w:val="0"/>
      <w:marRight w:val="0"/>
      <w:marTop w:val="0"/>
      <w:marBottom w:val="0"/>
      <w:divBdr>
        <w:top w:val="none" w:sz="0" w:space="0" w:color="auto"/>
        <w:left w:val="none" w:sz="0" w:space="0" w:color="auto"/>
        <w:bottom w:val="none" w:sz="0" w:space="0" w:color="auto"/>
        <w:right w:val="none" w:sz="0" w:space="0" w:color="auto"/>
      </w:divBdr>
    </w:div>
    <w:div w:id="558252969">
      <w:bodyDiv w:val="1"/>
      <w:marLeft w:val="0"/>
      <w:marRight w:val="0"/>
      <w:marTop w:val="0"/>
      <w:marBottom w:val="0"/>
      <w:divBdr>
        <w:top w:val="none" w:sz="0" w:space="0" w:color="auto"/>
        <w:left w:val="none" w:sz="0" w:space="0" w:color="auto"/>
        <w:bottom w:val="none" w:sz="0" w:space="0" w:color="auto"/>
        <w:right w:val="none" w:sz="0" w:space="0" w:color="auto"/>
      </w:divBdr>
    </w:div>
    <w:div w:id="570234787">
      <w:bodyDiv w:val="1"/>
      <w:marLeft w:val="0"/>
      <w:marRight w:val="0"/>
      <w:marTop w:val="0"/>
      <w:marBottom w:val="0"/>
      <w:divBdr>
        <w:top w:val="none" w:sz="0" w:space="0" w:color="auto"/>
        <w:left w:val="none" w:sz="0" w:space="0" w:color="auto"/>
        <w:bottom w:val="none" w:sz="0" w:space="0" w:color="auto"/>
        <w:right w:val="none" w:sz="0" w:space="0" w:color="auto"/>
      </w:divBdr>
    </w:div>
    <w:div w:id="573007064">
      <w:bodyDiv w:val="1"/>
      <w:marLeft w:val="0"/>
      <w:marRight w:val="0"/>
      <w:marTop w:val="0"/>
      <w:marBottom w:val="0"/>
      <w:divBdr>
        <w:top w:val="none" w:sz="0" w:space="0" w:color="auto"/>
        <w:left w:val="none" w:sz="0" w:space="0" w:color="auto"/>
        <w:bottom w:val="none" w:sz="0" w:space="0" w:color="auto"/>
        <w:right w:val="none" w:sz="0" w:space="0" w:color="auto"/>
      </w:divBdr>
    </w:div>
    <w:div w:id="578710675">
      <w:bodyDiv w:val="1"/>
      <w:marLeft w:val="0"/>
      <w:marRight w:val="0"/>
      <w:marTop w:val="0"/>
      <w:marBottom w:val="0"/>
      <w:divBdr>
        <w:top w:val="none" w:sz="0" w:space="0" w:color="auto"/>
        <w:left w:val="none" w:sz="0" w:space="0" w:color="auto"/>
        <w:bottom w:val="none" w:sz="0" w:space="0" w:color="auto"/>
        <w:right w:val="none" w:sz="0" w:space="0" w:color="auto"/>
      </w:divBdr>
    </w:div>
    <w:div w:id="591859466">
      <w:bodyDiv w:val="1"/>
      <w:marLeft w:val="0"/>
      <w:marRight w:val="0"/>
      <w:marTop w:val="0"/>
      <w:marBottom w:val="0"/>
      <w:divBdr>
        <w:top w:val="none" w:sz="0" w:space="0" w:color="auto"/>
        <w:left w:val="none" w:sz="0" w:space="0" w:color="auto"/>
        <w:bottom w:val="none" w:sz="0" w:space="0" w:color="auto"/>
        <w:right w:val="none" w:sz="0" w:space="0" w:color="auto"/>
      </w:divBdr>
    </w:div>
    <w:div w:id="600260216">
      <w:bodyDiv w:val="1"/>
      <w:marLeft w:val="0"/>
      <w:marRight w:val="0"/>
      <w:marTop w:val="0"/>
      <w:marBottom w:val="0"/>
      <w:divBdr>
        <w:top w:val="none" w:sz="0" w:space="0" w:color="auto"/>
        <w:left w:val="none" w:sz="0" w:space="0" w:color="auto"/>
        <w:bottom w:val="none" w:sz="0" w:space="0" w:color="auto"/>
        <w:right w:val="none" w:sz="0" w:space="0" w:color="auto"/>
      </w:divBdr>
    </w:div>
    <w:div w:id="607663362">
      <w:bodyDiv w:val="1"/>
      <w:marLeft w:val="0"/>
      <w:marRight w:val="0"/>
      <w:marTop w:val="0"/>
      <w:marBottom w:val="0"/>
      <w:divBdr>
        <w:top w:val="none" w:sz="0" w:space="0" w:color="auto"/>
        <w:left w:val="none" w:sz="0" w:space="0" w:color="auto"/>
        <w:bottom w:val="none" w:sz="0" w:space="0" w:color="auto"/>
        <w:right w:val="none" w:sz="0" w:space="0" w:color="auto"/>
      </w:divBdr>
    </w:div>
    <w:div w:id="610013095">
      <w:bodyDiv w:val="1"/>
      <w:marLeft w:val="0"/>
      <w:marRight w:val="0"/>
      <w:marTop w:val="0"/>
      <w:marBottom w:val="0"/>
      <w:divBdr>
        <w:top w:val="none" w:sz="0" w:space="0" w:color="auto"/>
        <w:left w:val="none" w:sz="0" w:space="0" w:color="auto"/>
        <w:bottom w:val="none" w:sz="0" w:space="0" w:color="auto"/>
        <w:right w:val="none" w:sz="0" w:space="0" w:color="auto"/>
      </w:divBdr>
    </w:div>
    <w:div w:id="634528969">
      <w:bodyDiv w:val="1"/>
      <w:marLeft w:val="0"/>
      <w:marRight w:val="0"/>
      <w:marTop w:val="0"/>
      <w:marBottom w:val="0"/>
      <w:divBdr>
        <w:top w:val="none" w:sz="0" w:space="0" w:color="auto"/>
        <w:left w:val="none" w:sz="0" w:space="0" w:color="auto"/>
        <w:bottom w:val="none" w:sz="0" w:space="0" w:color="auto"/>
        <w:right w:val="none" w:sz="0" w:space="0" w:color="auto"/>
      </w:divBdr>
    </w:div>
    <w:div w:id="679892676">
      <w:bodyDiv w:val="1"/>
      <w:marLeft w:val="0"/>
      <w:marRight w:val="0"/>
      <w:marTop w:val="0"/>
      <w:marBottom w:val="0"/>
      <w:divBdr>
        <w:top w:val="none" w:sz="0" w:space="0" w:color="auto"/>
        <w:left w:val="none" w:sz="0" w:space="0" w:color="auto"/>
        <w:bottom w:val="none" w:sz="0" w:space="0" w:color="auto"/>
        <w:right w:val="none" w:sz="0" w:space="0" w:color="auto"/>
      </w:divBdr>
    </w:div>
    <w:div w:id="685837608">
      <w:bodyDiv w:val="1"/>
      <w:marLeft w:val="0"/>
      <w:marRight w:val="0"/>
      <w:marTop w:val="0"/>
      <w:marBottom w:val="0"/>
      <w:divBdr>
        <w:top w:val="none" w:sz="0" w:space="0" w:color="auto"/>
        <w:left w:val="none" w:sz="0" w:space="0" w:color="auto"/>
        <w:bottom w:val="none" w:sz="0" w:space="0" w:color="auto"/>
        <w:right w:val="none" w:sz="0" w:space="0" w:color="auto"/>
      </w:divBdr>
    </w:div>
    <w:div w:id="692653113">
      <w:bodyDiv w:val="1"/>
      <w:marLeft w:val="0"/>
      <w:marRight w:val="0"/>
      <w:marTop w:val="0"/>
      <w:marBottom w:val="0"/>
      <w:divBdr>
        <w:top w:val="none" w:sz="0" w:space="0" w:color="auto"/>
        <w:left w:val="none" w:sz="0" w:space="0" w:color="auto"/>
        <w:bottom w:val="none" w:sz="0" w:space="0" w:color="auto"/>
        <w:right w:val="none" w:sz="0" w:space="0" w:color="auto"/>
      </w:divBdr>
    </w:div>
    <w:div w:id="702094826">
      <w:bodyDiv w:val="1"/>
      <w:marLeft w:val="0"/>
      <w:marRight w:val="0"/>
      <w:marTop w:val="0"/>
      <w:marBottom w:val="0"/>
      <w:divBdr>
        <w:top w:val="none" w:sz="0" w:space="0" w:color="auto"/>
        <w:left w:val="none" w:sz="0" w:space="0" w:color="auto"/>
        <w:bottom w:val="none" w:sz="0" w:space="0" w:color="auto"/>
        <w:right w:val="none" w:sz="0" w:space="0" w:color="auto"/>
      </w:divBdr>
    </w:div>
    <w:div w:id="706294884">
      <w:bodyDiv w:val="1"/>
      <w:marLeft w:val="0"/>
      <w:marRight w:val="0"/>
      <w:marTop w:val="0"/>
      <w:marBottom w:val="0"/>
      <w:divBdr>
        <w:top w:val="none" w:sz="0" w:space="0" w:color="auto"/>
        <w:left w:val="none" w:sz="0" w:space="0" w:color="auto"/>
        <w:bottom w:val="none" w:sz="0" w:space="0" w:color="auto"/>
        <w:right w:val="none" w:sz="0" w:space="0" w:color="auto"/>
      </w:divBdr>
    </w:div>
    <w:div w:id="714890414">
      <w:bodyDiv w:val="1"/>
      <w:marLeft w:val="0"/>
      <w:marRight w:val="0"/>
      <w:marTop w:val="0"/>
      <w:marBottom w:val="0"/>
      <w:divBdr>
        <w:top w:val="none" w:sz="0" w:space="0" w:color="auto"/>
        <w:left w:val="none" w:sz="0" w:space="0" w:color="auto"/>
        <w:bottom w:val="none" w:sz="0" w:space="0" w:color="auto"/>
        <w:right w:val="none" w:sz="0" w:space="0" w:color="auto"/>
      </w:divBdr>
    </w:div>
    <w:div w:id="754016605">
      <w:bodyDiv w:val="1"/>
      <w:marLeft w:val="0"/>
      <w:marRight w:val="0"/>
      <w:marTop w:val="0"/>
      <w:marBottom w:val="0"/>
      <w:divBdr>
        <w:top w:val="none" w:sz="0" w:space="0" w:color="auto"/>
        <w:left w:val="none" w:sz="0" w:space="0" w:color="auto"/>
        <w:bottom w:val="none" w:sz="0" w:space="0" w:color="auto"/>
        <w:right w:val="none" w:sz="0" w:space="0" w:color="auto"/>
      </w:divBdr>
    </w:div>
    <w:div w:id="766461817">
      <w:bodyDiv w:val="1"/>
      <w:marLeft w:val="0"/>
      <w:marRight w:val="0"/>
      <w:marTop w:val="0"/>
      <w:marBottom w:val="0"/>
      <w:divBdr>
        <w:top w:val="none" w:sz="0" w:space="0" w:color="auto"/>
        <w:left w:val="none" w:sz="0" w:space="0" w:color="auto"/>
        <w:bottom w:val="none" w:sz="0" w:space="0" w:color="auto"/>
        <w:right w:val="none" w:sz="0" w:space="0" w:color="auto"/>
      </w:divBdr>
    </w:div>
    <w:div w:id="774399765">
      <w:bodyDiv w:val="1"/>
      <w:marLeft w:val="0"/>
      <w:marRight w:val="0"/>
      <w:marTop w:val="0"/>
      <w:marBottom w:val="0"/>
      <w:divBdr>
        <w:top w:val="none" w:sz="0" w:space="0" w:color="auto"/>
        <w:left w:val="none" w:sz="0" w:space="0" w:color="auto"/>
        <w:bottom w:val="none" w:sz="0" w:space="0" w:color="auto"/>
        <w:right w:val="none" w:sz="0" w:space="0" w:color="auto"/>
      </w:divBdr>
    </w:div>
    <w:div w:id="776560484">
      <w:bodyDiv w:val="1"/>
      <w:marLeft w:val="0"/>
      <w:marRight w:val="0"/>
      <w:marTop w:val="0"/>
      <w:marBottom w:val="0"/>
      <w:divBdr>
        <w:top w:val="none" w:sz="0" w:space="0" w:color="auto"/>
        <w:left w:val="none" w:sz="0" w:space="0" w:color="auto"/>
        <w:bottom w:val="none" w:sz="0" w:space="0" w:color="auto"/>
        <w:right w:val="none" w:sz="0" w:space="0" w:color="auto"/>
      </w:divBdr>
    </w:div>
    <w:div w:id="791288582">
      <w:bodyDiv w:val="1"/>
      <w:marLeft w:val="0"/>
      <w:marRight w:val="0"/>
      <w:marTop w:val="0"/>
      <w:marBottom w:val="0"/>
      <w:divBdr>
        <w:top w:val="none" w:sz="0" w:space="0" w:color="auto"/>
        <w:left w:val="none" w:sz="0" w:space="0" w:color="auto"/>
        <w:bottom w:val="none" w:sz="0" w:space="0" w:color="auto"/>
        <w:right w:val="none" w:sz="0" w:space="0" w:color="auto"/>
      </w:divBdr>
    </w:div>
    <w:div w:id="804086482">
      <w:bodyDiv w:val="1"/>
      <w:marLeft w:val="0"/>
      <w:marRight w:val="0"/>
      <w:marTop w:val="0"/>
      <w:marBottom w:val="0"/>
      <w:divBdr>
        <w:top w:val="none" w:sz="0" w:space="0" w:color="auto"/>
        <w:left w:val="none" w:sz="0" w:space="0" w:color="auto"/>
        <w:bottom w:val="none" w:sz="0" w:space="0" w:color="auto"/>
        <w:right w:val="none" w:sz="0" w:space="0" w:color="auto"/>
      </w:divBdr>
    </w:div>
    <w:div w:id="806321317">
      <w:bodyDiv w:val="1"/>
      <w:marLeft w:val="0"/>
      <w:marRight w:val="0"/>
      <w:marTop w:val="0"/>
      <w:marBottom w:val="0"/>
      <w:divBdr>
        <w:top w:val="none" w:sz="0" w:space="0" w:color="auto"/>
        <w:left w:val="none" w:sz="0" w:space="0" w:color="auto"/>
        <w:bottom w:val="none" w:sz="0" w:space="0" w:color="auto"/>
        <w:right w:val="none" w:sz="0" w:space="0" w:color="auto"/>
      </w:divBdr>
    </w:div>
    <w:div w:id="806701681">
      <w:bodyDiv w:val="1"/>
      <w:marLeft w:val="0"/>
      <w:marRight w:val="0"/>
      <w:marTop w:val="0"/>
      <w:marBottom w:val="0"/>
      <w:divBdr>
        <w:top w:val="none" w:sz="0" w:space="0" w:color="auto"/>
        <w:left w:val="none" w:sz="0" w:space="0" w:color="auto"/>
        <w:bottom w:val="none" w:sz="0" w:space="0" w:color="auto"/>
        <w:right w:val="none" w:sz="0" w:space="0" w:color="auto"/>
      </w:divBdr>
    </w:div>
    <w:div w:id="809514014">
      <w:bodyDiv w:val="1"/>
      <w:marLeft w:val="0"/>
      <w:marRight w:val="0"/>
      <w:marTop w:val="0"/>
      <w:marBottom w:val="0"/>
      <w:divBdr>
        <w:top w:val="none" w:sz="0" w:space="0" w:color="auto"/>
        <w:left w:val="none" w:sz="0" w:space="0" w:color="auto"/>
        <w:bottom w:val="none" w:sz="0" w:space="0" w:color="auto"/>
        <w:right w:val="none" w:sz="0" w:space="0" w:color="auto"/>
      </w:divBdr>
    </w:div>
    <w:div w:id="818182878">
      <w:bodyDiv w:val="1"/>
      <w:marLeft w:val="0"/>
      <w:marRight w:val="0"/>
      <w:marTop w:val="0"/>
      <w:marBottom w:val="0"/>
      <w:divBdr>
        <w:top w:val="none" w:sz="0" w:space="0" w:color="auto"/>
        <w:left w:val="none" w:sz="0" w:space="0" w:color="auto"/>
        <w:bottom w:val="none" w:sz="0" w:space="0" w:color="auto"/>
        <w:right w:val="none" w:sz="0" w:space="0" w:color="auto"/>
      </w:divBdr>
    </w:div>
    <w:div w:id="818545104">
      <w:bodyDiv w:val="1"/>
      <w:marLeft w:val="0"/>
      <w:marRight w:val="0"/>
      <w:marTop w:val="0"/>
      <w:marBottom w:val="0"/>
      <w:divBdr>
        <w:top w:val="none" w:sz="0" w:space="0" w:color="auto"/>
        <w:left w:val="none" w:sz="0" w:space="0" w:color="auto"/>
        <w:bottom w:val="none" w:sz="0" w:space="0" w:color="auto"/>
        <w:right w:val="none" w:sz="0" w:space="0" w:color="auto"/>
      </w:divBdr>
    </w:div>
    <w:div w:id="838228945">
      <w:bodyDiv w:val="1"/>
      <w:marLeft w:val="0"/>
      <w:marRight w:val="0"/>
      <w:marTop w:val="0"/>
      <w:marBottom w:val="0"/>
      <w:divBdr>
        <w:top w:val="none" w:sz="0" w:space="0" w:color="auto"/>
        <w:left w:val="none" w:sz="0" w:space="0" w:color="auto"/>
        <w:bottom w:val="none" w:sz="0" w:space="0" w:color="auto"/>
        <w:right w:val="none" w:sz="0" w:space="0" w:color="auto"/>
      </w:divBdr>
    </w:div>
    <w:div w:id="849023471">
      <w:bodyDiv w:val="1"/>
      <w:marLeft w:val="0"/>
      <w:marRight w:val="0"/>
      <w:marTop w:val="0"/>
      <w:marBottom w:val="0"/>
      <w:divBdr>
        <w:top w:val="none" w:sz="0" w:space="0" w:color="auto"/>
        <w:left w:val="none" w:sz="0" w:space="0" w:color="auto"/>
        <w:bottom w:val="none" w:sz="0" w:space="0" w:color="auto"/>
        <w:right w:val="none" w:sz="0" w:space="0" w:color="auto"/>
      </w:divBdr>
    </w:div>
    <w:div w:id="852492378">
      <w:bodyDiv w:val="1"/>
      <w:marLeft w:val="0"/>
      <w:marRight w:val="0"/>
      <w:marTop w:val="0"/>
      <w:marBottom w:val="0"/>
      <w:divBdr>
        <w:top w:val="none" w:sz="0" w:space="0" w:color="auto"/>
        <w:left w:val="none" w:sz="0" w:space="0" w:color="auto"/>
        <w:bottom w:val="none" w:sz="0" w:space="0" w:color="auto"/>
        <w:right w:val="none" w:sz="0" w:space="0" w:color="auto"/>
      </w:divBdr>
    </w:div>
    <w:div w:id="855654460">
      <w:bodyDiv w:val="1"/>
      <w:marLeft w:val="0"/>
      <w:marRight w:val="0"/>
      <w:marTop w:val="0"/>
      <w:marBottom w:val="0"/>
      <w:divBdr>
        <w:top w:val="none" w:sz="0" w:space="0" w:color="auto"/>
        <w:left w:val="none" w:sz="0" w:space="0" w:color="auto"/>
        <w:bottom w:val="none" w:sz="0" w:space="0" w:color="auto"/>
        <w:right w:val="none" w:sz="0" w:space="0" w:color="auto"/>
      </w:divBdr>
    </w:div>
    <w:div w:id="856966224">
      <w:bodyDiv w:val="1"/>
      <w:marLeft w:val="0"/>
      <w:marRight w:val="0"/>
      <w:marTop w:val="0"/>
      <w:marBottom w:val="0"/>
      <w:divBdr>
        <w:top w:val="none" w:sz="0" w:space="0" w:color="auto"/>
        <w:left w:val="none" w:sz="0" w:space="0" w:color="auto"/>
        <w:bottom w:val="none" w:sz="0" w:space="0" w:color="auto"/>
        <w:right w:val="none" w:sz="0" w:space="0" w:color="auto"/>
      </w:divBdr>
    </w:div>
    <w:div w:id="857623629">
      <w:bodyDiv w:val="1"/>
      <w:marLeft w:val="0"/>
      <w:marRight w:val="0"/>
      <w:marTop w:val="0"/>
      <w:marBottom w:val="0"/>
      <w:divBdr>
        <w:top w:val="none" w:sz="0" w:space="0" w:color="auto"/>
        <w:left w:val="none" w:sz="0" w:space="0" w:color="auto"/>
        <w:bottom w:val="none" w:sz="0" w:space="0" w:color="auto"/>
        <w:right w:val="none" w:sz="0" w:space="0" w:color="auto"/>
      </w:divBdr>
    </w:div>
    <w:div w:id="877622590">
      <w:bodyDiv w:val="1"/>
      <w:marLeft w:val="0"/>
      <w:marRight w:val="0"/>
      <w:marTop w:val="0"/>
      <w:marBottom w:val="0"/>
      <w:divBdr>
        <w:top w:val="none" w:sz="0" w:space="0" w:color="auto"/>
        <w:left w:val="none" w:sz="0" w:space="0" w:color="auto"/>
        <w:bottom w:val="none" w:sz="0" w:space="0" w:color="auto"/>
        <w:right w:val="none" w:sz="0" w:space="0" w:color="auto"/>
      </w:divBdr>
    </w:div>
    <w:div w:id="879129906">
      <w:bodyDiv w:val="1"/>
      <w:marLeft w:val="0"/>
      <w:marRight w:val="0"/>
      <w:marTop w:val="0"/>
      <w:marBottom w:val="0"/>
      <w:divBdr>
        <w:top w:val="none" w:sz="0" w:space="0" w:color="auto"/>
        <w:left w:val="none" w:sz="0" w:space="0" w:color="auto"/>
        <w:bottom w:val="none" w:sz="0" w:space="0" w:color="auto"/>
        <w:right w:val="none" w:sz="0" w:space="0" w:color="auto"/>
      </w:divBdr>
    </w:div>
    <w:div w:id="906453698">
      <w:bodyDiv w:val="1"/>
      <w:marLeft w:val="0"/>
      <w:marRight w:val="0"/>
      <w:marTop w:val="0"/>
      <w:marBottom w:val="0"/>
      <w:divBdr>
        <w:top w:val="none" w:sz="0" w:space="0" w:color="auto"/>
        <w:left w:val="none" w:sz="0" w:space="0" w:color="auto"/>
        <w:bottom w:val="none" w:sz="0" w:space="0" w:color="auto"/>
        <w:right w:val="none" w:sz="0" w:space="0" w:color="auto"/>
      </w:divBdr>
    </w:div>
    <w:div w:id="907809561">
      <w:bodyDiv w:val="1"/>
      <w:marLeft w:val="0"/>
      <w:marRight w:val="0"/>
      <w:marTop w:val="0"/>
      <w:marBottom w:val="0"/>
      <w:divBdr>
        <w:top w:val="none" w:sz="0" w:space="0" w:color="auto"/>
        <w:left w:val="none" w:sz="0" w:space="0" w:color="auto"/>
        <w:bottom w:val="none" w:sz="0" w:space="0" w:color="auto"/>
        <w:right w:val="none" w:sz="0" w:space="0" w:color="auto"/>
      </w:divBdr>
    </w:div>
    <w:div w:id="908883838">
      <w:bodyDiv w:val="1"/>
      <w:marLeft w:val="0"/>
      <w:marRight w:val="0"/>
      <w:marTop w:val="0"/>
      <w:marBottom w:val="0"/>
      <w:divBdr>
        <w:top w:val="none" w:sz="0" w:space="0" w:color="auto"/>
        <w:left w:val="none" w:sz="0" w:space="0" w:color="auto"/>
        <w:bottom w:val="none" w:sz="0" w:space="0" w:color="auto"/>
        <w:right w:val="none" w:sz="0" w:space="0" w:color="auto"/>
      </w:divBdr>
    </w:div>
    <w:div w:id="911279063">
      <w:bodyDiv w:val="1"/>
      <w:marLeft w:val="0"/>
      <w:marRight w:val="0"/>
      <w:marTop w:val="0"/>
      <w:marBottom w:val="0"/>
      <w:divBdr>
        <w:top w:val="none" w:sz="0" w:space="0" w:color="auto"/>
        <w:left w:val="none" w:sz="0" w:space="0" w:color="auto"/>
        <w:bottom w:val="none" w:sz="0" w:space="0" w:color="auto"/>
        <w:right w:val="none" w:sz="0" w:space="0" w:color="auto"/>
      </w:divBdr>
    </w:div>
    <w:div w:id="916785830">
      <w:bodyDiv w:val="1"/>
      <w:marLeft w:val="0"/>
      <w:marRight w:val="0"/>
      <w:marTop w:val="0"/>
      <w:marBottom w:val="0"/>
      <w:divBdr>
        <w:top w:val="none" w:sz="0" w:space="0" w:color="auto"/>
        <w:left w:val="none" w:sz="0" w:space="0" w:color="auto"/>
        <w:bottom w:val="none" w:sz="0" w:space="0" w:color="auto"/>
        <w:right w:val="none" w:sz="0" w:space="0" w:color="auto"/>
      </w:divBdr>
    </w:div>
    <w:div w:id="919683372">
      <w:bodyDiv w:val="1"/>
      <w:marLeft w:val="0"/>
      <w:marRight w:val="0"/>
      <w:marTop w:val="0"/>
      <w:marBottom w:val="0"/>
      <w:divBdr>
        <w:top w:val="none" w:sz="0" w:space="0" w:color="auto"/>
        <w:left w:val="none" w:sz="0" w:space="0" w:color="auto"/>
        <w:bottom w:val="none" w:sz="0" w:space="0" w:color="auto"/>
        <w:right w:val="none" w:sz="0" w:space="0" w:color="auto"/>
      </w:divBdr>
    </w:div>
    <w:div w:id="942152695">
      <w:bodyDiv w:val="1"/>
      <w:marLeft w:val="0"/>
      <w:marRight w:val="0"/>
      <w:marTop w:val="0"/>
      <w:marBottom w:val="0"/>
      <w:divBdr>
        <w:top w:val="none" w:sz="0" w:space="0" w:color="auto"/>
        <w:left w:val="none" w:sz="0" w:space="0" w:color="auto"/>
        <w:bottom w:val="none" w:sz="0" w:space="0" w:color="auto"/>
        <w:right w:val="none" w:sz="0" w:space="0" w:color="auto"/>
      </w:divBdr>
    </w:div>
    <w:div w:id="954866020">
      <w:bodyDiv w:val="1"/>
      <w:marLeft w:val="0"/>
      <w:marRight w:val="0"/>
      <w:marTop w:val="0"/>
      <w:marBottom w:val="0"/>
      <w:divBdr>
        <w:top w:val="none" w:sz="0" w:space="0" w:color="auto"/>
        <w:left w:val="none" w:sz="0" w:space="0" w:color="auto"/>
        <w:bottom w:val="none" w:sz="0" w:space="0" w:color="auto"/>
        <w:right w:val="none" w:sz="0" w:space="0" w:color="auto"/>
      </w:divBdr>
    </w:div>
    <w:div w:id="961111543">
      <w:bodyDiv w:val="1"/>
      <w:marLeft w:val="0"/>
      <w:marRight w:val="0"/>
      <w:marTop w:val="0"/>
      <w:marBottom w:val="0"/>
      <w:divBdr>
        <w:top w:val="none" w:sz="0" w:space="0" w:color="auto"/>
        <w:left w:val="none" w:sz="0" w:space="0" w:color="auto"/>
        <w:bottom w:val="none" w:sz="0" w:space="0" w:color="auto"/>
        <w:right w:val="none" w:sz="0" w:space="0" w:color="auto"/>
      </w:divBdr>
    </w:div>
    <w:div w:id="968436589">
      <w:bodyDiv w:val="1"/>
      <w:marLeft w:val="0"/>
      <w:marRight w:val="0"/>
      <w:marTop w:val="0"/>
      <w:marBottom w:val="0"/>
      <w:divBdr>
        <w:top w:val="none" w:sz="0" w:space="0" w:color="auto"/>
        <w:left w:val="none" w:sz="0" w:space="0" w:color="auto"/>
        <w:bottom w:val="none" w:sz="0" w:space="0" w:color="auto"/>
        <w:right w:val="none" w:sz="0" w:space="0" w:color="auto"/>
      </w:divBdr>
    </w:div>
    <w:div w:id="978338565">
      <w:bodyDiv w:val="1"/>
      <w:marLeft w:val="0"/>
      <w:marRight w:val="0"/>
      <w:marTop w:val="0"/>
      <w:marBottom w:val="0"/>
      <w:divBdr>
        <w:top w:val="none" w:sz="0" w:space="0" w:color="auto"/>
        <w:left w:val="none" w:sz="0" w:space="0" w:color="auto"/>
        <w:bottom w:val="none" w:sz="0" w:space="0" w:color="auto"/>
        <w:right w:val="none" w:sz="0" w:space="0" w:color="auto"/>
      </w:divBdr>
    </w:div>
    <w:div w:id="991324121">
      <w:bodyDiv w:val="1"/>
      <w:marLeft w:val="0"/>
      <w:marRight w:val="0"/>
      <w:marTop w:val="0"/>
      <w:marBottom w:val="0"/>
      <w:divBdr>
        <w:top w:val="none" w:sz="0" w:space="0" w:color="auto"/>
        <w:left w:val="none" w:sz="0" w:space="0" w:color="auto"/>
        <w:bottom w:val="none" w:sz="0" w:space="0" w:color="auto"/>
        <w:right w:val="none" w:sz="0" w:space="0" w:color="auto"/>
      </w:divBdr>
    </w:div>
    <w:div w:id="993140284">
      <w:bodyDiv w:val="1"/>
      <w:marLeft w:val="0"/>
      <w:marRight w:val="0"/>
      <w:marTop w:val="0"/>
      <w:marBottom w:val="0"/>
      <w:divBdr>
        <w:top w:val="none" w:sz="0" w:space="0" w:color="auto"/>
        <w:left w:val="none" w:sz="0" w:space="0" w:color="auto"/>
        <w:bottom w:val="none" w:sz="0" w:space="0" w:color="auto"/>
        <w:right w:val="none" w:sz="0" w:space="0" w:color="auto"/>
      </w:divBdr>
    </w:div>
    <w:div w:id="1000818170">
      <w:bodyDiv w:val="1"/>
      <w:marLeft w:val="0"/>
      <w:marRight w:val="0"/>
      <w:marTop w:val="0"/>
      <w:marBottom w:val="0"/>
      <w:divBdr>
        <w:top w:val="none" w:sz="0" w:space="0" w:color="auto"/>
        <w:left w:val="none" w:sz="0" w:space="0" w:color="auto"/>
        <w:bottom w:val="none" w:sz="0" w:space="0" w:color="auto"/>
        <w:right w:val="none" w:sz="0" w:space="0" w:color="auto"/>
      </w:divBdr>
    </w:div>
    <w:div w:id="1018890727">
      <w:bodyDiv w:val="1"/>
      <w:marLeft w:val="0"/>
      <w:marRight w:val="0"/>
      <w:marTop w:val="0"/>
      <w:marBottom w:val="0"/>
      <w:divBdr>
        <w:top w:val="none" w:sz="0" w:space="0" w:color="auto"/>
        <w:left w:val="none" w:sz="0" w:space="0" w:color="auto"/>
        <w:bottom w:val="none" w:sz="0" w:space="0" w:color="auto"/>
        <w:right w:val="none" w:sz="0" w:space="0" w:color="auto"/>
      </w:divBdr>
    </w:div>
    <w:div w:id="1022628097">
      <w:bodyDiv w:val="1"/>
      <w:marLeft w:val="0"/>
      <w:marRight w:val="0"/>
      <w:marTop w:val="0"/>
      <w:marBottom w:val="0"/>
      <w:divBdr>
        <w:top w:val="none" w:sz="0" w:space="0" w:color="auto"/>
        <w:left w:val="none" w:sz="0" w:space="0" w:color="auto"/>
        <w:bottom w:val="none" w:sz="0" w:space="0" w:color="auto"/>
        <w:right w:val="none" w:sz="0" w:space="0" w:color="auto"/>
      </w:divBdr>
    </w:div>
    <w:div w:id="1024983501">
      <w:bodyDiv w:val="1"/>
      <w:marLeft w:val="0"/>
      <w:marRight w:val="0"/>
      <w:marTop w:val="0"/>
      <w:marBottom w:val="0"/>
      <w:divBdr>
        <w:top w:val="none" w:sz="0" w:space="0" w:color="auto"/>
        <w:left w:val="none" w:sz="0" w:space="0" w:color="auto"/>
        <w:bottom w:val="none" w:sz="0" w:space="0" w:color="auto"/>
        <w:right w:val="none" w:sz="0" w:space="0" w:color="auto"/>
      </w:divBdr>
    </w:div>
    <w:div w:id="1031225930">
      <w:bodyDiv w:val="1"/>
      <w:marLeft w:val="0"/>
      <w:marRight w:val="0"/>
      <w:marTop w:val="0"/>
      <w:marBottom w:val="0"/>
      <w:divBdr>
        <w:top w:val="none" w:sz="0" w:space="0" w:color="auto"/>
        <w:left w:val="none" w:sz="0" w:space="0" w:color="auto"/>
        <w:bottom w:val="none" w:sz="0" w:space="0" w:color="auto"/>
        <w:right w:val="none" w:sz="0" w:space="0" w:color="auto"/>
      </w:divBdr>
    </w:div>
    <w:div w:id="1034572787">
      <w:bodyDiv w:val="1"/>
      <w:marLeft w:val="0"/>
      <w:marRight w:val="0"/>
      <w:marTop w:val="0"/>
      <w:marBottom w:val="0"/>
      <w:divBdr>
        <w:top w:val="none" w:sz="0" w:space="0" w:color="auto"/>
        <w:left w:val="none" w:sz="0" w:space="0" w:color="auto"/>
        <w:bottom w:val="none" w:sz="0" w:space="0" w:color="auto"/>
        <w:right w:val="none" w:sz="0" w:space="0" w:color="auto"/>
      </w:divBdr>
    </w:div>
    <w:div w:id="1044064864">
      <w:bodyDiv w:val="1"/>
      <w:marLeft w:val="0"/>
      <w:marRight w:val="0"/>
      <w:marTop w:val="0"/>
      <w:marBottom w:val="0"/>
      <w:divBdr>
        <w:top w:val="none" w:sz="0" w:space="0" w:color="auto"/>
        <w:left w:val="none" w:sz="0" w:space="0" w:color="auto"/>
        <w:bottom w:val="none" w:sz="0" w:space="0" w:color="auto"/>
        <w:right w:val="none" w:sz="0" w:space="0" w:color="auto"/>
      </w:divBdr>
    </w:div>
    <w:div w:id="1057894430">
      <w:bodyDiv w:val="1"/>
      <w:marLeft w:val="0"/>
      <w:marRight w:val="0"/>
      <w:marTop w:val="0"/>
      <w:marBottom w:val="0"/>
      <w:divBdr>
        <w:top w:val="none" w:sz="0" w:space="0" w:color="auto"/>
        <w:left w:val="none" w:sz="0" w:space="0" w:color="auto"/>
        <w:bottom w:val="none" w:sz="0" w:space="0" w:color="auto"/>
        <w:right w:val="none" w:sz="0" w:space="0" w:color="auto"/>
      </w:divBdr>
    </w:div>
    <w:div w:id="1058894553">
      <w:bodyDiv w:val="1"/>
      <w:marLeft w:val="0"/>
      <w:marRight w:val="0"/>
      <w:marTop w:val="0"/>
      <w:marBottom w:val="0"/>
      <w:divBdr>
        <w:top w:val="none" w:sz="0" w:space="0" w:color="auto"/>
        <w:left w:val="none" w:sz="0" w:space="0" w:color="auto"/>
        <w:bottom w:val="none" w:sz="0" w:space="0" w:color="auto"/>
        <w:right w:val="none" w:sz="0" w:space="0" w:color="auto"/>
      </w:divBdr>
    </w:div>
    <w:div w:id="1064068142">
      <w:bodyDiv w:val="1"/>
      <w:marLeft w:val="0"/>
      <w:marRight w:val="0"/>
      <w:marTop w:val="0"/>
      <w:marBottom w:val="0"/>
      <w:divBdr>
        <w:top w:val="none" w:sz="0" w:space="0" w:color="auto"/>
        <w:left w:val="none" w:sz="0" w:space="0" w:color="auto"/>
        <w:bottom w:val="none" w:sz="0" w:space="0" w:color="auto"/>
        <w:right w:val="none" w:sz="0" w:space="0" w:color="auto"/>
      </w:divBdr>
    </w:div>
    <w:div w:id="1067144496">
      <w:bodyDiv w:val="1"/>
      <w:marLeft w:val="0"/>
      <w:marRight w:val="0"/>
      <w:marTop w:val="0"/>
      <w:marBottom w:val="0"/>
      <w:divBdr>
        <w:top w:val="none" w:sz="0" w:space="0" w:color="auto"/>
        <w:left w:val="none" w:sz="0" w:space="0" w:color="auto"/>
        <w:bottom w:val="none" w:sz="0" w:space="0" w:color="auto"/>
        <w:right w:val="none" w:sz="0" w:space="0" w:color="auto"/>
      </w:divBdr>
    </w:div>
    <w:div w:id="1068458510">
      <w:bodyDiv w:val="1"/>
      <w:marLeft w:val="0"/>
      <w:marRight w:val="0"/>
      <w:marTop w:val="0"/>
      <w:marBottom w:val="0"/>
      <w:divBdr>
        <w:top w:val="none" w:sz="0" w:space="0" w:color="auto"/>
        <w:left w:val="none" w:sz="0" w:space="0" w:color="auto"/>
        <w:bottom w:val="none" w:sz="0" w:space="0" w:color="auto"/>
        <w:right w:val="none" w:sz="0" w:space="0" w:color="auto"/>
      </w:divBdr>
    </w:div>
    <w:div w:id="1076242387">
      <w:bodyDiv w:val="1"/>
      <w:marLeft w:val="0"/>
      <w:marRight w:val="0"/>
      <w:marTop w:val="0"/>
      <w:marBottom w:val="0"/>
      <w:divBdr>
        <w:top w:val="none" w:sz="0" w:space="0" w:color="auto"/>
        <w:left w:val="none" w:sz="0" w:space="0" w:color="auto"/>
        <w:bottom w:val="none" w:sz="0" w:space="0" w:color="auto"/>
        <w:right w:val="none" w:sz="0" w:space="0" w:color="auto"/>
      </w:divBdr>
    </w:div>
    <w:div w:id="1081558685">
      <w:bodyDiv w:val="1"/>
      <w:marLeft w:val="0"/>
      <w:marRight w:val="0"/>
      <w:marTop w:val="0"/>
      <w:marBottom w:val="0"/>
      <w:divBdr>
        <w:top w:val="none" w:sz="0" w:space="0" w:color="auto"/>
        <w:left w:val="none" w:sz="0" w:space="0" w:color="auto"/>
        <w:bottom w:val="none" w:sz="0" w:space="0" w:color="auto"/>
        <w:right w:val="none" w:sz="0" w:space="0" w:color="auto"/>
      </w:divBdr>
    </w:div>
    <w:div w:id="1093666450">
      <w:bodyDiv w:val="1"/>
      <w:marLeft w:val="0"/>
      <w:marRight w:val="0"/>
      <w:marTop w:val="0"/>
      <w:marBottom w:val="0"/>
      <w:divBdr>
        <w:top w:val="none" w:sz="0" w:space="0" w:color="auto"/>
        <w:left w:val="none" w:sz="0" w:space="0" w:color="auto"/>
        <w:bottom w:val="none" w:sz="0" w:space="0" w:color="auto"/>
        <w:right w:val="none" w:sz="0" w:space="0" w:color="auto"/>
      </w:divBdr>
    </w:div>
    <w:div w:id="1099956810">
      <w:bodyDiv w:val="1"/>
      <w:marLeft w:val="0"/>
      <w:marRight w:val="0"/>
      <w:marTop w:val="0"/>
      <w:marBottom w:val="0"/>
      <w:divBdr>
        <w:top w:val="none" w:sz="0" w:space="0" w:color="auto"/>
        <w:left w:val="none" w:sz="0" w:space="0" w:color="auto"/>
        <w:bottom w:val="none" w:sz="0" w:space="0" w:color="auto"/>
        <w:right w:val="none" w:sz="0" w:space="0" w:color="auto"/>
      </w:divBdr>
    </w:div>
    <w:div w:id="1100757974">
      <w:bodyDiv w:val="1"/>
      <w:marLeft w:val="0"/>
      <w:marRight w:val="0"/>
      <w:marTop w:val="0"/>
      <w:marBottom w:val="0"/>
      <w:divBdr>
        <w:top w:val="none" w:sz="0" w:space="0" w:color="auto"/>
        <w:left w:val="none" w:sz="0" w:space="0" w:color="auto"/>
        <w:bottom w:val="none" w:sz="0" w:space="0" w:color="auto"/>
        <w:right w:val="none" w:sz="0" w:space="0" w:color="auto"/>
      </w:divBdr>
    </w:div>
    <w:div w:id="1105466964">
      <w:bodyDiv w:val="1"/>
      <w:marLeft w:val="0"/>
      <w:marRight w:val="0"/>
      <w:marTop w:val="0"/>
      <w:marBottom w:val="0"/>
      <w:divBdr>
        <w:top w:val="none" w:sz="0" w:space="0" w:color="auto"/>
        <w:left w:val="none" w:sz="0" w:space="0" w:color="auto"/>
        <w:bottom w:val="none" w:sz="0" w:space="0" w:color="auto"/>
        <w:right w:val="none" w:sz="0" w:space="0" w:color="auto"/>
      </w:divBdr>
    </w:div>
    <w:div w:id="1127813361">
      <w:bodyDiv w:val="1"/>
      <w:marLeft w:val="0"/>
      <w:marRight w:val="0"/>
      <w:marTop w:val="0"/>
      <w:marBottom w:val="0"/>
      <w:divBdr>
        <w:top w:val="none" w:sz="0" w:space="0" w:color="auto"/>
        <w:left w:val="none" w:sz="0" w:space="0" w:color="auto"/>
        <w:bottom w:val="none" w:sz="0" w:space="0" w:color="auto"/>
        <w:right w:val="none" w:sz="0" w:space="0" w:color="auto"/>
      </w:divBdr>
    </w:div>
    <w:div w:id="1130050352">
      <w:bodyDiv w:val="1"/>
      <w:marLeft w:val="0"/>
      <w:marRight w:val="0"/>
      <w:marTop w:val="0"/>
      <w:marBottom w:val="0"/>
      <w:divBdr>
        <w:top w:val="none" w:sz="0" w:space="0" w:color="auto"/>
        <w:left w:val="none" w:sz="0" w:space="0" w:color="auto"/>
        <w:bottom w:val="none" w:sz="0" w:space="0" w:color="auto"/>
        <w:right w:val="none" w:sz="0" w:space="0" w:color="auto"/>
      </w:divBdr>
    </w:div>
    <w:div w:id="1135180929">
      <w:bodyDiv w:val="1"/>
      <w:marLeft w:val="0"/>
      <w:marRight w:val="0"/>
      <w:marTop w:val="0"/>
      <w:marBottom w:val="0"/>
      <w:divBdr>
        <w:top w:val="none" w:sz="0" w:space="0" w:color="auto"/>
        <w:left w:val="none" w:sz="0" w:space="0" w:color="auto"/>
        <w:bottom w:val="none" w:sz="0" w:space="0" w:color="auto"/>
        <w:right w:val="none" w:sz="0" w:space="0" w:color="auto"/>
      </w:divBdr>
    </w:div>
    <w:div w:id="1143816890">
      <w:bodyDiv w:val="1"/>
      <w:marLeft w:val="0"/>
      <w:marRight w:val="0"/>
      <w:marTop w:val="0"/>
      <w:marBottom w:val="0"/>
      <w:divBdr>
        <w:top w:val="none" w:sz="0" w:space="0" w:color="auto"/>
        <w:left w:val="none" w:sz="0" w:space="0" w:color="auto"/>
        <w:bottom w:val="none" w:sz="0" w:space="0" w:color="auto"/>
        <w:right w:val="none" w:sz="0" w:space="0" w:color="auto"/>
      </w:divBdr>
    </w:div>
    <w:div w:id="1149514391">
      <w:bodyDiv w:val="1"/>
      <w:marLeft w:val="0"/>
      <w:marRight w:val="0"/>
      <w:marTop w:val="0"/>
      <w:marBottom w:val="0"/>
      <w:divBdr>
        <w:top w:val="none" w:sz="0" w:space="0" w:color="auto"/>
        <w:left w:val="none" w:sz="0" w:space="0" w:color="auto"/>
        <w:bottom w:val="none" w:sz="0" w:space="0" w:color="auto"/>
        <w:right w:val="none" w:sz="0" w:space="0" w:color="auto"/>
      </w:divBdr>
    </w:div>
    <w:div w:id="1162156870">
      <w:bodyDiv w:val="1"/>
      <w:marLeft w:val="0"/>
      <w:marRight w:val="0"/>
      <w:marTop w:val="0"/>
      <w:marBottom w:val="0"/>
      <w:divBdr>
        <w:top w:val="none" w:sz="0" w:space="0" w:color="auto"/>
        <w:left w:val="none" w:sz="0" w:space="0" w:color="auto"/>
        <w:bottom w:val="none" w:sz="0" w:space="0" w:color="auto"/>
        <w:right w:val="none" w:sz="0" w:space="0" w:color="auto"/>
      </w:divBdr>
    </w:div>
    <w:div w:id="1179544698">
      <w:bodyDiv w:val="1"/>
      <w:marLeft w:val="0"/>
      <w:marRight w:val="0"/>
      <w:marTop w:val="0"/>
      <w:marBottom w:val="0"/>
      <w:divBdr>
        <w:top w:val="none" w:sz="0" w:space="0" w:color="auto"/>
        <w:left w:val="none" w:sz="0" w:space="0" w:color="auto"/>
        <w:bottom w:val="none" w:sz="0" w:space="0" w:color="auto"/>
        <w:right w:val="none" w:sz="0" w:space="0" w:color="auto"/>
      </w:divBdr>
    </w:div>
    <w:div w:id="1186791682">
      <w:bodyDiv w:val="1"/>
      <w:marLeft w:val="0"/>
      <w:marRight w:val="0"/>
      <w:marTop w:val="0"/>
      <w:marBottom w:val="0"/>
      <w:divBdr>
        <w:top w:val="none" w:sz="0" w:space="0" w:color="auto"/>
        <w:left w:val="none" w:sz="0" w:space="0" w:color="auto"/>
        <w:bottom w:val="none" w:sz="0" w:space="0" w:color="auto"/>
        <w:right w:val="none" w:sz="0" w:space="0" w:color="auto"/>
      </w:divBdr>
    </w:div>
    <w:div w:id="1203252359">
      <w:bodyDiv w:val="1"/>
      <w:marLeft w:val="0"/>
      <w:marRight w:val="0"/>
      <w:marTop w:val="0"/>
      <w:marBottom w:val="0"/>
      <w:divBdr>
        <w:top w:val="none" w:sz="0" w:space="0" w:color="auto"/>
        <w:left w:val="none" w:sz="0" w:space="0" w:color="auto"/>
        <w:bottom w:val="none" w:sz="0" w:space="0" w:color="auto"/>
        <w:right w:val="none" w:sz="0" w:space="0" w:color="auto"/>
      </w:divBdr>
    </w:div>
    <w:div w:id="1206872611">
      <w:bodyDiv w:val="1"/>
      <w:marLeft w:val="0"/>
      <w:marRight w:val="0"/>
      <w:marTop w:val="0"/>
      <w:marBottom w:val="0"/>
      <w:divBdr>
        <w:top w:val="none" w:sz="0" w:space="0" w:color="auto"/>
        <w:left w:val="none" w:sz="0" w:space="0" w:color="auto"/>
        <w:bottom w:val="none" w:sz="0" w:space="0" w:color="auto"/>
        <w:right w:val="none" w:sz="0" w:space="0" w:color="auto"/>
      </w:divBdr>
    </w:div>
    <w:div w:id="1207182198">
      <w:bodyDiv w:val="1"/>
      <w:marLeft w:val="0"/>
      <w:marRight w:val="0"/>
      <w:marTop w:val="0"/>
      <w:marBottom w:val="0"/>
      <w:divBdr>
        <w:top w:val="none" w:sz="0" w:space="0" w:color="auto"/>
        <w:left w:val="none" w:sz="0" w:space="0" w:color="auto"/>
        <w:bottom w:val="none" w:sz="0" w:space="0" w:color="auto"/>
        <w:right w:val="none" w:sz="0" w:space="0" w:color="auto"/>
      </w:divBdr>
    </w:div>
    <w:div w:id="1237663752">
      <w:bodyDiv w:val="1"/>
      <w:marLeft w:val="0"/>
      <w:marRight w:val="0"/>
      <w:marTop w:val="0"/>
      <w:marBottom w:val="0"/>
      <w:divBdr>
        <w:top w:val="none" w:sz="0" w:space="0" w:color="auto"/>
        <w:left w:val="none" w:sz="0" w:space="0" w:color="auto"/>
        <w:bottom w:val="none" w:sz="0" w:space="0" w:color="auto"/>
        <w:right w:val="none" w:sz="0" w:space="0" w:color="auto"/>
      </w:divBdr>
    </w:div>
    <w:div w:id="1251230229">
      <w:bodyDiv w:val="1"/>
      <w:marLeft w:val="0"/>
      <w:marRight w:val="0"/>
      <w:marTop w:val="0"/>
      <w:marBottom w:val="0"/>
      <w:divBdr>
        <w:top w:val="none" w:sz="0" w:space="0" w:color="auto"/>
        <w:left w:val="none" w:sz="0" w:space="0" w:color="auto"/>
        <w:bottom w:val="none" w:sz="0" w:space="0" w:color="auto"/>
        <w:right w:val="none" w:sz="0" w:space="0" w:color="auto"/>
      </w:divBdr>
    </w:div>
    <w:div w:id="1252158802">
      <w:bodyDiv w:val="1"/>
      <w:marLeft w:val="0"/>
      <w:marRight w:val="0"/>
      <w:marTop w:val="0"/>
      <w:marBottom w:val="0"/>
      <w:divBdr>
        <w:top w:val="none" w:sz="0" w:space="0" w:color="auto"/>
        <w:left w:val="none" w:sz="0" w:space="0" w:color="auto"/>
        <w:bottom w:val="none" w:sz="0" w:space="0" w:color="auto"/>
        <w:right w:val="none" w:sz="0" w:space="0" w:color="auto"/>
      </w:divBdr>
    </w:div>
    <w:div w:id="1261257768">
      <w:bodyDiv w:val="1"/>
      <w:marLeft w:val="0"/>
      <w:marRight w:val="0"/>
      <w:marTop w:val="0"/>
      <w:marBottom w:val="0"/>
      <w:divBdr>
        <w:top w:val="none" w:sz="0" w:space="0" w:color="auto"/>
        <w:left w:val="none" w:sz="0" w:space="0" w:color="auto"/>
        <w:bottom w:val="none" w:sz="0" w:space="0" w:color="auto"/>
        <w:right w:val="none" w:sz="0" w:space="0" w:color="auto"/>
      </w:divBdr>
    </w:div>
    <w:div w:id="1274559144">
      <w:bodyDiv w:val="1"/>
      <w:marLeft w:val="0"/>
      <w:marRight w:val="0"/>
      <w:marTop w:val="0"/>
      <w:marBottom w:val="0"/>
      <w:divBdr>
        <w:top w:val="none" w:sz="0" w:space="0" w:color="auto"/>
        <w:left w:val="none" w:sz="0" w:space="0" w:color="auto"/>
        <w:bottom w:val="none" w:sz="0" w:space="0" w:color="auto"/>
        <w:right w:val="none" w:sz="0" w:space="0" w:color="auto"/>
      </w:divBdr>
    </w:div>
    <w:div w:id="1284193775">
      <w:bodyDiv w:val="1"/>
      <w:marLeft w:val="0"/>
      <w:marRight w:val="0"/>
      <w:marTop w:val="0"/>
      <w:marBottom w:val="0"/>
      <w:divBdr>
        <w:top w:val="none" w:sz="0" w:space="0" w:color="auto"/>
        <w:left w:val="none" w:sz="0" w:space="0" w:color="auto"/>
        <w:bottom w:val="none" w:sz="0" w:space="0" w:color="auto"/>
        <w:right w:val="none" w:sz="0" w:space="0" w:color="auto"/>
      </w:divBdr>
    </w:div>
    <w:div w:id="1289970964">
      <w:bodyDiv w:val="1"/>
      <w:marLeft w:val="0"/>
      <w:marRight w:val="0"/>
      <w:marTop w:val="0"/>
      <w:marBottom w:val="0"/>
      <w:divBdr>
        <w:top w:val="none" w:sz="0" w:space="0" w:color="auto"/>
        <w:left w:val="none" w:sz="0" w:space="0" w:color="auto"/>
        <w:bottom w:val="none" w:sz="0" w:space="0" w:color="auto"/>
        <w:right w:val="none" w:sz="0" w:space="0" w:color="auto"/>
      </w:divBdr>
    </w:div>
    <w:div w:id="1291595944">
      <w:bodyDiv w:val="1"/>
      <w:marLeft w:val="0"/>
      <w:marRight w:val="0"/>
      <w:marTop w:val="0"/>
      <w:marBottom w:val="0"/>
      <w:divBdr>
        <w:top w:val="none" w:sz="0" w:space="0" w:color="auto"/>
        <w:left w:val="none" w:sz="0" w:space="0" w:color="auto"/>
        <w:bottom w:val="none" w:sz="0" w:space="0" w:color="auto"/>
        <w:right w:val="none" w:sz="0" w:space="0" w:color="auto"/>
      </w:divBdr>
    </w:div>
    <w:div w:id="1293360633">
      <w:bodyDiv w:val="1"/>
      <w:marLeft w:val="0"/>
      <w:marRight w:val="0"/>
      <w:marTop w:val="0"/>
      <w:marBottom w:val="0"/>
      <w:divBdr>
        <w:top w:val="none" w:sz="0" w:space="0" w:color="auto"/>
        <w:left w:val="none" w:sz="0" w:space="0" w:color="auto"/>
        <w:bottom w:val="none" w:sz="0" w:space="0" w:color="auto"/>
        <w:right w:val="none" w:sz="0" w:space="0" w:color="auto"/>
      </w:divBdr>
    </w:div>
    <w:div w:id="1302492256">
      <w:bodyDiv w:val="1"/>
      <w:marLeft w:val="0"/>
      <w:marRight w:val="0"/>
      <w:marTop w:val="0"/>
      <w:marBottom w:val="0"/>
      <w:divBdr>
        <w:top w:val="none" w:sz="0" w:space="0" w:color="auto"/>
        <w:left w:val="none" w:sz="0" w:space="0" w:color="auto"/>
        <w:bottom w:val="none" w:sz="0" w:space="0" w:color="auto"/>
        <w:right w:val="none" w:sz="0" w:space="0" w:color="auto"/>
      </w:divBdr>
    </w:div>
    <w:div w:id="1327435352">
      <w:bodyDiv w:val="1"/>
      <w:marLeft w:val="0"/>
      <w:marRight w:val="0"/>
      <w:marTop w:val="0"/>
      <w:marBottom w:val="0"/>
      <w:divBdr>
        <w:top w:val="none" w:sz="0" w:space="0" w:color="auto"/>
        <w:left w:val="none" w:sz="0" w:space="0" w:color="auto"/>
        <w:bottom w:val="none" w:sz="0" w:space="0" w:color="auto"/>
        <w:right w:val="none" w:sz="0" w:space="0" w:color="auto"/>
      </w:divBdr>
    </w:div>
    <w:div w:id="1331907421">
      <w:bodyDiv w:val="1"/>
      <w:marLeft w:val="0"/>
      <w:marRight w:val="0"/>
      <w:marTop w:val="0"/>
      <w:marBottom w:val="0"/>
      <w:divBdr>
        <w:top w:val="none" w:sz="0" w:space="0" w:color="auto"/>
        <w:left w:val="none" w:sz="0" w:space="0" w:color="auto"/>
        <w:bottom w:val="none" w:sz="0" w:space="0" w:color="auto"/>
        <w:right w:val="none" w:sz="0" w:space="0" w:color="auto"/>
      </w:divBdr>
    </w:div>
    <w:div w:id="1333802792">
      <w:bodyDiv w:val="1"/>
      <w:marLeft w:val="0"/>
      <w:marRight w:val="0"/>
      <w:marTop w:val="0"/>
      <w:marBottom w:val="0"/>
      <w:divBdr>
        <w:top w:val="none" w:sz="0" w:space="0" w:color="auto"/>
        <w:left w:val="none" w:sz="0" w:space="0" w:color="auto"/>
        <w:bottom w:val="none" w:sz="0" w:space="0" w:color="auto"/>
        <w:right w:val="none" w:sz="0" w:space="0" w:color="auto"/>
      </w:divBdr>
    </w:div>
    <w:div w:id="1337271590">
      <w:bodyDiv w:val="1"/>
      <w:marLeft w:val="0"/>
      <w:marRight w:val="0"/>
      <w:marTop w:val="0"/>
      <w:marBottom w:val="0"/>
      <w:divBdr>
        <w:top w:val="none" w:sz="0" w:space="0" w:color="auto"/>
        <w:left w:val="none" w:sz="0" w:space="0" w:color="auto"/>
        <w:bottom w:val="none" w:sz="0" w:space="0" w:color="auto"/>
        <w:right w:val="none" w:sz="0" w:space="0" w:color="auto"/>
      </w:divBdr>
    </w:div>
    <w:div w:id="1346639340">
      <w:bodyDiv w:val="1"/>
      <w:marLeft w:val="0"/>
      <w:marRight w:val="0"/>
      <w:marTop w:val="0"/>
      <w:marBottom w:val="0"/>
      <w:divBdr>
        <w:top w:val="none" w:sz="0" w:space="0" w:color="auto"/>
        <w:left w:val="none" w:sz="0" w:space="0" w:color="auto"/>
        <w:bottom w:val="none" w:sz="0" w:space="0" w:color="auto"/>
        <w:right w:val="none" w:sz="0" w:space="0" w:color="auto"/>
      </w:divBdr>
    </w:div>
    <w:div w:id="1354838594">
      <w:bodyDiv w:val="1"/>
      <w:marLeft w:val="0"/>
      <w:marRight w:val="0"/>
      <w:marTop w:val="0"/>
      <w:marBottom w:val="0"/>
      <w:divBdr>
        <w:top w:val="none" w:sz="0" w:space="0" w:color="auto"/>
        <w:left w:val="none" w:sz="0" w:space="0" w:color="auto"/>
        <w:bottom w:val="none" w:sz="0" w:space="0" w:color="auto"/>
        <w:right w:val="none" w:sz="0" w:space="0" w:color="auto"/>
      </w:divBdr>
    </w:div>
    <w:div w:id="1358968596">
      <w:bodyDiv w:val="1"/>
      <w:marLeft w:val="0"/>
      <w:marRight w:val="0"/>
      <w:marTop w:val="0"/>
      <w:marBottom w:val="0"/>
      <w:divBdr>
        <w:top w:val="none" w:sz="0" w:space="0" w:color="auto"/>
        <w:left w:val="none" w:sz="0" w:space="0" w:color="auto"/>
        <w:bottom w:val="none" w:sz="0" w:space="0" w:color="auto"/>
        <w:right w:val="none" w:sz="0" w:space="0" w:color="auto"/>
      </w:divBdr>
    </w:div>
    <w:div w:id="1363744911">
      <w:bodyDiv w:val="1"/>
      <w:marLeft w:val="0"/>
      <w:marRight w:val="0"/>
      <w:marTop w:val="0"/>
      <w:marBottom w:val="0"/>
      <w:divBdr>
        <w:top w:val="none" w:sz="0" w:space="0" w:color="auto"/>
        <w:left w:val="none" w:sz="0" w:space="0" w:color="auto"/>
        <w:bottom w:val="none" w:sz="0" w:space="0" w:color="auto"/>
        <w:right w:val="none" w:sz="0" w:space="0" w:color="auto"/>
      </w:divBdr>
    </w:div>
    <w:div w:id="1372263283">
      <w:bodyDiv w:val="1"/>
      <w:marLeft w:val="0"/>
      <w:marRight w:val="0"/>
      <w:marTop w:val="0"/>
      <w:marBottom w:val="0"/>
      <w:divBdr>
        <w:top w:val="none" w:sz="0" w:space="0" w:color="auto"/>
        <w:left w:val="none" w:sz="0" w:space="0" w:color="auto"/>
        <w:bottom w:val="none" w:sz="0" w:space="0" w:color="auto"/>
        <w:right w:val="none" w:sz="0" w:space="0" w:color="auto"/>
      </w:divBdr>
    </w:div>
    <w:div w:id="1380975622">
      <w:bodyDiv w:val="1"/>
      <w:marLeft w:val="0"/>
      <w:marRight w:val="0"/>
      <w:marTop w:val="0"/>
      <w:marBottom w:val="0"/>
      <w:divBdr>
        <w:top w:val="none" w:sz="0" w:space="0" w:color="auto"/>
        <w:left w:val="none" w:sz="0" w:space="0" w:color="auto"/>
        <w:bottom w:val="none" w:sz="0" w:space="0" w:color="auto"/>
        <w:right w:val="none" w:sz="0" w:space="0" w:color="auto"/>
      </w:divBdr>
    </w:div>
    <w:div w:id="1388869506">
      <w:bodyDiv w:val="1"/>
      <w:marLeft w:val="0"/>
      <w:marRight w:val="0"/>
      <w:marTop w:val="0"/>
      <w:marBottom w:val="0"/>
      <w:divBdr>
        <w:top w:val="none" w:sz="0" w:space="0" w:color="auto"/>
        <w:left w:val="none" w:sz="0" w:space="0" w:color="auto"/>
        <w:bottom w:val="none" w:sz="0" w:space="0" w:color="auto"/>
        <w:right w:val="none" w:sz="0" w:space="0" w:color="auto"/>
      </w:divBdr>
    </w:div>
    <w:div w:id="1406222724">
      <w:bodyDiv w:val="1"/>
      <w:marLeft w:val="0"/>
      <w:marRight w:val="0"/>
      <w:marTop w:val="0"/>
      <w:marBottom w:val="0"/>
      <w:divBdr>
        <w:top w:val="none" w:sz="0" w:space="0" w:color="auto"/>
        <w:left w:val="none" w:sz="0" w:space="0" w:color="auto"/>
        <w:bottom w:val="none" w:sz="0" w:space="0" w:color="auto"/>
        <w:right w:val="none" w:sz="0" w:space="0" w:color="auto"/>
      </w:divBdr>
    </w:div>
    <w:div w:id="1409766262">
      <w:bodyDiv w:val="1"/>
      <w:marLeft w:val="0"/>
      <w:marRight w:val="0"/>
      <w:marTop w:val="0"/>
      <w:marBottom w:val="0"/>
      <w:divBdr>
        <w:top w:val="none" w:sz="0" w:space="0" w:color="auto"/>
        <w:left w:val="none" w:sz="0" w:space="0" w:color="auto"/>
        <w:bottom w:val="none" w:sz="0" w:space="0" w:color="auto"/>
        <w:right w:val="none" w:sz="0" w:space="0" w:color="auto"/>
      </w:divBdr>
    </w:div>
    <w:div w:id="1419516521">
      <w:bodyDiv w:val="1"/>
      <w:marLeft w:val="0"/>
      <w:marRight w:val="0"/>
      <w:marTop w:val="0"/>
      <w:marBottom w:val="0"/>
      <w:divBdr>
        <w:top w:val="none" w:sz="0" w:space="0" w:color="auto"/>
        <w:left w:val="none" w:sz="0" w:space="0" w:color="auto"/>
        <w:bottom w:val="none" w:sz="0" w:space="0" w:color="auto"/>
        <w:right w:val="none" w:sz="0" w:space="0" w:color="auto"/>
      </w:divBdr>
    </w:div>
    <w:div w:id="1430354121">
      <w:bodyDiv w:val="1"/>
      <w:marLeft w:val="0"/>
      <w:marRight w:val="0"/>
      <w:marTop w:val="0"/>
      <w:marBottom w:val="0"/>
      <w:divBdr>
        <w:top w:val="none" w:sz="0" w:space="0" w:color="auto"/>
        <w:left w:val="none" w:sz="0" w:space="0" w:color="auto"/>
        <w:bottom w:val="none" w:sz="0" w:space="0" w:color="auto"/>
        <w:right w:val="none" w:sz="0" w:space="0" w:color="auto"/>
      </w:divBdr>
    </w:div>
    <w:div w:id="1439835486">
      <w:bodyDiv w:val="1"/>
      <w:marLeft w:val="0"/>
      <w:marRight w:val="0"/>
      <w:marTop w:val="0"/>
      <w:marBottom w:val="0"/>
      <w:divBdr>
        <w:top w:val="none" w:sz="0" w:space="0" w:color="auto"/>
        <w:left w:val="none" w:sz="0" w:space="0" w:color="auto"/>
        <w:bottom w:val="none" w:sz="0" w:space="0" w:color="auto"/>
        <w:right w:val="none" w:sz="0" w:space="0" w:color="auto"/>
      </w:divBdr>
    </w:div>
    <w:div w:id="1463424664">
      <w:bodyDiv w:val="1"/>
      <w:marLeft w:val="0"/>
      <w:marRight w:val="0"/>
      <w:marTop w:val="0"/>
      <w:marBottom w:val="0"/>
      <w:divBdr>
        <w:top w:val="none" w:sz="0" w:space="0" w:color="auto"/>
        <w:left w:val="none" w:sz="0" w:space="0" w:color="auto"/>
        <w:bottom w:val="none" w:sz="0" w:space="0" w:color="auto"/>
        <w:right w:val="none" w:sz="0" w:space="0" w:color="auto"/>
      </w:divBdr>
    </w:div>
    <w:div w:id="1488093068">
      <w:bodyDiv w:val="1"/>
      <w:marLeft w:val="0"/>
      <w:marRight w:val="0"/>
      <w:marTop w:val="0"/>
      <w:marBottom w:val="0"/>
      <w:divBdr>
        <w:top w:val="none" w:sz="0" w:space="0" w:color="auto"/>
        <w:left w:val="none" w:sz="0" w:space="0" w:color="auto"/>
        <w:bottom w:val="none" w:sz="0" w:space="0" w:color="auto"/>
        <w:right w:val="none" w:sz="0" w:space="0" w:color="auto"/>
      </w:divBdr>
    </w:div>
    <w:div w:id="1497376287">
      <w:bodyDiv w:val="1"/>
      <w:marLeft w:val="0"/>
      <w:marRight w:val="0"/>
      <w:marTop w:val="0"/>
      <w:marBottom w:val="0"/>
      <w:divBdr>
        <w:top w:val="none" w:sz="0" w:space="0" w:color="auto"/>
        <w:left w:val="none" w:sz="0" w:space="0" w:color="auto"/>
        <w:bottom w:val="none" w:sz="0" w:space="0" w:color="auto"/>
        <w:right w:val="none" w:sz="0" w:space="0" w:color="auto"/>
      </w:divBdr>
    </w:div>
    <w:div w:id="1498378536">
      <w:bodyDiv w:val="1"/>
      <w:marLeft w:val="0"/>
      <w:marRight w:val="0"/>
      <w:marTop w:val="0"/>
      <w:marBottom w:val="0"/>
      <w:divBdr>
        <w:top w:val="none" w:sz="0" w:space="0" w:color="auto"/>
        <w:left w:val="none" w:sz="0" w:space="0" w:color="auto"/>
        <w:bottom w:val="none" w:sz="0" w:space="0" w:color="auto"/>
        <w:right w:val="none" w:sz="0" w:space="0" w:color="auto"/>
      </w:divBdr>
    </w:div>
    <w:div w:id="1519656061">
      <w:bodyDiv w:val="1"/>
      <w:marLeft w:val="0"/>
      <w:marRight w:val="0"/>
      <w:marTop w:val="0"/>
      <w:marBottom w:val="0"/>
      <w:divBdr>
        <w:top w:val="none" w:sz="0" w:space="0" w:color="auto"/>
        <w:left w:val="none" w:sz="0" w:space="0" w:color="auto"/>
        <w:bottom w:val="none" w:sz="0" w:space="0" w:color="auto"/>
        <w:right w:val="none" w:sz="0" w:space="0" w:color="auto"/>
      </w:divBdr>
    </w:div>
    <w:div w:id="1523280969">
      <w:bodyDiv w:val="1"/>
      <w:marLeft w:val="0"/>
      <w:marRight w:val="0"/>
      <w:marTop w:val="0"/>
      <w:marBottom w:val="0"/>
      <w:divBdr>
        <w:top w:val="none" w:sz="0" w:space="0" w:color="auto"/>
        <w:left w:val="none" w:sz="0" w:space="0" w:color="auto"/>
        <w:bottom w:val="none" w:sz="0" w:space="0" w:color="auto"/>
        <w:right w:val="none" w:sz="0" w:space="0" w:color="auto"/>
      </w:divBdr>
    </w:div>
    <w:div w:id="1525486116">
      <w:bodyDiv w:val="1"/>
      <w:marLeft w:val="0"/>
      <w:marRight w:val="0"/>
      <w:marTop w:val="0"/>
      <w:marBottom w:val="0"/>
      <w:divBdr>
        <w:top w:val="none" w:sz="0" w:space="0" w:color="auto"/>
        <w:left w:val="none" w:sz="0" w:space="0" w:color="auto"/>
        <w:bottom w:val="none" w:sz="0" w:space="0" w:color="auto"/>
        <w:right w:val="none" w:sz="0" w:space="0" w:color="auto"/>
      </w:divBdr>
    </w:div>
    <w:div w:id="1544099354">
      <w:bodyDiv w:val="1"/>
      <w:marLeft w:val="0"/>
      <w:marRight w:val="0"/>
      <w:marTop w:val="0"/>
      <w:marBottom w:val="0"/>
      <w:divBdr>
        <w:top w:val="none" w:sz="0" w:space="0" w:color="auto"/>
        <w:left w:val="none" w:sz="0" w:space="0" w:color="auto"/>
        <w:bottom w:val="none" w:sz="0" w:space="0" w:color="auto"/>
        <w:right w:val="none" w:sz="0" w:space="0" w:color="auto"/>
      </w:divBdr>
    </w:div>
    <w:div w:id="1551307524">
      <w:bodyDiv w:val="1"/>
      <w:marLeft w:val="0"/>
      <w:marRight w:val="0"/>
      <w:marTop w:val="0"/>
      <w:marBottom w:val="0"/>
      <w:divBdr>
        <w:top w:val="none" w:sz="0" w:space="0" w:color="auto"/>
        <w:left w:val="none" w:sz="0" w:space="0" w:color="auto"/>
        <w:bottom w:val="none" w:sz="0" w:space="0" w:color="auto"/>
        <w:right w:val="none" w:sz="0" w:space="0" w:color="auto"/>
      </w:divBdr>
    </w:div>
    <w:div w:id="1551455267">
      <w:bodyDiv w:val="1"/>
      <w:marLeft w:val="0"/>
      <w:marRight w:val="0"/>
      <w:marTop w:val="0"/>
      <w:marBottom w:val="0"/>
      <w:divBdr>
        <w:top w:val="none" w:sz="0" w:space="0" w:color="auto"/>
        <w:left w:val="none" w:sz="0" w:space="0" w:color="auto"/>
        <w:bottom w:val="none" w:sz="0" w:space="0" w:color="auto"/>
        <w:right w:val="none" w:sz="0" w:space="0" w:color="auto"/>
      </w:divBdr>
    </w:div>
    <w:div w:id="1552230268">
      <w:bodyDiv w:val="1"/>
      <w:marLeft w:val="0"/>
      <w:marRight w:val="0"/>
      <w:marTop w:val="0"/>
      <w:marBottom w:val="0"/>
      <w:divBdr>
        <w:top w:val="none" w:sz="0" w:space="0" w:color="auto"/>
        <w:left w:val="none" w:sz="0" w:space="0" w:color="auto"/>
        <w:bottom w:val="none" w:sz="0" w:space="0" w:color="auto"/>
        <w:right w:val="none" w:sz="0" w:space="0" w:color="auto"/>
      </w:divBdr>
    </w:div>
    <w:div w:id="1554461512">
      <w:bodyDiv w:val="1"/>
      <w:marLeft w:val="0"/>
      <w:marRight w:val="0"/>
      <w:marTop w:val="0"/>
      <w:marBottom w:val="0"/>
      <w:divBdr>
        <w:top w:val="none" w:sz="0" w:space="0" w:color="auto"/>
        <w:left w:val="none" w:sz="0" w:space="0" w:color="auto"/>
        <w:bottom w:val="none" w:sz="0" w:space="0" w:color="auto"/>
        <w:right w:val="none" w:sz="0" w:space="0" w:color="auto"/>
      </w:divBdr>
    </w:div>
    <w:div w:id="1556425446">
      <w:bodyDiv w:val="1"/>
      <w:marLeft w:val="0"/>
      <w:marRight w:val="0"/>
      <w:marTop w:val="0"/>
      <w:marBottom w:val="0"/>
      <w:divBdr>
        <w:top w:val="none" w:sz="0" w:space="0" w:color="auto"/>
        <w:left w:val="none" w:sz="0" w:space="0" w:color="auto"/>
        <w:bottom w:val="none" w:sz="0" w:space="0" w:color="auto"/>
        <w:right w:val="none" w:sz="0" w:space="0" w:color="auto"/>
      </w:divBdr>
    </w:div>
    <w:div w:id="1556623866">
      <w:bodyDiv w:val="1"/>
      <w:marLeft w:val="0"/>
      <w:marRight w:val="0"/>
      <w:marTop w:val="0"/>
      <w:marBottom w:val="0"/>
      <w:divBdr>
        <w:top w:val="none" w:sz="0" w:space="0" w:color="auto"/>
        <w:left w:val="none" w:sz="0" w:space="0" w:color="auto"/>
        <w:bottom w:val="none" w:sz="0" w:space="0" w:color="auto"/>
        <w:right w:val="none" w:sz="0" w:space="0" w:color="auto"/>
      </w:divBdr>
    </w:div>
    <w:div w:id="1562133848">
      <w:bodyDiv w:val="1"/>
      <w:marLeft w:val="0"/>
      <w:marRight w:val="0"/>
      <w:marTop w:val="0"/>
      <w:marBottom w:val="0"/>
      <w:divBdr>
        <w:top w:val="none" w:sz="0" w:space="0" w:color="auto"/>
        <w:left w:val="none" w:sz="0" w:space="0" w:color="auto"/>
        <w:bottom w:val="none" w:sz="0" w:space="0" w:color="auto"/>
        <w:right w:val="none" w:sz="0" w:space="0" w:color="auto"/>
      </w:divBdr>
    </w:div>
    <w:div w:id="1567913242">
      <w:bodyDiv w:val="1"/>
      <w:marLeft w:val="0"/>
      <w:marRight w:val="0"/>
      <w:marTop w:val="0"/>
      <w:marBottom w:val="0"/>
      <w:divBdr>
        <w:top w:val="none" w:sz="0" w:space="0" w:color="auto"/>
        <w:left w:val="none" w:sz="0" w:space="0" w:color="auto"/>
        <w:bottom w:val="none" w:sz="0" w:space="0" w:color="auto"/>
        <w:right w:val="none" w:sz="0" w:space="0" w:color="auto"/>
      </w:divBdr>
    </w:div>
    <w:div w:id="1569532511">
      <w:bodyDiv w:val="1"/>
      <w:marLeft w:val="0"/>
      <w:marRight w:val="0"/>
      <w:marTop w:val="0"/>
      <w:marBottom w:val="0"/>
      <w:divBdr>
        <w:top w:val="none" w:sz="0" w:space="0" w:color="auto"/>
        <w:left w:val="none" w:sz="0" w:space="0" w:color="auto"/>
        <w:bottom w:val="none" w:sz="0" w:space="0" w:color="auto"/>
        <w:right w:val="none" w:sz="0" w:space="0" w:color="auto"/>
      </w:divBdr>
    </w:div>
    <w:div w:id="1579171689">
      <w:bodyDiv w:val="1"/>
      <w:marLeft w:val="0"/>
      <w:marRight w:val="0"/>
      <w:marTop w:val="0"/>
      <w:marBottom w:val="0"/>
      <w:divBdr>
        <w:top w:val="none" w:sz="0" w:space="0" w:color="auto"/>
        <w:left w:val="none" w:sz="0" w:space="0" w:color="auto"/>
        <w:bottom w:val="none" w:sz="0" w:space="0" w:color="auto"/>
        <w:right w:val="none" w:sz="0" w:space="0" w:color="auto"/>
      </w:divBdr>
    </w:div>
    <w:div w:id="1581674365">
      <w:bodyDiv w:val="1"/>
      <w:marLeft w:val="0"/>
      <w:marRight w:val="0"/>
      <w:marTop w:val="0"/>
      <w:marBottom w:val="0"/>
      <w:divBdr>
        <w:top w:val="none" w:sz="0" w:space="0" w:color="auto"/>
        <w:left w:val="none" w:sz="0" w:space="0" w:color="auto"/>
        <w:bottom w:val="none" w:sz="0" w:space="0" w:color="auto"/>
        <w:right w:val="none" w:sz="0" w:space="0" w:color="auto"/>
      </w:divBdr>
    </w:div>
    <w:div w:id="1589194834">
      <w:bodyDiv w:val="1"/>
      <w:marLeft w:val="0"/>
      <w:marRight w:val="0"/>
      <w:marTop w:val="0"/>
      <w:marBottom w:val="0"/>
      <w:divBdr>
        <w:top w:val="none" w:sz="0" w:space="0" w:color="auto"/>
        <w:left w:val="none" w:sz="0" w:space="0" w:color="auto"/>
        <w:bottom w:val="none" w:sz="0" w:space="0" w:color="auto"/>
        <w:right w:val="none" w:sz="0" w:space="0" w:color="auto"/>
      </w:divBdr>
    </w:div>
    <w:div w:id="1590237124">
      <w:bodyDiv w:val="1"/>
      <w:marLeft w:val="0"/>
      <w:marRight w:val="0"/>
      <w:marTop w:val="0"/>
      <w:marBottom w:val="0"/>
      <w:divBdr>
        <w:top w:val="none" w:sz="0" w:space="0" w:color="auto"/>
        <w:left w:val="none" w:sz="0" w:space="0" w:color="auto"/>
        <w:bottom w:val="none" w:sz="0" w:space="0" w:color="auto"/>
        <w:right w:val="none" w:sz="0" w:space="0" w:color="auto"/>
      </w:divBdr>
    </w:div>
    <w:div w:id="1623533755">
      <w:bodyDiv w:val="1"/>
      <w:marLeft w:val="0"/>
      <w:marRight w:val="0"/>
      <w:marTop w:val="0"/>
      <w:marBottom w:val="0"/>
      <w:divBdr>
        <w:top w:val="none" w:sz="0" w:space="0" w:color="auto"/>
        <w:left w:val="none" w:sz="0" w:space="0" w:color="auto"/>
        <w:bottom w:val="none" w:sz="0" w:space="0" w:color="auto"/>
        <w:right w:val="none" w:sz="0" w:space="0" w:color="auto"/>
      </w:divBdr>
    </w:div>
    <w:div w:id="1659771114">
      <w:bodyDiv w:val="1"/>
      <w:marLeft w:val="0"/>
      <w:marRight w:val="0"/>
      <w:marTop w:val="0"/>
      <w:marBottom w:val="0"/>
      <w:divBdr>
        <w:top w:val="none" w:sz="0" w:space="0" w:color="auto"/>
        <w:left w:val="none" w:sz="0" w:space="0" w:color="auto"/>
        <w:bottom w:val="none" w:sz="0" w:space="0" w:color="auto"/>
        <w:right w:val="none" w:sz="0" w:space="0" w:color="auto"/>
      </w:divBdr>
    </w:div>
    <w:div w:id="1666856684">
      <w:bodyDiv w:val="1"/>
      <w:marLeft w:val="0"/>
      <w:marRight w:val="0"/>
      <w:marTop w:val="0"/>
      <w:marBottom w:val="0"/>
      <w:divBdr>
        <w:top w:val="none" w:sz="0" w:space="0" w:color="auto"/>
        <w:left w:val="none" w:sz="0" w:space="0" w:color="auto"/>
        <w:bottom w:val="none" w:sz="0" w:space="0" w:color="auto"/>
        <w:right w:val="none" w:sz="0" w:space="0" w:color="auto"/>
      </w:divBdr>
    </w:div>
    <w:div w:id="1682318980">
      <w:bodyDiv w:val="1"/>
      <w:marLeft w:val="0"/>
      <w:marRight w:val="0"/>
      <w:marTop w:val="0"/>
      <w:marBottom w:val="0"/>
      <w:divBdr>
        <w:top w:val="none" w:sz="0" w:space="0" w:color="auto"/>
        <w:left w:val="none" w:sz="0" w:space="0" w:color="auto"/>
        <w:bottom w:val="none" w:sz="0" w:space="0" w:color="auto"/>
        <w:right w:val="none" w:sz="0" w:space="0" w:color="auto"/>
      </w:divBdr>
    </w:div>
    <w:div w:id="1692805343">
      <w:bodyDiv w:val="1"/>
      <w:marLeft w:val="0"/>
      <w:marRight w:val="0"/>
      <w:marTop w:val="0"/>
      <w:marBottom w:val="0"/>
      <w:divBdr>
        <w:top w:val="none" w:sz="0" w:space="0" w:color="auto"/>
        <w:left w:val="none" w:sz="0" w:space="0" w:color="auto"/>
        <w:bottom w:val="none" w:sz="0" w:space="0" w:color="auto"/>
        <w:right w:val="none" w:sz="0" w:space="0" w:color="auto"/>
      </w:divBdr>
    </w:div>
    <w:div w:id="1722436773">
      <w:bodyDiv w:val="1"/>
      <w:marLeft w:val="0"/>
      <w:marRight w:val="0"/>
      <w:marTop w:val="0"/>
      <w:marBottom w:val="0"/>
      <w:divBdr>
        <w:top w:val="none" w:sz="0" w:space="0" w:color="auto"/>
        <w:left w:val="none" w:sz="0" w:space="0" w:color="auto"/>
        <w:bottom w:val="none" w:sz="0" w:space="0" w:color="auto"/>
        <w:right w:val="none" w:sz="0" w:space="0" w:color="auto"/>
      </w:divBdr>
    </w:div>
    <w:div w:id="1724669185">
      <w:bodyDiv w:val="1"/>
      <w:marLeft w:val="0"/>
      <w:marRight w:val="0"/>
      <w:marTop w:val="0"/>
      <w:marBottom w:val="0"/>
      <w:divBdr>
        <w:top w:val="none" w:sz="0" w:space="0" w:color="auto"/>
        <w:left w:val="none" w:sz="0" w:space="0" w:color="auto"/>
        <w:bottom w:val="none" w:sz="0" w:space="0" w:color="auto"/>
        <w:right w:val="none" w:sz="0" w:space="0" w:color="auto"/>
      </w:divBdr>
    </w:div>
    <w:div w:id="1725064664">
      <w:bodyDiv w:val="1"/>
      <w:marLeft w:val="0"/>
      <w:marRight w:val="0"/>
      <w:marTop w:val="0"/>
      <w:marBottom w:val="0"/>
      <w:divBdr>
        <w:top w:val="none" w:sz="0" w:space="0" w:color="auto"/>
        <w:left w:val="none" w:sz="0" w:space="0" w:color="auto"/>
        <w:bottom w:val="none" w:sz="0" w:space="0" w:color="auto"/>
        <w:right w:val="none" w:sz="0" w:space="0" w:color="auto"/>
      </w:divBdr>
    </w:div>
    <w:div w:id="1732773192">
      <w:bodyDiv w:val="1"/>
      <w:marLeft w:val="0"/>
      <w:marRight w:val="0"/>
      <w:marTop w:val="0"/>
      <w:marBottom w:val="0"/>
      <w:divBdr>
        <w:top w:val="none" w:sz="0" w:space="0" w:color="auto"/>
        <w:left w:val="none" w:sz="0" w:space="0" w:color="auto"/>
        <w:bottom w:val="none" w:sz="0" w:space="0" w:color="auto"/>
        <w:right w:val="none" w:sz="0" w:space="0" w:color="auto"/>
      </w:divBdr>
    </w:div>
    <w:div w:id="1748113767">
      <w:bodyDiv w:val="1"/>
      <w:marLeft w:val="0"/>
      <w:marRight w:val="0"/>
      <w:marTop w:val="0"/>
      <w:marBottom w:val="0"/>
      <w:divBdr>
        <w:top w:val="none" w:sz="0" w:space="0" w:color="auto"/>
        <w:left w:val="none" w:sz="0" w:space="0" w:color="auto"/>
        <w:bottom w:val="none" w:sz="0" w:space="0" w:color="auto"/>
        <w:right w:val="none" w:sz="0" w:space="0" w:color="auto"/>
      </w:divBdr>
    </w:div>
    <w:div w:id="1752265113">
      <w:bodyDiv w:val="1"/>
      <w:marLeft w:val="0"/>
      <w:marRight w:val="0"/>
      <w:marTop w:val="0"/>
      <w:marBottom w:val="0"/>
      <w:divBdr>
        <w:top w:val="none" w:sz="0" w:space="0" w:color="auto"/>
        <w:left w:val="none" w:sz="0" w:space="0" w:color="auto"/>
        <w:bottom w:val="none" w:sz="0" w:space="0" w:color="auto"/>
        <w:right w:val="none" w:sz="0" w:space="0" w:color="auto"/>
      </w:divBdr>
    </w:div>
    <w:div w:id="1764374492">
      <w:bodyDiv w:val="1"/>
      <w:marLeft w:val="0"/>
      <w:marRight w:val="0"/>
      <w:marTop w:val="0"/>
      <w:marBottom w:val="0"/>
      <w:divBdr>
        <w:top w:val="none" w:sz="0" w:space="0" w:color="auto"/>
        <w:left w:val="none" w:sz="0" w:space="0" w:color="auto"/>
        <w:bottom w:val="none" w:sz="0" w:space="0" w:color="auto"/>
        <w:right w:val="none" w:sz="0" w:space="0" w:color="auto"/>
      </w:divBdr>
    </w:div>
    <w:div w:id="1789469222">
      <w:bodyDiv w:val="1"/>
      <w:marLeft w:val="0"/>
      <w:marRight w:val="0"/>
      <w:marTop w:val="0"/>
      <w:marBottom w:val="0"/>
      <w:divBdr>
        <w:top w:val="none" w:sz="0" w:space="0" w:color="auto"/>
        <w:left w:val="none" w:sz="0" w:space="0" w:color="auto"/>
        <w:bottom w:val="none" w:sz="0" w:space="0" w:color="auto"/>
        <w:right w:val="none" w:sz="0" w:space="0" w:color="auto"/>
      </w:divBdr>
    </w:div>
    <w:div w:id="1793556198">
      <w:bodyDiv w:val="1"/>
      <w:marLeft w:val="0"/>
      <w:marRight w:val="0"/>
      <w:marTop w:val="0"/>
      <w:marBottom w:val="0"/>
      <w:divBdr>
        <w:top w:val="none" w:sz="0" w:space="0" w:color="auto"/>
        <w:left w:val="none" w:sz="0" w:space="0" w:color="auto"/>
        <w:bottom w:val="none" w:sz="0" w:space="0" w:color="auto"/>
        <w:right w:val="none" w:sz="0" w:space="0" w:color="auto"/>
      </w:divBdr>
    </w:div>
    <w:div w:id="1810052296">
      <w:bodyDiv w:val="1"/>
      <w:marLeft w:val="0"/>
      <w:marRight w:val="0"/>
      <w:marTop w:val="0"/>
      <w:marBottom w:val="0"/>
      <w:divBdr>
        <w:top w:val="none" w:sz="0" w:space="0" w:color="auto"/>
        <w:left w:val="none" w:sz="0" w:space="0" w:color="auto"/>
        <w:bottom w:val="none" w:sz="0" w:space="0" w:color="auto"/>
        <w:right w:val="none" w:sz="0" w:space="0" w:color="auto"/>
      </w:divBdr>
    </w:div>
    <w:div w:id="1815684518">
      <w:bodyDiv w:val="1"/>
      <w:marLeft w:val="0"/>
      <w:marRight w:val="0"/>
      <w:marTop w:val="0"/>
      <w:marBottom w:val="0"/>
      <w:divBdr>
        <w:top w:val="none" w:sz="0" w:space="0" w:color="auto"/>
        <w:left w:val="none" w:sz="0" w:space="0" w:color="auto"/>
        <w:bottom w:val="none" w:sz="0" w:space="0" w:color="auto"/>
        <w:right w:val="none" w:sz="0" w:space="0" w:color="auto"/>
      </w:divBdr>
    </w:div>
    <w:div w:id="1818525438">
      <w:bodyDiv w:val="1"/>
      <w:marLeft w:val="0"/>
      <w:marRight w:val="0"/>
      <w:marTop w:val="0"/>
      <w:marBottom w:val="0"/>
      <w:divBdr>
        <w:top w:val="none" w:sz="0" w:space="0" w:color="auto"/>
        <w:left w:val="none" w:sz="0" w:space="0" w:color="auto"/>
        <w:bottom w:val="none" w:sz="0" w:space="0" w:color="auto"/>
        <w:right w:val="none" w:sz="0" w:space="0" w:color="auto"/>
      </w:divBdr>
    </w:div>
    <w:div w:id="1819955606">
      <w:bodyDiv w:val="1"/>
      <w:marLeft w:val="0"/>
      <w:marRight w:val="0"/>
      <w:marTop w:val="0"/>
      <w:marBottom w:val="0"/>
      <w:divBdr>
        <w:top w:val="none" w:sz="0" w:space="0" w:color="auto"/>
        <w:left w:val="none" w:sz="0" w:space="0" w:color="auto"/>
        <w:bottom w:val="none" w:sz="0" w:space="0" w:color="auto"/>
        <w:right w:val="none" w:sz="0" w:space="0" w:color="auto"/>
      </w:divBdr>
    </w:div>
    <w:div w:id="1820606535">
      <w:bodyDiv w:val="1"/>
      <w:marLeft w:val="0"/>
      <w:marRight w:val="0"/>
      <w:marTop w:val="0"/>
      <w:marBottom w:val="0"/>
      <w:divBdr>
        <w:top w:val="none" w:sz="0" w:space="0" w:color="auto"/>
        <w:left w:val="none" w:sz="0" w:space="0" w:color="auto"/>
        <w:bottom w:val="none" w:sz="0" w:space="0" w:color="auto"/>
        <w:right w:val="none" w:sz="0" w:space="0" w:color="auto"/>
      </w:divBdr>
    </w:div>
    <w:div w:id="1822698064">
      <w:bodyDiv w:val="1"/>
      <w:marLeft w:val="0"/>
      <w:marRight w:val="0"/>
      <w:marTop w:val="0"/>
      <w:marBottom w:val="0"/>
      <w:divBdr>
        <w:top w:val="none" w:sz="0" w:space="0" w:color="auto"/>
        <w:left w:val="none" w:sz="0" w:space="0" w:color="auto"/>
        <w:bottom w:val="none" w:sz="0" w:space="0" w:color="auto"/>
        <w:right w:val="none" w:sz="0" w:space="0" w:color="auto"/>
      </w:divBdr>
    </w:div>
    <w:div w:id="1826774859">
      <w:bodyDiv w:val="1"/>
      <w:marLeft w:val="0"/>
      <w:marRight w:val="0"/>
      <w:marTop w:val="0"/>
      <w:marBottom w:val="0"/>
      <w:divBdr>
        <w:top w:val="none" w:sz="0" w:space="0" w:color="auto"/>
        <w:left w:val="none" w:sz="0" w:space="0" w:color="auto"/>
        <w:bottom w:val="none" w:sz="0" w:space="0" w:color="auto"/>
        <w:right w:val="none" w:sz="0" w:space="0" w:color="auto"/>
      </w:divBdr>
    </w:div>
    <w:div w:id="1828938114">
      <w:bodyDiv w:val="1"/>
      <w:marLeft w:val="0"/>
      <w:marRight w:val="0"/>
      <w:marTop w:val="0"/>
      <w:marBottom w:val="0"/>
      <w:divBdr>
        <w:top w:val="none" w:sz="0" w:space="0" w:color="auto"/>
        <w:left w:val="none" w:sz="0" w:space="0" w:color="auto"/>
        <w:bottom w:val="none" w:sz="0" w:space="0" w:color="auto"/>
        <w:right w:val="none" w:sz="0" w:space="0" w:color="auto"/>
      </w:divBdr>
    </w:div>
    <w:div w:id="1839080553">
      <w:bodyDiv w:val="1"/>
      <w:marLeft w:val="0"/>
      <w:marRight w:val="0"/>
      <w:marTop w:val="0"/>
      <w:marBottom w:val="0"/>
      <w:divBdr>
        <w:top w:val="none" w:sz="0" w:space="0" w:color="auto"/>
        <w:left w:val="none" w:sz="0" w:space="0" w:color="auto"/>
        <w:bottom w:val="none" w:sz="0" w:space="0" w:color="auto"/>
        <w:right w:val="none" w:sz="0" w:space="0" w:color="auto"/>
      </w:divBdr>
    </w:div>
    <w:div w:id="1844317576">
      <w:bodyDiv w:val="1"/>
      <w:marLeft w:val="0"/>
      <w:marRight w:val="0"/>
      <w:marTop w:val="0"/>
      <w:marBottom w:val="0"/>
      <w:divBdr>
        <w:top w:val="none" w:sz="0" w:space="0" w:color="auto"/>
        <w:left w:val="none" w:sz="0" w:space="0" w:color="auto"/>
        <w:bottom w:val="none" w:sz="0" w:space="0" w:color="auto"/>
        <w:right w:val="none" w:sz="0" w:space="0" w:color="auto"/>
      </w:divBdr>
    </w:div>
    <w:div w:id="1849560562">
      <w:bodyDiv w:val="1"/>
      <w:marLeft w:val="0"/>
      <w:marRight w:val="0"/>
      <w:marTop w:val="0"/>
      <w:marBottom w:val="0"/>
      <w:divBdr>
        <w:top w:val="none" w:sz="0" w:space="0" w:color="auto"/>
        <w:left w:val="none" w:sz="0" w:space="0" w:color="auto"/>
        <w:bottom w:val="none" w:sz="0" w:space="0" w:color="auto"/>
        <w:right w:val="none" w:sz="0" w:space="0" w:color="auto"/>
      </w:divBdr>
    </w:div>
    <w:div w:id="1853950658">
      <w:bodyDiv w:val="1"/>
      <w:marLeft w:val="0"/>
      <w:marRight w:val="0"/>
      <w:marTop w:val="0"/>
      <w:marBottom w:val="0"/>
      <w:divBdr>
        <w:top w:val="none" w:sz="0" w:space="0" w:color="auto"/>
        <w:left w:val="none" w:sz="0" w:space="0" w:color="auto"/>
        <w:bottom w:val="none" w:sz="0" w:space="0" w:color="auto"/>
        <w:right w:val="none" w:sz="0" w:space="0" w:color="auto"/>
      </w:divBdr>
    </w:div>
    <w:div w:id="1866400922">
      <w:bodyDiv w:val="1"/>
      <w:marLeft w:val="0"/>
      <w:marRight w:val="0"/>
      <w:marTop w:val="0"/>
      <w:marBottom w:val="0"/>
      <w:divBdr>
        <w:top w:val="none" w:sz="0" w:space="0" w:color="auto"/>
        <w:left w:val="none" w:sz="0" w:space="0" w:color="auto"/>
        <w:bottom w:val="none" w:sz="0" w:space="0" w:color="auto"/>
        <w:right w:val="none" w:sz="0" w:space="0" w:color="auto"/>
      </w:divBdr>
    </w:div>
    <w:div w:id="1878157386">
      <w:bodyDiv w:val="1"/>
      <w:marLeft w:val="0"/>
      <w:marRight w:val="0"/>
      <w:marTop w:val="0"/>
      <w:marBottom w:val="0"/>
      <w:divBdr>
        <w:top w:val="none" w:sz="0" w:space="0" w:color="auto"/>
        <w:left w:val="none" w:sz="0" w:space="0" w:color="auto"/>
        <w:bottom w:val="none" w:sz="0" w:space="0" w:color="auto"/>
        <w:right w:val="none" w:sz="0" w:space="0" w:color="auto"/>
      </w:divBdr>
    </w:div>
    <w:div w:id="1887833991">
      <w:bodyDiv w:val="1"/>
      <w:marLeft w:val="0"/>
      <w:marRight w:val="0"/>
      <w:marTop w:val="0"/>
      <w:marBottom w:val="0"/>
      <w:divBdr>
        <w:top w:val="none" w:sz="0" w:space="0" w:color="auto"/>
        <w:left w:val="none" w:sz="0" w:space="0" w:color="auto"/>
        <w:bottom w:val="none" w:sz="0" w:space="0" w:color="auto"/>
        <w:right w:val="none" w:sz="0" w:space="0" w:color="auto"/>
      </w:divBdr>
    </w:div>
    <w:div w:id="1902475707">
      <w:bodyDiv w:val="1"/>
      <w:marLeft w:val="0"/>
      <w:marRight w:val="0"/>
      <w:marTop w:val="0"/>
      <w:marBottom w:val="0"/>
      <w:divBdr>
        <w:top w:val="none" w:sz="0" w:space="0" w:color="auto"/>
        <w:left w:val="none" w:sz="0" w:space="0" w:color="auto"/>
        <w:bottom w:val="none" w:sz="0" w:space="0" w:color="auto"/>
        <w:right w:val="none" w:sz="0" w:space="0" w:color="auto"/>
      </w:divBdr>
    </w:div>
    <w:div w:id="1902520163">
      <w:bodyDiv w:val="1"/>
      <w:marLeft w:val="0"/>
      <w:marRight w:val="0"/>
      <w:marTop w:val="0"/>
      <w:marBottom w:val="0"/>
      <w:divBdr>
        <w:top w:val="none" w:sz="0" w:space="0" w:color="auto"/>
        <w:left w:val="none" w:sz="0" w:space="0" w:color="auto"/>
        <w:bottom w:val="none" w:sz="0" w:space="0" w:color="auto"/>
        <w:right w:val="none" w:sz="0" w:space="0" w:color="auto"/>
      </w:divBdr>
    </w:div>
    <w:div w:id="1917204299">
      <w:bodyDiv w:val="1"/>
      <w:marLeft w:val="0"/>
      <w:marRight w:val="0"/>
      <w:marTop w:val="0"/>
      <w:marBottom w:val="0"/>
      <w:divBdr>
        <w:top w:val="none" w:sz="0" w:space="0" w:color="auto"/>
        <w:left w:val="none" w:sz="0" w:space="0" w:color="auto"/>
        <w:bottom w:val="none" w:sz="0" w:space="0" w:color="auto"/>
        <w:right w:val="none" w:sz="0" w:space="0" w:color="auto"/>
      </w:divBdr>
    </w:div>
    <w:div w:id="1967156755">
      <w:bodyDiv w:val="1"/>
      <w:marLeft w:val="0"/>
      <w:marRight w:val="0"/>
      <w:marTop w:val="0"/>
      <w:marBottom w:val="0"/>
      <w:divBdr>
        <w:top w:val="none" w:sz="0" w:space="0" w:color="auto"/>
        <w:left w:val="none" w:sz="0" w:space="0" w:color="auto"/>
        <w:bottom w:val="none" w:sz="0" w:space="0" w:color="auto"/>
        <w:right w:val="none" w:sz="0" w:space="0" w:color="auto"/>
      </w:divBdr>
    </w:div>
    <w:div w:id="1973707310">
      <w:bodyDiv w:val="1"/>
      <w:marLeft w:val="0"/>
      <w:marRight w:val="0"/>
      <w:marTop w:val="0"/>
      <w:marBottom w:val="0"/>
      <w:divBdr>
        <w:top w:val="none" w:sz="0" w:space="0" w:color="auto"/>
        <w:left w:val="none" w:sz="0" w:space="0" w:color="auto"/>
        <w:bottom w:val="none" w:sz="0" w:space="0" w:color="auto"/>
        <w:right w:val="none" w:sz="0" w:space="0" w:color="auto"/>
      </w:divBdr>
    </w:div>
    <w:div w:id="1975676823">
      <w:bodyDiv w:val="1"/>
      <w:marLeft w:val="0"/>
      <w:marRight w:val="0"/>
      <w:marTop w:val="0"/>
      <w:marBottom w:val="0"/>
      <w:divBdr>
        <w:top w:val="none" w:sz="0" w:space="0" w:color="auto"/>
        <w:left w:val="none" w:sz="0" w:space="0" w:color="auto"/>
        <w:bottom w:val="none" w:sz="0" w:space="0" w:color="auto"/>
        <w:right w:val="none" w:sz="0" w:space="0" w:color="auto"/>
      </w:divBdr>
    </w:div>
    <w:div w:id="1980843867">
      <w:bodyDiv w:val="1"/>
      <w:marLeft w:val="0"/>
      <w:marRight w:val="0"/>
      <w:marTop w:val="0"/>
      <w:marBottom w:val="0"/>
      <w:divBdr>
        <w:top w:val="none" w:sz="0" w:space="0" w:color="auto"/>
        <w:left w:val="none" w:sz="0" w:space="0" w:color="auto"/>
        <w:bottom w:val="none" w:sz="0" w:space="0" w:color="auto"/>
        <w:right w:val="none" w:sz="0" w:space="0" w:color="auto"/>
      </w:divBdr>
    </w:div>
    <w:div w:id="1991325701">
      <w:bodyDiv w:val="1"/>
      <w:marLeft w:val="0"/>
      <w:marRight w:val="0"/>
      <w:marTop w:val="0"/>
      <w:marBottom w:val="0"/>
      <w:divBdr>
        <w:top w:val="none" w:sz="0" w:space="0" w:color="auto"/>
        <w:left w:val="none" w:sz="0" w:space="0" w:color="auto"/>
        <w:bottom w:val="none" w:sz="0" w:space="0" w:color="auto"/>
        <w:right w:val="none" w:sz="0" w:space="0" w:color="auto"/>
      </w:divBdr>
    </w:div>
    <w:div w:id="1994597299">
      <w:bodyDiv w:val="1"/>
      <w:marLeft w:val="0"/>
      <w:marRight w:val="0"/>
      <w:marTop w:val="0"/>
      <w:marBottom w:val="0"/>
      <w:divBdr>
        <w:top w:val="none" w:sz="0" w:space="0" w:color="auto"/>
        <w:left w:val="none" w:sz="0" w:space="0" w:color="auto"/>
        <w:bottom w:val="none" w:sz="0" w:space="0" w:color="auto"/>
        <w:right w:val="none" w:sz="0" w:space="0" w:color="auto"/>
      </w:divBdr>
    </w:div>
    <w:div w:id="2008557110">
      <w:bodyDiv w:val="1"/>
      <w:marLeft w:val="0"/>
      <w:marRight w:val="0"/>
      <w:marTop w:val="0"/>
      <w:marBottom w:val="0"/>
      <w:divBdr>
        <w:top w:val="none" w:sz="0" w:space="0" w:color="auto"/>
        <w:left w:val="none" w:sz="0" w:space="0" w:color="auto"/>
        <w:bottom w:val="none" w:sz="0" w:space="0" w:color="auto"/>
        <w:right w:val="none" w:sz="0" w:space="0" w:color="auto"/>
      </w:divBdr>
    </w:div>
    <w:div w:id="2009016630">
      <w:bodyDiv w:val="1"/>
      <w:marLeft w:val="0"/>
      <w:marRight w:val="0"/>
      <w:marTop w:val="0"/>
      <w:marBottom w:val="0"/>
      <w:divBdr>
        <w:top w:val="none" w:sz="0" w:space="0" w:color="auto"/>
        <w:left w:val="none" w:sz="0" w:space="0" w:color="auto"/>
        <w:bottom w:val="none" w:sz="0" w:space="0" w:color="auto"/>
        <w:right w:val="none" w:sz="0" w:space="0" w:color="auto"/>
      </w:divBdr>
    </w:div>
    <w:div w:id="2025088292">
      <w:bodyDiv w:val="1"/>
      <w:marLeft w:val="0"/>
      <w:marRight w:val="0"/>
      <w:marTop w:val="0"/>
      <w:marBottom w:val="0"/>
      <w:divBdr>
        <w:top w:val="none" w:sz="0" w:space="0" w:color="auto"/>
        <w:left w:val="none" w:sz="0" w:space="0" w:color="auto"/>
        <w:bottom w:val="none" w:sz="0" w:space="0" w:color="auto"/>
        <w:right w:val="none" w:sz="0" w:space="0" w:color="auto"/>
      </w:divBdr>
    </w:div>
    <w:div w:id="2026441008">
      <w:bodyDiv w:val="1"/>
      <w:marLeft w:val="0"/>
      <w:marRight w:val="0"/>
      <w:marTop w:val="0"/>
      <w:marBottom w:val="0"/>
      <w:divBdr>
        <w:top w:val="none" w:sz="0" w:space="0" w:color="auto"/>
        <w:left w:val="none" w:sz="0" w:space="0" w:color="auto"/>
        <w:bottom w:val="none" w:sz="0" w:space="0" w:color="auto"/>
        <w:right w:val="none" w:sz="0" w:space="0" w:color="auto"/>
      </w:divBdr>
    </w:div>
    <w:div w:id="2029981706">
      <w:bodyDiv w:val="1"/>
      <w:marLeft w:val="0"/>
      <w:marRight w:val="0"/>
      <w:marTop w:val="0"/>
      <w:marBottom w:val="0"/>
      <w:divBdr>
        <w:top w:val="none" w:sz="0" w:space="0" w:color="auto"/>
        <w:left w:val="none" w:sz="0" w:space="0" w:color="auto"/>
        <w:bottom w:val="none" w:sz="0" w:space="0" w:color="auto"/>
        <w:right w:val="none" w:sz="0" w:space="0" w:color="auto"/>
      </w:divBdr>
    </w:div>
    <w:div w:id="2044938138">
      <w:bodyDiv w:val="1"/>
      <w:marLeft w:val="0"/>
      <w:marRight w:val="0"/>
      <w:marTop w:val="0"/>
      <w:marBottom w:val="0"/>
      <w:divBdr>
        <w:top w:val="none" w:sz="0" w:space="0" w:color="auto"/>
        <w:left w:val="none" w:sz="0" w:space="0" w:color="auto"/>
        <w:bottom w:val="none" w:sz="0" w:space="0" w:color="auto"/>
        <w:right w:val="none" w:sz="0" w:space="0" w:color="auto"/>
      </w:divBdr>
    </w:div>
    <w:div w:id="2055619709">
      <w:bodyDiv w:val="1"/>
      <w:marLeft w:val="0"/>
      <w:marRight w:val="0"/>
      <w:marTop w:val="0"/>
      <w:marBottom w:val="0"/>
      <w:divBdr>
        <w:top w:val="none" w:sz="0" w:space="0" w:color="auto"/>
        <w:left w:val="none" w:sz="0" w:space="0" w:color="auto"/>
        <w:bottom w:val="none" w:sz="0" w:space="0" w:color="auto"/>
        <w:right w:val="none" w:sz="0" w:space="0" w:color="auto"/>
      </w:divBdr>
    </w:div>
    <w:div w:id="2056000432">
      <w:bodyDiv w:val="1"/>
      <w:marLeft w:val="0"/>
      <w:marRight w:val="0"/>
      <w:marTop w:val="0"/>
      <w:marBottom w:val="0"/>
      <w:divBdr>
        <w:top w:val="none" w:sz="0" w:space="0" w:color="auto"/>
        <w:left w:val="none" w:sz="0" w:space="0" w:color="auto"/>
        <w:bottom w:val="none" w:sz="0" w:space="0" w:color="auto"/>
        <w:right w:val="none" w:sz="0" w:space="0" w:color="auto"/>
      </w:divBdr>
    </w:div>
    <w:div w:id="2066101432">
      <w:bodyDiv w:val="1"/>
      <w:marLeft w:val="0"/>
      <w:marRight w:val="0"/>
      <w:marTop w:val="0"/>
      <w:marBottom w:val="0"/>
      <w:divBdr>
        <w:top w:val="none" w:sz="0" w:space="0" w:color="auto"/>
        <w:left w:val="none" w:sz="0" w:space="0" w:color="auto"/>
        <w:bottom w:val="none" w:sz="0" w:space="0" w:color="auto"/>
        <w:right w:val="none" w:sz="0" w:space="0" w:color="auto"/>
      </w:divBdr>
    </w:div>
    <w:div w:id="2066947115">
      <w:bodyDiv w:val="1"/>
      <w:marLeft w:val="0"/>
      <w:marRight w:val="0"/>
      <w:marTop w:val="0"/>
      <w:marBottom w:val="0"/>
      <w:divBdr>
        <w:top w:val="none" w:sz="0" w:space="0" w:color="auto"/>
        <w:left w:val="none" w:sz="0" w:space="0" w:color="auto"/>
        <w:bottom w:val="none" w:sz="0" w:space="0" w:color="auto"/>
        <w:right w:val="none" w:sz="0" w:space="0" w:color="auto"/>
      </w:divBdr>
    </w:div>
    <w:div w:id="2073573643">
      <w:bodyDiv w:val="1"/>
      <w:marLeft w:val="0"/>
      <w:marRight w:val="0"/>
      <w:marTop w:val="0"/>
      <w:marBottom w:val="0"/>
      <w:divBdr>
        <w:top w:val="none" w:sz="0" w:space="0" w:color="auto"/>
        <w:left w:val="none" w:sz="0" w:space="0" w:color="auto"/>
        <w:bottom w:val="none" w:sz="0" w:space="0" w:color="auto"/>
        <w:right w:val="none" w:sz="0" w:space="0" w:color="auto"/>
      </w:divBdr>
    </w:div>
    <w:div w:id="2094742690">
      <w:bodyDiv w:val="1"/>
      <w:marLeft w:val="0"/>
      <w:marRight w:val="0"/>
      <w:marTop w:val="0"/>
      <w:marBottom w:val="0"/>
      <w:divBdr>
        <w:top w:val="none" w:sz="0" w:space="0" w:color="auto"/>
        <w:left w:val="none" w:sz="0" w:space="0" w:color="auto"/>
        <w:bottom w:val="none" w:sz="0" w:space="0" w:color="auto"/>
        <w:right w:val="none" w:sz="0" w:space="0" w:color="auto"/>
      </w:divBdr>
    </w:div>
    <w:div w:id="2099397827">
      <w:bodyDiv w:val="1"/>
      <w:marLeft w:val="0"/>
      <w:marRight w:val="0"/>
      <w:marTop w:val="0"/>
      <w:marBottom w:val="0"/>
      <w:divBdr>
        <w:top w:val="none" w:sz="0" w:space="0" w:color="auto"/>
        <w:left w:val="none" w:sz="0" w:space="0" w:color="auto"/>
        <w:bottom w:val="none" w:sz="0" w:space="0" w:color="auto"/>
        <w:right w:val="none" w:sz="0" w:space="0" w:color="auto"/>
      </w:divBdr>
    </w:div>
    <w:div w:id="2102213464">
      <w:bodyDiv w:val="1"/>
      <w:marLeft w:val="0"/>
      <w:marRight w:val="0"/>
      <w:marTop w:val="0"/>
      <w:marBottom w:val="0"/>
      <w:divBdr>
        <w:top w:val="none" w:sz="0" w:space="0" w:color="auto"/>
        <w:left w:val="none" w:sz="0" w:space="0" w:color="auto"/>
        <w:bottom w:val="none" w:sz="0" w:space="0" w:color="auto"/>
        <w:right w:val="none" w:sz="0" w:space="0" w:color="auto"/>
      </w:divBdr>
    </w:div>
    <w:div w:id="2102598674">
      <w:bodyDiv w:val="1"/>
      <w:marLeft w:val="0"/>
      <w:marRight w:val="0"/>
      <w:marTop w:val="0"/>
      <w:marBottom w:val="0"/>
      <w:divBdr>
        <w:top w:val="none" w:sz="0" w:space="0" w:color="auto"/>
        <w:left w:val="none" w:sz="0" w:space="0" w:color="auto"/>
        <w:bottom w:val="none" w:sz="0" w:space="0" w:color="auto"/>
        <w:right w:val="none" w:sz="0" w:space="0" w:color="auto"/>
      </w:divBdr>
    </w:div>
    <w:div w:id="2106921594">
      <w:bodyDiv w:val="1"/>
      <w:marLeft w:val="0"/>
      <w:marRight w:val="0"/>
      <w:marTop w:val="0"/>
      <w:marBottom w:val="0"/>
      <w:divBdr>
        <w:top w:val="none" w:sz="0" w:space="0" w:color="auto"/>
        <w:left w:val="none" w:sz="0" w:space="0" w:color="auto"/>
        <w:bottom w:val="none" w:sz="0" w:space="0" w:color="auto"/>
        <w:right w:val="none" w:sz="0" w:space="0" w:color="auto"/>
      </w:divBdr>
    </w:div>
    <w:div w:id="2114670172">
      <w:bodyDiv w:val="1"/>
      <w:marLeft w:val="0"/>
      <w:marRight w:val="0"/>
      <w:marTop w:val="0"/>
      <w:marBottom w:val="0"/>
      <w:divBdr>
        <w:top w:val="none" w:sz="0" w:space="0" w:color="auto"/>
        <w:left w:val="none" w:sz="0" w:space="0" w:color="auto"/>
        <w:bottom w:val="none" w:sz="0" w:space="0" w:color="auto"/>
        <w:right w:val="none" w:sz="0" w:space="0" w:color="auto"/>
      </w:divBdr>
    </w:div>
    <w:div w:id="2131439157">
      <w:bodyDiv w:val="1"/>
      <w:marLeft w:val="0"/>
      <w:marRight w:val="0"/>
      <w:marTop w:val="0"/>
      <w:marBottom w:val="0"/>
      <w:divBdr>
        <w:top w:val="none" w:sz="0" w:space="0" w:color="auto"/>
        <w:left w:val="none" w:sz="0" w:space="0" w:color="auto"/>
        <w:bottom w:val="none" w:sz="0" w:space="0" w:color="auto"/>
        <w:right w:val="none" w:sz="0" w:space="0" w:color="auto"/>
      </w:divBdr>
    </w:div>
    <w:div w:id="2140878754">
      <w:bodyDiv w:val="1"/>
      <w:marLeft w:val="0"/>
      <w:marRight w:val="0"/>
      <w:marTop w:val="0"/>
      <w:marBottom w:val="0"/>
      <w:divBdr>
        <w:top w:val="none" w:sz="0" w:space="0" w:color="auto"/>
        <w:left w:val="none" w:sz="0" w:space="0" w:color="auto"/>
        <w:bottom w:val="none" w:sz="0" w:space="0" w:color="auto"/>
        <w:right w:val="none" w:sz="0" w:space="0" w:color="auto"/>
      </w:divBdr>
    </w:div>
    <w:div w:id="21421839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eader" Target="header3.xml"/><Relationship Id="rId30"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F0600A6B3F814ABEB919D5BDF01FD1" ma:contentTypeVersion="1" ma:contentTypeDescription="Create a new document." ma:contentTypeScope="" ma:versionID="d8be000ddf6e45c4c2670556ad520d5e">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83109BC-2E5C-4FA4-BEE2-9146FF99AB55}"/>
</file>

<file path=customXml/itemProps2.xml><?xml version="1.0" encoding="utf-8"?>
<ds:datastoreItem xmlns:ds="http://schemas.openxmlformats.org/officeDocument/2006/customXml" ds:itemID="{DC0E978E-5A6D-4C0B-99E2-B6EC2836ED34}"/>
</file>

<file path=customXml/itemProps3.xml><?xml version="1.0" encoding="utf-8"?>
<ds:datastoreItem xmlns:ds="http://schemas.openxmlformats.org/officeDocument/2006/customXml" ds:itemID="{68C51CDC-9F1F-4EA2-99AA-5AEC69817560}"/>
</file>

<file path=customXml/itemProps4.xml><?xml version="1.0" encoding="utf-8"?>
<ds:datastoreItem xmlns:ds="http://schemas.openxmlformats.org/officeDocument/2006/customXml" ds:itemID="{1D7302EC-E435-4BA0-9320-1D402437FD31}"/>
</file>

<file path=docProps/app.xml><?xml version="1.0" encoding="utf-8"?>
<Properties xmlns="http://schemas.openxmlformats.org/officeDocument/2006/extended-properties" xmlns:vt="http://schemas.openxmlformats.org/officeDocument/2006/docPropsVTypes">
  <Template>Normal.dotm</Template>
  <TotalTime>0</TotalTime>
  <Pages>100</Pages>
  <Words>37141</Words>
  <Characters>211706</Characters>
  <Application>Microsoft Office Word</Application>
  <DocSecurity>0</DocSecurity>
  <Lines>1764</Lines>
  <Paragraphs>496</Paragraphs>
  <ScaleCrop>false</ScaleCrop>
  <Company/>
  <LinksUpToDate>false</LinksUpToDate>
  <CharactersWithSpaces>248351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2019-04-29T01:04:00Z</dcterms:created>
  <dcterms:modified xsi:type="dcterms:W3CDTF">2019-04-29T01:04:00Z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df4fdd7c-344e-457e-9948-ca6958330437</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0x010100C3F0600A6B3F814ABEB919D5BDF01FD1</vt:lpwstr>
  </property>
  <property fmtid="{D5CDD505-2E9C-101B-9397-08002B2CF9AE}" pid="6" name="Order">
    <vt:r8>14000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