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30.xml" ContentType="application/vnd.openxmlformats-officedocument.wordprocessingml.header+xml"/>
  <Override PartName="/word/footer15.xml" ContentType="application/vnd.openxmlformats-officedocument.wordprocessingml.footer+xml"/>
  <Override PartName="/word/header31.xml" ContentType="application/vnd.openxmlformats-officedocument.wordprocessingml.header+xml"/>
  <Override PartName="/word/footer1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7.xml" ContentType="application/vnd.openxmlformats-officedocument.wordprocessingml.footer+xml"/>
  <Override PartName="/word/header41.xml" ContentType="application/vnd.openxmlformats-officedocument.wordprocessingml.header+xml"/>
  <Override PartName="/word/footer1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44.xml" ContentType="application/vnd.openxmlformats-officedocument.wordprocessingml.header+xml"/>
  <Override PartName="/word/footer21.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22.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5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53.xml" ContentType="application/vnd.openxmlformats-officedocument.wordprocessingml.header+xml"/>
  <Override PartName="/word/footer29.xml" ContentType="application/vnd.openxmlformats-officedocument.wordprocessingml.footer+xml"/>
  <Override PartName="/word/header5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32.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33.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7D51" w:rsidRPr="008E72E5" w:rsidRDefault="008646F7" w:rsidP="00A47D51">
      <w:pPr>
        <w:spacing w:line="240" w:lineRule="auto"/>
        <w:jc w:val="center"/>
        <w:rPr>
          <w:highlight w:val="yellow"/>
        </w:rPr>
      </w:pPr>
      <w:r>
        <w:rPr>
          <w:smallCaps/>
          <w:noProof/>
          <w:sz w:val="96"/>
          <w:szCs w:val="96"/>
        </w:rPr>
        <w:drawing>
          <wp:inline distT="0" distB="0" distL="0" distR="0">
            <wp:extent cx="2162175" cy="2524125"/>
            <wp:effectExtent l="0" t="0" r="9525" b="9525"/>
            <wp:docPr id="8" name="Picture 8" descr="Budget 2017-18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dget 2017-18_stack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2175" cy="2524125"/>
                    </a:xfrm>
                    <a:prstGeom prst="rect">
                      <a:avLst/>
                    </a:prstGeom>
                    <a:noFill/>
                    <a:ln>
                      <a:noFill/>
                    </a:ln>
                  </pic:spPr>
                </pic:pic>
              </a:graphicData>
            </a:graphic>
          </wp:inline>
        </w:drawing>
      </w:r>
    </w:p>
    <w:p w:rsidR="00A47D51" w:rsidRPr="006906E4" w:rsidRDefault="00C02390" w:rsidP="00A47D51">
      <w:pPr>
        <w:pStyle w:val="TPHeading2"/>
        <w:spacing w:before="840"/>
        <w:rPr>
          <w:rFonts w:ascii="Garamond" w:hAnsi="Garamond"/>
          <w:b/>
          <w:caps w:val="0"/>
          <w:sz w:val="36"/>
          <w:szCs w:val="36"/>
        </w:rPr>
      </w:pPr>
      <w:r>
        <w:rPr>
          <w:rFonts w:ascii="Garamond" w:hAnsi="Garamond"/>
          <w:b/>
          <w:caps w:val="0"/>
          <w:sz w:val="36"/>
          <w:szCs w:val="36"/>
        </w:rPr>
        <w:t>Portfolio Budget Statements 2017</w:t>
      </w:r>
      <w:r>
        <w:rPr>
          <w:rFonts w:ascii="Garamond" w:hAnsi="Garamond"/>
          <w:b/>
          <w:caps w:val="0"/>
          <w:sz w:val="36"/>
          <w:szCs w:val="36"/>
        </w:rPr>
        <w:noBreakHyphen/>
        <w:t>18</w:t>
      </w:r>
    </w:p>
    <w:p w:rsidR="00A47D51" w:rsidRPr="00AD4967" w:rsidRDefault="00A47D51" w:rsidP="00A47D51">
      <w:pPr>
        <w:pStyle w:val="TPHeading2"/>
        <w:rPr>
          <w:rFonts w:ascii="Garamond" w:hAnsi="Garamond"/>
          <w:b/>
          <w:caps w:val="0"/>
          <w:sz w:val="36"/>
          <w:szCs w:val="36"/>
        </w:rPr>
      </w:pPr>
      <w:r w:rsidRPr="0076792C">
        <w:rPr>
          <w:rFonts w:ascii="Garamond" w:hAnsi="Garamond"/>
          <w:b/>
          <w:caps w:val="0"/>
          <w:sz w:val="36"/>
          <w:szCs w:val="36"/>
        </w:rPr>
        <w:t>Budget Related Paper No. 1.9</w:t>
      </w:r>
    </w:p>
    <w:p w:rsidR="00A47D51" w:rsidRPr="00AD4967" w:rsidRDefault="00A47D51" w:rsidP="00A47D51">
      <w:pPr>
        <w:pStyle w:val="TPHeading2"/>
        <w:spacing w:before="240"/>
        <w:rPr>
          <w:rFonts w:ascii="Garamond" w:hAnsi="Garamond"/>
          <w:sz w:val="36"/>
          <w:szCs w:val="36"/>
        </w:rPr>
      </w:pPr>
      <w:r>
        <w:rPr>
          <w:rFonts w:ascii="Garamond" w:hAnsi="Garamond"/>
          <w:caps w:val="0"/>
          <w:sz w:val="36"/>
          <w:szCs w:val="36"/>
        </w:rPr>
        <w:t>Foreign Affairs and Trade P</w:t>
      </w:r>
      <w:r w:rsidRPr="00AD4967">
        <w:rPr>
          <w:rFonts w:ascii="Garamond" w:hAnsi="Garamond"/>
          <w:caps w:val="0"/>
          <w:sz w:val="36"/>
          <w:szCs w:val="36"/>
        </w:rPr>
        <w:t>ortfolio</w:t>
      </w:r>
    </w:p>
    <w:p w:rsidR="0001438C" w:rsidRDefault="0001438C" w:rsidP="00AD4967">
      <w:pPr>
        <w:spacing w:before="2400"/>
        <w:jc w:val="center"/>
      </w:pPr>
    </w:p>
    <w:p w:rsidR="0001438C" w:rsidRPr="00B30944" w:rsidRDefault="00B30944" w:rsidP="00AD4967">
      <w:pPr>
        <w:pStyle w:val="TPHeading3"/>
        <w:spacing w:before="1320"/>
        <w:jc w:val="center"/>
        <w:rPr>
          <w:rFonts w:ascii="Garamond" w:hAnsi="Garamond"/>
          <w:szCs w:val="24"/>
        </w:rPr>
      </w:pPr>
      <w:r w:rsidRPr="00B30944">
        <w:rPr>
          <w:rFonts w:ascii="Garamond" w:hAnsi="Garamond"/>
          <w:caps w:val="0"/>
          <w:szCs w:val="24"/>
        </w:rPr>
        <w:t xml:space="preserve">Budget </w:t>
      </w:r>
      <w:r w:rsidR="00D70BF5" w:rsidRPr="00B30944">
        <w:rPr>
          <w:rFonts w:ascii="Garamond" w:hAnsi="Garamond"/>
          <w:caps w:val="0"/>
          <w:szCs w:val="24"/>
        </w:rPr>
        <w:t xml:space="preserve">Initiatives </w:t>
      </w:r>
      <w:r w:rsidR="00362AA7" w:rsidRPr="00B30944">
        <w:rPr>
          <w:rFonts w:ascii="Garamond" w:hAnsi="Garamond"/>
          <w:caps w:val="0"/>
          <w:szCs w:val="24"/>
        </w:rPr>
        <w:t xml:space="preserve">and </w:t>
      </w:r>
      <w:r w:rsidR="00D70BF5" w:rsidRPr="00B30944">
        <w:rPr>
          <w:rFonts w:ascii="Garamond" w:hAnsi="Garamond"/>
          <w:caps w:val="0"/>
          <w:szCs w:val="24"/>
        </w:rPr>
        <w:t xml:space="preserve">Explanations </w:t>
      </w:r>
      <w:r w:rsidR="00362AA7" w:rsidRPr="00B30944">
        <w:rPr>
          <w:rFonts w:ascii="Garamond" w:hAnsi="Garamond"/>
          <w:caps w:val="0"/>
          <w:szCs w:val="24"/>
        </w:rPr>
        <w:t>of</w:t>
      </w:r>
    </w:p>
    <w:p w:rsidR="0001438C" w:rsidRPr="00B30944" w:rsidRDefault="00D70BF5" w:rsidP="00B30944">
      <w:pPr>
        <w:pStyle w:val="TPHeading3"/>
        <w:jc w:val="center"/>
        <w:rPr>
          <w:rFonts w:ascii="Garamond" w:hAnsi="Garamond"/>
          <w:szCs w:val="24"/>
        </w:rPr>
      </w:pPr>
      <w:r w:rsidRPr="00B30944">
        <w:rPr>
          <w:rFonts w:ascii="Garamond" w:hAnsi="Garamond"/>
          <w:caps w:val="0"/>
          <w:szCs w:val="24"/>
        </w:rPr>
        <w:t xml:space="preserve">Appropriations Specified </w:t>
      </w:r>
      <w:r w:rsidR="00362AA7" w:rsidRPr="00B30944">
        <w:rPr>
          <w:rFonts w:ascii="Garamond" w:hAnsi="Garamond"/>
          <w:caps w:val="0"/>
          <w:szCs w:val="24"/>
        </w:rPr>
        <w:t xml:space="preserve">by </w:t>
      </w:r>
      <w:r w:rsidRPr="00B30944">
        <w:rPr>
          <w:rFonts w:ascii="Garamond" w:hAnsi="Garamond"/>
          <w:caps w:val="0"/>
          <w:szCs w:val="24"/>
        </w:rPr>
        <w:t>Outcomes</w:t>
      </w:r>
    </w:p>
    <w:p w:rsidR="0001438C" w:rsidRPr="00B30944" w:rsidRDefault="00362AA7" w:rsidP="00B30944">
      <w:pPr>
        <w:pStyle w:val="TPHeading3"/>
        <w:jc w:val="center"/>
        <w:rPr>
          <w:rFonts w:ascii="Garamond" w:hAnsi="Garamond"/>
          <w:sz w:val="22"/>
          <w:szCs w:val="22"/>
        </w:rPr>
      </w:pPr>
      <w:r w:rsidRPr="00B30944">
        <w:rPr>
          <w:rFonts w:ascii="Garamond" w:hAnsi="Garamond"/>
          <w:caps w:val="0"/>
          <w:szCs w:val="24"/>
        </w:rPr>
        <w:t xml:space="preserve">and </w:t>
      </w:r>
      <w:r w:rsidR="00290933">
        <w:rPr>
          <w:rFonts w:ascii="Garamond" w:hAnsi="Garamond"/>
          <w:caps w:val="0"/>
          <w:szCs w:val="24"/>
        </w:rPr>
        <w:t>Programs</w:t>
      </w:r>
      <w:r w:rsidR="00D70BF5" w:rsidRPr="00B30944">
        <w:rPr>
          <w:rFonts w:ascii="Garamond" w:hAnsi="Garamond"/>
          <w:caps w:val="0"/>
          <w:szCs w:val="24"/>
        </w:rPr>
        <w:t xml:space="preserve"> </w:t>
      </w:r>
      <w:r w:rsidRPr="00B30944">
        <w:rPr>
          <w:rFonts w:ascii="Garamond" w:hAnsi="Garamond"/>
          <w:caps w:val="0"/>
          <w:szCs w:val="24"/>
        </w:rPr>
        <w:t xml:space="preserve">by </w:t>
      </w:r>
      <w:r w:rsidR="00D70BF5">
        <w:rPr>
          <w:rFonts w:ascii="Garamond" w:hAnsi="Garamond"/>
          <w:caps w:val="0"/>
          <w:szCs w:val="24"/>
        </w:rPr>
        <w:t>Entity</w:t>
      </w:r>
    </w:p>
    <w:p w:rsidR="00D50C9B" w:rsidRDefault="00D50C9B" w:rsidP="00D50C9B">
      <w:pPr>
        <w:sectPr w:rsidR="00D50C9B" w:rsidSect="0050346A">
          <w:headerReference w:type="default" r:id="rId15"/>
          <w:footerReference w:type="even" r:id="rId16"/>
          <w:footerReference w:type="default" r:id="rId17"/>
          <w:pgSz w:w="11906" w:h="16838" w:code="9"/>
          <w:pgMar w:top="2466" w:right="2098" w:bottom="2466" w:left="2098" w:header="1899" w:footer="1899" w:gutter="0"/>
          <w:cols w:space="708"/>
          <w:vAlign w:val="center"/>
          <w:titlePg/>
          <w:docGrid w:linePitch="360"/>
        </w:sectPr>
      </w:pPr>
    </w:p>
    <w:p w:rsidR="00A47D51" w:rsidRPr="00715C9B" w:rsidRDefault="00A47D51" w:rsidP="00A47D51">
      <w:r w:rsidRPr="00982F10">
        <w:lastRenderedPageBreak/>
        <w:t>© Co</w:t>
      </w:r>
      <w:r w:rsidRPr="00715C9B">
        <w:t>mmonwealth of Australia</w:t>
      </w:r>
      <w:r w:rsidR="008646F7" w:rsidRPr="00715C9B">
        <w:t xml:space="preserve"> 2017</w:t>
      </w:r>
    </w:p>
    <w:p w:rsidR="00715C9B" w:rsidRPr="00715C9B" w:rsidRDefault="00A47D51" w:rsidP="00715C9B">
      <w:r w:rsidRPr="00715C9B">
        <w:t xml:space="preserve">ISBN </w:t>
      </w:r>
      <w:r w:rsidR="003351C5" w:rsidRPr="003351C5">
        <w:t>978-1-74322-396-3</w:t>
      </w:r>
    </w:p>
    <w:p w:rsidR="00A47D51" w:rsidRPr="00FA63B6" w:rsidRDefault="00A47D51" w:rsidP="00715C9B">
      <w:pPr>
        <w:rPr>
          <w:rStyle w:val="A5"/>
          <w:rFonts w:ascii="Calibri" w:hAnsi="Calibri"/>
          <w:sz w:val="24"/>
          <w:szCs w:val="24"/>
        </w:rPr>
      </w:pPr>
      <w:r w:rsidRPr="00774A83">
        <w:t>This publication is available for your use under a</w:t>
      </w:r>
      <w:r w:rsidRPr="00774A83">
        <w:rPr>
          <w:rStyle w:val="A5"/>
          <w:rFonts w:ascii="Calibri" w:hAnsi="Calibri" w:cs="Calibri"/>
          <w:sz w:val="24"/>
          <w:szCs w:val="24"/>
        </w:rPr>
        <w:t xml:space="preserve"> </w:t>
      </w:r>
      <w:hyperlink r:id="rId18" w:history="1">
        <w:r w:rsidRPr="00774A83">
          <w:rPr>
            <w:rStyle w:val="Hyperlink"/>
          </w:rPr>
          <w:t>Creative Commons BY Attribution 3.0 Australia</w:t>
        </w:r>
      </w:hyperlink>
      <w:r w:rsidRPr="00774A83">
        <w:rPr>
          <w:rStyle w:val="A5"/>
          <w:rFonts w:ascii="Calibri" w:hAnsi="Calibri" w:cs="Calibri"/>
          <w:sz w:val="24"/>
          <w:szCs w:val="24"/>
        </w:rPr>
        <w:t xml:space="preserve"> </w:t>
      </w:r>
      <w:r w:rsidRPr="00774A83">
        <w:t xml:space="preserve">licence, with the exception of the Commonwealth Coat of Arms, the </w:t>
      </w:r>
      <w:r>
        <w:t xml:space="preserve">Department of Foreign Affairs and Trade </w:t>
      </w:r>
      <w:r w:rsidRPr="00774A83">
        <w:t xml:space="preserve">logo, photographs, images, signatures and where otherwise stated. The full licence terms are available </w:t>
      </w:r>
      <w:r w:rsidR="00B46983">
        <w:t>from</w:t>
      </w:r>
      <w:r w:rsidRPr="00774A83">
        <w:rPr>
          <w:rStyle w:val="A5"/>
          <w:rFonts w:ascii="Calibri" w:hAnsi="Calibri" w:cs="Calibri"/>
          <w:sz w:val="24"/>
          <w:szCs w:val="24"/>
        </w:rPr>
        <w:t xml:space="preserve"> </w:t>
      </w:r>
      <w:hyperlink r:id="rId19" w:history="1">
        <w:r w:rsidRPr="00774A83">
          <w:rPr>
            <w:rStyle w:val="Hyperlink"/>
          </w:rPr>
          <w:t>http://creativecommons.org/licenses/by/3.0/au/legalcode</w:t>
        </w:r>
      </w:hyperlink>
      <w:r w:rsidRPr="00774A83">
        <w:rPr>
          <w:rStyle w:val="Hyperlink"/>
        </w:rPr>
        <w:t>.</w:t>
      </w:r>
      <w:r w:rsidRPr="00982F10">
        <w:rPr>
          <w:color w:val="000000"/>
          <w:sz w:val="24"/>
          <w:szCs w:val="24"/>
        </w:rPr>
        <w:t xml:space="preserve"> </w:t>
      </w:r>
    </w:p>
    <w:p w:rsidR="00A47D51" w:rsidRPr="00FA63B6" w:rsidRDefault="00DE37D9" w:rsidP="00A47D51">
      <w:pPr>
        <w:tabs>
          <w:tab w:val="left" w:pos="1650"/>
        </w:tabs>
        <w:spacing w:before="100" w:beforeAutospacing="1" w:after="100" w:afterAutospacing="1" w:line="240" w:lineRule="auto"/>
        <w:rPr>
          <w:rFonts w:cs="Calibri"/>
        </w:rPr>
      </w:pPr>
      <w:r>
        <w:rPr>
          <w:rFonts w:cs="Calibri"/>
          <w:noProof/>
        </w:rPr>
        <w:drawing>
          <wp:inline distT="0" distB="0" distL="0" distR="0">
            <wp:extent cx="1061085" cy="362585"/>
            <wp:effectExtent l="0" t="0" r="5715" b="0"/>
            <wp:docPr id="35" name="Pictur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1085" cy="362585"/>
                    </a:xfrm>
                    <a:prstGeom prst="rect">
                      <a:avLst/>
                    </a:prstGeom>
                    <a:noFill/>
                    <a:ln>
                      <a:noFill/>
                    </a:ln>
                  </pic:spPr>
                </pic:pic>
              </a:graphicData>
            </a:graphic>
          </wp:inline>
        </w:drawing>
      </w:r>
    </w:p>
    <w:p w:rsidR="00A47D51" w:rsidRPr="00FA63B6" w:rsidRDefault="00A47D51" w:rsidP="00A47D51">
      <w:pPr>
        <w:tabs>
          <w:tab w:val="left" w:pos="1650"/>
        </w:tabs>
        <w:spacing w:before="100" w:beforeAutospacing="1" w:after="100" w:afterAutospacing="1"/>
        <w:rPr>
          <w:sz w:val="22"/>
          <w:szCs w:val="22"/>
        </w:rPr>
      </w:pPr>
      <w:r w:rsidRPr="00774A83">
        <w:t>Use of</w:t>
      </w:r>
      <w:r>
        <w:t xml:space="preserve"> Foreign Affairs and Trade portfolio </w:t>
      </w:r>
      <w:r w:rsidRPr="00774A83">
        <w:t>material under a</w:t>
      </w:r>
      <w:r w:rsidRPr="00774A83">
        <w:rPr>
          <w:rFonts w:cs="Calibri"/>
          <w:color w:val="000000"/>
          <w:sz w:val="24"/>
          <w:szCs w:val="24"/>
        </w:rPr>
        <w:t xml:space="preserve"> </w:t>
      </w:r>
      <w:hyperlink r:id="rId21" w:history="1">
        <w:r w:rsidRPr="00774A83">
          <w:rPr>
            <w:rStyle w:val="Hyperlink"/>
          </w:rPr>
          <w:t>Creative Commons BY Attribution 3.0 Australia</w:t>
        </w:r>
      </w:hyperlink>
      <w:r w:rsidRPr="00774A83">
        <w:rPr>
          <w:rStyle w:val="Hyperlink"/>
        </w:rPr>
        <w:t xml:space="preserve"> </w:t>
      </w:r>
      <w:r w:rsidRPr="00774A83">
        <w:t xml:space="preserve">licence requires you to attribute the work (but not in any way that suggests that the </w:t>
      </w:r>
      <w:r>
        <w:t>Foreign Affairs and Trade portfolio</w:t>
      </w:r>
      <w:r w:rsidRPr="00774A83">
        <w:t xml:space="preserve"> endorses you or your use of the work).</w:t>
      </w:r>
      <w:r w:rsidRPr="00982F10">
        <w:t xml:space="preserve"> </w:t>
      </w:r>
    </w:p>
    <w:p w:rsidR="00A47D51" w:rsidRPr="000605BB" w:rsidRDefault="00A47D51" w:rsidP="00A47D51">
      <w:pPr>
        <w:rPr>
          <w:i/>
        </w:rPr>
      </w:pPr>
      <w:r>
        <w:rPr>
          <w:i/>
        </w:rPr>
        <w:t>Foreign Affairs and Trade p</w:t>
      </w:r>
      <w:r w:rsidRPr="000605BB">
        <w:rPr>
          <w:i/>
        </w:rPr>
        <w:t>ortfolio material used 'as supplied'</w:t>
      </w:r>
    </w:p>
    <w:p w:rsidR="00A47D51" w:rsidRPr="00982F10" w:rsidRDefault="00A47D51" w:rsidP="00A47D51">
      <w:r w:rsidRPr="00982F10">
        <w:t xml:space="preserve">Provided you have not modified or transformed </w:t>
      </w:r>
      <w:r>
        <w:t xml:space="preserve">Foreign Affairs and Trade portfolio </w:t>
      </w:r>
      <w:r w:rsidRPr="00982F10">
        <w:t xml:space="preserve">material in any way including, for example, by changing the </w:t>
      </w:r>
      <w:r>
        <w:t xml:space="preserve">Foreign Affairs and Trade portfolio </w:t>
      </w:r>
      <w:r w:rsidRPr="00982F10">
        <w:t xml:space="preserve">text; calculating percentage changes; graphing or charting data; or deriving new statistics from published </w:t>
      </w:r>
      <w:r>
        <w:t xml:space="preserve">Foreign Affairs and Trade portfolio </w:t>
      </w:r>
      <w:r w:rsidRPr="00982F10">
        <w:t xml:space="preserve">statistics – then </w:t>
      </w:r>
      <w:r>
        <w:t>the Foreign Affairs and Trade portfolio</w:t>
      </w:r>
      <w:r w:rsidRPr="00982F10">
        <w:t xml:space="preserve"> prefers the following attribution: </w:t>
      </w:r>
    </w:p>
    <w:p w:rsidR="00A47D51" w:rsidRPr="00982F10" w:rsidRDefault="00A47D51" w:rsidP="00A47D51">
      <w:pPr>
        <w:ind w:firstLine="720"/>
        <w:rPr>
          <w:color w:val="FF0000"/>
        </w:rPr>
      </w:pPr>
      <w:r w:rsidRPr="00982F10">
        <w:rPr>
          <w:i/>
        </w:rPr>
        <w:t xml:space="preserve">Source: The </w:t>
      </w:r>
      <w:r w:rsidRPr="00982F10">
        <w:rPr>
          <w:i/>
          <w:iCs/>
        </w:rPr>
        <w:t>Australian Government</w:t>
      </w:r>
      <w:r>
        <w:rPr>
          <w:i/>
          <w:iCs/>
        </w:rPr>
        <w:t xml:space="preserve"> Foreign Affairs and Trade portfolio </w:t>
      </w:r>
      <w:r w:rsidRPr="00982F10">
        <w:rPr>
          <w:i/>
          <w:iCs/>
        </w:rPr>
        <w:t> </w:t>
      </w:r>
    </w:p>
    <w:p w:rsidR="00A47D51" w:rsidRPr="00774A83" w:rsidRDefault="00A47D51" w:rsidP="00A47D51">
      <w:pPr>
        <w:rPr>
          <w:b/>
        </w:rPr>
      </w:pPr>
      <w:r w:rsidRPr="00774A83">
        <w:rPr>
          <w:b/>
        </w:rPr>
        <w:t>Derivative material</w:t>
      </w:r>
    </w:p>
    <w:p w:rsidR="00A47D51" w:rsidRPr="00982F10" w:rsidRDefault="00A47D51" w:rsidP="00A47D51">
      <w:r w:rsidRPr="00982F10">
        <w:t xml:space="preserve">If you have modified or transformed </w:t>
      </w:r>
      <w:r>
        <w:t xml:space="preserve">Foreign Affairs and Trade portfolio </w:t>
      </w:r>
      <w:r w:rsidRPr="00982F10">
        <w:t xml:space="preserve">material, or derived new material from those of the </w:t>
      </w:r>
      <w:r>
        <w:t xml:space="preserve">Foreign Affairs and Trade portfolio </w:t>
      </w:r>
      <w:r w:rsidRPr="00982F10">
        <w:t>in any way, then</w:t>
      </w:r>
      <w:r>
        <w:t xml:space="preserve"> the Foreign Affairs and Trade portfolio </w:t>
      </w:r>
      <w:r w:rsidR="00256EFC" w:rsidRPr="00982F10">
        <w:t xml:space="preserve">prefers </w:t>
      </w:r>
      <w:r w:rsidRPr="00982F10">
        <w:t xml:space="preserve">the following attribution: </w:t>
      </w:r>
    </w:p>
    <w:p w:rsidR="00A47D51" w:rsidRPr="00982F10" w:rsidRDefault="00A47D51" w:rsidP="00A47D51">
      <w:pPr>
        <w:ind w:firstLine="720"/>
        <w:rPr>
          <w:color w:val="FF0000"/>
        </w:rPr>
      </w:pPr>
      <w:r w:rsidRPr="00982F10">
        <w:rPr>
          <w:i/>
        </w:rPr>
        <w:t xml:space="preserve">Based on The Australian Government </w:t>
      </w:r>
      <w:r w:rsidRPr="00F853D7">
        <w:rPr>
          <w:i/>
        </w:rPr>
        <w:t>F</w:t>
      </w:r>
      <w:r>
        <w:rPr>
          <w:i/>
        </w:rPr>
        <w:t>oreign Affairs and Trade p</w:t>
      </w:r>
      <w:r w:rsidRPr="00F853D7">
        <w:rPr>
          <w:i/>
        </w:rPr>
        <w:t>ortfolio</w:t>
      </w:r>
      <w:r w:rsidRPr="00982F10">
        <w:rPr>
          <w:i/>
        </w:rPr>
        <w:t xml:space="preserve"> data</w:t>
      </w:r>
      <w:r>
        <w:t xml:space="preserve"> </w:t>
      </w:r>
    </w:p>
    <w:p w:rsidR="00A47D51" w:rsidRPr="00982F10" w:rsidRDefault="00A47D51" w:rsidP="00A47D51">
      <w:pPr>
        <w:spacing w:after="40"/>
        <w:rPr>
          <w:b/>
        </w:rPr>
      </w:pPr>
      <w:r w:rsidRPr="00982F10">
        <w:rPr>
          <w:b/>
        </w:rPr>
        <w:t>Use of the Coat of Arms</w:t>
      </w:r>
    </w:p>
    <w:p w:rsidR="00A47D51" w:rsidRPr="00982F10" w:rsidRDefault="00A47D51" w:rsidP="00A47D51">
      <w:r w:rsidRPr="00982F10">
        <w:t xml:space="preserve">The terms under which the Coat of Arms can be used are set out on the It’s an Honour website (see </w:t>
      </w:r>
      <w:hyperlink r:id="rId22" w:history="1">
        <w:r w:rsidRPr="00982F10">
          <w:rPr>
            <w:rStyle w:val="Hyperlink"/>
          </w:rPr>
          <w:t>www.itsanhonour.gov.au</w:t>
        </w:r>
      </w:hyperlink>
      <w:r w:rsidRPr="00982F10">
        <w:t>)</w:t>
      </w:r>
    </w:p>
    <w:p w:rsidR="00A47D51" w:rsidRPr="00982F10" w:rsidRDefault="00A47D51" w:rsidP="00A47D51">
      <w:pPr>
        <w:spacing w:after="40"/>
        <w:rPr>
          <w:b/>
        </w:rPr>
      </w:pPr>
      <w:r>
        <w:rPr>
          <w:b/>
        </w:rPr>
        <w:t>Other u</w:t>
      </w:r>
      <w:r w:rsidRPr="00982F10">
        <w:rPr>
          <w:b/>
        </w:rPr>
        <w:t>ses</w:t>
      </w:r>
    </w:p>
    <w:p w:rsidR="00A47D51" w:rsidRPr="00982F10" w:rsidRDefault="00A47D51" w:rsidP="00A47D51">
      <w:r>
        <w:t>E</w:t>
      </w:r>
      <w:r w:rsidRPr="00982F10">
        <w:t>nquiries regarding this licence and any other use of this document are welcome at:</w:t>
      </w:r>
      <w:r>
        <w:t xml:space="preserve"> Mr Paul Wood, Chief Financial Officer, Department of Foreign Affairs and Trade. </w:t>
      </w:r>
    </w:p>
    <w:p w:rsidR="00E20628" w:rsidRDefault="00E20628" w:rsidP="00D50C9B">
      <w:pPr>
        <w:sectPr w:rsidR="00E20628" w:rsidSect="0050346A">
          <w:headerReference w:type="first" r:id="rId23"/>
          <w:pgSz w:w="11906" w:h="16838" w:code="9"/>
          <w:pgMar w:top="2466" w:right="2098" w:bottom="2466" w:left="2098" w:header="1899" w:footer="1899" w:gutter="0"/>
          <w:cols w:space="708"/>
          <w:docGrid w:linePitch="360"/>
        </w:sectPr>
      </w:pPr>
    </w:p>
    <w:p w:rsidR="00E20628" w:rsidRDefault="00DE37D9" w:rsidP="00021DA6">
      <w:pPr>
        <w:pStyle w:val="Crest"/>
      </w:pPr>
      <w:r>
        <w:rPr>
          <w:noProof/>
        </w:rPr>
        <w:lastRenderedPageBreak/>
        <w:drawing>
          <wp:inline distT="0" distB="0" distL="0" distR="0">
            <wp:extent cx="905510" cy="655320"/>
            <wp:effectExtent l="0" t="0" r="8890" b="0"/>
            <wp:docPr id="34" name="Picture 4" descr="Australian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stralian Coat of Arm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5510" cy="655320"/>
                    </a:xfrm>
                    <a:prstGeom prst="rect">
                      <a:avLst/>
                    </a:prstGeom>
                    <a:noFill/>
                    <a:ln>
                      <a:noFill/>
                    </a:ln>
                  </pic:spPr>
                </pic:pic>
              </a:graphicData>
            </a:graphic>
          </wp:inline>
        </w:drawing>
      </w:r>
    </w:p>
    <w:p w:rsidR="00A47D51" w:rsidRDefault="00A47D51" w:rsidP="00A47D51">
      <w:pPr>
        <w:pStyle w:val="TransmittalStyle1"/>
        <w:rPr>
          <w:rFonts w:ascii="Times New Roman" w:hAnsi="Times New Roman"/>
          <w:sz w:val="28"/>
          <w:szCs w:val="28"/>
        </w:rPr>
      </w:pPr>
      <w:r>
        <w:rPr>
          <w:rFonts w:ascii="Times New Roman" w:hAnsi="Times New Roman"/>
          <w:sz w:val="28"/>
          <w:szCs w:val="28"/>
        </w:rPr>
        <w:t>Minister For Foreign Affairs</w:t>
      </w:r>
    </w:p>
    <w:p w:rsidR="00A47D51" w:rsidRPr="004847B4" w:rsidRDefault="00A47D51" w:rsidP="00A47D51">
      <w:pPr>
        <w:pStyle w:val="TransmittalStyle1"/>
        <w:rPr>
          <w:rFonts w:ascii="Times New Roman" w:hAnsi="Times New Roman"/>
          <w:sz w:val="28"/>
          <w:szCs w:val="28"/>
        </w:rPr>
      </w:pPr>
      <w:r>
        <w:rPr>
          <w:rFonts w:ascii="Times New Roman" w:hAnsi="Times New Roman"/>
          <w:sz w:val="28"/>
          <w:szCs w:val="28"/>
        </w:rPr>
        <w:t>Minister for Trade</w:t>
      </w:r>
      <w:r w:rsidR="003009A8">
        <w:rPr>
          <w:rFonts w:ascii="Times New Roman" w:hAnsi="Times New Roman"/>
          <w:sz w:val="28"/>
          <w:szCs w:val="28"/>
        </w:rPr>
        <w:t>, Tourism</w:t>
      </w:r>
      <w:r>
        <w:rPr>
          <w:rFonts w:ascii="Times New Roman" w:hAnsi="Times New Roman"/>
          <w:sz w:val="28"/>
          <w:szCs w:val="28"/>
        </w:rPr>
        <w:t xml:space="preserve"> and Investment</w:t>
      </w:r>
    </w:p>
    <w:p w:rsidR="00A47D51" w:rsidRPr="004847B4" w:rsidRDefault="00A47D51" w:rsidP="00A47D51">
      <w:pPr>
        <w:pStyle w:val="TransmittalStyle2"/>
        <w:rPr>
          <w:rFonts w:ascii="Times" w:hAnsi="Times" w:cs="Times"/>
        </w:rPr>
      </w:pPr>
      <w:r w:rsidRPr="004847B4">
        <w:rPr>
          <w:rFonts w:ascii="Times" w:hAnsi="Times" w:cs="Times"/>
        </w:rPr>
        <w:t>parliament House</w:t>
      </w:r>
    </w:p>
    <w:p w:rsidR="00A47D51" w:rsidRPr="004847B4" w:rsidRDefault="00A47D51" w:rsidP="00A47D51">
      <w:pPr>
        <w:pStyle w:val="TransmittalStyle2"/>
        <w:rPr>
          <w:rFonts w:ascii="Times" w:hAnsi="Times" w:cs="Times"/>
        </w:rPr>
      </w:pPr>
      <w:r w:rsidRPr="004847B4">
        <w:rPr>
          <w:rFonts w:ascii="Times" w:hAnsi="Times" w:cs="Times"/>
        </w:rPr>
        <w:t>canberra  2600</w:t>
      </w:r>
    </w:p>
    <w:p w:rsidR="00A47D51" w:rsidRDefault="00A47D51" w:rsidP="00A47D51">
      <w:pPr>
        <w:pStyle w:val="TransmittalAddressee"/>
      </w:pPr>
      <w:r>
        <w:t>President of the Senate</w:t>
      </w:r>
    </w:p>
    <w:p w:rsidR="00A47D51" w:rsidRDefault="00A47D51" w:rsidP="00A47D51">
      <w:pPr>
        <w:pStyle w:val="TransmittalAddressee"/>
      </w:pPr>
      <w:r>
        <w:t>Australian Senate</w:t>
      </w:r>
    </w:p>
    <w:p w:rsidR="00A47D51" w:rsidRDefault="00A47D51" w:rsidP="00A47D51">
      <w:pPr>
        <w:pStyle w:val="TransmittalAddressee"/>
      </w:pPr>
      <w:r>
        <w:t>Parliament House</w:t>
      </w:r>
    </w:p>
    <w:p w:rsidR="00A47D51" w:rsidRDefault="00A47D51" w:rsidP="00A47D51">
      <w:pPr>
        <w:pStyle w:val="TransmittalAddressee"/>
      </w:pPr>
      <w:r>
        <w:t>CANBERRA  ACT  2600</w:t>
      </w:r>
    </w:p>
    <w:p w:rsidR="00A47D51" w:rsidRDefault="00A47D51" w:rsidP="00A47D51">
      <w:pPr>
        <w:pStyle w:val="TransmittalAddressee"/>
      </w:pPr>
    </w:p>
    <w:p w:rsidR="00A47D51" w:rsidRDefault="00A47D51" w:rsidP="00A47D51">
      <w:pPr>
        <w:pStyle w:val="TransmittalAddressee"/>
      </w:pPr>
      <w:r>
        <w:t>Speaker</w:t>
      </w:r>
    </w:p>
    <w:p w:rsidR="00A47D51" w:rsidRDefault="00A47D51" w:rsidP="00A47D51">
      <w:pPr>
        <w:pStyle w:val="TransmittalAddressee"/>
      </w:pPr>
      <w:r>
        <w:t>House of Representatives</w:t>
      </w:r>
    </w:p>
    <w:p w:rsidR="00A47D51" w:rsidRDefault="00A47D51" w:rsidP="00A47D51">
      <w:pPr>
        <w:pStyle w:val="TransmittalAddressee"/>
      </w:pPr>
      <w:r>
        <w:t>Parliament House</w:t>
      </w:r>
    </w:p>
    <w:p w:rsidR="00A47D51" w:rsidRDefault="00A47D51" w:rsidP="00A47D51">
      <w:pPr>
        <w:pStyle w:val="TransmittalAddressee"/>
      </w:pPr>
      <w:r>
        <w:t>CANBERRA  ACT  2600</w:t>
      </w:r>
    </w:p>
    <w:p w:rsidR="00A47D51" w:rsidRDefault="00A47D51" w:rsidP="00A47D51"/>
    <w:p w:rsidR="00A47D51" w:rsidRDefault="00A47D51" w:rsidP="00A47D51">
      <w:pPr>
        <w:pStyle w:val="SingleParagraph"/>
      </w:pPr>
      <w:r>
        <w:t>Dear Mr President</w:t>
      </w:r>
    </w:p>
    <w:p w:rsidR="00A47D51" w:rsidRDefault="00A47D51" w:rsidP="00A47D51">
      <w:r>
        <w:t>Dear Mr Speaker</w:t>
      </w:r>
    </w:p>
    <w:p w:rsidR="00A47D51" w:rsidRDefault="00A47D51" w:rsidP="00A47D51">
      <w:r>
        <w:t>We hereby submit Portfolio Budget S</w:t>
      </w:r>
      <w:r w:rsidR="0050325E">
        <w:t>tatements in support of the 2017-18</w:t>
      </w:r>
      <w:r>
        <w:t xml:space="preserve"> Budget for the Foreign Affairs and Trade portfolio.</w:t>
      </w:r>
    </w:p>
    <w:p w:rsidR="00A47D51" w:rsidRDefault="00A47D51" w:rsidP="00A47D51">
      <w:r>
        <w:t>These statements have been developed, and are submitted to the Parliament, as a statement on the outcomes for the portfolio.</w:t>
      </w:r>
    </w:p>
    <w:p w:rsidR="00A47D51" w:rsidRDefault="00A47D51" w:rsidP="00A47D51">
      <w:r>
        <w:t>We present these statements to provide accountability to the Parliament and, through it, the public.</w:t>
      </w:r>
    </w:p>
    <w:p w:rsidR="00A47D51" w:rsidRDefault="00A47D51" w:rsidP="00A47D51">
      <w:r>
        <w:t>Yours sincerely</w:t>
      </w:r>
    </w:p>
    <w:p w:rsidR="00A47D51" w:rsidRDefault="00A47D51" w:rsidP="00A47D51">
      <w:pPr>
        <w:tabs>
          <w:tab w:val="left" w:pos="5610"/>
        </w:tabs>
      </w:pPr>
      <w:r>
        <w:tab/>
      </w:r>
    </w:p>
    <w:p w:rsidR="00A47D51" w:rsidRDefault="009A12A7" w:rsidP="009A12A7">
      <w:r>
        <w:tab/>
      </w:r>
      <w:r>
        <w:tab/>
      </w:r>
      <w:r>
        <w:tab/>
      </w:r>
      <w:r>
        <w:tab/>
      </w:r>
      <w:r>
        <w:tab/>
      </w:r>
      <w:r>
        <w:tab/>
      </w:r>
      <w:r>
        <w:tab/>
      </w:r>
    </w:p>
    <w:p w:rsidR="00A47D51" w:rsidRDefault="00A47D51" w:rsidP="00A47D51">
      <w:pPr>
        <w:pStyle w:val="Exampletext"/>
        <w:spacing w:after="0" w:line="240" w:lineRule="auto"/>
        <w:rPr>
          <w:i w:val="0"/>
          <w:color w:val="auto"/>
        </w:rPr>
      </w:pPr>
      <w:r>
        <w:rPr>
          <w:i w:val="0"/>
          <w:color w:val="auto"/>
        </w:rPr>
        <w:t>The Hon Julie Bishop MP</w:t>
      </w:r>
      <w:r>
        <w:rPr>
          <w:i w:val="0"/>
          <w:color w:val="auto"/>
        </w:rPr>
        <w:tab/>
      </w:r>
      <w:r>
        <w:rPr>
          <w:i w:val="0"/>
          <w:color w:val="auto"/>
        </w:rPr>
        <w:tab/>
      </w:r>
      <w:r>
        <w:rPr>
          <w:i w:val="0"/>
          <w:color w:val="auto"/>
        </w:rPr>
        <w:tab/>
      </w:r>
      <w:r>
        <w:rPr>
          <w:i w:val="0"/>
          <w:color w:val="auto"/>
        </w:rPr>
        <w:tab/>
        <w:t>The Hon Steven Ciobo MP</w:t>
      </w:r>
      <w:r w:rsidRPr="00C56AD2">
        <w:t xml:space="preserve"> </w:t>
      </w:r>
    </w:p>
    <w:p w:rsidR="00734E06" w:rsidRPr="00A47D51" w:rsidRDefault="003009A8" w:rsidP="00997801">
      <w:pPr>
        <w:ind w:left="3969" w:hanging="3969"/>
        <w:jc w:val="left"/>
      </w:pPr>
      <w:r>
        <w:t>Minister for Foreign Affairs</w:t>
      </w:r>
      <w:r>
        <w:tab/>
      </w:r>
      <w:r>
        <w:tab/>
      </w:r>
      <w:r w:rsidR="00A47D51">
        <w:t>Minister for Trade</w:t>
      </w:r>
      <w:r>
        <w:t>, Tourism</w:t>
      </w:r>
      <w:r w:rsidR="00A47D51">
        <w:t xml:space="preserve"> and Investment</w:t>
      </w:r>
    </w:p>
    <w:p w:rsidR="009C0C48" w:rsidRDefault="009C0C48" w:rsidP="009C0C48"/>
    <w:p w:rsidR="003009A8" w:rsidRDefault="003009A8" w:rsidP="009C0C48">
      <w:pPr>
        <w:sectPr w:rsidR="003009A8" w:rsidSect="0050346A">
          <w:footerReference w:type="first" r:id="rId25"/>
          <w:pgSz w:w="11906" w:h="16838" w:code="9"/>
          <w:pgMar w:top="2466" w:right="2098" w:bottom="2466" w:left="2098" w:header="1899" w:footer="1899" w:gutter="0"/>
          <w:pgNumType w:fmt="lowerRoman"/>
          <w:cols w:space="708"/>
          <w:titlePg/>
          <w:docGrid w:linePitch="360"/>
        </w:sectPr>
      </w:pPr>
      <w:bookmarkStart w:id="0" w:name="_GoBack"/>
      <w:bookmarkEnd w:id="0"/>
    </w:p>
    <w:p w:rsidR="009C0C48" w:rsidRDefault="009C0C48" w:rsidP="009C0C48">
      <w:pPr>
        <w:pStyle w:val="Heading4"/>
      </w:pPr>
      <w:r>
        <w:lastRenderedPageBreak/>
        <w:t>Abbreviations and conventions</w:t>
      </w:r>
    </w:p>
    <w:p w:rsidR="009C0C48" w:rsidRDefault="009C0C48" w:rsidP="009C0C48">
      <w:r>
        <w:t>The following notation may be used:</w:t>
      </w:r>
    </w:p>
    <w:p w:rsidR="009C0C48" w:rsidRDefault="009C0C48" w:rsidP="009C0C48">
      <w:pPr>
        <w:pStyle w:val="SingleParagraph"/>
        <w:tabs>
          <w:tab w:val="left" w:pos="2268"/>
        </w:tabs>
        <w:ind w:left="567"/>
      </w:pPr>
      <w:r>
        <w:t>NEC/nec</w:t>
      </w:r>
      <w:r>
        <w:tab/>
        <w:t>not elsewhere classified</w:t>
      </w:r>
    </w:p>
    <w:p w:rsidR="009C0C48" w:rsidRDefault="00F403D6" w:rsidP="009C0C48">
      <w:pPr>
        <w:pStyle w:val="SingleParagraph"/>
        <w:tabs>
          <w:tab w:val="left" w:pos="2268"/>
        </w:tabs>
        <w:ind w:left="567"/>
      </w:pPr>
      <w:r>
        <w:t>-</w:t>
      </w:r>
      <w:r w:rsidR="009C0C48">
        <w:tab/>
        <w:t>nil</w:t>
      </w:r>
    </w:p>
    <w:p w:rsidR="009C0C48" w:rsidRDefault="009C0C48" w:rsidP="009C0C48">
      <w:pPr>
        <w:pStyle w:val="SingleParagraph"/>
        <w:tabs>
          <w:tab w:val="left" w:pos="2268"/>
        </w:tabs>
        <w:ind w:left="567"/>
      </w:pPr>
      <w:r>
        <w:t>..</w:t>
      </w:r>
      <w:r>
        <w:tab/>
        <w:t>not zero, but rounded to zero</w:t>
      </w:r>
    </w:p>
    <w:p w:rsidR="009C0C48" w:rsidRDefault="009C0C48" w:rsidP="009C0C48">
      <w:pPr>
        <w:pStyle w:val="SingleParagraph"/>
        <w:tabs>
          <w:tab w:val="left" w:pos="2268"/>
        </w:tabs>
        <w:ind w:left="567"/>
      </w:pPr>
      <w:r>
        <w:t>na</w:t>
      </w:r>
      <w:r>
        <w:tab/>
        <w:t>not applicable (unless otherwise specified)</w:t>
      </w:r>
    </w:p>
    <w:p w:rsidR="009C0C48" w:rsidRDefault="009C0C48" w:rsidP="009C0C48">
      <w:pPr>
        <w:pStyle w:val="SingleParagraph"/>
        <w:tabs>
          <w:tab w:val="left" w:pos="2268"/>
        </w:tabs>
        <w:ind w:left="567"/>
      </w:pPr>
      <w:r>
        <w:t>nfp</w:t>
      </w:r>
      <w:r>
        <w:tab/>
        <w:t>not for publication</w:t>
      </w:r>
    </w:p>
    <w:p w:rsidR="009C0C48" w:rsidRDefault="009C0C48" w:rsidP="009C0C48">
      <w:pPr>
        <w:pStyle w:val="SingleParagraph"/>
        <w:tabs>
          <w:tab w:val="left" w:pos="2268"/>
        </w:tabs>
        <w:ind w:left="567"/>
      </w:pPr>
      <w:r>
        <w:t>$m</w:t>
      </w:r>
      <w:r>
        <w:tab/>
        <w:t>$ million</w:t>
      </w:r>
    </w:p>
    <w:p w:rsidR="009C0C48" w:rsidRDefault="009C0C48" w:rsidP="009C0C48">
      <w:pPr>
        <w:tabs>
          <w:tab w:val="left" w:pos="2268"/>
        </w:tabs>
        <w:ind w:left="567"/>
      </w:pPr>
      <w:r>
        <w:t>$b</w:t>
      </w:r>
      <w:r>
        <w:tab/>
        <w:t>$ billion</w:t>
      </w:r>
    </w:p>
    <w:p w:rsidR="009C0C48" w:rsidRDefault="009C0C48" w:rsidP="009C0C48">
      <w:r>
        <w:t>Figures in tables and in the text may be rounded. Figures in text are generally rounded to one decimal place, whereas figures in tables are generally rounded to the nearest thousand. Discrepancies in tables between totals and sums of components are due to rounding.</w:t>
      </w:r>
    </w:p>
    <w:p w:rsidR="009C0C48" w:rsidRDefault="009C0C48" w:rsidP="009C0C48">
      <w:pPr>
        <w:pStyle w:val="Heading4"/>
      </w:pPr>
      <w:r>
        <w:t>Enquiries</w:t>
      </w:r>
    </w:p>
    <w:p w:rsidR="00A47D51" w:rsidRDefault="00A47D51" w:rsidP="00A47D51">
      <w:r>
        <w:t xml:space="preserve">Should you have any enquiries regarding this publication please contact </w:t>
      </w:r>
      <w:r>
        <w:br/>
        <w:t>Mr Paul Wood, Chief Financial Officer in the Department of Foreign Affairs and Trade on (02) 6261 1240.</w:t>
      </w:r>
    </w:p>
    <w:p w:rsidR="008D7DFC" w:rsidRDefault="009D40C6" w:rsidP="009C0C48">
      <w:r>
        <w:t xml:space="preserve">Links to Portfolio Budget Statements (including Portfolio Additional Estimates Statements and Portfolio Supplementary Additional </w:t>
      </w:r>
      <w:r w:rsidR="0072438D">
        <w:t xml:space="preserve">Estimates </w:t>
      </w:r>
      <w:r>
        <w:t xml:space="preserve">Statements) </w:t>
      </w:r>
      <w:r w:rsidR="009C0C48">
        <w:t>can be located on the Australian Government Budget website at</w:t>
      </w:r>
      <w:r w:rsidR="00D30CBA">
        <w:t xml:space="preserve">: </w:t>
      </w:r>
      <w:hyperlink r:id="rId26" w:history="1">
        <w:r w:rsidR="005F3506" w:rsidRPr="00F24527">
          <w:rPr>
            <w:rStyle w:val="Hyperlink"/>
          </w:rPr>
          <w:t>www.budget.gov.au</w:t>
        </w:r>
      </w:hyperlink>
      <w:r w:rsidR="009C0C48">
        <w:t>.</w:t>
      </w:r>
    </w:p>
    <w:p w:rsidR="005F3506" w:rsidRDefault="005F3506" w:rsidP="009C0C48"/>
    <w:p w:rsidR="00D55763" w:rsidRDefault="00D55763" w:rsidP="009C0C48">
      <w:pPr>
        <w:sectPr w:rsidR="00D55763" w:rsidSect="0050346A">
          <w:headerReference w:type="even" r:id="rId27"/>
          <w:headerReference w:type="default" r:id="rId28"/>
          <w:headerReference w:type="first" r:id="rId29"/>
          <w:footerReference w:type="first" r:id="rId30"/>
          <w:pgSz w:w="11906" w:h="16838" w:code="9"/>
          <w:pgMar w:top="2466" w:right="2098" w:bottom="2466" w:left="2098" w:header="1899" w:footer="1899" w:gutter="0"/>
          <w:pgNumType w:fmt="lowerRoman"/>
          <w:cols w:space="708"/>
          <w:titlePg/>
          <w:docGrid w:linePitch="360"/>
        </w:sectPr>
      </w:pPr>
    </w:p>
    <w:p w:rsidR="008D7DFC" w:rsidRDefault="008D7DFC" w:rsidP="008D7DFC">
      <w:pPr>
        <w:pStyle w:val="PartHeading"/>
      </w:pPr>
    </w:p>
    <w:p w:rsidR="008D7DFC" w:rsidRDefault="00CA2F21" w:rsidP="00CA2F21">
      <w:pPr>
        <w:pStyle w:val="PartHeading"/>
        <w:spacing w:before="2080"/>
      </w:pPr>
      <w:bookmarkStart w:id="1" w:name="_Toc444523502"/>
      <w:r>
        <w:t>User g</w:t>
      </w:r>
      <w:r w:rsidR="008D7DFC">
        <w:t>uide</w:t>
      </w:r>
      <w:bookmarkEnd w:id="1"/>
    </w:p>
    <w:p w:rsidR="008D7DFC" w:rsidRDefault="00300013" w:rsidP="008D7DFC">
      <w:pPr>
        <w:pStyle w:val="PartHeading"/>
      </w:pPr>
      <w:bookmarkStart w:id="2" w:name="_Toc444523503"/>
      <w:r>
        <w:t>t</w:t>
      </w:r>
      <w:r w:rsidR="008D7DFC">
        <w:t>o the</w:t>
      </w:r>
      <w:bookmarkEnd w:id="2"/>
    </w:p>
    <w:p w:rsidR="008D7DFC" w:rsidRDefault="008D7DFC" w:rsidP="008D7DFC">
      <w:pPr>
        <w:pStyle w:val="PartHeading"/>
      </w:pPr>
      <w:bookmarkStart w:id="3" w:name="_Toc444523504"/>
      <w:r>
        <w:t>Portfolio Budget Statements</w:t>
      </w:r>
      <w:bookmarkEnd w:id="3"/>
    </w:p>
    <w:p w:rsidR="008D7DFC" w:rsidRDefault="008D7DFC" w:rsidP="009C0C48">
      <w:pPr>
        <w:sectPr w:rsidR="008D7DFC" w:rsidSect="0050346A">
          <w:footerReference w:type="first" r:id="rId31"/>
          <w:pgSz w:w="11906" w:h="16838" w:code="9"/>
          <w:pgMar w:top="2466" w:right="2098" w:bottom="2466" w:left="2098" w:header="1899" w:footer="1899" w:gutter="0"/>
          <w:pgNumType w:fmt="lowerRoman"/>
          <w:cols w:space="708"/>
          <w:titlePg/>
          <w:docGrid w:linePitch="360"/>
        </w:sectPr>
      </w:pPr>
    </w:p>
    <w:p w:rsidR="008D7DFC" w:rsidRDefault="008D7DFC" w:rsidP="008D7DFC">
      <w:pPr>
        <w:pStyle w:val="Heading1"/>
        <w:rPr>
          <w:kern w:val="0"/>
          <w:lang w:val="en-US"/>
        </w:rPr>
      </w:pPr>
      <w:bookmarkStart w:id="4" w:name="_Toc112211948"/>
      <w:bookmarkStart w:id="5" w:name="_Toc112212042"/>
      <w:bookmarkStart w:id="6" w:name="_Toc112137860"/>
      <w:bookmarkStart w:id="7" w:name="_Toc112224367"/>
      <w:bookmarkStart w:id="8" w:name="_Toc112225828"/>
      <w:r>
        <w:rPr>
          <w:kern w:val="0"/>
          <w:lang w:val="en-US"/>
        </w:rPr>
        <w:lastRenderedPageBreak/>
        <w:t xml:space="preserve">User </w:t>
      </w:r>
      <w:r w:rsidR="00CA2F21">
        <w:rPr>
          <w:kern w:val="0"/>
          <w:lang w:val="en-US"/>
        </w:rPr>
        <w:t>g</w:t>
      </w:r>
      <w:r>
        <w:rPr>
          <w:kern w:val="0"/>
          <w:lang w:val="en-US"/>
        </w:rPr>
        <w:t>uide</w:t>
      </w:r>
      <w:bookmarkEnd w:id="4"/>
      <w:bookmarkEnd w:id="5"/>
      <w:bookmarkEnd w:id="6"/>
      <w:bookmarkEnd w:id="7"/>
      <w:bookmarkEnd w:id="8"/>
    </w:p>
    <w:p w:rsidR="008D7DFC" w:rsidRDefault="00A409BC" w:rsidP="008D7DFC">
      <w:r>
        <w:t xml:space="preserve">The purpose of the </w:t>
      </w:r>
      <w:r w:rsidR="008646F7">
        <w:rPr>
          <w:i/>
        </w:rPr>
        <w:t>2017-18</w:t>
      </w:r>
      <w:r w:rsidR="008D7DFC" w:rsidRPr="008E7DCC">
        <w:rPr>
          <w:i/>
        </w:rPr>
        <w:t xml:space="preserve"> Portfolio Budget Statements</w:t>
      </w:r>
      <w:r w:rsidR="008D7DFC">
        <w:t xml:space="preserve"> (PB Statements) is to inform Senators and Members of Parliament of the proposed allocation of resources to </w:t>
      </w:r>
      <w:r w:rsidR="008F53F5">
        <w:t xml:space="preserve">government </w:t>
      </w:r>
      <w:r w:rsidR="008D7DFC">
        <w:t xml:space="preserve">outcomes by </w:t>
      </w:r>
      <w:r w:rsidR="007E6BBD">
        <w:t xml:space="preserve">entities </w:t>
      </w:r>
      <w:r w:rsidR="008D7DFC">
        <w:t xml:space="preserve">within the portfolio. </w:t>
      </w:r>
      <w:r w:rsidR="007E6BBD">
        <w:t xml:space="preserve">Entities </w:t>
      </w:r>
      <w:r w:rsidR="008D7DFC">
        <w:t>receive resources from the annual appropriations acts, special appropriations (including standing appropriations and special accounts), and revenue from other sources.</w:t>
      </w:r>
    </w:p>
    <w:p w:rsidR="008D7DFC" w:rsidRDefault="008D7DFC" w:rsidP="008D7DFC">
      <w:r>
        <w:t xml:space="preserve">A key role of the PB Statements is to facilitate the understanding of proposed annual appropriations in </w:t>
      </w:r>
      <w:r w:rsidRPr="003F3C77">
        <w:t>Appropriati</w:t>
      </w:r>
      <w:r w:rsidR="00C11F05" w:rsidRPr="003F3C77">
        <w:t xml:space="preserve">on Bills </w:t>
      </w:r>
      <w:r w:rsidR="005F4739" w:rsidRPr="003F3C77">
        <w:t>(</w:t>
      </w:r>
      <w:r w:rsidR="00C11F05" w:rsidRPr="003F3C77">
        <w:t>No. 1 and No. 2</w:t>
      </w:r>
      <w:r w:rsidR="005F4739" w:rsidRPr="003F3C77">
        <w:t>)</w:t>
      </w:r>
      <w:r w:rsidR="00C11F05" w:rsidRPr="003F3C77">
        <w:t xml:space="preserve"> </w:t>
      </w:r>
      <w:r w:rsidR="008646F7">
        <w:t>2017-18</w:t>
      </w:r>
      <w:r>
        <w:t xml:space="preserve"> (or </w:t>
      </w:r>
      <w:r w:rsidRPr="003F3C77">
        <w:t xml:space="preserve">Appropriation </w:t>
      </w:r>
      <w:r w:rsidR="00F67A6B" w:rsidRPr="003F3C77">
        <w:t>(</w:t>
      </w:r>
      <w:r w:rsidRPr="003F3C77">
        <w:t>Parliamentary Departments</w:t>
      </w:r>
      <w:r w:rsidR="00F67A6B" w:rsidRPr="003F3C77">
        <w:t>)</w:t>
      </w:r>
      <w:r w:rsidRPr="003F3C77">
        <w:t xml:space="preserve"> </w:t>
      </w:r>
      <w:r w:rsidR="00F67A6B" w:rsidRPr="003F3C77">
        <w:t>Bill</w:t>
      </w:r>
      <w:r w:rsidR="00F67A6B" w:rsidRPr="00D81071">
        <w:rPr>
          <w:i/>
        </w:rPr>
        <w:t xml:space="preserve"> (</w:t>
      </w:r>
      <w:r w:rsidRPr="003F3C77">
        <w:t>No. 1</w:t>
      </w:r>
      <w:r w:rsidR="00F67A6B" w:rsidRPr="003F3C77">
        <w:t>)</w:t>
      </w:r>
      <w:r w:rsidRPr="003F3C77">
        <w:t xml:space="preserve"> </w:t>
      </w:r>
      <w:r w:rsidR="008646F7">
        <w:t>2017-18</w:t>
      </w:r>
      <w:r>
        <w:t xml:space="preserve"> for the parliamentary departments). In this sense the PB Statements are Budget related papers and are declared by the Appropriation Acts to be ‘relevant documents’ to the interpretation of the Acts according to section 15AB of the </w:t>
      </w:r>
      <w:r>
        <w:rPr>
          <w:i/>
        </w:rPr>
        <w:t>Acts Interpretation Act 1901</w:t>
      </w:r>
      <w:r>
        <w:t>.</w:t>
      </w:r>
    </w:p>
    <w:p w:rsidR="008D7DFC" w:rsidRDefault="008D7DFC" w:rsidP="008D7DFC">
      <w:r>
        <w:t>The PB Statements provide information, explanation and justification to enable Parliament to understand the purpose of each outcome proposed in the Bills.</w:t>
      </w:r>
    </w:p>
    <w:p w:rsidR="008D7DFC" w:rsidRDefault="008D7DFC" w:rsidP="008D7DFC">
      <w:pPr>
        <w:spacing w:after="0"/>
      </w:pPr>
      <w:r w:rsidRPr="00302A25">
        <w:t xml:space="preserve">As required under section 12 of the </w:t>
      </w:r>
      <w:r w:rsidRPr="00302A25">
        <w:rPr>
          <w:i/>
        </w:rPr>
        <w:t>Charter of Budget Honesty Act 1998</w:t>
      </w:r>
      <w:r w:rsidRPr="00302A25">
        <w:t xml:space="preserve">, </w:t>
      </w:r>
      <w:r w:rsidR="003F6209" w:rsidRPr="00302A25">
        <w:t>only</w:t>
      </w:r>
      <w:r w:rsidRPr="00302A25">
        <w:t xml:space="preserve"> </w:t>
      </w:r>
      <w:r w:rsidR="003F6209" w:rsidRPr="00302A25">
        <w:t xml:space="preserve">entities within the general government sector are included as part of the </w:t>
      </w:r>
      <w:r w:rsidRPr="00302A25">
        <w:t xml:space="preserve">Commonwealth general government sector fiscal estimates </w:t>
      </w:r>
      <w:r w:rsidR="003F6209" w:rsidRPr="00302A25">
        <w:t>and produce</w:t>
      </w:r>
      <w:r w:rsidRPr="00302A25">
        <w:t xml:space="preserve"> PB Statements</w:t>
      </w:r>
      <w:r w:rsidR="003F6209" w:rsidRPr="00302A25">
        <w:t xml:space="preserve"> where they receive funding </w:t>
      </w:r>
      <w:r w:rsidR="007A5E11" w:rsidRPr="00302A25">
        <w:t xml:space="preserve">(either directly or via portfolio departments) </w:t>
      </w:r>
      <w:r w:rsidR="003F6209" w:rsidRPr="00302A25">
        <w:t>through the annual appropriation acts</w:t>
      </w:r>
      <w:r w:rsidRPr="00302A25">
        <w:t>.</w:t>
      </w:r>
    </w:p>
    <w:p w:rsidR="003D4FC0" w:rsidRDefault="0085161D" w:rsidP="00825D4F">
      <w:pPr>
        <w:pStyle w:val="ContentsHeading"/>
      </w:pPr>
      <w:r>
        <w:br w:type="page"/>
      </w:r>
    </w:p>
    <w:p w:rsidR="003D4FC0" w:rsidRDefault="00CC7B6F">
      <w:pPr>
        <w:spacing w:after="0" w:line="240" w:lineRule="auto"/>
        <w:jc w:val="left"/>
        <w:rPr>
          <w:rFonts w:ascii="Arial" w:hAnsi="Arial"/>
          <w:b/>
          <w:smallCaps/>
          <w:sz w:val="34"/>
        </w:rPr>
      </w:pPr>
      <w:r>
        <w:rPr>
          <w:rFonts w:ascii="Arial" w:hAnsi="Arial"/>
          <w:b/>
          <w:smallCaps/>
          <w:noProof/>
          <w:sz w:val="34"/>
        </w:rPr>
        <w:lastRenderedPageBreak/>
        <w:drawing>
          <wp:inline distT="0" distB="0" distL="0" distR="0" wp14:anchorId="1E26DDDC" wp14:editId="5419F90B">
            <wp:extent cx="4895850" cy="57111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95850" cy="5711190"/>
                    </a:xfrm>
                    <a:prstGeom prst="rect">
                      <a:avLst/>
                    </a:prstGeom>
                  </pic:spPr>
                </pic:pic>
              </a:graphicData>
            </a:graphic>
          </wp:inline>
        </w:drawing>
      </w:r>
      <w:r w:rsidR="003D4FC0">
        <w:br w:type="page"/>
      </w:r>
    </w:p>
    <w:p w:rsidR="00AA27AA" w:rsidRDefault="00AA27AA" w:rsidP="00825D4F">
      <w:pPr>
        <w:pStyle w:val="ContentsHeading"/>
      </w:pPr>
      <w:r>
        <w:lastRenderedPageBreak/>
        <w:t>Contents</w:t>
      </w:r>
    </w:p>
    <w:p w:rsidR="00557BA8" w:rsidRDefault="003E2B5E">
      <w:pPr>
        <w:pStyle w:val="TOC1"/>
        <w:rPr>
          <w:rFonts w:asciiTheme="minorHAnsi" w:hAnsiTheme="minorHAnsi" w:cstheme="minorBidi"/>
          <w:b w:val="0"/>
          <w:noProof/>
          <w:sz w:val="22"/>
          <w:szCs w:val="22"/>
          <w:lang w:eastAsia="zh-CN"/>
        </w:rPr>
      </w:pPr>
      <w:r>
        <w:fldChar w:fldCharType="begin"/>
      </w:r>
      <w:r>
        <w:instrText xml:space="preserve"> TOC \h \z \t "Part,1,Department,2,Heading 1 no TOC,2" </w:instrText>
      </w:r>
      <w:r>
        <w:fldChar w:fldCharType="separate"/>
      </w:r>
      <w:hyperlink w:anchor="_Toc449878179" w:history="1">
        <w:r w:rsidR="00557BA8" w:rsidRPr="00732D05">
          <w:rPr>
            <w:rStyle w:val="Hyperlink"/>
            <w:noProof/>
          </w:rPr>
          <w:t>Portfolio overview</w:t>
        </w:r>
        <w:r w:rsidR="00557BA8">
          <w:rPr>
            <w:noProof/>
            <w:webHidden/>
          </w:rPr>
          <w:tab/>
        </w:r>
        <w:r w:rsidR="00557BA8">
          <w:rPr>
            <w:noProof/>
            <w:webHidden/>
          </w:rPr>
          <w:fldChar w:fldCharType="begin"/>
        </w:r>
        <w:r w:rsidR="00557BA8">
          <w:rPr>
            <w:noProof/>
            <w:webHidden/>
          </w:rPr>
          <w:instrText xml:space="preserve"> PAGEREF _Toc449878179 \h </w:instrText>
        </w:r>
        <w:r w:rsidR="00557BA8">
          <w:rPr>
            <w:noProof/>
            <w:webHidden/>
          </w:rPr>
        </w:r>
        <w:r w:rsidR="00557BA8">
          <w:rPr>
            <w:noProof/>
            <w:webHidden/>
          </w:rPr>
          <w:fldChar w:fldCharType="separate"/>
        </w:r>
        <w:r w:rsidR="003351C5">
          <w:rPr>
            <w:noProof/>
            <w:webHidden/>
          </w:rPr>
          <w:t>1</w:t>
        </w:r>
        <w:r w:rsidR="00557BA8">
          <w:rPr>
            <w:noProof/>
            <w:webHidden/>
          </w:rPr>
          <w:fldChar w:fldCharType="end"/>
        </w:r>
      </w:hyperlink>
    </w:p>
    <w:p w:rsidR="00557BA8" w:rsidRDefault="00746331">
      <w:pPr>
        <w:pStyle w:val="TOC2"/>
        <w:rPr>
          <w:rFonts w:asciiTheme="minorHAnsi" w:hAnsiTheme="minorHAnsi" w:cstheme="minorBidi"/>
          <w:noProof/>
          <w:sz w:val="22"/>
          <w:szCs w:val="22"/>
          <w:lang w:eastAsia="zh-CN"/>
        </w:rPr>
      </w:pPr>
      <w:hyperlink w:anchor="_Toc449878180" w:history="1">
        <w:r w:rsidR="00557BA8" w:rsidRPr="00732D05">
          <w:rPr>
            <w:rStyle w:val="Hyperlink"/>
            <w:noProof/>
          </w:rPr>
          <w:t>Foreign Affairs and Trade portfolio overview</w:t>
        </w:r>
        <w:r w:rsidR="00557BA8">
          <w:rPr>
            <w:noProof/>
            <w:webHidden/>
          </w:rPr>
          <w:tab/>
        </w:r>
        <w:r w:rsidR="00557BA8">
          <w:rPr>
            <w:noProof/>
            <w:webHidden/>
          </w:rPr>
          <w:fldChar w:fldCharType="begin"/>
        </w:r>
        <w:r w:rsidR="00557BA8">
          <w:rPr>
            <w:noProof/>
            <w:webHidden/>
          </w:rPr>
          <w:instrText xml:space="preserve"> PAGEREF _Toc449878180 \h </w:instrText>
        </w:r>
        <w:r w:rsidR="00557BA8">
          <w:rPr>
            <w:noProof/>
            <w:webHidden/>
          </w:rPr>
        </w:r>
        <w:r w:rsidR="00557BA8">
          <w:rPr>
            <w:noProof/>
            <w:webHidden/>
          </w:rPr>
          <w:fldChar w:fldCharType="separate"/>
        </w:r>
        <w:r w:rsidR="003351C5">
          <w:rPr>
            <w:noProof/>
            <w:webHidden/>
          </w:rPr>
          <w:t>3</w:t>
        </w:r>
        <w:r w:rsidR="00557BA8">
          <w:rPr>
            <w:noProof/>
            <w:webHidden/>
          </w:rPr>
          <w:fldChar w:fldCharType="end"/>
        </w:r>
      </w:hyperlink>
    </w:p>
    <w:p w:rsidR="00557BA8" w:rsidRDefault="00746331">
      <w:pPr>
        <w:pStyle w:val="TOC1"/>
        <w:rPr>
          <w:rFonts w:asciiTheme="minorHAnsi" w:hAnsiTheme="minorHAnsi" w:cstheme="minorBidi"/>
          <w:b w:val="0"/>
          <w:noProof/>
          <w:sz w:val="22"/>
          <w:szCs w:val="22"/>
          <w:lang w:eastAsia="zh-CN"/>
        </w:rPr>
      </w:pPr>
      <w:hyperlink w:anchor="_Toc449878181" w:history="1">
        <w:r w:rsidR="00557BA8" w:rsidRPr="00732D05">
          <w:rPr>
            <w:rStyle w:val="Hyperlink"/>
            <w:noProof/>
          </w:rPr>
          <w:t>Entity resources and planned performance</w:t>
        </w:r>
        <w:r w:rsidR="00557BA8">
          <w:rPr>
            <w:noProof/>
            <w:webHidden/>
          </w:rPr>
          <w:tab/>
        </w:r>
        <w:r w:rsidR="00557BA8">
          <w:rPr>
            <w:noProof/>
            <w:webHidden/>
          </w:rPr>
          <w:fldChar w:fldCharType="begin"/>
        </w:r>
        <w:r w:rsidR="00557BA8">
          <w:rPr>
            <w:noProof/>
            <w:webHidden/>
          </w:rPr>
          <w:instrText xml:space="preserve"> PAGEREF _Toc449878181 \h </w:instrText>
        </w:r>
        <w:r w:rsidR="00557BA8">
          <w:rPr>
            <w:noProof/>
            <w:webHidden/>
          </w:rPr>
        </w:r>
        <w:r w:rsidR="00557BA8">
          <w:rPr>
            <w:noProof/>
            <w:webHidden/>
          </w:rPr>
          <w:fldChar w:fldCharType="separate"/>
        </w:r>
        <w:r w:rsidR="003351C5">
          <w:rPr>
            <w:noProof/>
            <w:webHidden/>
          </w:rPr>
          <w:t>7</w:t>
        </w:r>
        <w:r w:rsidR="00557BA8">
          <w:rPr>
            <w:noProof/>
            <w:webHidden/>
          </w:rPr>
          <w:fldChar w:fldCharType="end"/>
        </w:r>
      </w:hyperlink>
    </w:p>
    <w:p w:rsidR="00557BA8" w:rsidRDefault="00746331">
      <w:pPr>
        <w:pStyle w:val="TOC2"/>
        <w:rPr>
          <w:rFonts w:asciiTheme="minorHAnsi" w:hAnsiTheme="minorHAnsi" w:cstheme="minorBidi"/>
          <w:noProof/>
          <w:sz w:val="22"/>
          <w:szCs w:val="22"/>
          <w:lang w:eastAsia="zh-CN"/>
        </w:rPr>
      </w:pPr>
      <w:hyperlink w:anchor="_Toc449878182" w:history="1">
        <w:r w:rsidR="00557BA8" w:rsidRPr="00732D05">
          <w:rPr>
            <w:rStyle w:val="Hyperlink"/>
            <w:noProof/>
          </w:rPr>
          <w:t>Department of Foreign Affairs and Trade (DFAT)</w:t>
        </w:r>
        <w:r w:rsidR="00557BA8">
          <w:rPr>
            <w:noProof/>
            <w:webHidden/>
          </w:rPr>
          <w:tab/>
        </w:r>
        <w:r w:rsidR="00557BA8">
          <w:rPr>
            <w:noProof/>
            <w:webHidden/>
          </w:rPr>
          <w:fldChar w:fldCharType="begin"/>
        </w:r>
        <w:r w:rsidR="00557BA8">
          <w:rPr>
            <w:noProof/>
            <w:webHidden/>
          </w:rPr>
          <w:instrText xml:space="preserve"> PAGEREF _Toc449878182 \h </w:instrText>
        </w:r>
        <w:r w:rsidR="00557BA8">
          <w:rPr>
            <w:noProof/>
            <w:webHidden/>
          </w:rPr>
        </w:r>
        <w:r w:rsidR="00557BA8">
          <w:rPr>
            <w:noProof/>
            <w:webHidden/>
          </w:rPr>
          <w:fldChar w:fldCharType="separate"/>
        </w:r>
        <w:r w:rsidR="003351C5">
          <w:rPr>
            <w:noProof/>
            <w:webHidden/>
          </w:rPr>
          <w:t>9</w:t>
        </w:r>
        <w:r w:rsidR="00557BA8">
          <w:rPr>
            <w:noProof/>
            <w:webHidden/>
          </w:rPr>
          <w:fldChar w:fldCharType="end"/>
        </w:r>
      </w:hyperlink>
    </w:p>
    <w:p w:rsidR="00557BA8" w:rsidRDefault="00746331">
      <w:pPr>
        <w:pStyle w:val="TOC2"/>
        <w:rPr>
          <w:rFonts w:asciiTheme="minorHAnsi" w:hAnsiTheme="minorHAnsi" w:cstheme="minorBidi"/>
          <w:noProof/>
          <w:sz w:val="22"/>
          <w:szCs w:val="22"/>
          <w:lang w:eastAsia="zh-CN"/>
        </w:rPr>
      </w:pPr>
      <w:hyperlink w:anchor="_Toc449878183" w:history="1">
        <w:r w:rsidR="00557BA8" w:rsidRPr="00732D05">
          <w:rPr>
            <w:rStyle w:val="Hyperlink"/>
            <w:noProof/>
          </w:rPr>
          <w:t>Australian Trade and Investment Commission (Austrade)</w:t>
        </w:r>
        <w:r w:rsidR="00557BA8">
          <w:rPr>
            <w:noProof/>
            <w:webHidden/>
          </w:rPr>
          <w:tab/>
        </w:r>
        <w:r w:rsidR="00557BA8">
          <w:rPr>
            <w:noProof/>
            <w:webHidden/>
          </w:rPr>
          <w:fldChar w:fldCharType="begin"/>
        </w:r>
        <w:r w:rsidR="00557BA8">
          <w:rPr>
            <w:noProof/>
            <w:webHidden/>
          </w:rPr>
          <w:instrText xml:space="preserve"> PAGEREF _Toc449878183 \h </w:instrText>
        </w:r>
        <w:r w:rsidR="00557BA8">
          <w:rPr>
            <w:noProof/>
            <w:webHidden/>
          </w:rPr>
        </w:r>
        <w:r w:rsidR="00557BA8">
          <w:rPr>
            <w:noProof/>
            <w:webHidden/>
          </w:rPr>
          <w:fldChar w:fldCharType="separate"/>
        </w:r>
        <w:r w:rsidR="003351C5">
          <w:rPr>
            <w:noProof/>
            <w:webHidden/>
          </w:rPr>
          <w:t>65</w:t>
        </w:r>
        <w:r w:rsidR="00557BA8">
          <w:rPr>
            <w:noProof/>
            <w:webHidden/>
          </w:rPr>
          <w:fldChar w:fldCharType="end"/>
        </w:r>
      </w:hyperlink>
    </w:p>
    <w:p w:rsidR="00557BA8" w:rsidRDefault="00746331">
      <w:pPr>
        <w:pStyle w:val="TOC2"/>
        <w:rPr>
          <w:rFonts w:asciiTheme="minorHAnsi" w:hAnsiTheme="minorHAnsi" w:cstheme="minorBidi"/>
          <w:noProof/>
          <w:sz w:val="22"/>
          <w:szCs w:val="22"/>
          <w:lang w:eastAsia="zh-CN"/>
        </w:rPr>
      </w:pPr>
      <w:hyperlink w:anchor="_Toc449878184" w:history="1">
        <w:r w:rsidR="00557BA8" w:rsidRPr="00732D05">
          <w:rPr>
            <w:rStyle w:val="Hyperlink"/>
            <w:noProof/>
          </w:rPr>
          <w:t>Australian Centre for International Agricultural Research (ACIAR)</w:t>
        </w:r>
        <w:r w:rsidR="00557BA8">
          <w:rPr>
            <w:noProof/>
            <w:webHidden/>
          </w:rPr>
          <w:tab/>
        </w:r>
        <w:r w:rsidR="00557BA8">
          <w:rPr>
            <w:noProof/>
            <w:webHidden/>
          </w:rPr>
          <w:fldChar w:fldCharType="begin"/>
        </w:r>
        <w:r w:rsidR="00557BA8">
          <w:rPr>
            <w:noProof/>
            <w:webHidden/>
          </w:rPr>
          <w:instrText xml:space="preserve"> PAGEREF _Toc449878184 \h </w:instrText>
        </w:r>
        <w:r w:rsidR="00557BA8">
          <w:rPr>
            <w:noProof/>
            <w:webHidden/>
          </w:rPr>
        </w:r>
        <w:r w:rsidR="00557BA8">
          <w:rPr>
            <w:noProof/>
            <w:webHidden/>
          </w:rPr>
          <w:fldChar w:fldCharType="separate"/>
        </w:r>
        <w:r w:rsidR="003351C5">
          <w:rPr>
            <w:noProof/>
            <w:webHidden/>
          </w:rPr>
          <w:t>103</w:t>
        </w:r>
        <w:r w:rsidR="00557BA8">
          <w:rPr>
            <w:noProof/>
            <w:webHidden/>
          </w:rPr>
          <w:fldChar w:fldCharType="end"/>
        </w:r>
      </w:hyperlink>
    </w:p>
    <w:p w:rsidR="00557BA8" w:rsidRDefault="00746331">
      <w:pPr>
        <w:pStyle w:val="TOC2"/>
        <w:rPr>
          <w:rFonts w:asciiTheme="minorHAnsi" w:hAnsiTheme="minorHAnsi" w:cstheme="minorBidi"/>
          <w:noProof/>
          <w:sz w:val="22"/>
          <w:szCs w:val="22"/>
          <w:lang w:eastAsia="zh-CN"/>
        </w:rPr>
      </w:pPr>
      <w:hyperlink w:anchor="_Toc449878185" w:history="1">
        <w:r w:rsidR="00557BA8" w:rsidRPr="00732D05">
          <w:rPr>
            <w:rStyle w:val="Hyperlink"/>
            <w:noProof/>
          </w:rPr>
          <w:t>Australian Secret Intelligence Service (ASIS)</w:t>
        </w:r>
        <w:r w:rsidR="00557BA8">
          <w:rPr>
            <w:noProof/>
            <w:webHidden/>
          </w:rPr>
          <w:tab/>
        </w:r>
        <w:r w:rsidR="00557BA8">
          <w:rPr>
            <w:noProof/>
            <w:webHidden/>
          </w:rPr>
          <w:fldChar w:fldCharType="begin"/>
        </w:r>
        <w:r w:rsidR="00557BA8">
          <w:rPr>
            <w:noProof/>
            <w:webHidden/>
          </w:rPr>
          <w:instrText xml:space="preserve"> PAGEREF _Toc449878185 \h </w:instrText>
        </w:r>
        <w:r w:rsidR="00557BA8">
          <w:rPr>
            <w:noProof/>
            <w:webHidden/>
          </w:rPr>
        </w:r>
        <w:r w:rsidR="00557BA8">
          <w:rPr>
            <w:noProof/>
            <w:webHidden/>
          </w:rPr>
          <w:fldChar w:fldCharType="separate"/>
        </w:r>
        <w:r w:rsidR="003351C5">
          <w:rPr>
            <w:noProof/>
            <w:webHidden/>
          </w:rPr>
          <w:t>127</w:t>
        </w:r>
        <w:r w:rsidR="00557BA8">
          <w:rPr>
            <w:noProof/>
            <w:webHidden/>
          </w:rPr>
          <w:fldChar w:fldCharType="end"/>
        </w:r>
      </w:hyperlink>
    </w:p>
    <w:p w:rsidR="00557BA8" w:rsidRDefault="00746331">
      <w:pPr>
        <w:pStyle w:val="TOC2"/>
        <w:rPr>
          <w:rFonts w:asciiTheme="minorHAnsi" w:hAnsiTheme="minorHAnsi" w:cstheme="minorBidi"/>
          <w:noProof/>
          <w:sz w:val="22"/>
          <w:szCs w:val="22"/>
          <w:lang w:eastAsia="zh-CN"/>
        </w:rPr>
      </w:pPr>
      <w:hyperlink w:anchor="_Toc449878186" w:history="1">
        <w:r w:rsidR="00557BA8" w:rsidRPr="00732D05">
          <w:rPr>
            <w:rStyle w:val="Hyperlink"/>
            <w:noProof/>
          </w:rPr>
          <w:t>Tourism Australia</w:t>
        </w:r>
        <w:r w:rsidR="00557BA8">
          <w:rPr>
            <w:noProof/>
            <w:webHidden/>
          </w:rPr>
          <w:tab/>
        </w:r>
        <w:r w:rsidR="00557BA8">
          <w:rPr>
            <w:noProof/>
            <w:webHidden/>
          </w:rPr>
          <w:fldChar w:fldCharType="begin"/>
        </w:r>
        <w:r w:rsidR="00557BA8">
          <w:rPr>
            <w:noProof/>
            <w:webHidden/>
          </w:rPr>
          <w:instrText xml:space="preserve"> PAGEREF _Toc449878186 \h </w:instrText>
        </w:r>
        <w:r w:rsidR="00557BA8">
          <w:rPr>
            <w:noProof/>
            <w:webHidden/>
          </w:rPr>
        </w:r>
        <w:r w:rsidR="00557BA8">
          <w:rPr>
            <w:noProof/>
            <w:webHidden/>
          </w:rPr>
          <w:fldChar w:fldCharType="separate"/>
        </w:r>
        <w:r w:rsidR="003351C5">
          <w:rPr>
            <w:noProof/>
            <w:webHidden/>
          </w:rPr>
          <w:t>141</w:t>
        </w:r>
        <w:r w:rsidR="00557BA8">
          <w:rPr>
            <w:noProof/>
            <w:webHidden/>
          </w:rPr>
          <w:fldChar w:fldCharType="end"/>
        </w:r>
      </w:hyperlink>
    </w:p>
    <w:p w:rsidR="00557BA8" w:rsidRDefault="00746331">
      <w:pPr>
        <w:pStyle w:val="TOC1"/>
        <w:rPr>
          <w:rFonts w:asciiTheme="minorHAnsi" w:hAnsiTheme="minorHAnsi" w:cstheme="minorBidi"/>
          <w:b w:val="0"/>
          <w:noProof/>
          <w:sz w:val="22"/>
          <w:szCs w:val="22"/>
          <w:lang w:eastAsia="zh-CN"/>
        </w:rPr>
      </w:pPr>
      <w:hyperlink w:anchor="_Toc449878187" w:history="1">
        <w:r w:rsidR="00557BA8" w:rsidRPr="00732D05">
          <w:rPr>
            <w:rStyle w:val="Hyperlink"/>
            <w:noProof/>
          </w:rPr>
          <w:t>Portfolio glossary</w:t>
        </w:r>
        <w:r w:rsidR="00557BA8">
          <w:rPr>
            <w:noProof/>
            <w:webHidden/>
          </w:rPr>
          <w:tab/>
        </w:r>
        <w:r w:rsidR="00557BA8">
          <w:rPr>
            <w:noProof/>
            <w:webHidden/>
          </w:rPr>
          <w:fldChar w:fldCharType="begin"/>
        </w:r>
        <w:r w:rsidR="00557BA8">
          <w:rPr>
            <w:noProof/>
            <w:webHidden/>
          </w:rPr>
          <w:instrText xml:space="preserve"> PAGEREF _Toc449878187 \h </w:instrText>
        </w:r>
        <w:r w:rsidR="00557BA8">
          <w:rPr>
            <w:noProof/>
            <w:webHidden/>
          </w:rPr>
        </w:r>
        <w:r w:rsidR="00557BA8">
          <w:rPr>
            <w:noProof/>
            <w:webHidden/>
          </w:rPr>
          <w:fldChar w:fldCharType="separate"/>
        </w:r>
        <w:r w:rsidR="003351C5">
          <w:rPr>
            <w:noProof/>
            <w:webHidden/>
          </w:rPr>
          <w:t>163</w:t>
        </w:r>
        <w:r w:rsidR="00557BA8">
          <w:rPr>
            <w:noProof/>
            <w:webHidden/>
          </w:rPr>
          <w:fldChar w:fldCharType="end"/>
        </w:r>
      </w:hyperlink>
    </w:p>
    <w:p w:rsidR="00CA4819" w:rsidRPr="00CA4819" w:rsidRDefault="003E2B5E" w:rsidP="00CA4819">
      <w:r>
        <w:fldChar w:fldCharType="end"/>
      </w:r>
    </w:p>
    <w:p w:rsidR="00AA27AA" w:rsidRDefault="00AA27AA" w:rsidP="00AA27AA">
      <w:pPr>
        <w:sectPr w:rsidR="00AA27AA" w:rsidSect="0050346A">
          <w:headerReference w:type="even" r:id="rId33"/>
          <w:headerReference w:type="default" r:id="rId34"/>
          <w:footerReference w:type="default" r:id="rId35"/>
          <w:headerReference w:type="first" r:id="rId36"/>
          <w:footerReference w:type="first" r:id="rId37"/>
          <w:pgSz w:w="11906" w:h="16838" w:code="9"/>
          <w:pgMar w:top="2466" w:right="2098" w:bottom="2466" w:left="2098" w:header="1899" w:footer="1899" w:gutter="0"/>
          <w:pgNumType w:fmt="lowerRoman"/>
          <w:cols w:space="708"/>
          <w:titlePg/>
          <w:docGrid w:linePitch="360"/>
        </w:sectPr>
      </w:pPr>
    </w:p>
    <w:p w:rsidR="00AA27AA" w:rsidRDefault="00AA27AA" w:rsidP="00517351">
      <w:pPr>
        <w:pStyle w:val="Part"/>
      </w:pPr>
      <w:bookmarkStart w:id="9" w:name="_Toc190766147"/>
      <w:bookmarkStart w:id="10" w:name="_Toc444523505"/>
      <w:bookmarkStart w:id="11" w:name="_Toc449878179"/>
      <w:r>
        <w:lastRenderedPageBreak/>
        <w:t xml:space="preserve">Portfolio </w:t>
      </w:r>
      <w:bookmarkEnd w:id="9"/>
      <w:r w:rsidR="00605163">
        <w:t>o</w:t>
      </w:r>
      <w:r w:rsidR="00FF26B9">
        <w:t>verview</w:t>
      </w:r>
      <w:bookmarkEnd w:id="10"/>
      <w:bookmarkEnd w:id="11"/>
    </w:p>
    <w:p w:rsidR="00AA27AA" w:rsidRDefault="00AA27AA" w:rsidP="00AA27AA">
      <w:pPr>
        <w:sectPr w:rsidR="00AA27AA" w:rsidSect="0050346A">
          <w:headerReference w:type="even" r:id="rId38"/>
          <w:headerReference w:type="default" r:id="rId39"/>
          <w:headerReference w:type="first" r:id="rId40"/>
          <w:footerReference w:type="first" r:id="rId41"/>
          <w:type w:val="oddPage"/>
          <w:pgSz w:w="11906" w:h="16838" w:code="9"/>
          <w:pgMar w:top="2466" w:right="2098" w:bottom="2466" w:left="2098" w:header="1899" w:footer="1899" w:gutter="0"/>
          <w:pgNumType w:start="1"/>
          <w:cols w:space="708"/>
          <w:vAlign w:val="center"/>
          <w:titlePg/>
          <w:docGrid w:linePitch="360"/>
        </w:sectPr>
      </w:pPr>
    </w:p>
    <w:p w:rsidR="00D46A7B" w:rsidRDefault="00AC0BB9" w:rsidP="003E2B5E">
      <w:pPr>
        <w:pStyle w:val="Heading1noTOC"/>
      </w:pPr>
      <w:bookmarkStart w:id="12" w:name="_Toc190766148"/>
      <w:bookmarkStart w:id="13" w:name="_Toc449878180"/>
      <w:r>
        <w:lastRenderedPageBreak/>
        <w:t>Foreign Affairs and Trade</w:t>
      </w:r>
      <w:r w:rsidR="00605163">
        <w:t xml:space="preserve"> portfolio o</w:t>
      </w:r>
      <w:r w:rsidR="00D46A7B">
        <w:t>verview</w:t>
      </w:r>
      <w:bookmarkEnd w:id="12"/>
      <w:bookmarkEnd w:id="13"/>
    </w:p>
    <w:p w:rsidR="004F1C66" w:rsidRPr="00A76A4A" w:rsidRDefault="004F1C66" w:rsidP="004F1C66">
      <w:pPr>
        <w:keepNext/>
        <w:spacing w:before="360" w:after="360"/>
        <w:outlineLvl w:val="1"/>
        <w:rPr>
          <w:rFonts w:ascii="Arial" w:hAnsi="Arial"/>
          <w:sz w:val="30"/>
        </w:rPr>
      </w:pPr>
      <w:bookmarkStart w:id="14" w:name="_Toc190682306"/>
      <w:bookmarkStart w:id="15" w:name="_Toc444523506"/>
      <w:r w:rsidRPr="00A76A4A">
        <w:rPr>
          <w:rFonts w:ascii="Arial" w:hAnsi="Arial"/>
          <w:sz w:val="30"/>
        </w:rPr>
        <w:t>Ministers and portfolio responsibilities</w:t>
      </w:r>
      <w:bookmarkEnd w:id="14"/>
      <w:bookmarkEnd w:id="15"/>
    </w:p>
    <w:p w:rsidR="00E64924" w:rsidRPr="00880757" w:rsidRDefault="00E64924" w:rsidP="00E64924">
      <w:r>
        <w:t>The four portfolio ministers are the Minister for Foreign Affairs, the Hon Julie Bishop MP, the Minister for Trade, Tourism and Investment, the Hon Steven Ciobo MP, the Minister for International Development and the Pacific, Senator the Hon Concetta Fierravanti-Wells, and the Assistant Minister for Trade, Tourism and Investment, the Hon Keith Pitt MP.</w:t>
      </w:r>
    </w:p>
    <w:p w:rsidR="00E64924" w:rsidRDefault="00E64924" w:rsidP="00E64924">
      <w:r>
        <w:t xml:space="preserve">The portfolio consists of the Department of Foreign Affairs and Trade (DFAT), the Australian Trade and Investment Commission (Austrade), the </w:t>
      </w:r>
      <w:r w:rsidR="00B46983">
        <w:t>Australian Secret I</w:t>
      </w:r>
      <w:r>
        <w:t>ntelligence Service (ASIS), the Australian Centre for International Agricultural Research (ACIAR), Tourism Australia and the Export Finance and Insurance Corporation (Efic).</w:t>
      </w:r>
    </w:p>
    <w:p w:rsidR="00E64924" w:rsidRDefault="00E64924" w:rsidP="00E64924">
      <w:r>
        <w:t>DFAT (the department) works with its portfolio partners to advance Australia’s international strategic, security and economic interests. In support of this, the department utilises</w:t>
      </w:r>
      <w:r w:rsidR="004012E1">
        <w:t xml:space="preserve"> its Canberra-based workforce, state and territory o</w:t>
      </w:r>
      <w:r>
        <w:t>ffices and overseas missions to promote a stable and prosperous regional and global environment by deepening our engagement with bilateral and regional partners and multilateral institutions.</w:t>
      </w:r>
    </w:p>
    <w:p w:rsidR="00E64924" w:rsidRDefault="00E64924" w:rsidP="00E64924">
      <w:pPr>
        <w:rPr>
          <w:rFonts w:ascii="Calibri" w:hAnsi="Calibri"/>
        </w:rPr>
      </w:pPr>
      <w:r>
        <w:t xml:space="preserve">The department is working to boost Australia’s commercial opportunities abroad, and investment and employment prospects at home.  In coordination with Austrade, Tourism Australia, Efic </w:t>
      </w:r>
      <w:r w:rsidR="00B91DA8">
        <w:t>and ACIAR, DFAT implements the g</w:t>
      </w:r>
      <w:r>
        <w:t>overnment’s economic diplomacy agenda by opening markets for Australian exports, promoting productive foreign investment to Australia, advancing Australian commercial interests, strengthening the global trading system, and promoting open markets and economic integration, particularly in the Indo-Pacific region.</w:t>
      </w:r>
    </w:p>
    <w:p w:rsidR="00E64924" w:rsidRDefault="00E64924" w:rsidP="00E64924">
      <w:r>
        <w:t>The department delivers an innovative aid program, centred on the Indo-Pacific region, which contributes to sustainable economic growth, poverty reduction and regio</w:t>
      </w:r>
      <w:r w:rsidR="00B91DA8">
        <w:t>nal stability.  DFAT leads the g</w:t>
      </w:r>
      <w:r>
        <w:t>overnment’s response to international crises, including humanitarian emergencies in the Indo-Pacific region.</w:t>
      </w:r>
    </w:p>
    <w:p w:rsidR="00E64924" w:rsidRDefault="00E64924" w:rsidP="00E64924">
      <w:r>
        <w:t>By broadening international understanding in Australia and globa</w:t>
      </w:r>
      <w:r w:rsidR="00B91DA8">
        <w:t>lly of the g</w:t>
      </w:r>
      <w:r>
        <w:t>overnment’s international priorities, policies and programs, the department enhances Australia’s influence and reputation on the international stage.</w:t>
      </w:r>
    </w:p>
    <w:p w:rsidR="00E64924" w:rsidRDefault="00E64924" w:rsidP="00E64924">
      <w:r>
        <w:t>The department also works to strengthen international frameworks and norms that promote Australian values – such as human rights, gender equality, democratic principles and the rule of law, international security, and open and transparent global markets.</w:t>
      </w:r>
    </w:p>
    <w:p w:rsidR="00E64924" w:rsidRDefault="00E64924" w:rsidP="00E64924">
      <w:r>
        <w:lastRenderedPageBreak/>
        <w:t xml:space="preserve">The protection and welfare of Australians abroad remains a core departmental objective.  This is achieved by </w:t>
      </w:r>
      <w:r w:rsidRPr="00823097">
        <w:t>providing effective and courteous consular services to Australians overseas</w:t>
      </w:r>
      <w:r w:rsidR="0026133A">
        <w:t>,</w:t>
      </w:r>
      <w:r w:rsidRPr="00823097">
        <w:t xml:space="preserve"> as well as a secure, efficient and responsive passport service.  In specific locations, Austrade helps to deliver consular and passport services. In addition, the department provides quality protocol services to the diplomatic and consular corps accredited to Australia.</w:t>
      </w:r>
    </w:p>
    <w:p w:rsidR="00E64924" w:rsidRDefault="00E64924" w:rsidP="00E64924">
      <w:r>
        <w:t xml:space="preserve">The department also continues to focus on </w:t>
      </w:r>
      <w:r w:rsidR="00D1183A">
        <w:t>the security of</w:t>
      </w:r>
      <w:r w:rsidR="00B91DA8">
        <w:t xml:space="preserve"> the Australian g</w:t>
      </w:r>
      <w:r>
        <w:t>overnment presence overseas.  This is achieved through ongoing efforts to pr</w:t>
      </w:r>
      <w:r w:rsidR="00D2283B">
        <w:t>otect our people, keep g</w:t>
      </w:r>
      <w:r>
        <w:t xml:space="preserve">overnment information and communications secure, and </w:t>
      </w:r>
      <w:r w:rsidR="00B46983">
        <w:t xml:space="preserve">to effectively </w:t>
      </w:r>
      <w:r>
        <w:t>manage Australia’s global property assets.</w:t>
      </w:r>
    </w:p>
    <w:p w:rsidR="003F08F3" w:rsidRPr="00823097" w:rsidRDefault="00E64924" w:rsidP="003F08F3">
      <w:pPr>
        <w:autoSpaceDE w:val="0"/>
        <w:autoSpaceDN w:val="0"/>
        <w:adjustRightInd w:val="0"/>
        <w:spacing w:line="280" w:lineRule="exact"/>
        <w:rPr>
          <w:rFonts w:cs="Book Antiqua"/>
        </w:rPr>
      </w:pPr>
      <w:r w:rsidRPr="00823097">
        <w:rPr>
          <w:rFonts w:cs="Book Antiqua"/>
        </w:rPr>
        <w:t>Austrade contributes to Australia’s economic prosperity by promoting Australia’s international trade, investment and education inte</w:t>
      </w:r>
      <w:r w:rsidR="00D2283B">
        <w:rPr>
          <w:rFonts w:cs="Book Antiqua"/>
        </w:rPr>
        <w:t>rests, and providing advice to g</w:t>
      </w:r>
      <w:r w:rsidRPr="00823097">
        <w:rPr>
          <w:rFonts w:cs="Book Antiqua"/>
        </w:rPr>
        <w:t xml:space="preserve">overnment on tourism policy. Austrade has a particular focus on growth and emerging markets, including those in Asia that offer commercial potential and provide opportunities aligned with Australia’s comparative advantage. Within these markets, there is a clear role for Austrade as a Government agency to support Australian businesses and education institutions. </w:t>
      </w:r>
      <w:r w:rsidR="003F08F3" w:rsidRPr="00823097">
        <w:rPr>
          <w:rFonts w:cs="Book Antiqua"/>
        </w:rPr>
        <w:t>Austrade, with DFAT, also promotes the opportunities created by free trade agreements, and helps educate business on how to use free trade agreements</w:t>
      </w:r>
      <w:r w:rsidR="003F08F3">
        <w:rPr>
          <w:rFonts w:cs="Book Antiqua"/>
        </w:rPr>
        <w:t xml:space="preserve"> to access new markets and grow their business</w:t>
      </w:r>
      <w:r w:rsidR="003F08F3" w:rsidRPr="00823097">
        <w:rPr>
          <w:rFonts w:cs="Book Antiqua"/>
        </w:rPr>
        <w:t>.</w:t>
      </w:r>
    </w:p>
    <w:p w:rsidR="00E64924" w:rsidRPr="00823097" w:rsidRDefault="00E64924" w:rsidP="00E64924">
      <w:pPr>
        <w:autoSpaceDE w:val="0"/>
        <w:autoSpaceDN w:val="0"/>
        <w:adjustRightInd w:val="0"/>
        <w:spacing w:line="280" w:lineRule="exact"/>
        <w:rPr>
          <w:rFonts w:cs="Book Antiqua"/>
        </w:rPr>
      </w:pPr>
      <w:r w:rsidRPr="00823097">
        <w:rPr>
          <w:rFonts w:cs="Book Antiqua"/>
        </w:rPr>
        <w:t>Austrade collaborate</w:t>
      </w:r>
      <w:r w:rsidR="00A21ABE">
        <w:rPr>
          <w:rFonts w:cs="Book Antiqua"/>
        </w:rPr>
        <w:t>s</w:t>
      </w:r>
      <w:r w:rsidRPr="00823097">
        <w:rPr>
          <w:rFonts w:cs="Book Antiqua"/>
        </w:rPr>
        <w:t xml:space="preserve"> with state and territory gove</w:t>
      </w:r>
      <w:r w:rsidR="00D2283B">
        <w:rPr>
          <w:rFonts w:cs="Book Antiqua"/>
        </w:rPr>
        <w:t>rnments and other Commonwealth G</w:t>
      </w:r>
      <w:r w:rsidRPr="00823097">
        <w:rPr>
          <w:rFonts w:cs="Book Antiqua"/>
        </w:rPr>
        <w:t xml:space="preserve">overnment agencies to attract productive foreign direct investment in priority sectors. Austrade also promotes Australia as a preferred education destination and provider of education services, administers several grant programs and helps implement </w:t>
      </w:r>
      <w:r w:rsidRPr="00823097">
        <w:rPr>
          <w:rFonts w:cs="Book Antiqua"/>
          <w:i/>
        </w:rPr>
        <w:t>Australian International Education 2025</w:t>
      </w:r>
      <w:r w:rsidRPr="00823097">
        <w:rPr>
          <w:rFonts w:cs="Book Antiqua"/>
        </w:rPr>
        <w:t>, a road map for the s</w:t>
      </w:r>
      <w:r w:rsidR="00D2283B">
        <w:rPr>
          <w:rFonts w:cs="Book Antiqua"/>
        </w:rPr>
        <w:t>ector. Austrade implements the g</w:t>
      </w:r>
      <w:r w:rsidRPr="00823097">
        <w:rPr>
          <w:rFonts w:cs="Book Antiqua"/>
        </w:rPr>
        <w:t xml:space="preserve">overnment’s tourism policy, </w:t>
      </w:r>
      <w:r w:rsidRPr="00823097">
        <w:rPr>
          <w:rFonts w:cs="Book Antiqua"/>
          <w:i/>
        </w:rPr>
        <w:t>Tourism 2020</w:t>
      </w:r>
      <w:r w:rsidRPr="00823097">
        <w:rPr>
          <w:rFonts w:cs="Book Antiqua"/>
        </w:rPr>
        <w:t xml:space="preserve">, and works on tourism policy, projects, programs and research to strengthen Australia's tourism industry and grow Australia's tourism market share. </w:t>
      </w:r>
    </w:p>
    <w:p w:rsidR="00E64924" w:rsidRPr="00823097" w:rsidRDefault="00E64924" w:rsidP="00E64924">
      <w:pPr>
        <w:autoSpaceDE w:val="0"/>
        <w:autoSpaceDN w:val="0"/>
        <w:adjustRightInd w:val="0"/>
        <w:spacing w:line="280" w:lineRule="exact"/>
        <w:rPr>
          <w:rFonts w:cs="Book Antiqua"/>
        </w:rPr>
      </w:pPr>
      <w:r w:rsidRPr="00823097">
        <w:rPr>
          <w:rFonts w:cs="Book Antiqua"/>
        </w:rPr>
        <w:t>Tourism Australia promote</w:t>
      </w:r>
      <w:r w:rsidR="00D1183A">
        <w:rPr>
          <w:rFonts w:cs="Book Antiqua"/>
        </w:rPr>
        <w:t>s</w:t>
      </w:r>
      <w:r w:rsidRPr="00823097">
        <w:rPr>
          <w:rFonts w:cs="Book Antiqua"/>
        </w:rPr>
        <w:t xml:space="preserve"> Australia as a compelling tourism destination for international leisure and business events visitors. Tourism Australia focus</w:t>
      </w:r>
      <w:r w:rsidR="00D1183A">
        <w:rPr>
          <w:rFonts w:cs="Book Antiqua"/>
        </w:rPr>
        <w:t>es</w:t>
      </w:r>
      <w:r w:rsidRPr="00823097">
        <w:rPr>
          <w:rFonts w:cs="Book Antiqua"/>
        </w:rPr>
        <w:t xml:space="preserve"> its marketing on consumers in those international markets with the greatest </w:t>
      </w:r>
      <w:r w:rsidR="003F08F3">
        <w:rPr>
          <w:rFonts w:cs="Book Antiqua"/>
        </w:rPr>
        <w:t>growth potential for Australia. The agency will continue to work</w:t>
      </w:r>
      <w:r w:rsidRPr="00823097">
        <w:rPr>
          <w:rFonts w:cs="Book Antiqua"/>
        </w:rPr>
        <w:t xml:space="preserve"> in partnership with state and territory tourism organisations, industry and commercial partners to increase the economic benefits of tourism to Australia by building demand and increasing visitation and visitor spending.</w:t>
      </w:r>
    </w:p>
    <w:p w:rsidR="00E64924" w:rsidRPr="00823097" w:rsidRDefault="00E64924" w:rsidP="00E64924">
      <w:pPr>
        <w:autoSpaceDE w:val="0"/>
        <w:autoSpaceDN w:val="0"/>
        <w:adjustRightInd w:val="0"/>
        <w:rPr>
          <w:rFonts w:cs="Book Antiqua"/>
        </w:rPr>
      </w:pPr>
      <w:r w:rsidRPr="00823097">
        <w:rPr>
          <w:rFonts w:cs="Book Antiqua"/>
        </w:rPr>
        <w:t xml:space="preserve">DFAT will work closely with Austrade, Tourism Australia and other Commonwealth Government agencies to advance Australia’s </w:t>
      </w:r>
      <w:r w:rsidRPr="00823097">
        <w:rPr>
          <w:rFonts w:cs="Book Antiqua"/>
          <w:i/>
        </w:rPr>
        <w:t>Tourism 2020</w:t>
      </w:r>
      <w:r w:rsidRPr="00823097">
        <w:rPr>
          <w:rFonts w:cs="Book Antiqua"/>
        </w:rPr>
        <w:t xml:space="preserve"> domestic reform priorities. The department will continue to strengthen bilateral tourism relationships with major source countries and participate in key multilateral tourism forums.</w:t>
      </w:r>
    </w:p>
    <w:p w:rsidR="00E64924" w:rsidRPr="00823097" w:rsidRDefault="00E64924" w:rsidP="00E64924">
      <w:pPr>
        <w:autoSpaceDE w:val="0"/>
        <w:autoSpaceDN w:val="0"/>
        <w:adjustRightInd w:val="0"/>
        <w:rPr>
          <w:rFonts w:cs="Book Antiqua"/>
        </w:rPr>
      </w:pPr>
      <w:r w:rsidRPr="00823097">
        <w:lastRenderedPageBreak/>
        <w:t>Through ASIS, the portfolio will continue to enhance government understanding of the overseas environment affecting Australia’s vital interests and take appropriate action, consistent with applicable legislation, to protect identified interests.</w:t>
      </w:r>
    </w:p>
    <w:p w:rsidR="00E64924" w:rsidRPr="00823097" w:rsidRDefault="00E64924" w:rsidP="00E64924">
      <w:pPr>
        <w:autoSpaceDE w:val="0"/>
        <w:autoSpaceDN w:val="0"/>
        <w:adjustRightInd w:val="0"/>
      </w:pPr>
      <w:r w:rsidRPr="00823097">
        <w:t>ACIAR supports Australia’s national interests by contributing to sustainable economic growth and poverty reduction and enhanced regional stability, with a particular focus on economic and scientific diplomacy, healthier and better-nourished families, and women’s economic empowerment.</w:t>
      </w:r>
    </w:p>
    <w:p w:rsidR="00E64924" w:rsidRPr="00B95BAB" w:rsidRDefault="00E64924" w:rsidP="00E64924">
      <w:pPr>
        <w:autoSpaceDE w:val="0"/>
        <w:autoSpaceDN w:val="0"/>
        <w:adjustRightInd w:val="0"/>
      </w:pPr>
      <w:r w:rsidRPr="00823097">
        <w:t>ACIAR contributes to food security, food system resilience, poverty reduction and improved livelihoods, through more productive and sustainable farming systems emerging from collaborative international research. </w:t>
      </w:r>
      <w:r>
        <w:t xml:space="preserve"> Its</w:t>
      </w:r>
      <w:r w:rsidRPr="00823097">
        <w:t xml:space="preserve"> mandate is to amplify the impact of Australia’s outstanding capabilities in agricultural science by brokering and funding agricultural research for development partnerships in developing countries. The agency works with public and private research institutions to improve the productivity and sustainability of agricultural systems and the resilience of food systems in partner countries.</w:t>
      </w:r>
    </w:p>
    <w:p w:rsidR="00E64924" w:rsidRPr="00823097" w:rsidRDefault="00E64924" w:rsidP="00E64924">
      <w:pPr>
        <w:autoSpaceDE w:val="0"/>
        <w:autoSpaceDN w:val="0"/>
        <w:adjustRightInd w:val="0"/>
      </w:pPr>
      <w:r w:rsidRPr="00823097">
        <w:t>ACIAR’s work aligns closely with Australia’s aid program, supporting resea</w:t>
      </w:r>
      <w:r w:rsidR="00ED3748">
        <w:t>rch collaboration while emphasis</w:t>
      </w:r>
      <w:r w:rsidRPr="00823097">
        <w:t>ing human capital building and private sector-led development, targeted at safer and more inclusive agrifood value chains and improved livelihoods in agriculture, forestry and fisheries.</w:t>
      </w:r>
    </w:p>
    <w:p w:rsidR="00E64924" w:rsidRPr="00A76A4A" w:rsidRDefault="00E64924" w:rsidP="00E64924">
      <w:r w:rsidRPr="00736112">
        <w:t>Efic helps Australian companies exporting and investing overseas to gain access to finance and insurance services. Efic provides financial facilities for exporters, including loans, guarantees, bonds and political risk insurance, with a focus on small and medium enterprises and those seeking to do business in emerging markets. Efic will continue to work closely with DFAT and Austrade in the delivery of these services. It will also</w:t>
      </w:r>
      <w:r w:rsidR="00880A36">
        <w:t xml:space="preserve"> continue to</w:t>
      </w:r>
      <w:r w:rsidRPr="00736112">
        <w:t xml:space="preserve"> manage the National Interest Account on behalf of the Commonwealth.</w:t>
      </w:r>
    </w:p>
    <w:p w:rsidR="00E64924" w:rsidRPr="00636F72" w:rsidRDefault="00E64924" w:rsidP="00E64924">
      <w:r w:rsidRPr="00636F72">
        <w:t>For information on resourcing across the portfolio, please refer to Part 1: Agency Financial Resourcing in Budget Paper No. 4: Agency Resourcing.</w:t>
      </w:r>
    </w:p>
    <w:p w:rsidR="0048509B" w:rsidRDefault="00D9090C" w:rsidP="0048509B">
      <w:pPr>
        <w:keepNext/>
        <w:spacing w:after="120"/>
        <w:rPr>
          <w:rFonts w:ascii="Arial" w:hAnsi="Arial"/>
          <w:b/>
        </w:rPr>
      </w:pPr>
      <w:r w:rsidRPr="00A76A4A">
        <w:br w:type="page"/>
      </w:r>
      <w:r w:rsidR="0048509B" w:rsidRPr="00A76A4A">
        <w:rPr>
          <w:rFonts w:ascii="Arial" w:hAnsi="Arial"/>
          <w:b/>
        </w:rPr>
        <w:lastRenderedPageBreak/>
        <w:t xml:space="preserve">Figure 1: </w:t>
      </w:r>
      <w:r w:rsidR="0048509B">
        <w:rPr>
          <w:rFonts w:ascii="Arial" w:hAnsi="Arial"/>
          <w:b/>
        </w:rPr>
        <w:t xml:space="preserve">Foreign Affairs and Trade </w:t>
      </w:r>
      <w:r w:rsidR="0048509B" w:rsidRPr="00A76A4A">
        <w:rPr>
          <w:rFonts w:ascii="Arial" w:hAnsi="Arial"/>
          <w:b/>
        </w:rPr>
        <w:t>portfolio structure and outcomes</w:t>
      </w:r>
    </w:p>
    <w:p w:rsidR="0048509B" w:rsidRDefault="0048509B" w:rsidP="0048509B">
      <w:pPr>
        <w:keepNext/>
        <w:spacing w:after="120"/>
        <w:rPr>
          <w:highlight w:val="yellow"/>
        </w:rPr>
      </w:pPr>
    </w:p>
    <w:p w:rsidR="00A15E63" w:rsidRDefault="00A15E63" w:rsidP="0048509B">
      <w:pPr>
        <w:keepNext/>
        <w:spacing w:after="120"/>
      </w:pPr>
    </w:p>
    <w:p w:rsidR="00CC7B6F" w:rsidRDefault="00CC7B6F" w:rsidP="0048509B">
      <w:pPr>
        <w:keepNext/>
        <w:spacing w:after="120"/>
        <w:rPr>
          <w:noProof/>
        </w:rPr>
      </w:pPr>
    </w:p>
    <w:p w:rsidR="00C14B50" w:rsidRDefault="00C14B50" w:rsidP="0048509B">
      <w:pPr>
        <w:keepNext/>
        <w:spacing w:after="120"/>
        <w:rPr>
          <w:noProof/>
        </w:rPr>
      </w:pPr>
    </w:p>
    <w:p w:rsidR="00C14B50" w:rsidRDefault="00C14B50" w:rsidP="0048509B">
      <w:pPr>
        <w:keepNext/>
        <w:spacing w:after="120"/>
        <w:rPr>
          <w:noProof/>
        </w:rPr>
      </w:pPr>
    </w:p>
    <w:p w:rsidR="00C14B50" w:rsidRDefault="00C14B50" w:rsidP="0048509B">
      <w:pPr>
        <w:keepNext/>
        <w:spacing w:after="120"/>
        <w:rPr>
          <w:noProof/>
        </w:rPr>
      </w:pPr>
    </w:p>
    <w:p w:rsidR="00C14B50" w:rsidRDefault="00C14B50" w:rsidP="0048509B">
      <w:pPr>
        <w:keepNext/>
        <w:spacing w:after="120"/>
        <w:rPr>
          <w:noProof/>
        </w:rPr>
      </w:pPr>
    </w:p>
    <w:p w:rsidR="00C14B50" w:rsidRDefault="00C14B50" w:rsidP="0048509B">
      <w:pPr>
        <w:keepNext/>
        <w:spacing w:after="120"/>
        <w:rPr>
          <w:noProof/>
        </w:rPr>
      </w:pPr>
    </w:p>
    <w:p w:rsidR="00C14B50" w:rsidRDefault="00C14B50" w:rsidP="0048509B">
      <w:pPr>
        <w:keepNext/>
        <w:spacing w:after="120"/>
        <w:rPr>
          <w:noProof/>
        </w:rPr>
      </w:pPr>
    </w:p>
    <w:p w:rsidR="00C14B50" w:rsidRDefault="00C14B50" w:rsidP="0048509B">
      <w:pPr>
        <w:keepNext/>
        <w:spacing w:after="120"/>
        <w:rPr>
          <w:noProof/>
        </w:rPr>
      </w:pPr>
    </w:p>
    <w:p w:rsidR="00C14B50" w:rsidRDefault="00C14B50" w:rsidP="0048509B">
      <w:pPr>
        <w:keepNext/>
        <w:spacing w:after="120"/>
        <w:rPr>
          <w:noProof/>
        </w:rPr>
      </w:pPr>
    </w:p>
    <w:p w:rsidR="00C14B50" w:rsidRDefault="00C14B50" w:rsidP="0048509B">
      <w:pPr>
        <w:keepNext/>
        <w:spacing w:after="120"/>
        <w:rPr>
          <w:noProof/>
        </w:rPr>
      </w:pPr>
    </w:p>
    <w:p w:rsidR="00C14B50" w:rsidRDefault="00C14B50" w:rsidP="0048509B">
      <w:pPr>
        <w:keepNext/>
        <w:spacing w:after="120"/>
        <w:rPr>
          <w:noProof/>
        </w:rPr>
      </w:pPr>
    </w:p>
    <w:p w:rsidR="00C14B50" w:rsidRDefault="00C14B50" w:rsidP="0048509B">
      <w:pPr>
        <w:keepNext/>
        <w:spacing w:after="120"/>
        <w:rPr>
          <w:noProof/>
        </w:rPr>
      </w:pPr>
    </w:p>
    <w:p w:rsidR="00C14B50" w:rsidRDefault="00C14B50" w:rsidP="0048509B">
      <w:pPr>
        <w:keepNext/>
        <w:spacing w:after="120"/>
        <w:rPr>
          <w:noProof/>
        </w:rPr>
      </w:pPr>
    </w:p>
    <w:p w:rsidR="00C14B50" w:rsidRDefault="00C14B50" w:rsidP="0048509B">
      <w:pPr>
        <w:keepNext/>
        <w:spacing w:after="120"/>
        <w:rPr>
          <w:noProof/>
        </w:rPr>
      </w:pPr>
    </w:p>
    <w:p w:rsidR="00C14B50" w:rsidRDefault="00C14B50" w:rsidP="0048509B">
      <w:pPr>
        <w:keepNext/>
        <w:spacing w:after="120"/>
        <w:rPr>
          <w:noProof/>
        </w:rPr>
      </w:pPr>
    </w:p>
    <w:p w:rsidR="00C14B50" w:rsidRDefault="00C14B50" w:rsidP="0048509B">
      <w:pPr>
        <w:keepNext/>
        <w:spacing w:after="120"/>
        <w:rPr>
          <w:noProof/>
        </w:rPr>
      </w:pPr>
    </w:p>
    <w:p w:rsidR="00C14B50" w:rsidRDefault="00C14B50" w:rsidP="0048509B">
      <w:pPr>
        <w:keepNext/>
        <w:spacing w:after="120"/>
        <w:rPr>
          <w:noProof/>
        </w:rPr>
      </w:pPr>
    </w:p>
    <w:p w:rsidR="00C14B50" w:rsidRDefault="00C14B50" w:rsidP="0048509B">
      <w:pPr>
        <w:keepNext/>
        <w:spacing w:after="120"/>
        <w:rPr>
          <w:noProof/>
        </w:rPr>
      </w:pPr>
    </w:p>
    <w:p w:rsidR="00C14B50" w:rsidRDefault="00C14B50" w:rsidP="0048509B">
      <w:pPr>
        <w:keepNext/>
        <w:spacing w:after="120"/>
        <w:rPr>
          <w:noProof/>
        </w:rPr>
      </w:pPr>
    </w:p>
    <w:p w:rsidR="00C14B50" w:rsidRDefault="00C14B50" w:rsidP="0048509B">
      <w:pPr>
        <w:keepNext/>
        <w:spacing w:after="120"/>
        <w:rPr>
          <w:noProof/>
        </w:rPr>
      </w:pPr>
    </w:p>
    <w:p w:rsidR="00C14B50" w:rsidRDefault="00C14B50" w:rsidP="0048509B">
      <w:pPr>
        <w:keepNext/>
        <w:spacing w:after="120"/>
        <w:rPr>
          <w:noProof/>
        </w:rPr>
      </w:pPr>
    </w:p>
    <w:p w:rsidR="00C14B50" w:rsidRDefault="00C14B50" w:rsidP="0048509B">
      <w:pPr>
        <w:keepNext/>
        <w:spacing w:after="120"/>
        <w:rPr>
          <w:noProof/>
        </w:rPr>
      </w:pPr>
    </w:p>
    <w:p w:rsidR="00C14B50" w:rsidRDefault="00C14B50" w:rsidP="0048509B">
      <w:pPr>
        <w:keepNext/>
        <w:spacing w:after="120"/>
        <w:rPr>
          <w:noProof/>
        </w:rPr>
      </w:pPr>
    </w:p>
    <w:p w:rsidR="00C14B50" w:rsidRDefault="00C14B50" w:rsidP="0048509B">
      <w:pPr>
        <w:keepNext/>
        <w:spacing w:after="120"/>
        <w:rPr>
          <w:noProof/>
        </w:rPr>
      </w:pPr>
    </w:p>
    <w:p w:rsidR="00C14B50" w:rsidRDefault="00C14B50" w:rsidP="0048509B">
      <w:pPr>
        <w:keepNext/>
        <w:spacing w:after="120"/>
        <w:rPr>
          <w:noProof/>
        </w:rPr>
      </w:pPr>
    </w:p>
    <w:p w:rsidR="00C14B50" w:rsidRDefault="00C14B50" w:rsidP="0048509B">
      <w:pPr>
        <w:keepNext/>
        <w:spacing w:after="120"/>
        <w:rPr>
          <w:noProof/>
        </w:rPr>
      </w:pPr>
    </w:p>
    <w:p w:rsidR="00C14B50" w:rsidRDefault="00C14B50" w:rsidP="0048509B">
      <w:pPr>
        <w:keepNext/>
        <w:spacing w:after="120"/>
        <w:rPr>
          <w:noProof/>
        </w:rPr>
      </w:pPr>
      <w:r w:rsidRPr="00E0482F">
        <w:rPr>
          <w:noProof/>
        </w:rPr>
        <mc:AlternateContent>
          <mc:Choice Requires="wpc">
            <w:drawing>
              <wp:inline distT="0" distB="0" distL="0" distR="0" wp14:anchorId="65B776B9" wp14:editId="4A527DDC">
                <wp:extent cx="4895850" cy="6877878"/>
                <wp:effectExtent l="0" t="0" r="0" b="0"/>
                <wp:docPr id="372" name="Canvas 3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373" name="Group 373"/>
                        <wpg:cNvGrpSpPr/>
                        <wpg:grpSpPr>
                          <a:xfrm>
                            <a:off x="16510" y="13970"/>
                            <a:ext cx="5798820" cy="6803950"/>
                            <a:chOff x="16510" y="13970"/>
                            <a:chExt cx="5798820" cy="6803950"/>
                          </a:xfrm>
                        </wpg:grpSpPr>
                        <wps:wsp>
                          <wps:cNvPr id="187" name="Rectangle 115"/>
                          <wps:cNvSpPr>
                            <a:spLocks noChangeArrowheads="1"/>
                          </wps:cNvSpPr>
                          <wps:spPr bwMode="auto">
                            <a:xfrm>
                              <a:off x="2205355" y="3262630"/>
                              <a:ext cx="2174240" cy="1466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21"/>
                          <wps:cNvSpPr>
                            <a:spLocks noChangeArrowheads="1"/>
                          </wps:cNvSpPr>
                          <wps:spPr bwMode="auto">
                            <a:xfrm>
                              <a:off x="2322830" y="3563962"/>
                              <a:ext cx="38354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Outcome </w:t>
                                </w:r>
                              </w:p>
                            </w:txbxContent>
                          </wps:txbx>
                          <wps:bodyPr rot="0" vert="horz" wrap="none" lIns="0" tIns="0" rIns="0" bIns="0" anchor="t" anchorCtr="0" upright="1">
                            <a:spAutoFit/>
                          </wps:bodyPr>
                        </wps:wsp>
                        <wps:wsp>
                          <wps:cNvPr id="189" name="Line 4"/>
                          <wps:cNvCnPr>
                            <a:cxnSpLocks noChangeShapeType="1"/>
                          </wps:cNvCnPr>
                          <wps:spPr bwMode="auto">
                            <a:xfrm flipH="1">
                              <a:off x="16510" y="2390140"/>
                              <a:ext cx="156210" cy="0"/>
                            </a:xfrm>
                            <a:prstGeom prst="line">
                              <a:avLst/>
                            </a:prstGeom>
                            <a:noFill/>
                            <a:ln w="3810">
                              <a:solidFill>
                                <a:srgbClr val="404040"/>
                              </a:solidFill>
                              <a:round/>
                              <a:headEnd/>
                              <a:tailEnd/>
                            </a:ln>
                            <a:extLst>
                              <a:ext uri="{909E8E84-426E-40DD-AFC4-6F175D3DCCD1}">
                                <a14:hiddenFill xmlns:a14="http://schemas.microsoft.com/office/drawing/2010/main">
                                  <a:noFill/>
                                </a14:hiddenFill>
                              </a:ext>
                            </a:extLst>
                          </wps:spPr>
                          <wps:bodyPr/>
                        </wps:wsp>
                        <wps:wsp>
                          <wps:cNvPr id="190" name="Freeform 5"/>
                          <wps:cNvSpPr>
                            <a:spLocks/>
                          </wps:cNvSpPr>
                          <wps:spPr bwMode="auto">
                            <a:xfrm>
                              <a:off x="16510" y="2390140"/>
                              <a:ext cx="161290" cy="2806700"/>
                            </a:xfrm>
                            <a:custGeom>
                              <a:avLst/>
                              <a:gdLst>
                                <a:gd name="T0" fmla="*/ 0 w 254"/>
                                <a:gd name="T1" fmla="*/ 0 h 4420"/>
                                <a:gd name="T2" fmla="*/ 0 w 254"/>
                                <a:gd name="T3" fmla="*/ 2806700 h 4420"/>
                                <a:gd name="T4" fmla="*/ 161290 w 254"/>
                                <a:gd name="T5" fmla="*/ 2806700 h 4420"/>
                                <a:gd name="T6" fmla="*/ 0 60000 65536"/>
                                <a:gd name="T7" fmla="*/ 0 60000 65536"/>
                                <a:gd name="T8" fmla="*/ 0 60000 65536"/>
                              </a:gdLst>
                              <a:ahLst/>
                              <a:cxnLst>
                                <a:cxn ang="T6">
                                  <a:pos x="T0" y="T1"/>
                                </a:cxn>
                                <a:cxn ang="T7">
                                  <a:pos x="T2" y="T3"/>
                                </a:cxn>
                                <a:cxn ang="T8">
                                  <a:pos x="T4" y="T5"/>
                                </a:cxn>
                              </a:cxnLst>
                              <a:rect l="0" t="0" r="r" b="b"/>
                              <a:pathLst>
                                <a:path w="254" h="4420">
                                  <a:moveTo>
                                    <a:pt x="0" y="0"/>
                                  </a:moveTo>
                                  <a:lnTo>
                                    <a:pt x="0" y="4420"/>
                                  </a:lnTo>
                                  <a:lnTo>
                                    <a:pt x="254" y="4420"/>
                                  </a:lnTo>
                                </a:path>
                              </a:pathLst>
                            </a:custGeom>
                            <a:noFill/>
                            <a:ln w="3810">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6"/>
                          <wps:cNvSpPr>
                            <a:spLocks/>
                          </wps:cNvSpPr>
                          <wps:spPr bwMode="auto">
                            <a:xfrm>
                              <a:off x="16510" y="375285"/>
                              <a:ext cx="157480" cy="2014855"/>
                            </a:xfrm>
                            <a:custGeom>
                              <a:avLst/>
                              <a:gdLst>
                                <a:gd name="T0" fmla="*/ 0 w 248"/>
                                <a:gd name="T1" fmla="*/ 2014855 h 3173"/>
                                <a:gd name="T2" fmla="*/ 0 w 248"/>
                                <a:gd name="T3" fmla="*/ 0 h 3173"/>
                                <a:gd name="T4" fmla="*/ 157480 w 248"/>
                                <a:gd name="T5" fmla="*/ 0 h 3173"/>
                                <a:gd name="T6" fmla="*/ 0 60000 65536"/>
                                <a:gd name="T7" fmla="*/ 0 60000 65536"/>
                                <a:gd name="T8" fmla="*/ 0 60000 65536"/>
                              </a:gdLst>
                              <a:ahLst/>
                              <a:cxnLst>
                                <a:cxn ang="T6">
                                  <a:pos x="T0" y="T1"/>
                                </a:cxn>
                                <a:cxn ang="T7">
                                  <a:pos x="T2" y="T3"/>
                                </a:cxn>
                                <a:cxn ang="T8">
                                  <a:pos x="T4" y="T5"/>
                                </a:cxn>
                              </a:cxnLst>
                              <a:rect l="0" t="0" r="r" b="b"/>
                              <a:pathLst>
                                <a:path w="248" h="3173">
                                  <a:moveTo>
                                    <a:pt x="0" y="3173"/>
                                  </a:moveTo>
                                  <a:lnTo>
                                    <a:pt x="0" y="0"/>
                                  </a:lnTo>
                                  <a:lnTo>
                                    <a:pt x="248" y="0"/>
                                  </a:lnTo>
                                </a:path>
                              </a:pathLst>
                            </a:custGeom>
                            <a:noFill/>
                            <a:ln w="3810">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7"/>
                          <wps:cNvSpPr>
                            <a:spLocks/>
                          </wps:cNvSpPr>
                          <wps:spPr bwMode="auto">
                            <a:xfrm>
                              <a:off x="16510" y="1184275"/>
                              <a:ext cx="156210" cy="1205865"/>
                            </a:xfrm>
                            <a:custGeom>
                              <a:avLst/>
                              <a:gdLst>
                                <a:gd name="T0" fmla="*/ 0 w 246"/>
                                <a:gd name="T1" fmla="*/ 1205865 h 1899"/>
                                <a:gd name="T2" fmla="*/ 0 w 246"/>
                                <a:gd name="T3" fmla="*/ 0 h 1899"/>
                                <a:gd name="T4" fmla="*/ 156210 w 246"/>
                                <a:gd name="T5" fmla="*/ 0 h 1899"/>
                                <a:gd name="T6" fmla="*/ 0 60000 65536"/>
                                <a:gd name="T7" fmla="*/ 0 60000 65536"/>
                                <a:gd name="T8" fmla="*/ 0 60000 65536"/>
                              </a:gdLst>
                              <a:ahLst/>
                              <a:cxnLst>
                                <a:cxn ang="T6">
                                  <a:pos x="T0" y="T1"/>
                                </a:cxn>
                                <a:cxn ang="T7">
                                  <a:pos x="T2" y="T3"/>
                                </a:cxn>
                                <a:cxn ang="T8">
                                  <a:pos x="T4" y="T5"/>
                                </a:cxn>
                              </a:cxnLst>
                              <a:rect l="0" t="0" r="r" b="b"/>
                              <a:pathLst>
                                <a:path w="246" h="1899">
                                  <a:moveTo>
                                    <a:pt x="0" y="1899"/>
                                  </a:moveTo>
                                  <a:lnTo>
                                    <a:pt x="0" y="0"/>
                                  </a:lnTo>
                                  <a:lnTo>
                                    <a:pt x="246" y="0"/>
                                  </a:lnTo>
                                </a:path>
                              </a:pathLst>
                            </a:custGeom>
                            <a:noFill/>
                            <a:ln w="3810">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8"/>
                          <wps:cNvSpPr>
                            <a:spLocks/>
                          </wps:cNvSpPr>
                          <wps:spPr bwMode="auto">
                            <a:xfrm>
                              <a:off x="16510" y="2390140"/>
                              <a:ext cx="161290" cy="2806700"/>
                            </a:xfrm>
                            <a:custGeom>
                              <a:avLst/>
                              <a:gdLst>
                                <a:gd name="T0" fmla="*/ 0 w 254"/>
                                <a:gd name="T1" fmla="*/ 0 h 4420"/>
                                <a:gd name="T2" fmla="*/ 0 w 254"/>
                                <a:gd name="T3" fmla="*/ 2806700 h 4420"/>
                                <a:gd name="T4" fmla="*/ 161290 w 254"/>
                                <a:gd name="T5" fmla="*/ 2806700 h 4420"/>
                                <a:gd name="T6" fmla="*/ 0 60000 65536"/>
                                <a:gd name="T7" fmla="*/ 0 60000 65536"/>
                                <a:gd name="T8" fmla="*/ 0 60000 65536"/>
                              </a:gdLst>
                              <a:ahLst/>
                              <a:cxnLst>
                                <a:cxn ang="T6">
                                  <a:pos x="T0" y="T1"/>
                                </a:cxn>
                                <a:cxn ang="T7">
                                  <a:pos x="T2" y="T3"/>
                                </a:cxn>
                                <a:cxn ang="T8">
                                  <a:pos x="T4" y="T5"/>
                                </a:cxn>
                              </a:cxnLst>
                              <a:rect l="0" t="0" r="r" b="b"/>
                              <a:pathLst>
                                <a:path w="254" h="4420">
                                  <a:moveTo>
                                    <a:pt x="0" y="0"/>
                                  </a:moveTo>
                                  <a:lnTo>
                                    <a:pt x="0" y="4420"/>
                                  </a:lnTo>
                                  <a:lnTo>
                                    <a:pt x="254" y="4420"/>
                                  </a:lnTo>
                                </a:path>
                              </a:pathLst>
                            </a:custGeom>
                            <a:noFill/>
                            <a:ln w="3810">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9"/>
                          <wps:cNvSpPr>
                            <a:spLocks/>
                          </wps:cNvSpPr>
                          <wps:spPr bwMode="auto">
                            <a:xfrm>
                              <a:off x="16510" y="1184275"/>
                              <a:ext cx="156210" cy="1205865"/>
                            </a:xfrm>
                            <a:custGeom>
                              <a:avLst/>
                              <a:gdLst>
                                <a:gd name="T0" fmla="*/ 0 w 246"/>
                                <a:gd name="T1" fmla="*/ 1205865 h 1899"/>
                                <a:gd name="T2" fmla="*/ 0 w 246"/>
                                <a:gd name="T3" fmla="*/ 0 h 1899"/>
                                <a:gd name="T4" fmla="*/ 156210 w 246"/>
                                <a:gd name="T5" fmla="*/ 0 h 1899"/>
                                <a:gd name="T6" fmla="*/ 0 60000 65536"/>
                                <a:gd name="T7" fmla="*/ 0 60000 65536"/>
                                <a:gd name="T8" fmla="*/ 0 60000 65536"/>
                              </a:gdLst>
                              <a:ahLst/>
                              <a:cxnLst>
                                <a:cxn ang="T6">
                                  <a:pos x="T0" y="T1"/>
                                </a:cxn>
                                <a:cxn ang="T7">
                                  <a:pos x="T2" y="T3"/>
                                </a:cxn>
                                <a:cxn ang="T8">
                                  <a:pos x="T4" y="T5"/>
                                </a:cxn>
                              </a:cxnLst>
                              <a:rect l="0" t="0" r="r" b="b"/>
                              <a:pathLst>
                                <a:path w="246" h="1899">
                                  <a:moveTo>
                                    <a:pt x="0" y="1899"/>
                                  </a:moveTo>
                                  <a:lnTo>
                                    <a:pt x="0" y="0"/>
                                  </a:lnTo>
                                  <a:lnTo>
                                    <a:pt x="246" y="0"/>
                                  </a:lnTo>
                                </a:path>
                              </a:pathLst>
                            </a:custGeom>
                            <a:noFill/>
                            <a:ln w="3810">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0"/>
                          <wps:cNvSpPr>
                            <a:spLocks/>
                          </wps:cNvSpPr>
                          <wps:spPr bwMode="auto">
                            <a:xfrm>
                              <a:off x="16510" y="2390140"/>
                              <a:ext cx="156210" cy="1483995"/>
                            </a:xfrm>
                            <a:custGeom>
                              <a:avLst/>
                              <a:gdLst>
                                <a:gd name="T0" fmla="*/ 0 w 246"/>
                                <a:gd name="T1" fmla="*/ 0 h 2337"/>
                                <a:gd name="T2" fmla="*/ 0 w 246"/>
                                <a:gd name="T3" fmla="*/ 1483995 h 2337"/>
                                <a:gd name="T4" fmla="*/ 156210 w 246"/>
                                <a:gd name="T5" fmla="*/ 1483995 h 2337"/>
                                <a:gd name="T6" fmla="*/ 0 60000 65536"/>
                                <a:gd name="T7" fmla="*/ 0 60000 65536"/>
                                <a:gd name="T8" fmla="*/ 0 60000 65536"/>
                              </a:gdLst>
                              <a:ahLst/>
                              <a:cxnLst>
                                <a:cxn ang="T6">
                                  <a:pos x="T0" y="T1"/>
                                </a:cxn>
                                <a:cxn ang="T7">
                                  <a:pos x="T2" y="T3"/>
                                </a:cxn>
                                <a:cxn ang="T8">
                                  <a:pos x="T4" y="T5"/>
                                </a:cxn>
                              </a:cxnLst>
                              <a:rect l="0" t="0" r="r" b="b"/>
                              <a:pathLst>
                                <a:path w="246" h="2337">
                                  <a:moveTo>
                                    <a:pt x="0" y="0"/>
                                  </a:moveTo>
                                  <a:lnTo>
                                    <a:pt x="0" y="2337"/>
                                  </a:lnTo>
                                  <a:lnTo>
                                    <a:pt x="246" y="2337"/>
                                  </a:lnTo>
                                </a:path>
                              </a:pathLst>
                            </a:custGeom>
                            <a:noFill/>
                            <a:ln w="3810">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1"/>
                          <wps:cNvSpPr>
                            <a:spLocks/>
                          </wps:cNvSpPr>
                          <wps:spPr bwMode="auto">
                            <a:xfrm>
                              <a:off x="1161415" y="735330"/>
                              <a:ext cx="1270" cy="107950"/>
                            </a:xfrm>
                            <a:custGeom>
                              <a:avLst/>
                              <a:gdLst>
                                <a:gd name="T0" fmla="*/ 0 w 2"/>
                                <a:gd name="T1" fmla="*/ 107950 h 170"/>
                                <a:gd name="T2" fmla="*/ 1270 w 2"/>
                                <a:gd name="T3" fmla="*/ 107950 h 170"/>
                                <a:gd name="T4" fmla="*/ 1270 w 2"/>
                                <a:gd name="T5" fmla="*/ 0 h 170"/>
                                <a:gd name="T6" fmla="*/ 0 60000 65536"/>
                                <a:gd name="T7" fmla="*/ 0 60000 65536"/>
                                <a:gd name="T8" fmla="*/ 0 60000 65536"/>
                              </a:gdLst>
                              <a:ahLst/>
                              <a:cxnLst>
                                <a:cxn ang="T6">
                                  <a:pos x="T0" y="T1"/>
                                </a:cxn>
                                <a:cxn ang="T7">
                                  <a:pos x="T2" y="T3"/>
                                </a:cxn>
                                <a:cxn ang="T8">
                                  <a:pos x="T4" y="T5"/>
                                </a:cxn>
                              </a:cxnLst>
                              <a:rect l="0" t="0" r="r" b="b"/>
                              <a:pathLst>
                                <a:path w="2" h="170">
                                  <a:moveTo>
                                    <a:pt x="0" y="170"/>
                                  </a:moveTo>
                                  <a:lnTo>
                                    <a:pt x="2" y="170"/>
                                  </a:lnTo>
                                  <a:lnTo>
                                    <a:pt x="2"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Line 12"/>
                          <wps:cNvCnPr>
                            <a:cxnSpLocks noChangeShapeType="1"/>
                          </wps:cNvCnPr>
                          <wps:spPr bwMode="auto">
                            <a:xfrm>
                              <a:off x="1161415" y="788670"/>
                              <a:ext cx="219392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8" name="Line 13"/>
                          <wps:cNvCnPr>
                            <a:cxnSpLocks noChangeShapeType="1"/>
                          </wps:cNvCnPr>
                          <wps:spPr bwMode="auto">
                            <a:xfrm>
                              <a:off x="2249805" y="798830"/>
                              <a:ext cx="0" cy="8534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99" name="Line 14"/>
                          <wps:cNvCnPr>
                            <a:cxnSpLocks noChangeShapeType="1"/>
                          </wps:cNvCnPr>
                          <wps:spPr bwMode="auto">
                            <a:xfrm>
                              <a:off x="4379595" y="2390140"/>
                              <a:ext cx="184150" cy="0"/>
                            </a:xfrm>
                            <a:prstGeom prst="line">
                              <a:avLst/>
                            </a:prstGeom>
                            <a:noFill/>
                            <a:ln w="3810">
                              <a:solidFill>
                                <a:srgbClr val="404040"/>
                              </a:solidFill>
                              <a:round/>
                              <a:headEnd/>
                              <a:tailEnd/>
                            </a:ln>
                            <a:extLst>
                              <a:ext uri="{909E8E84-426E-40DD-AFC4-6F175D3DCCD1}">
                                <a14:hiddenFill xmlns:a14="http://schemas.microsoft.com/office/drawing/2010/main">
                                  <a:noFill/>
                                </a14:hiddenFill>
                              </a:ext>
                            </a:extLst>
                          </wps:spPr>
                          <wps:bodyPr/>
                        </wps:wsp>
                        <wps:wsp>
                          <wps:cNvPr id="200" name="Freeform 15"/>
                          <wps:cNvSpPr>
                            <a:spLocks/>
                          </wps:cNvSpPr>
                          <wps:spPr bwMode="auto">
                            <a:xfrm>
                              <a:off x="4379595" y="375285"/>
                              <a:ext cx="184150" cy="2014855"/>
                            </a:xfrm>
                            <a:custGeom>
                              <a:avLst/>
                              <a:gdLst>
                                <a:gd name="T0" fmla="*/ 184150 w 290"/>
                                <a:gd name="T1" fmla="*/ 2014855 h 3173"/>
                                <a:gd name="T2" fmla="*/ 184150 w 290"/>
                                <a:gd name="T3" fmla="*/ 0 h 3173"/>
                                <a:gd name="T4" fmla="*/ 0 w 290"/>
                                <a:gd name="T5" fmla="*/ 0 h 3173"/>
                                <a:gd name="T6" fmla="*/ 0 60000 65536"/>
                                <a:gd name="T7" fmla="*/ 0 60000 65536"/>
                                <a:gd name="T8" fmla="*/ 0 60000 65536"/>
                              </a:gdLst>
                              <a:ahLst/>
                              <a:cxnLst>
                                <a:cxn ang="T6">
                                  <a:pos x="T0" y="T1"/>
                                </a:cxn>
                                <a:cxn ang="T7">
                                  <a:pos x="T2" y="T3"/>
                                </a:cxn>
                                <a:cxn ang="T8">
                                  <a:pos x="T4" y="T5"/>
                                </a:cxn>
                              </a:cxnLst>
                              <a:rect l="0" t="0" r="r" b="b"/>
                              <a:pathLst>
                                <a:path w="290" h="3173">
                                  <a:moveTo>
                                    <a:pt x="290" y="3173"/>
                                  </a:moveTo>
                                  <a:lnTo>
                                    <a:pt x="290" y="0"/>
                                  </a:lnTo>
                                  <a:lnTo>
                                    <a:pt x="0" y="0"/>
                                  </a:lnTo>
                                </a:path>
                              </a:pathLst>
                            </a:custGeom>
                            <a:noFill/>
                            <a:ln w="3810">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6"/>
                          <wps:cNvSpPr>
                            <a:spLocks/>
                          </wps:cNvSpPr>
                          <wps:spPr bwMode="auto">
                            <a:xfrm>
                              <a:off x="4366260" y="2390140"/>
                              <a:ext cx="197485" cy="3021965"/>
                            </a:xfrm>
                            <a:custGeom>
                              <a:avLst/>
                              <a:gdLst>
                                <a:gd name="T0" fmla="*/ 197485 w 311"/>
                                <a:gd name="T1" fmla="*/ 0 h 4759"/>
                                <a:gd name="T2" fmla="*/ 197485 w 311"/>
                                <a:gd name="T3" fmla="*/ 3021965 h 4759"/>
                                <a:gd name="T4" fmla="*/ 0 w 311"/>
                                <a:gd name="T5" fmla="*/ 3021965 h 4759"/>
                                <a:gd name="T6" fmla="*/ 0 60000 65536"/>
                                <a:gd name="T7" fmla="*/ 0 60000 65536"/>
                                <a:gd name="T8" fmla="*/ 0 60000 65536"/>
                              </a:gdLst>
                              <a:ahLst/>
                              <a:cxnLst>
                                <a:cxn ang="T6">
                                  <a:pos x="T0" y="T1"/>
                                </a:cxn>
                                <a:cxn ang="T7">
                                  <a:pos x="T2" y="T3"/>
                                </a:cxn>
                                <a:cxn ang="T8">
                                  <a:pos x="T4" y="T5"/>
                                </a:cxn>
                              </a:cxnLst>
                              <a:rect l="0" t="0" r="r" b="b"/>
                              <a:pathLst>
                                <a:path w="311" h="4759">
                                  <a:moveTo>
                                    <a:pt x="311" y="0"/>
                                  </a:moveTo>
                                  <a:lnTo>
                                    <a:pt x="311" y="4759"/>
                                  </a:lnTo>
                                  <a:lnTo>
                                    <a:pt x="0" y="4759"/>
                                  </a:lnTo>
                                </a:path>
                              </a:pathLst>
                            </a:custGeom>
                            <a:noFill/>
                            <a:ln w="3810">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7"/>
                          <wps:cNvSpPr>
                            <a:spLocks/>
                          </wps:cNvSpPr>
                          <wps:spPr bwMode="auto">
                            <a:xfrm>
                              <a:off x="4379595" y="2390140"/>
                              <a:ext cx="184150" cy="1605280"/>
                            </a:xfrm>
                            <a:custGeom>
                              <a:avLst/>
                              <a:gdLst>
                                <a:gd name="T0" fmla="*/ 184150 w 290"/>
                                <a:gd name="T1" fmla="*/ 0 h 2528"/>
                                <a:gd name="T2" fmla="*/ 184150 w 290"/>
                                <a:gd name="T3" fmla="*/ 1605280 h 2528"/>
                                <a:gd name="T4" fmla="*/ 0 w 290"/>
                                <a:gd name="T5" fmla="*/ 1605280 h 2528"/>
                                <a:gd name="T6" fmla="*/ 0 60000 65536"/>
                                <a:gd name="T7" fmla="*/ 0 60000 65536"/>
                                <a:gd name="T8" fmla="*/ 0 60000 65536"/>
                              </a:gdLst>
                              <a:ahLst/>
                              <a:cxnLst>
                                <a:cxn ang="T6">
                                  <a:pos x="T0" y="T1"/>
                                </a:cxn>
                                <a:cxn ang="T7">
                                  <a:pos x="T2" y="T3"/>
                                </a:cxn>
                                <a:cxn ang="T8">
                                  <a:pos x="T4" y="T5"/>
                                </a:cxn>
                              </a:cxnLst>
                              <a:rect l="0" t="0" r="r" b="b"/>
                              <a:pathLst>
                                <a:path w="290" h="2528">
                                  <a:moveTo>
                                    <a:pt x="290" y="0"/>
                                  </a:moveTo>
                                  <a:lnTo>
                                    <a:pt x="290" y="2528"/>
                                  </a:lnTo>
                                  <a:lnTo>
                                    <a:pt x="0" y="2528"/>
                                  </a:lnTo>
                                </a:path>
                              </a:pathLst>
                            </a:custGeom>
                            <a:noFill/>
                            <a:ln w="3810">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8"/>
                          <wps:cNvSpPr>
                            <a:spLocks/>
                          </wps:cNvSpPr>
                          <wps:spPr bwMode="auto">
                            <a:xfrm>
                              <a:off x="4379595" y="2390140"/>
                              <a:ext cx="184150" cy="1605280"/>
                            </a:xfrm>
                            <a:custGeom>
                              <a:avLst/>
                              <a:gdLst>
                                <a:gd name="T0" fmla="*/ 184150 w 290"/>
                                <a:gd name="T1" fmla="*/ 0 h 2528"/>
                                <a:gd name="T2" fmla="*/ 184150 w 290"/>
                                <a:gd name="T3" fmla="*/ 1605280 h 2528"/>
                                <a:gd name="T4" fmla="*/ 0 w 290"/>
                                <a:gd name="T5" fmla="*/ 1605280 h 2528"/>
                                <a:gd name="T6" fmla="*/ 0 60000 65536"/>
                                <a:gd name="T7" fmla="*/ 0 60000 65536"/>
                                <a:gd name="T8" fmla="*/ 0 60000 65536"/>
                              </a:gdLst>
                              <a:ahLst/>
                              <a:cxnLst>
                                <a:cxn ang="T6">
                                  <a:pos x="T0" y="T1"/>
                                </a:cxn>
                                <a:cxn ang="T7">
                                  <a:pos x="T2" y="T3"/>
                                </a:cxn>
                                <a:cxn ang="T8">
                                  <a:pos x="T4" y="T5"/>
                                </a:cxn>
                              </a:cxnLst>
                              <a:rect l="0" t="0" r="r" b="b"/>
                              <a:pathLst>
                                <a:path w="290" h="2528">
                                  <a:moveTo>
                                    <a:pt x="290" y="0"/>
                                  </a:moveTo>
                                  <a:lnTo>
                                    <a:pt x="290" y="2528"/>
                                  </a:lnTo>
                                  <a:lnTo>
                                    <a:pt x="0" y="2528"/>
                                  </a:lnTo>
                                </a:path>
                              </a:pathLst>
                            </a:custGeom>
                            <a:noFill/>
                            <a:ln w="3810">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9"/>
                          <wps:cNvSpPr>
                            <a:spLocks/>
                          </wps:cNvSpPr>
                          <wps:spPr bwMode="auto">
                            <a:xfrm>
                              <a:off x="4379595" y="2390140"/>
                              <a:ext cx="184150" cy="3907155"/>
                            </a:xfrm>
                            <a:custGeom>
                              <a:avLst/>
                              <a:gdLst>
                                <a:gd name="T0" fmla="*/ 184150 w 290"/>
                                <a:gd name="T1" fmla="*/ 0 h 6153"/>
                                <a:gd name="T2" fmla="*/ 184150 w 290"/>
                                <a:gd name="T3" fmla="*/ 3907155 h 6153"/>
                                <a:gd name="T4" fmla="*/ 0 w 290"/>
                                <a:gd name="T5" fmla="*/ 3907155 h 6153"/>
                                <a:gd name="T6" fmla="*/ 0 60000 65536"/>
                                <a:gd name="T7" fmla="*/ 0 60000 65536"/>
                                <a:gd name="T8" fmla="*/ 0 60000 65536"/>
                              </a:gdLst>
                              <a:ahLst/>
                              <a:cxnLst>
                                <a:cxn ang="T6">
                                  <a:pos x="T0" y="T1"/>
                                </a:cxn>
                                <a:cxn ang="T7">
                                  <a:pos x="T2" y="T3"/>
                                </a:cxn>
                                <a:cxn ang="T8">
                                  <a:pos x="T4" y="T5"/>
                                </a:cxn>
                              </a:cxnLst>
                              <a:rect l="0" t="0" r="r" b="b"/>
                              <a:pathLst>
                                <a:path w="290" h="6153">
                                  <a:moveTo>
                                    <a:pt x="290" y="0"/>
                                  </a:moveTo>
                                  <a:lnTo>
                                    <a:pt x="290" y="6153"/>
                                  </a:lnTo>
                                  <a:lnTo>
                                    <a:pt x="0" y="6153"/>
                                  </a:lnTo>
                                </a:path>
                              </a:pathLst>
                            </a:custGeom>
                            <a:noFill/>
                            <a:ln w="3810">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20"/>
                          <wps:cNvSpPr>
                            <a:spLocks/>
                          </wps:cNvSpPr>
                          <wps:spPr bwMode="auto">
                            <a:xfrm>
                              <a:off x="4379595" y="1184275"/>
                              <a:ext cx="184150" cy="1205865"/>
                            </a:xfrm>
                            <a:custGeom>
                              <a:avLst/>
                              <a:gdLst>
                                <a:gd name="T0" fmla="*/ 184150 w 290"/>
                                <a:gd name="T1" fmla="*/ 1205865 h 1899"/>
                                <a:gd name="T2" fmla="*/ 184150 w 290"/>
                                <a:gd name="T3" fmla="*/ 0 h 1899"/>
                                <a:gd name="T4" fmla="*/ 0 w 290"/>
                                <a:gd name="T5" fmla="*/ 0 h 1899"/>
                                <a:gd name="T6" fmla="*/ 0 60000 65536"/>
                                <a:gd name="T7" fmla="*/ 0 60000 65536"/>
                                <a:gd name="T8" fmla="*/ 0 60000 65536"/>
                              </a:gdLst>
                              <a:ahLst/>
                              <a:cxnLst>
                                <a:cxn ang="T6">
                                  <a:pos x="T0" y="T1"/>
                                </a:cxn>
                                <a:cxn ang="T7">
                                  <a:pos x="T2" y="T3"/>
                                </a:cxn>
                                <a:cxn ang="T8">
                                  <a:pos x="T4" y="T5"/>
                                </a:cxn>
                              </a:cxnLst>
                              <a:rect l="0" t="0" r="r" b="b"/>
                              <a:pathLst>
                                <a:path w="290" h="1899">
                                  <a:moveTo>
                                    <a:pt x="290" y="1899"/>
                                  </a:moveTo>
                                  <a:lnTo>
                                    <a:pt x="290" y="0"/>
                                  </a:lnTo>
                                  <a:lnTo>
                                    <a:pt x="0" y="0"/>
                                  </a:lnTo>
                                </a:path>
                              </a:pathLst>
                            </a:custGeom>
                            <a:noFill/>
                            <a:ln w="3810">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Rectangle 21"/>
                          <wps:cNvSpPr>
                            <a:spLocks noChangeArrowheads="1"/>
                          </wps:cNvSpPr>
                          <wps:spPr bwMode="auto">
                            <a:xfrm>
                              <a:off x="172720" y="13970"/>
                              <a:ext cx="1979295" cy="1270"/>
                            </a:xfrm>
                            <a:prstGeom prst="rect">
                              <a:avLst/>
                            </a:prstGeom>
                            <a:solidFill>
                              <a:srgbClr val="C9C9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22"/>
                          <wps:cNvSpPr>
                            <a:spLocks noChangeArrowheads="1"/>
                          </wps:cNvSpPr>
                          <wps:spPr bwMode="auto">
                            <a:xfrm>
                              <a:off x="172720" y="15240"/>
                              <a:ext cx="1979295" cy="6731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23"/>
                          <wps:cNvSpPr>
                            <a:spLocks noChangeArrowheads="1"/>
                          </wps:cNvSpPr>
                          <wps:spPr bwMode="auto">
                            <a:xfrm>
                              <a:off x="172720" y="82550"/>
                              <a:ext cx="1979295" cy="91440"/>
                            </a:xfrm>
                            <a:prstGeom prst="rect">
                              <a:avLst/>
                            </a:prstGeom>
                            <a:solidFill>
                              <a:srgbClr val="D6D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24"/>
                          <wps:cNvSpPr>
                            <a:spLocks noChangeArrowheads="1"/>
                          </wps:cNvSpPr>
                          <wps:spPr bwMode="auto">
                            <a:xfrm>
                              <a:off x="172720" y="173990"/>
                              <a:ext cx="1979295" cy="895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25"/>
                          <wps:cNvSpPr>
                            <a:spLocks noChangeArrowheads="1"/>
                          </wps:cNvSpPr>
                          <wps:spPr bwMode="auto">
                            <a:xfrm>
                              <a:off x="172720" y="263525"/>
                              <a:ext cx="1979295" cy="13462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6"/>
                          <wps:cNvSpPr>
                            <a:spLocks noChangeArrowheads="1"/>
                          </wps:cNvSpPr>
                          <wps:spPr bwMode="auto">
                            <a:xfrm>
                              <a:off x="172720" y="398145"/>
                              <a:ext cx="1979295" cy="9144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27"/>
                          <wps:cNvSpPr>
                            <a:spLocks noChangeArrowheads="1"/>
                          </wps:cNvSpPr>
                          <wps:spPr bwMode="auto">
                            <a:xfrm>
                              <a:off x="172720" y="489585"/>
                              <a:ext cx="1979295" cy="90170"/>
                            </a:xfrm>
                            <a:prstGeom prst="rect">
                              <a:avLst/>
                            </a:prstGeom>
                            <a:solidFill>
                              <a:srgbClr val="CE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8"/>
                          <wps:cNvSpPr>
                            <a:spLocks noChangeArrowheads="1"/>
                          </wps:cNvSpPr>
                          <wps:spPr bwMode="auto">
                            <a:xfrm>
                              <a:off x="172720" y="579755"/>
                              <a:ext cx="1979295" cy="89535"/>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29"/>
                          <wps:cNvSpPr>
                            <a:spLocks noChangeArrowheads="1"/>
                          </wps:cNvSpPr>
                          <wps:spPr bwMode="auto">
                            <a:xfrm>
                              <a:off x="172720" y="669290"/>
                              <a:ext cx="1979295" cy="67310"/>
                            </a:xfrm>
                            <a:prstGeom prst="rect">
                              <a:avLst/>
                            </a:prstGeom>
                            <a:solidFill>
                              <a:srgbClr val="C9C9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30"/>
                          <wps:cNvSpPr>
                            <a:spLocks noChangeArrowheads="1"/>
                          </wps:cNvSpPr>
                          <wps:spPr bwMode="auto">
                            <a:xfrm>
                              <a:off x="173990" y="16510"/>
                              <a:ext cx="1976755" cy="718820"/>
                            </a:xfrm>
                            <a:prstGeom prst="rect">
                              <a:avLst/>
                            </a:prstGeom>
                            <a:noFill/>
                            <a:ln w="3810">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Rectangle 31"/>
                          <wps:cNvSpPr>
                            <a:spLocks noChangeArrowheads="1"/>
                          </wps:cNvSpPr>
                          <wps:spPr bwMode="auto">
                            <a:xfrm>
                              <a:off x="592455" y="248285"/>
                              <a:ext cx="114236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Minister for Foreign Affairs</w:t>
                                </w:r>
                              </w:p>
                              <w:p w:rsidR="00746331" w:rsidRDefault="00746331" w:rsidP="00C14B50">
                                <w:pPr>
                                  <w:spacing w:after="0" w:line="240" w:lineRule="auto"/>
                                  <w:jc w:val="center"/>
                                </w:pPr>
                                <w:r>
                                  <w:rPr>
                                    <w:rFonts w:ascii="Calibri" w:hAnsi="Calibri" w:cs="Calibri"/>
                                    <w:b/>
                                    <w:bCs/>
                                    <w:color w:val="000000"/>
                                    <w:sz w:val="16"/>
                                    <w:szCs w:val="16"/>
                                    <w:lang w:val="en-US"/>
                                  </w:rPr>
                                  <w:t>The Hon Julie Bishop MP</w:t>
                                </w:r>
                              </w:p>
                            </w:txbxContent>
                          </wps:txbx>
                          <wps:bodyPr rot="0" vert="horz" wrap="none" lIns="0" tIns="0" rIns="0" bIns="0" anchor="t" anchorCtr="0" upright="1">
                            <a:spAutoFit/>
                          </wps:bodyPr>
                        </wps:wsp>
                        <wps:wsp>
                          <wps:cNvPr id="217" name="Rectangle 32"/>
                          <wps:cNvSpPr>
                            <a:spLocks noChangeArrowheads="1"/>
                          </wps:cNvSpPr>
                          <wps:spPr bwMode="auto">
                            <a:xfrm>
                              <a:off x="2329180" y="13970"/>
                              <a:ext cx="2051685" cy="1270"/>
                            </a:xfrm>
                            <a:prstGeom prst="rect">
                              <a:avLst/>
                            </a:prstGeom>
                            <a:solidFill>
                              <a:srgbClr val="C9C9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33"/>
                          <wps:cNvSpPr>
                            <a:spLocks noChangeArrowheads="1"/>
                          </wps:cNvSpPr>
                          <wps:spPr bwMode="auto">
                            <a:xfrm>
                              <a:off x="2329180" y="15240"/>
                              <a:ext cx="2051685" cy="6731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34"/>
                          <wps:cNvSpPr>
                            <a:spLocks noChangeArrowheads="1"/>
                          </wps:cNvSpPr>
                          <wps:spPr bwMode="auto">
                            <a:xfrm>
                              <a:off x="2329180" y="82550"/>
                              <a:ext cx="2051685" cy="91440"/>
                            </a:xfrm>
                            <a:prstGeom prst="rect">
                              <a:avLst/>
                            </a:prstGeom>
                            <a:solidFill>
                              <a:srgbClr val="D6D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35"/>
                          <wps:cNvSpPr>
                            <a:spLocks noChangeArrowheads="1"/>
                          </wps:cNvSpPr>
                          <wps:spPr bwMode="auto">
                            <a:xfrm>
                              <a:off x="2329180" y="173990"/>
                              <a:ext cx="2051685" cy="895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36"/>
                          <wps:cNvSpPr>
                            <a:spLocks noChangeArrowheads="1"/>
                          </wps:cNvSpPr>
                          <wps:spPr bwMode="auto">
                            <a:xfrm>
                              <a:off x="2329180" y="263525"/>
                              <a:ext cx="2051685" cy="13462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37"/>
                          <wps:cNvSpPr>
                            <a:spLocks noChangeArrowheads="1"/>
                          </wps:cNvSpPr>
                          <wps:spPr bwMode="auto">
                            <a:xfrm>
                              <a:off x="2329180" y="398145"/>
                              <a:ext cx="2051685" cy="9144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38"/>
                          <wps:cNvSpPr>
                            <a:spLocks noChangeArrowheads="1"/>
                          </wps:cNvSpPr>
                          <wps:spPr bwMode="auto">
                            <a:xfrm>
                              <a:off x="2329180" y="489585"/>
                              <a:ext cx="2051685" cy="90170"/>
                            </a:xfrm>
                            <a:prstGeom prst="rect">
                              <a:avLst/>
                            </a:prstGeom>
                            <a:solidFill>
                              <a:srgbClr val="CE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39"/>
                          <wps:cNvSpPr>
                            <a:spLocks noChangeArrowheads="1"/>
                          </wps:cNvSpPr>
                          <wps:spPr bwMode="auto">
                            <a:xfrm>
                              <a:off x="2329180" y="579755"/>
                              <a:ext cx="2051685" cy="89535"/>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40"/>
                          <wps:cNvSpPr>
                            <a:spLocks noChangeArrowheads="1"/>
                          </wps:cNvSpPr>
                          <wps:spPr bwMode="auto">
                            <a:xfrm>
                              <a:off x="2329180" y="669290"/>
                              <a:ext cx="2051685" cy="67310"/>
                            </a:xfrm>
                            <a:prstGeom prst="rect">
                              <a:avLst/>
                            </a:prstGeom>
                            <a:solidFill>
                              <a:srgbClr val="C9C9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41"/>
                          <wps:cNvSpPr>
                            <a:spLocks noChangeArrowheads="1"/>
                          </wps:cNvSpPr>
                          <wps:spPr bwMode="auto">
                            <a:xfrm>
                              <a:off x="2330450" y="16510"/>
                              <a:ext cx="2049145" cy="718820"/>
                            </a:xfrm>
                            <a:prstGeom prst="rect">
                              <a:avLst/>
                            </a:prstGeom>
                            <a:noFill/>
                            <a:ln w="3810">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42"/>
                          <wps:cNvSpPr>
                            <a:spLocks noChangeArrowheads="1"/>
                          </wps:cNvSpPr>
                          <wps:spPr bwMode="auto">
                            <a:xfrm>
                              <a:off x="2442210" y="280670"/>
                              <a:ext cx="184594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Minister for Trade, Tourism and Investment</w:t>
                                </w:r>
                              </w:p>
                              <w:p w:rsidR="00746331" w:rsidRDefault="00746331" w:rsidP="00C14B50">
                                <w:pPr>
                                  <w:spacing w:after="0" w:line="240" w:lineRule="auto"/>
                                  <w:jc w:val="center"/>
                                </w:pPr>
                                <w:r>
                                  <w:rPr>
                                    <w:rFonts w:ascii="Calibri" w:hAnsi="Calibri" w:cs="Calibri"/>
                                    <w:b/>
                                    <w:bCs/>
                                    <w:color w:val="000000"/>
                                    <w:sz w:val="16"/>
                                    <w:szCs w:val="16"/>
                                    <w:lang w:val="en-US"/>
                                  </w:rPr>
                                  <w:t>The Hon Steven Ciobo MP</w:t>
                                </w:r>
                              </w:p>
                            </w:txbxContent>
                          </wps:txbx>
                          <wps:bodyPr rot="0" vert="horz" wrap="none" lIns="0" tIns="0" rIns="0" bIns="0" anchor="t" anchorCtr="0" upright="1">
                            <a:spAutoFit/>
                          </wps:bodyPr>
                        </wps:wsp>
                        <wps:wsp>
                          <wps:cNvPr id="228" name="Rectangle 43"/>
                          <wps:cNvSpPr>
                            <a:spLocks noChangeArrowheads="1"/>
                          </wps:cNvSpPr>
                          <wps:spPr bwMode="auto">
                            <a:xfrm>
                              <a:off x="171450" y="842010"/>
                              <a:ext cx="1980565" cy="6477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44"/>
                          <wps:cNvSpPr>
                            <a:spLocks noChangeArrowheads="1"/>
                          </wps:cNvSpPr>
                          <wps:spPr bwMode="auto">
                            <a:xfrm>
                              <a:off x="171450" y="906780"/>
                              <a:ext cx="1980565" cy="86360"/>
                            </a:xfrm>
                            <a:prstGeom prst="rect">
                              <a:avLst/>
                            </a:prstGeom>
                            <a:solidFill>
                              <a:srgbClr val="D6D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45"/>
                          <wps:cNvSpPr>
                            <a:spLocks noChangeArrowheads="1"/>
                          </wps:cNvSpPr>
                          <wps:spPr bwMode="auto">
                            <a:xfrm>
                              <a:off x="171450" y="993140"/>
                              <a:ext cx="1980565" cy="844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46"/>
                          <wps:cNvSpPr>
                            <a:spLocks noChangeArrowheads="1"/>
                          </wps:cNvSpPr>
                          <wps:spPr bwMode="auto">
                            <a:xfrm>
                              <a:off x="171450" y="1077595"/>
                              <a:ext cx="1980565" cy="12954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47"/>
                          <wps:cNvSpPr>
                            <a:spLocks noChangeArrowheads="1"/>
                          </wps:cNvSpPr>
                          <wps:spPr bwMode="auto">
                            <a:xfrm>
                              <a:off x="171450" y="1207135"/>
                              <a:ext cx="1980565" cy="8636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48"/>
                          <wps:cNvSpPr>
                            <a:spLocks noChangeArrowheads="1"/>
                          </wps:cNvSpPr>
                          <wps:spPr bwMode="auto">
                            <a:xfrm>
                              <a:off x="171450" y="1293495"/>
                              <a:ext cx="1980565" cy="85090"/>
                            </a:xfrm>
                            <a:prstGeom prst="rect">
                              <a:avLst/>
                            </a:prstGeom>
                            <a:solidFill>
                              <a:srgbClr val="CE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49"/>
                          <wps:cNvSpPr>
                            <a:spLocks noChangeArrowheads="1"/>
                          </wps:cNvSpPr>
                          <wps:spPr bwMode="auto">
                            <a:xfrm>
                              <a:off x="171450" y="1378585"/>
                              <a:ext cx="1980565" cy="8636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50"/>
                          <wps:cNvSpPr>
                            <a:spLocks noChangeArrowheads="1"/>
                          </wps:cNvSpPr>
                          <wps:spPr bwMode="auto">
                            <a:xfrm>
                              <a:off x="171450" y="1464945"/>
                              <a:ext cx="1980565" cy="62865"/>
                            </a:xfrm>
                            <a:prstGeom prst="rect">
                              <a:avLst/>
                            </a:prstGeom>
                            <a:solidFill>
                              <a:srgbClr val="C9C9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51"/>
                          <wps:cNvSpPr>
                            <a:spLocks noChangeArrowheads="1"/>
                          </wps:cNvSpPr>
                          <wps:spPr bwMode="auto">
                            <a:xfrm>
                              <a:off x="172720" y="843280"/>
                              <a:ext cx="1978025" cy="683260"/>
                            </a:xfrm>
                            <a:prstGeom prst="rect">
                              <a:avLst/>
                            </a:prstGeom>
                            <a:noFill/>
                            <a:ln w="3810">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Rectangle 52"/>
                          <wps:cNvSpPr>
                            <a:spLocks noChangeArrowheads="1"/>
                          </wps:cNvSpPr>
                          <wps:spPr bwMode="auto">
                            <a:xfrm>
                              <a:off x="263525" y="996315"/>
                              <a:ext cx="186309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Minister for International Development</w:t>
                                </w:r>
                              </w:p>
                              <w:p w:rsidR="00746331" w:rsidRDefault="00746331" w:rsidP="00C14B50">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and the Pacific</w:t>
                                </w:r>
                              </w:p>
                              <w:p w:rsidR="00746331" w:rsidRDefault="00746331" w:rsidP="00C14B50">
                                <w:pPr>
                                  <w:spacing w:after="0" w:line="240" w:lineRule="auto"/>
                                  <w:jc w:val="center"/>
                                </w:pPr>
                                <w:r>
                                  <w:rPr>
                                    <w:rFonts w:ascii="Calibri" w:hAnsi="Calibri" w:cs="Calibri"/>
                                    <w:b/>
                                    <w:bCs/>
                                    <w:color w:val="000000"/>
                                    <w:sz w:val="16"/>
                                    <w:szCs w:val="16"/>
                                    <w:lang w:val="en-US"/>
                                  </w:rPr>
                                  <w:t>Senator the Hon Concetta Fierravanti-Wells</w:t>
                                </w:r>
                              </w:p>
                            </w:txbxContent>
                          </wps:txbx>
                          <wps:bodyPr rot="0" vert="horz" wrap="square" lIns="0" tIns="0" rIns="0" bIns="0" anchor="t" anchorCtr="0" upright="1">
                            <a:spAutoFit/>
                          </wps:bodyPr>
                        </wps:wsp>
                        <wps:wsp>
                          <wps:cNvPr id="238" name="Rectangle 53"/>
                          <wps:cNvSpPr>
                            <a:spLocks noChangeArrowheads="1"/>
                          </wps:cNvSpPr>
                          <wps:spPr bwMode="auto">
                            <a:xfrm>
                              <a:off x="2329180" y="842010"/>
                              <a:ext cx="2052955" cy="6477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54"/>
                          <wps:cNvSpPr>
                            <a:spLocks noChangeArrowheads="1"/>
                          </wps:cNvSpPr>
                          <wps:spPr bwMode="auto">
                            <a:xfrm>
                              <a:off x="2329180" y="906780"/>
                              <a:ext cx="2052955" cy="86360"/>
                            </a:xfrm>
                            <a:prstGeom prst="rect">
                              <a:avLst/>
                            </a:prstGeom>
                            <a:solidFill>
                              <a:srgbClr val="D6D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55"/>
                          <wps:cNvSpPr>
                            <a:spLocks noChangeArrowheads="1"/>
                          </wps:cNvSpPr>
                          <wps:spPr bwMode="auto">
                            <a:xfrm>
                              <a:off x="2329180" y="993140"/>
                              <a:ext cx="2052955" cy="844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56"/>
                          <wps:cNvSpPr>
                            <a:spLocks noChangeArrowheads="1"/>
                          </wps:cNvSpPr>
                          <wps:spPr bwMode="auto">
                            <a:xfrm>
                              <a:off x="2329180" y="1077595"/>
                              <a:ext cx="2052955" cy="12954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57"/>
                          <wps:cNvSpPr>
                            <a:spLocks noChangeArrowheads="1"/>
                          </wps:cNvSpPr>
                          <wps:spPr bwMode="auto">
                            <a:xfrm>
                              <a:off x="2329180" y="1207135"/>
                              <a:ext cx="2052955" cy="8636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58"/>
                          <wps:cNvSpPr>
                            <a:spLocks noChangeArrowheads="1"/>
                          </wps:cNvSpPr>
                          <wps:spPr bwMode="auto">
                            <a:xfrm>
                              <a:off x="2329180" y="1293495"/>
                              <a:ext cx="2052955" cy="85090"/>
                            </a:xfrm>
                            <a:prstGeom prst="rect">
                              <a:avLst/>
                            </a:prstGeom>
                            <a:solidFill>
                              <a:srgbClr val="CE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59"/>
                          <wps:cNvSpPr>
                            <a:spLocks noChangeArrowheads="1"/>
                          </wps:cNvSpPr>
                          <wps:spPr bwMode="auto">
                            <a:xfrm>
                              <a:off x="2329180" y="1378585"/>
                              <a:ext cx="2052955" cy="8636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60"/>
                          <wps:cNvSpPr>
                            <a:spLocks noChangeArrowheads="1"/>
                          </wps:cNvSpPr>
                          <wps:spPr bwMode="auto">
                            <a:xfrm>
                              <a:off x="2329180" y="1464945"/>
                              <a:ext cx="2052955" cy="62865"/>
                            </a:xfrm>
                            <a:prstGeom prst="rect">
                              <a:avLst/>
                            </a:prstGeom>
                            <a:solidFill>
                              <a:srgbClr val="C9C9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61"/>
                          <wps:cNvSpPr>
                            <a:spLocks noChangeArrowheads="1"/>
                          </wps:cNvSpPr>
                          <wps:spPr bwMode="auto">
                            <a:xfrm>
                              <a:off x="2330450" y="843280"/>
                              <a:ext cx="2049145" cy="683260"/>
                            </a:xfrm>
                            <a:prstGeom prst="rect">
                              <a:avLst/>
                            </a:prstGeom>
                            <a:noFill/>
                            <a:ln w="3810">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Rectangle 62"/>
                          <wps:cNvSpPr>
                            <a:spLocks noChangeArrowheads="1"/>
                          </wps:cNvSpPr>
                          <wps:spPr bwMode="auto">
                            <a:xfrm>
                              <a:off x="2521585" y="1015365"/>
                              <a:ext cx="156654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Assistant Minister for Trade, Tourism</w:t>
                                </w:r>
                              </w:p>
                              <w:p w:rsidR="00746331" w:rsidRDefault="00746331" w:rsidP="00C14B50">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and Investment</w:t>
                                </w:r>
                              </w:p>
                              <w:p w:rsidR="00746331" w:rsidRDefault="00746331" w:rsidP="00C14B50">
                                <w:pPr>
                                  <w:spacing w:after="0" w:line="240" w:lineRule="auto"/>
                                  <w:jc w:val="center"/>
                                </w:pPr>
                                <w:r>
                                  <w:rPr>
                                    <w:rFonts w:ascii="Calibri" w:hAnsi="Calibri" w:cs="Calibri"/>
                                    <w:b/>
                                    <w:bCs/>
                                    <w:color w:val="000000"/>
                                    <w:sz w:val="16"/>
                                    <w:szCs w:val="16"/>
                                    <w:lang w:val="en-US"/>
                                  </w:rPr>
                                  <w:t>The Hon Keith Pitt MP</w:t>
                                </w:r>
                              </w:p>
                            </w:txbxContent>
                          </wps:txbx>
                          <wps:bodyPr rot="0" vert="horz" wrap="none" lIns="0" tIns="0" rIns="0" bIns="0" anchor="t" anchorCtr="0" upright="1">
                            <a:spAutoFit/>
                          </wps:bodyPr>
                        </wps:wsp>
                        <wps:wsp>
                          <wps:cNvPr id="248" name="Rectangle 63"/>
                          <wps:cNvSpPr>
                            <a:spLocks noChangeArrowheads="1"/>
                          </wps:cNvSpPr>
                          <wps:spPr bwMode="auto">
                            <a:xfrm>
                              <a:off x="191770" y="1634490"/>
                              <a:ext cx="4206875" cy="154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634490" y="4207510"/>
                              <a:ext cx="154686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Rectangle 65"/>
                          <wps:cNvSpPr>
                            <a:spLocks noChangeArrowheads="1"/>
                          </wps:cNvSpPr>
                          <wps:spPr bwMode="auto">
                            <a:xfrm>
                              <a:off x="191770" y="1634490"/>
                              <a:ext cx="4206875" cy="154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71"/>
                          <wps:cNvSpPr>
                            <a:spLocks noChangeArrowheads="1"/>
                          </wps:cNvSpPr>
                          <wps:spPr bwMode="auto">
                            <a:xfrm>
                              <a:off x="172720" y="1616710"/>
                              <a:ext cx="4206875" cy="154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72"/>
                          <wps:cNvSpPr>
                            <a:spLocks noChangeArrowheads="1"/>
                          </wps:cNvSpPr>
                          <wps:spPr bwMode="auto">
                            <a:xfrm>
                              <a:off x="172720" y="1616710"/>
                              <a:ext cx="4206875" cy="1546860"/>
                            </a:xfrm>
                            <a:prstGeom prst="rect">
                              <a:avLst/>
                            </a:prstGeom>
                            <a:noFill/>
                            <a:ln w="3810">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Rectangle 73"/>
                          <wps:cNvSpPr>
                            <a:spLocks noChangeArrowheads="1"/>
                          </wps:cNvSpPr>
                          <wps:spPr bwMode="auto">
                            <a:xfrm>
                              <a:off x="1421765" y="1638165"/>
                              <a:ext cx="171196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b/>
                                    <w:bCs/>
                                    <w:color w:val="000000"/>
                                    <w:sz w:val="16"/>
                                    <w:szCs w:val="16"/>
                                    <w:lang w:val="en-US"/>
                                  </w:rPr>
                                  <w:t>Department of Foreign Affairs and Trade</w:t>
                                </w:r>
                              </w:p>
                            </w:txbxContent>
                          </wps:txbx>
                          <wps:bodyPr rot="0" vert="horz" wrap="none" lIns="0" tIns="0" rIns="0" bIns="0" anchor="t" anchorCtr="0" upright="1">
                            <a:spAutoFit/>
                          </wps:bodyPr>
                        </wps:wsp>
                        <wps:wsp>
                          <wps:cNvPr id="254" name="Rectangle 74"/>
                          <wps:cNvSpPr>
                            <a:spLocks noChangeArrowheads="1"/>
                          </wps:cNvSpPr>
                          <wps:spPr bwMode="auto">
                            <a:xfrm>
                              <a:off x="1581150" y="1761345"/>
                              <a:ext cx="39878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b/>
                                    <w:bCs/>
                                    <w:color w:val="000000"/>
                                    <w:sz w:val="16"/>
                                    <w:szCs w:val="16"/>
                                    <w:lang w:val="en-US"/>
                                  </w:rPr>
                                  <w:t>Secretary</w:t>
                                </w:r>
                              </w:p>
                            </w:txbxContent>
                          </wps:txbx>
                          <wps:bodyPr rot="0" vert="horz" wrap="none" lIns="0" tIns="0" rIns="0" bIns="0" anchor="t" anchorCtr="0" upright="1">
                            <a:spAutoFit/>
                          </wps:bodyPr>
                        </wps:wsp>
                        <wps:wsp>
                          <wps:cNvPr id="255" name="Rectangle 75"/>
                          <wps:cNvSpPr>
                            <a:spLocks noChangeArrowheads="1"/>
                          </wps:cNvSpPr>
                          <wps:spPr bwMode="auto">
                            <a:xfrm>
                              <a:off x="1979295" y="1761345"/>
                              <a:ext cx="266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b/>
                                    <w:bCs/>
                                    <w:color w:val="000000"/>
                                    <w:sz w:val="16"/>
                                    <w:szCs w:val="16"/>
                                    <w:lang w:val="en-US"/>
                                  </w:rPr>
                                  <w:t xml:space="preserve">, </w:t>
                                </w:r>
                              </w:p>
                            </w:txbxContent>
                          </wps:txbx>
                          <wps:bodyPr rot="0" vert="horz" wrap="none" lIns="0" tIns="0" rIns="0" bIns="0" anchor="t" anchorCtr="0" upright="1">
                            <a:spAutoFit/>
                          </wps:bodyPr>
                        </wps:wsp>
                        <wps:wsp>
                          <wps:cNvPr id="256" name="Rectangle 76"/>
                          <wps:cNvSpPr>
                            <a:spLocks noChangeArrowheads="1"/>
                          </wps:cNvSpPr>
                          <wps:spPr bwMode="auto">
                            <a:xfrm>
                              <a:off x="2028825" y="1761345"/>
                              <a:ext cx="89598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b/>
                                    <w:bCs/>
                                    <w:color w:val="000000"/>
                                    <w:sz w:val="16"/>
                                    <w:szCs w:val="16"/>
                                    <w:lang w:val="en-US"/>
                                  </w:rPr>
                                  <w:t>Ms Frances Adamson</w:t>
                                </w:r>
                              </w:p>
                            </w:txbxContent>
                          </wps:txbx>
                          <wps:bodyPr rot="0" vert="horz" wrap="none" lIns="0" tIns="0" rIns="0" bIns="0" anchor="t" anchorCtr="0" upright="1">
                            <a:spAutoFit/>
                          </wps:bodyPr>
                        </wps:wsp>
                        <wps:wsp>
                          <wps:cNvPr id="257" name="Rectangle 77"/>
                          <wps:cNvSpPr>
                            <a:spLocks noChangeArrowheads="1"/>
                          </wps:cNvSpPr>
                          <wps:spPr bwMode="auto">
                            <a:xfrm>
                              <a:off x="212725" y="1933416"/>
                              <a:ext cx="38354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Outcome </w:t>
                                </w:r>
                              </w:p>
                            </w:txbxContent>
                          </wps:txbx>
                          <wps:bodyPr rot="0" vert="horz" wrap="none" lIns="0" tIns="0" rIns="0" bIns="0" anchor="t" anchorCtr="0" upright="1">
                            <a:spAutoFit/>
                          </wps:bodyPr>
                        </wps:wsp>
                        <wps:wsp>
                          <wps:cNvPr id="258" name="Rectangle 78"/>
                          <wps:cNvSpPr>
                            <a:spLocks noChangeArrowheads="1"/>
                          </wps:cNvSpPr>
                          <wps:spPr bwMode="auto">
                            <a:xfrm>
                              <a:off x="619125" y="1933416"/>
                              <a:ext cx="520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1</w:t>
                                </w:r>
                              </w:p>
                            </w:txbxContent>
                          </wps:txbx>
                          <wps:bodyPr rot="0" vert="horz" wrap="none" lIns="0" tIns="0" rIns="0" bIns="0" anchor="t" anchorCtr="0" upright="1">
                            <a:spAutoFit/>
                          </wps:bodyPr>
                        </wps:wsp>
                        <wps:wsp>
                          <wps:cNvPr id="259" name="Rectangle 79"/>
                          <wps:cNvSpPr>
                            <a:spLocks noChangeArrowheads="1"/>
                          </wps:cNvSpPr>
                          <wps:spPr bwMode="auto">
                            <a:xfrm>
                              <a:off x="670560" y="1933416"/>
                              <a:ext cx="2730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260" name="Rectangle 80"/>
                          <wps:cNvSpPr>
                            <a:spLocks noChangeArrowheads="1"/>
                          </wps:cNvSpPr>
                          <wps:spPr bwMode="auto">
                            <a:xfrm>
                              <a:off x="720090" y="1933416"/>
                              <a:ext cx="223774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The advancement of Australia’s international strategic</w:t>
                                </w:r>
                              </w:p>
                            </w:txbxContent>
                          </wps:txbx>
                          <wps:bodyPr rot="0" vert="horz" wrap="none" lIns="0" tIns="0" rIns="0" bIns="0" anchor="t" anchorCtr="0" upright="1">
                            <a:spAutoFit/>
                          </wps:bodyPr>
                        </wps:wsp>
                        <wps:wsp>
                          <wps:cNvPr id="261" name="Rectangle 81"/>
                          <wps:cNvSpPr>
                            <a:spLocks noChangeArrowheads="1"/>
                          </wps:cNvSpPr>
                          <wps:spPr bwMode="auto">
                            <a:xfrm>
                              <a:off x="2955925" y="1933416"/>
                              <a:ext cx="254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262" name="Rectangle 82"/>
                          <wps:cNvSpPr>
                            <a:spLocks noChangeArrowheads="1"/>
                          </wps:cNvSpPr>
                          <wps:spPr bwMode="auto">
                            <a:xfrm>
                              <a:off x="3004185" y="1933416"/>
                              <a:ext cx="32575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security</w:t>
                                </w:r>
                              </w:p>
                            </w:txbxContent>
                          </wps:txbx>
                          <wps:bodyPr rot="0" vert="horz" wrap="none" lIns="0" tIns="0" rIns="0" bIns="0" anchor="t" anchorCtr="0" upright="1">
                            <a:spAutoFit/>
                          </wps:bodyPr>
                        </wps:wsp>
                        <wps:wsp>
                          <wps:cNvPr id="263" name="Rectangle 83"/>
                          <wps:cNvSpPr>
                            <a:spLocks noChangeArrowheads="1"/>
                          </wps:cNvSpPr>
                          <wps:spPr bwMode="auto">
                            <a:xfrm>
                              <a:off x="3328670" y="1933416"/>
                              <a:ext cx="254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264" name="Rectangle 84"/>
                          <wps:cNvSpPr>
                            <a:spLocks noChangeArrowheads="1"/>
                          </wps:cNvSpPr>
                          <wps:spPr bwMode="auto">
                            <a:xfrm>
                              <a:off x="3376930" y="1933416"/>
                              <a:ext cx="96393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and economic interests </w:t>
                                </w:r>
                              </w:p>
                            </w:txbxContent>
                          </wps:txbx>
                          <wps:bodyPr rot="0" vert="horz" wrap="none" lIns="0" tIns="0" rIns="0" bIns="0" anchor="t" anchorCtr="0" upright="1">
                            <a:spAutoFit/>
                          </wps:bodyPr>
                        </wps:wsp>
                        <wps:wsp>
                          <wps:cNvPr id="265" name="Rectangle 85"/>
                          <wps:cNvSpPr>
                            <a:spLocks noChangeArrowheads="1"/>
                          </wps:cNvSpPr>
                          <wps:spPr bwMode="auto">
                            <a:xfrm>
                              <a:off x="200660" y="2055326"/>
                              <a:ext cx="10922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including through bilateral</w:t>
                                </w:r>
                              </w:p>
                            </w:txbxContent>
                          </wps:txbx>
                          <wps:bodyPr rot="0" vert="horz" wrap="none" lIns="0" tIns="0" rIns="0" bIns="0" anchor="t" anchorCtr="0" upright="1">
                            <a:spAutoFit/>
                          </wps:bodyPr>
                        </wps:wsp>
                        <wps:wsp>
                          <wps:cNvPr id="266" name="Rectangle 86"/>
                          <wps:cNvSpPr>
                            <a:spLocks noChangeArrowheads="1"/>
                          </wps:cNvSpPr>
                          <wps:spPr bwMode="auto">
                            <a:xfrm>
                              <a:off x="1290955" y="2055326"/>
                              <a:ext cx="254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267" name="Rectangle 87"/>
                          <wps:cNvSpPr>
                            <a:spLocks noChangeArrowheads="1"/>
                          </wps:cNvSpPr>
                          <wps:spPr bwMode="auto">
                            <a:xfrm>
                              <a:off x="1339215" y="2055326"/>
                              <a:ext cx="299275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regional and multilateral engagement on Australian Government foreign</w:t>
                                </w:r>
                              </w:p>
                            </w:txbxContent>
                          </wps:txbx>
                          <wps:bodyPr rot="0" vert="horz" wrap="none" lIns="0" tIns="0" rIns="0" bIns="0" anchor="t" anchorCtr="0" upright="1">
                            <a:spAutoFit/>
                          </wps:bodyPr>
                        </wps:wsp>
                        <wps:wsp>
                          <wps:cNvPr id="268" name="Rectangle 88"/>
                          <wps:cNvSpPr>
                            <a:spLocks noChangeArrowheads="1"/>
                          </wps:cNvSpPr>
                          <wps:spPr bwMode="auto">
                            <a:xfrm>
                              <a:off x="4328160" y="2055326"/>
                              <a:ext cx="254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269" name="Rectangle 89"/>
                          <wps:cNvSpPr>
                            <a:spLocks noChangeArrowheads="1"/>
                          </wps:cNvSpPr>
                          <wps:spPr bwMode="auto">
                            <a:xfrm>
                              <a:off x="1181735" y="2177236"/>
                              <a:ext cx="219202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trade and international development policy priorities</w:t>
                                </w:r>
                              </w:p>
                            </w:txbxContent>
                          </wps:txbx>
                          <wps:bodyPr rot="0" vert="horz" wrap="none" lIns="0" tIns="0" rIns="0" bIns="0" anchor="t" anchorCtr="0" upright="1">
                            <a:spAutoFit/>
                          </wps:bodyPr>
                        </wps:wsp>
                        <wps:wsp>
                          <wps:cNvPr id="270" name="Rectangle 90"/>
                          <wps:cNvSpPr>
                            <a:spLocks noChangeArrowheads="1"/>
                          </wps:cNvSpPr>
                          <wps:spPr bwMode="auto">
                            <a:xfrm>
                              <a:off x="318135" y="2349307"/>
                              <a:ext cx="38354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Outcome </w:t>
                                </w:r>
                              </w:p>
                            </w:txbxContent>
                          </wps:txbx>
                          <wps:bodyPr rot="0" vert="horz" wrap="none" lIns="0" tIns="0" rIns="0" bIns="0" anchor="t" anchorCtr="0" upright="1">
                            <a:spAutoFit/>
                          </wps:bodyPr>
                        </wps:wsp>
                        <wps:wsp>
                          <wps:cNvPr id="271" name="Rectangle 91"/>
                          <wps:cNvSpPr>
                            <a:spLocks noChangeArrowheads="1"/>
                          </wps:cNvSpPr>
                          <wps:spPr bwMode="auto">
                            <a:xfrm>
                              <a:off x="722630" y="2349307"/>
                              <a:ext cx="520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2</w:t>
                                </w:r>
                              </w:p>
                            </w:txbxContent>
                          </wps:txbx>
                          <wps:bodyPr rot="0" vert="horz" wrap="none" lIns="0" tIns="0" rIns="0" bIns="0" anchor="t" anchorCtr="0" upright="1">
                            <a:spAutoFit/>
                          </wps:bodyPr>
                        </wps:wsp>
                        <wps:wsp>
                          <wps:cNvPr id="272" name="Rectangle 92"/>
                          <wps:cNvSpPr>
                            <a:spLocks noChangeArrowheads="1"/>
                          </wps:cNvSpPr>
                          <wps:spPr bwMode="auto">
                            <a:xfrm>
                              <a:off x="774700" y="2349307"/>
                              <a:ext cx="2730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273" name="Rectangle 93"/>
                          <wps:cNvSpPr>
                            <a:spLocks noChangeArrowheads="1"/>
                          </wps:cNvSpPr>
                          <wps:spPr bwMode="auto">
                            <a:xfrm>
                              <a:off x="824230" y="2349307"/>
                              <a:ext cx="345948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The protection and welfare of Australians abroad and access to secure international </w:t>
                                </w:r>
                              </w:p>
                            </w:txbxContent>
                          </wps:txbx>
                          <wps:bodyPr rot="0" vert="horz" wrap="none" lIns="0" tIns="0" rIns="0" bIns="0" anchor="t" anchorCtr="0" upright="1">
                            <a:spAutoFit/>
                          </wps:bodyPr>
                        </wps:wsp>
                        <wps:wsp>
                          <wps:cNvPr id="274" name="Rectangle 94"/>
                          <wps:cNvSpPr>
                            <a:spLocks noChangeArrowheads="1"/>
                          </wps:cNvSpPr>
                          <wps:spPr bwMode="auto">
                            <a:xfrm>
                              <a:off x="381635" y="2471217"/>
                              <a:ext cx="383857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travel documentation through timely and responsive travel advice and consular and passport </w:t>
                                </w:r>
                              </w:p>
                            </w:txbxContent>
                          </wps:txbx>
                          <wps:bodyPr rot="0" vert="horz" wrap="none" lIns="0" tIns="0" rIns="0" bIns="0" anchor="t" anchorCtr="0" upright="1">
                            <a:spAutoFit/>
                          </wps:bodyPr>
                        </wps:wsp>
                        <wps:wsp>
                          <wps:cNvPr id="275" name="Rectangle 95"/>
                          <wps:cNvSpPr>
                            <a:spLocks noChangeArrowheads="1"/>
                          </wps:cNvSpPr>
                          <wps:spPr bwMode="auto">
                            <a:xfrm>
                              <a:off x="1609090" y="2593127"/>
                              <a:ext cx="138176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services in Australia and overseas </w:t>
                                </w:r>
                              </w:p>
                            </w:txbxContent>
                          </wps:txbx>
                          <wps:bodyPr rot="0" vert="horz" wrap="none" lIns="0" tIns="0" rIns="0" bIns="0" anchor="t" anchorCtr="0" upright="1">
                            <a:spAutoFit/>
                          </wps:bodyPr>
                        </wps:wsp>
                        <wps:wsp>
                          <wps:cNvPr id="276" name="Rectangle 96"/>
                          <wps:cNvSpPr>
                            <a:spLocks noChangeArrowheads="1"/>
                          </wps:cNvSpPr>
                          <wps:spPr bwMode="auto">
                            <a:xfrm>
                              <a:off x="273685" y="2765198"/>
                              <a:ext cx="38354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Outcome </w:t>
                                </w:r>
                              </w:p>
                            </w:txbxContent>
                          </wps:txbx>
                          <wps:bodyPr rot="0" vert="horz" wrap="none" lIns="0" tIns="0" rIns="0" bIns="0" anchor="t" anchorCtr="0" upright="1">
                            <a:spAutoFit/>
                          </wps:bodyPr>
                        </wps:wsp>
                        <wps:wsp>
                          <wps:cNvPr id="277" name="Rectangle 97"/>
                          <wps:cNvSpPr>
                            <a:spLocks noChangeArrowheads="1"/>
                          </wps:cNvSpPr>
                          <wps:spPr bwMode="auto">
                            <a:xfrm>
                              <a:off x="678180" y="2765198"/>
                              <a:ext cx="520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3</w:t>
                                </w:r>
                              </w:p>
                            </w:txbxContent>
                          </wps:txbx>
                          <wps:bodyPr rot="0" vert="horz" wrap="none" lIns="0" tIns="0" rIns="0" bIns="0" anchor="t" anchorCtr="0" upright="1">
                            <a:spAutoFit/>
                          </wps:bodyPr>
                        </wps:wsp>
                        <wps:wsp>
                          <wps:cNvPr id="278" name="Rectangle 98"/>
                          <wps:cNvSpPr>
                            <a:spLocks noChangeArrowheads="1"/>
                          </wps:cNvSpPr>
                          <wps:spPr bwMode="auto">
                            <a:xfrm>
                              <a:off x="730250" y="2765198"/>
                              <a:ext cx="2730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279" name="Rectangle 99"/>
                          <wps:cNvSpPr>
                            <a:spLocks noChangeArrowheads="1"/>
                          </wps:cNvSpPr>
                          <wps:spPr bwMode="auto">
                            <a:xfrm>
                              <a:off x="781050" y="2765198"/>
                              <a:ext cx="350329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A secure Australian Government presence overseas through the provision of security </w:t>
                                </w:r>
                              </w:p>
                            </w:txbxContent>
                          </wps:txbx>
                          <wps:bodyPr rot="0" vert="horz" wrap="none" lIns="0" tIns="0" rIns="0" bIns="0" anchor="t" anchorCtr="0" upright="1">
                            <a:spAutoFit/>
                          </wps:bodyPr>
                        </wps:wsp>
                        <wps:wsp>
                          <wps:cNvPr id="280" name="Rectangle 100"/>
                          <wps:cNvSpPr>
                            <a:spLocks noChangeArrowheads="1"/>
                          </wps:cNvSpPr>
                          <wps:spPr bwMode="auto">
                            <a:xfrm>
                              <a:off x="266065" y="2887108"/>
                              <a:ext cx="298196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services and information and communications technology infrastructure</w:t>
                                </w:r>
                              </w:p>
                            </w:txbxContent>
                          </wps:txbx>
                          <wps:bodyPr rot="0" vert="horz" wrap="none" lIns="0" tIns="0" rIns="0" bIns="0" anchor="t" anchorCtr="0" upright="1">
                            <a:spAutoFit/>
                          </wps:bodyPr>
                        </wps:wsp>
                        <wps:wsp>
                          <wps:cNvPr id="281" name="Rectangle 101"/>
                          <wps:cNvSpPr>
                            <a:spLocks noChangeArrowheads="1"/>
                          </wps:cNvSpPr>
                          <wps:spPr bwMode="auto">
                            <a:xfrm>
                              <a:off x="3243580" y="2887108"/>
                              <a:ext cx="254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282" name="Rectangle 102"/>
                          <wps:cNvSpPr>
                            <a:spLocks noChangeArrowheads="1"/>
                          </wps:cNvSpPr>
                          <wps:spPr bwMode="auto">
                            <a:xfrm>
                              <a:off x="3291840" y="2887108"/>
                              <a:ext cx="99631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and the management of </w:t>
                                </w:r>
                              </w:p>
                            </w:txbxContent>
                          </wps:txbx>
                          <wps:bodyPr rot="0" vert="horz" wrap="none" lIns="0" tIns="0" rIns="0" bIns="0" anchor="t" anchorCtr="0" upright="1">
                            <a:spAutoFit/>
                          </wps:bodyPr>
                        </wps:wsp>
                        <wps:wsp>
                          <wps:cNvPr id="283" name="Rectangle 103"/>
                          <wps:cNvSpPr>
                            <a:spLocks noChangeArrowheads="1"/>
                          </wps:cNvSpPr>
                          <wps:spPr bwMode="auto">
                            <a:xfrm>
                              <a:off x="1348105" y="3009018"/>
                              <a:ext cx="185991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the Commonwealth’s overseas owned estate</w:t>
                                </w:r>
                              </w:p>
                            </w:txbxContent>
                          </wps:txbx>
                          <wps:bodyPr rot="0" vert="horz" wrap="none" lIns="0" tIns="0" rIns="0" bIns="0" anchor="t" anchorCtr="0" upright="1">
                            <a:spAutoFit/>
                          </wps:bodyPr>
                        </wps:wsp>
                        <wps:wsp>
                          <wps:cNvPr id="284" name="Rectangle 104"/>
                          <wps:cNvSpPr>
                            <a:spLocks noChangeArrowheads="1"/>
                          </wps:cNvSpPr>
                          <wps:spPr bwMode="auto">
                            <a:xfrm>
                              <a:off x="172720" y="3262630"/>
                              <a:ext cx="1839595" cy="1179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105"/>
                          <wps:cNvSpPr>
                            <a:spLocks noChangeArrowheads="1"/>
                          </wps:cNvSpPr>
                          <wps:spPr bwMode="auto">
                            <a:xfrm>
                              <a:off x="172720" y="3262630"/>
                              <a:ext cx="1964055" cy="1222375"/>
                            </a:xfrm>
                            <a:prstGeom prst="rect">
                              <a:avLst/>
                            </a:prstGeom>
                            <a:noFill/>
                            <a:ln w="3810">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Rectangle 106"/>
                          <wps:cNvSpPr>
                            <a:spLocks noChangeArrowheads="1"/>
                          </wps:cNvSpPr>
                          <wps:spPr bwMode="auto">
                            <a:xfrm>
                              <a:off x="357450" y="3304990"/>
                              <a:ext cx="1583745" cy="49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Australian Centre for International</w:t>
                                </w:r>
                              </w:p>
                              <w:p w:rsidR="00746331" w:rsidRDefault="00746331" w:rsidP="00C14B50">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Agricultural Research</w:t>
                                </w:r>
                              </w:p>
                              <w:p w:rsidR="00746331" w:rsidRDefault="00746331" w:rsidP="00C14B50">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Chief Executive Officer,</w:t>
                                </w:r>
                              </w:p>
                              <w:p w:rsidR="00746331" w:rsidRDefault="00746331" w:rsidP="00C14B50">
                                <w:pPr>
                                  <w:spacing w:after="0" w:line="240" w:lineRule="auto"/>
                                  <w:jc w:val="center"/>
                                </w:pPr>
                                <w:r>
                                  <w:rPr>
                                    <w:rFonts w:ascii="Calibri" w:hAnsi="Calibri" w:cs="Calibri"/>
                                    <w:b/>
                                    <w:bCs/>
                                    <w:color w:val="000000"/>
                                    <w:sz w:val="16"/>
                                    <w:szCs w:val="16"/>
                                    <w:lang w:val="en-US"/>
                                  </w:rPr>
                                  <w:t xml:space="preserve"> Professor Andrew Campbell</w:t>
                                </w:r>
                              </w:p>
                            </w:txbxContent>
                          </wps:txbx>
                          <wps:bodyPr rot="0" vert="horz" wrap="square" lIns="0" tIns="0" rIns="0" bIns="0" anchor="t" anchorCtr="0" upright="1">
                            <a:spAutoFit/>
                          </wps:bodyPr>
                        </wps:wsp>
                        <wps:wsp>
                          <wps:cNvPr id="287" name="Rectangle 107"/>
                          <wps:cNvSpPr>
                            <a:spLocks noChangeArrowheads="1"/>
                          </wps:cNvSpPr>
                          <wps:spPr bwMode="auto">
                            <a:xfrm>
                              <a:off x="211455" y="3772225"/>
                              <a:ext cx="38354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Outcome </w:t>
                                </w:r>
                              </w:p>
                            </w:txbxContent>
                          </wps:txbx>
                          <wps:bodyPr rot="0" vert="horz" wrap="none" lIns="0" tIns="0" rIns="0" bIns="0" anchor="t" anchorCtr="0" upright="1">
                            <a:spAutoFit/>
                          </wps:bodyPr>
                        </wps:wsp>
                        <wps:wsp>
                          <wps:cNvPr id="288" name="Rectangle 108"/>
                          <wps:cNvSpPr>
                            <a:spLocks noChangeArrowheads="1"/>
                          </wps:cNvSpPr>
                          <wps:spPr bwMode="auto">
                            <a:xfrm>
                              <a:off x="616585" y="3772225"/>
                              <a:ext cx="520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1</w:t>
                                </w:r>
                              </w:p>
                            </w:txbxContent>
                          </wps:txbx>
                          <wps:bodyPr rot="0" vert="horz" wrap="none" lIns="0" tIns="0" rIns="0" bIns="0" anchor="t" anchorCtr="0" upright="1">
                            <a:spAutoFit/>
                          </wps:bodyPr>
                        </wps:wsp>
                        <wps:wsp>
                          <wps:cNvPr id="289" name="Rectangle 109"/>
                          <wps:cNvSpPr>
                            <a:spLocks noChangeArrowheads="1"/>
                          </wps:cNvSpPr>
                          <wps:spPr bwMode="auto">
                            <a:xfrm>
                              <a:off x="668020" y="3772225"/>
                              <a:ext cx="2730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290" name="Rectangle 110"/>
                          <wps:cNvSpPr>
                            <a:spLocks noChangeArrowheads="1"/>
                          </wps:cNvSpPr>
                          <wps:spPr bwMode="auto">
                            <a:xfrm>
                              <a:off x="718820" y="3772225"/>
                              <a:ext cx="133286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To achieve more productive and </w:t>
                                </w:r>
                              </w:p>
                            </w:txbxContent>
                          </wps:txbx>
                          <wps:bodyPr rot="0" vert="horz" wrap="none" lIns="0" tIns="0" rIns="0" bIns="0" anchor="t" anchorCtr="0" upright="1">
                            <a:spAutoFit/>
                          </wps:bodyPr>
                        </wps:wsp>
                        <wps:wsp>
                          <wps:cNvPr id="291" name="Rectangle 111"/>
                          <wps:cNvSpPr>
                            <a:spLocks noChangeArrowheads="1"/>
                          </wps:cNvSpPr>
                          <wps:spPr bwMode="auto">
                            <a:xfrm>
                              <a:off x="321945" y="3893500"/>
                              <a:ext cx="161925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sustainable agricultural systems for the </w:t>
                                </w:r>
                              </w:p>
                            </w:txbxContent>
                          </wps:txbx>
                          <wps:bodyPr rot="0" vert="horz" wrap="none" lIns="0" tIns="0" rIns="0" bIns="0" anchor="t" anchorCtr="0" upright="1">
                            <a:spAutoFit/>
                          </wps:bodyPr>
                        </wps:wsp>
                        <wps:wsp>
                          <wps:cNvPr id="292" name="Rectangle 112"/>
                          <wps:cNvSpPr>
                            <a:spLocks noChangeArrowheads="1"/>
                          </wps:cNvSpPr>
                          <wps:spPr bwMode="auto">
                            <a:xfrm>
                              <a:off x="203200" y="4015410"/>
                              <a:ext cx="185801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benefit of developing countries and Australia </w:t>
                                </w:r>
                              </w:p>
                            </w:txbxContent>
                          </wps:txbx>
                          <wps:bodyPr rot="0" vert="horz" wrap="none" lIns="0" tIns="0" rIns="0" bIns="0" anchor="t" anchorCtr="0" upright="1">
                            <a:spAutoFit/>
                          </wps:bodyPr>
                        </wps:wsp>
                        <wps:wsp>
                          <wps:cNvPr id="293" name="Rectangle 113"/>
                          <wps:cNvSpPr>
                            <a:spLocks noChangeArrowheads="1"/>
                          </wps:cNvSpPr>
                          <wps:spPr bwMode="auto">
                            <a:xfrm>
                              <a:off x="250825" y="4137320"/>
                              <a:ext cx="176149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through international agricultural research </w:t>
                                </w:r>
                              </w:p>
                            </w:txbxContent>
                          </wps:txbx>
                          <wps:bodyPr rot="0" vert="horz" wrap="none" lIns="0" tIns="0" rIns="0" bIns="0" anchor="t" anchorCtr="0" upright="1">
                            <a:spAutoFit/>
                          </wps:bodyPr>
                        </wps:wsp>
                        <wps:wsp>
                          <wps:cNvPr id="294" name="Rectangle 114"/>
                          <wps:cNvSpPr>
                            <a:spLocks noChangeArrowheads="1"/>
                          </wps:cNvSpPr>
                          <wps:spPr bwMode="auto">
                            <a:xfrm>
                              <a:off x="610235" y="4259230"/>
                              <a:ext cx="10414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and training partnerships</w:t>
                                </w:r>
                              </w:p>
                            </w:txbxContent>
                          </wps:txbx>
                          <wps:bodyPr rot="0" vert="horz" wrap="none" lIns="0" tIns="0" rIns="0" bIns="0" anchor="t" anchorCtr="0" upright="1">
                            <a:spAutoFit/>
                          </wps:bodyPr>
                        </wps:wsp>
                        <wps:wsp>
                          <wps:cNvPr id="295" name="Rectangle 116"/>
                          <wps:cNvSpPr>
                            <a:spLocks noChangeArrowheads="1"/>
                          </wps:cNvSpPr>
                          <wps:spPr bwMode="auto">
                            <a:xfrm>
                              <a:off x="2205355" y="3262630"/>
                              <a:ext cx="2174240" cy="1522095"/>
                            </a:xfrm>
                            <a:prstGeom prst="rect">
                              <a:avLst/>
                            </a:prstGeom>
                            <a:noFill/>
                            <a:ln w="3810">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Rectangle 117"/>
                          <wps:cNvSpPr>
                            <a:spLocks noChangeArrowheads="1"/>
                          </wps:cNvSpPr>
                          <wps:spPr bwMode="auto">
                            <a:xfrm>
                              <a:off x="2331085" y="3241615"/>
                              <a:ext cx="192024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b/>
                                    <w:bCs/>
                                    <w:color w:val="000000"/>
                                    <w:sz w:val="16"/>
                                    <w:szCs w:val="16"/>
                                    <w:lang w:val="en-US"/>
                                  </w:rPr>
                                  <w:t>Australian Trade and Investment Commission</w:t>
                                </w:r>
                              </w:p>
                            </w:txbxContent>
                          </wps:txbx>
                          <wps:bodyPr rot="0" vert="horz" wrap="none" lIns="0" tIns="0" rIns="0" bIns="0" anchor="t" anchorCtr="0" upright="1">
                            <a:spAutoFit/>
                          </wps:bodyPr>
                        </wps:wsp>
                        <wps:wsp>
                          <wps:cNvPr id="297" name="Rectangle 118"/>
                          <wps:cNvSpPr>
                            <a:spLocks noChangeArrowheads="1"/>
                          </wps:cNvSpPr>
                          <wps:spPr bwMode="auto">
                            <a:xfrm>
                              <a:off x="2434590" y="3390621"/>
                              <a:ext cx="8001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txbxContent>
                          </wps:txbx>
                          <wps:bodyPr rot="0" vert="horz" wrap="none" lIns="0" tIns="0" rIns="0" bIns="0" anchor="t" anchorCtr="0" upright="1">
                            <a:spAutoFit/>
                          </wps:bodyPr>
                        </wps:wsp>
                        <wps:wsp>
                          <wps:cNvPr id="298" name="Rectangle 119"/>
                          <wps:cNvSpPr>
                            <a:spLocks noChangeArrowheads="1"/>
                          </wps:cNvSpPr>
                          <wps:spPr bwMode="auto">
                            <a:xfrm flipH="1">
                              <a:off x="2333625" y="3386177"/>
                              <a:ext cx="1971675"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b/>
                                    <w:bCs/>
                                    <w:color w:val="000000"/>
                                    <w:sz w:val="16"/>
                                    <w:szCs w:val="16"/>
                                    <w:lang w:val="en-US"/>
                                  </w:rPr>
                                  <w:t xml:space="preserve"> Chief Executive Officer, Dr Stephanie Fahey</w:t>
                                </w:r>
                              </w:p>
                              <w:p w:rsidR="00746331" w:rsidRDefault="00746331" w:rsidP="00C14B50"/>
                            </w:txbxContent>
                          </wps:txbx>
                          <wps:bodyPr rot="0" vert="horz" wrap="square" lIns="0" tIns="0" rIns="0" bIns="0" anchor="t" anchorCtr="0" upright="1">
                            <a:spAutoFit/>
                          </wps:bodyPr>
                        </wps:wsp>
                        <wps:wsp>
                          <wps:cNvPr id="299" name="Rectangle 122"/>
                          <wps:cNvSpPr>
                            <a:spLocks noChangeArrowheads="1"/>
                          </wps:cNvSpPr>
                          <wps:spPr bwMode="auto">
                            <a:xfrm>
                              <a:off x="2728595" y="3563962"/>
                              <a:ext cx="520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1</w:t>
                                </w:r>
                              </w:p>
                            </w:txbxContent>
                          </wps:txbx>
                          <wps:bodyPr rot="0" vert="horz" wrap="none" lIns="0" tIns="0" rIns="0" bIns="0" anchor="t" anchorCtr="0" upright="1">
                            <a:spAutoFit/>
                          </wps:bodyPr>
                        </wps:wsp>
                        <wps:wsp>
                          <wps:cNvPr id="300" name="Rectangle 123"/>
                          <wps:cNvSpPr>
                            <a:spLocks noChangeArrowheads="1"/>
                          </wps:cNvSpPr>
                          <wps:spPr bwMode="auto">
                            <a:xfrm>
                              <a:off x="2779395" y="3563962"/>
                              <a:ext cx="2730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301" name="Rectangle 124"/>
                          <wps:cNvSpPr>
                            <a:spLocks noChangeArrowheads="1"/>
                          </wps:cNvSpPr>
                          <wps:spPr bwMode="auto">
                            <a:xfrm>
                              <a:off x="2830195" y="3563962"/>
                              <a:ext cx="143383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Contribute to Australia’s economic </w:t>
                                </w:r>
                              </w:p>
                            </w:txbxContent>
                          </wps:txbx>
                          <wps:bodyPr rot="0" vert="horz" wrap="none" lIns="0" tIns="0" rIns="0" bIns="0" anchor="t" anchorCtr="0" upright="1">
                            <a:spAutoFit/>
                          </wps:bodyPr>
                        </wps:wsp>
                        <wps:wsp>
                          <wps:cNvPr id="302" name="Rectangle 125"/>
                          <wps:cNvSpPr>
                            <a:spLocks noChangeArrowheads="1"/>
                          </wps:cNvSpPr>
                          <wps:spPr bwMode="auto">
                            <a:xfrm>
                              <a:off x="2327910" y="3685872"/>
                              <a:ext cx="19316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Pr="00D62DF4" w:rsidRDefault="00746331" w:rsidP="00C14B50">
                                <w:r w:rsidRPr="00D62DF4">
                                  <w:rPr>
                                    <w:rFonts w:ascii="Calibri" w:hAnsi="Calibri" w:cs="Calibri"/>
                                    <w:color w:val="000000"/>
                                    <w:sz w:val="16"/>
                                    <w:szCs w:val="16"/>
                                    <w:lang w:val="en-US"/>
                                  </w:rPr>
                                  <w:t xml:space="preserve">prosperity by promoting Australia’s export and </w:t>
                                </w:r>
                              </w:p>
                            </w:txbxContent>
                          </wps:txbx>
                          <wps:bodyPr rot="0" vert="horz" wrap="none" lIns="0" tIns="0" rIns="0" bIns="0" anchor="t" anchorCtr="0" upright="1">
                            <a:spAutoFit/>
                          </wps:bodyPr>
                        </wps:wsp>
                        <wps:wsp>
                          <wps:cNvPr id="303" name="Rectangle 126"/>
                          <wps:cNvSpPr>
                            <a:spLocks noChangeArrowheads="1"/>
                          </wps:cNvSpPr>
                          <wps:spPr bwMode="auto">
                            <a:xfrm>
                              <a:off x="2239645" y="3807782"/>
                              <a:ext cx="21082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Pr="00D62DF4" w:rsidRDefault="00746331" w:rsidP="00C14B50">
                                <w:r w:rsidRPr="00D62DF4">
                                  <w:rPr>
                                    <w:rFonts w:ascii="Calibri" w:hAnsi="Calibri" w:cs="Calibri"/>
                                    <w:color w:val="000000"/>
                                    <w:sz w:val="16"/>
                                    <w:szCs w:val="16"/>
                                    <w:lang w:val="en-US"/>
                                  </w:rPr>
                                  <w:t xml:space="preserve">other international economic interests through the </w:t>
                                </w:r>
                              </w:p>
                            </w:txbxContent>
                          </wps:txbx>
                          <wps:bodyPr rot="0" vert="horz" wrap="none" lIns="0" tIns="0" rIns="0" bIns="0" anchor="t" anchorCtr="0" upright="1">
                            <a:spAutoFit/>
                          </wps:bodyPr>
                        </wps:wsp>
                        <wps:wsp>
                          <wps:cNvPr id="304" name="Rectangle 127"/>
                          <wps:cNvSpPr>
                            <a:spLocks noChangeArrowheads="1"/>
                          </wps:cNvSpPr>
                          <wps:spPr bwMode="auto">
                            <a:xfrm>
                              <a:off x="2315210" y="3929057"/>
                              <a:ext cx="10033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provision of information</w:t>
                                </w:r>
                              </w:p>
                            </w:txbxContent>
                          </wps:txbx>
                          <wps:bodyPr rot="0" vert="horz" wrap="none" lIns="0" tIns="0" rIns="0" bIns="0" anchor="t" anchorCtr="0" upright="1">
                            <a:spAutoFit/>
                          </wps:bodyPr>
                        </wps:wsp>
                        <wps:wsp>
                          <wps:cNvPr id="305" name="Rectangle 128"/>
                          <wps:cNvSpPr>
                            <a:spLocks noChangeArrowheads="1"/>
                          </wps:cNvSpPr>
                          <wps:spPr bwMode="auto">
                            <a:xfrm>
                              <a:off x="3317240" y="3929057"/>
                              <a:ext cx="254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306" name="Rectangle 129"/>
                          <wps:cNvSpPr>
                            <a:spLocks noChangeArrowheads="1"/>
                          </wps:cNvSpPr>
                          <wps:spPr bwMode="auto">
                            <a:xfrm>
                              <a:off x="3365500" y="3929057"/>
                              <a:ext cx="90551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advice and services to </w:t>
                                </w:r>
                              </w:p>
                            </w:txbxContent>
                          </wps:txbx>
                          <wps:bodyPr rot="0" vert="horz" wrap="none" lIns="0" tIns="0" rIns="0" bIns="0" anchor="t" anchorCtr="0" upright="1">
                            <a:spAutoFit/>
                          </wps:bodyPr>
                        </wps:wsp>
                        <wps:wsp>
                          <wps:cNvPr id="307" name="Rectangle 130"/>
                          <wps:cNvSpPr>
                            <a:spLocks noChangeArrowheads="1"/>
                          </wps:cNvSpPr>
                          <wps:spPr bwMode="auto">
                            <a:xfrm>
                              <a:off x="2232025" y="4050967"/>
                              <a:ext cx="35369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business</w:t>
                                </w:r>
                              </w:p>
                            </w:txbxContent>
                          </wps:txbx>
                          <wps:bodyPr rot="0" vert="horz" wrap="none" lIns="0" tIns="0" rIns="0" bIns="0" anchor="t" anchorCtr="0" upright="1">
                            <a:spAutoFit/>
                          </wps:bodyPr>
                        </wps:wsp>
                        <wps:wsp>
                          <wps:cNvPr id="308" name="Rectangle 131"/>
                          <wps:cNvSpPr>
                            <a:spLocks noChangeArrowheads="1"/>
                          </wps:cNvSpPr>
                          <wps:spPr bwMode="auto">
                            <a:xfrm>
                              <a:off x="2585720" y="4050967"/>
                              <a:ext cx="254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309" name="Rectangle 132"/>
                          <wps:cNvSpPr>
                            <a:spLocks noChangeArrowheads="1"/>
                          </wps:cNvSpPr>
                          <wps:spPr bwMode="auto">
                            <a:xfrm>
                              <a:off x="2633980" y="4050967"/>
                              <a:ext cx="50101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associations</w:t>
                                </w:r>
                              </w:p>
                            </w:txbxContent>
                          </wps:txbx>
                          <wps:bodyPr rot="0" vert="horz" wrap="none" lIns="0" tIns="0" rIns="0" bIns="0" anchor="t" anchorCtr="0" upright="1">
                            <a:spAutoFit/>
                          </wps:bodyPr>
                        </wps:wsp>
                        <wps:wsp>
                          <wps:cNvPr id="310" name="Rectangle 133"/>
                          <wps:cNvSpPr>
                            <a:spLocks noChangeArrowheads="1"/>
                          </wps:cNvSpPr>
                          <wps:spPr bwMode="auto">
                            <a:xfrm>
                              <a:off x="3133090" y="4050967"/>
                              <a:ext cx="254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311" name="Rectangle 134"/>
                          <wps:cNvSpPr>
                            <a:spLocks noChangeArrowheads="1"/>
                          </wps:cNvSpPr>
                          <wps:spPr bwMode="auto">
                            <a:xfrm>
                              <a:off x="3181350" y="4050967"/>
                              <a:ext cx="117284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institutions and government</w:t>
                                </w:r>
                              </w:p>
                            </w:txbxContent>
                          </wps:txbx>
                          <wps:bodyPr rot="0" vert="horz" wrap="none" lIns="0" tIns="0" rIns="0" bIns="0" anchor="t" anchorCtr="0" upright="1">
                            <a:spAutoFit/>
                          </wps:bodyPr>
                        </wps:wsp>
                        <wps:wsp>
                          <wps:cNvPr id="312" name="Rectangle 135"/>
                          <wps:cNvSpPr>
                            <a:spLocks noChangeArrowheads="1"/>
                          </wps:cNvSpPr>
                          <wps:spPr bwMode="auto">
                            <a:xfrm>
                              <a:off x="2424430" y="4223673"/>
                              <a:ext cx="38354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Outcome </w:t>
                                </w:r>
                              </w:p>
                            </w:txbxContent>
                          </wps:txbx>
                          <wps:bodyPr rot="0" vert="horz" wrap="none" lIns="0" tIns="0" rIns="0" bIns="0" anchor="t" anchorCtr="0" upright="1">
                            <a:spAutoFit/>
                          </wps:bodyPr>
                        </wps:wsp>
                        <wps:wsp>
                          <wps:cNvPr id="313" name="Rectangle 136"/>
                          <wps:cNvSpPr>
                            <a:spLocks noChangeArrowheads="1"/>
                          </wps:cNvSpPr>
                          <wps:spPr bwMode="auto">
                            <a:xfrm>
                              <a:off x="2828925" y="4223673"/>
                              <a:ext cx="520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2</w:t>
                                </w:r>
                              </w:p>
                            </w:txbxContent>
                          </wps:txbx>
                          <wps:bodyPr rot="0" vert="horz" wrap="none" lIns="0" tIns="0" rIns="0" bIns="0" anchor="t" anchorCtr="0" upright="1">
                            <a:spAutoFit/>
                          </wps:bodyPr>
                        </wps:wsp>
                        <wps:wsp>
                          <wps:cNvPr id="314" name="Rectangle 137"/>
                          <wps:cNvSpPr>
                            <a:spLocks noChangeArrowheads="1"/>
                          </wps:cNvSpPr>
                          <wps:spPr bwMode="auto">
                            <a:xfrm>
                              <a:off x="2880995" y="4223673"/>
                              <a:ext cx="2730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315" name="Rectangle 138"/>
                          <wps:cNvSpPr>
                            <a:spLocks noChangeArrowheads="1"/>
                          </wps:cNvSpPr>
                          <wps:spPr bwMode="auto">
                            <a:xfrm>
                              <a:off x="2930525" y="4223673"/>
                              <a:ext cx="12319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The protection and welfare of </w:t>
                                </w:r>
                              </w:p>
                            </w:txbxContent>
                          </wps:txbx>
                          <wps:bodyPr rot="0" vert="horz" wrap="none" lIns="0" tIns="0" rIns="0" bIns="0" anchor="t" anchorCtr="0" upright="1">
                            <a:spAutoFit/>
                          </wps:bodyPr>
                        </wps:wsp>
                        <wps:wsp>
                          <wps:cNvPr id="316" name="Rectangle 139"/>
                          <wps:cNvSpPr>
                            <a:spLocks noChangeArrowheads="1"/>
                          </wps:cNvSpPr>
                          <wps:spPr bwMode="auto">
                            <a:xfrm>
                              <a:off x="2265045" y="4344948"/>
                              <a:ext cx="205676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Australians abroad through timely and responsive </w:t>
                                </w:r>
                              </w:p>
                            </w:txbxContent>
                          </wps:txbx>
                          <wps:bodyPr rot="0" vert="horz" wrap="none" lIns="0" tIns="0" rIns="0" bIns="0" anchor="t" anchorCtr="0" upright="1">
                            <a:spAutoFit/>
                          </wps:bodyPr>
                        </wps:wsp>
                        <wps:wsp>
                          <wps:cNvPr id="317" name="Rectangle 140"/>
                          <wps:cNvSpPr>
                            <a:spLocks noChangeArrowheads="1"/>
                          </wps:cNvSpPr>
                          <wps:spPr bwMode="auto">
                            <a:xfrm>
                              <a:off x="2270125" y="4466858"/>
                              <a:ext cx="208661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consular and passport services in specific locations </w:t>
                                </w:r>
                              </w:p>
                            </w:txbxContent>
                          </wps:txbx>
                          <wps:bodyPr rot="0" vert="horz" wrap="none" lIns="0" tIns="0" rIns="0" bIns="0" anchor="t" anchorCtr="0" upright="1">
                            <a:spAutoFit/>
                          </wps:bodyPr>
                        </wps:wsp>
                        <wps:wsp>
                          <wps:cNvPr id="318" name="Rectangle 141"/>
                          <wps:cNvSpPr>
                            <a:spLocks noChangeArrowheads="1"/>
                          </wps:cNvSpPr>
                          <wps:spPr bwMode="auto">
                            <a:xfrm>
                              <a:off x="3110865" y="4589145"/>
                              <a:ext cx="36449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overseas</w:t>
                                </w:r>
                              </w:p>
                            </w:txbxContent>
                          </wps:txbx>
                          <wps:bodyPr rot="0" vert="horz" wrap="none" lIns="0" tIns="0" rIns="0" bIns="0" anchor="t" anchorCtr="0" upright="1">
                            <a:noAutofit/>
                          </wps:bodyPr>
                        </wps:wsp>
                        <wps:wsp>
                          <wps:cNvPr id="319" name="Rectangle 142"/>
                          <wps:cNvSpPr>
                            <a:spLocks noChangeArrowheads="1"/>
                          </wps:cNvSpPr>
                          <wps:spPr bwMode="auto">
                            <a:xfrm>
                              <a:off x="2205355" y="4827270"/>
                              <a:ext cx="2174240" cy="97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143"/>
                          <wps:cNvSpPr>
                            <a:spLocks noChangeArrowheads="1"/>
                          </wps:cNvSpPr>
                          <wps:spPr bwMode="auto">
                            <a:xfrm>
                              <a:off x="2205355" y="4827270"/>
                              <a:ext cx="2174240" cy="971550"/>
                            </a:xfrm>
                            <a:prstGeom prst="rect">
                              <a:avLst/>
                            </a:prstGeom>
                            <a:noFill/>
                            <a:ln w="3810">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Rectangle 144"/>
                          <wps:cNvSpPr>
                            <a:spLocks noChangeArrowheads="1"/>
                          </wps:cNvSpPr>
                          <wps:spPr bwMode="auto">
                            <a:xfrm>
                              <a:off x="2920365" y="4856081"/>
                              <a:ext cx="74485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b/>
                                    <w:bCs/>
                                    <w:color w:val="000000"/>
                                    <w:sz w:val="16"/>
                                    <w:szCs w:val="16"/>
                                    <w:lang w:val="en-US"/>
                                  </w:rPr>
                                  <w:t xml:space="preserve">Tourism Australia </w:t>
                                </w:r>
                              </w:p>
                            </w:txbxContent>
                          </wps:txbx>
                          <wps:bodyPr rot="0" vert="horz" wrap="none" lIns="0" tIns="0" rIns="0" bIns="0" anchor="t" anchorCtr="0" upright="1">
                            <a:spAutoFit/>
                          </wps:bodyPr>
                        </wps:wsp>
                        <wps:wsp>
                          <wps:cNvPr id="322" name="Rectangle 145"/>
                          <wps:cNvSpPr>
                            <a:spLocks noChangeArrowheads="1"/>
                          </wps:cNvSpPr>
                          <wps:spPr bwMode="auto">
                            <a:xfrm>
                              <a:off x="2767965" y="4977991"/>
                              <a:ext cx="21971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b/>
                                    <w:bCs/>
                                    <w:color w:val="000000"/>
                                    <w:sz w:val="16"/>
                                    <w:szCs w:val="16"/>
                                    <w:lang w:val="en-US"/>
                                  </w:rPr>
                                  <w:t>Chair</w:t>
                                </w:r>
                              </w:p>
                            </w:txbxContent>
                          </wps:txbx>
                          <wps:bodyPr rot="0" vert="horz" wrap="none" lIns="0" tIns="0" rIns="0" bIns="0" anchor="t" anchorCtr="0" upright="1">
                            <a:spAutoFit/>
                          </wps:bodyPr>
                        </wps:wsp>
                        <wps:wsp>
                          <wps:cNvPr id="323" name="Rectangle 146"/>
                          <wps:cNvSpPr>
                            <a:spLocks noChangeArrowheads="1"/>
                          </wps:cNvSpPr>
                          <wps:spPr bwMode="auto">
                            <a:xfrm>
                              <a:off x="2987675" y="4977991"/>
                              <a:ext cx="266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b/>
                                    <w:bCs/>
                                    <w:color w:val="000000"/>
                                    <w:sz w:val="16"/>
                                    <w:szCs w:val="16"/>
                                    <w:lang w:val="en-US"/>
                                  </w:rPr>
                                  <w:t xml:space="preserve">, </w:t>
                                </w:r>
                              </w:p>
                            </w:txbxContent>
                          </wps:txbx>
                          <wps:bodyPr rot="0" vert="horz" wrap="none" lIns="0" tIns="0" rIns="0" bIns="0" anchor="t" anchorCtr="0" upright="1">
                            <a:spAutoFit/>
                          </wps:bodyPr>
                        </wps:wsp>
                        <wps:wsp>
                          <wps:cNvPr id="324" name="Rectangle 147"/>
                          <wps:cNvSpPr>
                            <a:spLocks noChangeArrowheads="1"/>
                          </wps:cNvSpPr>
                          <wps:spPr bwMode="auto">
                            <a:xfrm>
                              <a:off x="3037205" y="4977991"/>
                              <a:ext cx="12509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b/>
                                    <w:bCs/>
                                    <w:color w:val="000000"/>
                                    <w:sz w:val="16"/>
                                    <w:szCs w:val="16"/>
                                    <w:lang w:val="en-US"/>
                                  </w:rPr>
                                  <w:t xml:space="preserve">Mr </w:t>
                                </w:r>
                              </w:p>
                            </w:txbxContent>
                          </wps:txbx>
                          <wps:bodyPr rot="0" vert="horz" wrap="none" lIns="0" tIns="0" rIns="0" bIns="0" anchor="t" anchorCtr="0" upright="1">
                            <a:spAutoFit/>
                          </wps:bodyPr>
                        </wps:wsp>
                        <wps:wsp>
                          <wps:cNvPr id="325" name="Rectangle 148"/>
                          <wps:cNvSpPr>
                            <a:spLocks noChangeArrowheads="1"/>
                          </wps:cNvSpPr>
                          <wps:spPr bwMode="auto">
                            <a:xfrm>
                              <a:off x="3183890" y="4977991"/>
                              <a:ext cx="63309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b/>
                                    <w:bCs/>
                                    <w:color w:val="000000"/>
                                    <w:sz w:val="16"/>
                                    <w:szCs w:val="16"/>
                                    <w:lang w:val="en-US"/>
                                  </w:rPr>
                                  <w:t>Anthony South</w:t>
                                </w:r>
                              </w:p>
                            </w:txbxContent>
                          </wps:txbx>
                          <wps:bodyPr rot="0" vert="horz" wrap="none" lIns="0" tIns="0" rIns="0" bIns="0" anchor="t" anchorCtr="0" upright="1">
                            <a:spAutoFit/>
                          </wps:bodyPr>
                        </wps:wsp>
                        <wps:wsp>
                          <wps:cNvPr id="326" name="Rectangle 149"/>
                          <wps:cNvSpPr>
                            <a:spLocks noChangeArrowheads="1"/>
                          </wps:cNvSpPr>
                          <wps:spPr bwMode="auto">
                            <a:xfrm>
                              <a:off x="2479040" y="5099901"/>
                              <a:ext cx="7874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b/>
                                    <w:bCs/>
                                    <w:color w:val="000000"/>
                                    <w:sz w:val="16"/>
                                    <w:szCs w:val="16"/>
                                    <w:lang w:val="en-US"/>
                                  </w:rPr>
                                  <w:t>Managing Director</w:t>
                                </w:r>
                              </w:p>
                            </w:txbxContent>
                          </wps:txbx>
                          <wps:bodyPr rot="0" vert="horz" wrap="none" lIns="0" tIns="0" rIns="0" bIns="0" anchor="t" anchorCtr="0" upright="1">
                            <a:spAutoFit/>
                          </wps:bodyPr>
                        </wps:wsp>
                        <wps:wsp>
                          <wps:cNvPr id="327" name="Rectangle 150"/>
                          <wps:cNvSpPr>
                            <a:spLocks noChangeArrowheads="1"/>
                          </wps:cNvSpPr>
                          <wps:spPr bwMode="auto">
                            <a:xfrm>
                              <a:off x="3265170" y="5099901"/>
                              <a:ext cx="266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b/>
                                    <w:bCs/>
                                    <w:color w:val="000000"/>
                                    <w:sz w:val="16"/>
                                    <w:szCs w:val="16"/>
                                    <w:lang w:val="en-US"/>
                                  </w:rPr>
                                  <w:t xml:space="preserve">, </w:t>
                                </w:r>
                              </w:p>
                            </w:txbxContent>
                          </wps:txbx>
                          <wps:bodyPr rot="0" vert="horz" wrap="none" lIns="0" tIns="0" rIns="0" bIns="0" anchor="t" anchorCtr="0" upright="1">
                            <a:spAutoFit/>
                          </wps:bodyPr>
                        </wps:wsp>
                        <wps:wsp>
                          <wps:cNvPr id="328" name="Rectangle 151"/>
                          <wps:cNvSpPr>
                            <a:spLocks noChangeArrowheads="1"/>
                          </wps:cNvSpPr>
                          <wps:spPr bwMode="auto">
                            <a:xfrm>
                              <a:off x="3314700" y="5099901"/>
                              <a:ext cx="79375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b/>
                                    <w:bCs/>
                                    <w:color w:val="000000"/>
                                    <w:sz w:val="16"/>
                                    <w:szCs w:val="16"/>
                                    <w:lang w:val="en-US"/>
                                  </w:rPr>
                                  <w:t>Mr John O’Sullivan</w:t>
                                </w:r>
                              </w:p>
                            </w:txbxContent>
                          </wps:txbx>
                          <wps:bodyPr rot="0" vert="horz" wrap="none" lIns="0" tIns="0" rIns="0" bIns="0" anchor="t" anchorCtr="0" upright="1">
                            <a:spAutoFit/>
                          </wps:bodyPr>
                        </wps:wsp>
                        <wps:wsp>
                          <wps:cNvPr id="329" name="Rectangle 152"/>
                          <wps:cNvSpPr>
                            <a:spLocks noChangeArrowheads="1"/>
                          </wps:cNvSpPr>
                          <wps:spPr bwMode="auto">
                            <a:xfrm>
                              <a:off x="2415540" y="5271972"/>
                              <a:ext cx="38354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Outcome </w:t>
                                </w:r>
                              </w:p>
                            </w:txbxContent>
                          </wps:txbx>
                          <wps:bodyPr rot="0" vert="horz" wrap="none" lIns="0" tIns="0" rIns="0" bIns="0" anchor="t" anchorCtr="0" upright="1">
                            <a:spAutoFit/>
                          </wps:bodyPr>
                        </wps:wsp>
                        <wps:wsp>
                          <wps:cNvPr id="330" name="Rectangle 153"/>
                          <wps:cNvSpPr>
                            <a:spLocks noChangeArrowheads="1"/>
                          </wps:cNvSpPr>
                          <wps:spPr bwMode="auto">
                            <a:xfrm>
                              <a:off x="2820035" y="5271972"/>
                              <a:ext cx="520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1</w:t>
                                </w:r>
                              </w:p>
                            </w:txbxContent>
                          </wps:txbx>
                          <wps:bodyPr rot="0" vert="horz" wrap="none" lIns="0" tIns="0" rIns="0" bIns="0" anchor="t" anchorCtr="0" upright="1">
                            <a:spAutoFit/>
                          </wps:bodyPr>
                        </wps:wsp>
                        <wps:wsp>
                          <wps:cNvPr id="331" name="Rectangle 154"/>
                          <wps:cNvSpPr>
                            <a:spLocks noChangeArrowheads="1"/>
                          </wps:cNvSpPr>
                          <wps:spPr bwMode="auto">
                            <a:xfrm>
                              <a:off x="2872105" y="5271972"/>
                              <a:ext cx="2730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332" name="Rectangle 155"/>
                          <wps:cNvSpPr>
                            <a:spLocks noChangeArrowheads="1"/>
                          </wps:cNvSpPr>
                          <wps:spPr bwMode="auto">
                            <a:xfrm>
                              <a:off x="2921635" y="5271972"/>
                              <a:ext cx="110680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Grow demand and foster a </w:t>
                                </w:r>
                              </w:p>
                            </w:txbxContent>
                          </wps:txbx>
                          <wps:bodyPr rot="0" vert="horz" wrap="none" lIns="0" tIns="0" rIns="0" bIns="0" anchor="t" anchorCtr="0" upright="1">
                            <a:spAutoFit/>
                          </wps:bodyPr>
                        </wps:wsp>
                        <wps:wsp>
                          <wps:cNvPr id="333" name="Rectangle 156"/>
                          <wps:cNvSpPr>
                            <a:spLocks noChangeArrowheads="1"/>
                          </wps:cNvSpPr>
                          <wps:spPr bwMode="auto">
                            <a:xfrm>
                              <a:off x="2359660" y="5393882"/>
                              <a:ext cx="186753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competitive and sustainable tourism industry </w:t>
                                </w:r>
                              </w:p>
                            </w:txbxContent>
                          </wps:txbx>
                          <wps:bodyPr rot="0" vert="horz" wrap="none" lIns="0" tIns="0" rIns="0" bIns="0" anchor="t" anchorCtr="0" upright="1">
                            <a:spAutoFit/>
                          </wps:bodyPr>
                        </wps:wsp>
                        <wps:wsp>
                          <wps:cNvPr id="334" name="Rectangle 157"/>
                          <wps:cNvSpPr>
                            <a:spLocks noChangeArrowheads="1"/>
                          </wps:cNvSpPr>
                          <wps:spPr bwMode="auto">
                            <a:xfrm>
                              <a:off x="2410460" y="5515792"/>
                              <a:ext cx="17665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through partnership marketing to targeted </w:t>
                                </w:r>
                              </w:p>
                            </w:txbxContent>
                          </wps:txbx>
                          <wps:bodyPr rot="0" vert="horz" wrap="none" lIns="0" tIns="0" rIns="0" bIns="0" anchor="t" anchorCtr="0" upright="1">
                            <a:spAutoFit/>
                          </wps:bodyPr>
                        </wps:wsp>
                        <wps:wsp>
                          <wps:cNvPr id="335" name="Rectangle 158"/>
                          <wps:cNvSpPr>
                            <a:spLocks noChangeArrowheads="1"/>
                          </wps:cNvSpPr>
                          <wps:spPr bwMode="auto">
                            <a:xfrm>
                              <a:off x="2756535" y="5637067"/>
                              <a:ext cx="107442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consumers in key markets</w:t>
                                </w:r>
                              </w:p>
                            </w:txbxContent>
                          </wps:txbx>
                          <wps:bodyPr rot="0" vert="horz" wrap="none" lIns="0" tIns="0" rIns="0" bIns="0" anchor="t" anchorCtr="0" upright="1">
                            <a:spAutoFit/>
                          </wps:bodyPr>
                        </wps:wsp>
                        <wps:wsp>
                          <wps:cNvPr id="336" name="Rectangle 159"/>
                          <wps:cNvSpPr>
                            <a:spLocks noChangeArrowheads="1"/>
                          </wps:cNvSpPr>
                          <wps:spPr bwMode="auto">
                            <a:xfrm>
                              <a:off x="195580" y="4613275"/>
                              <a:ext cx="1905635" cy="1202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7" name="Picture 1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613275" y="1905635"/>
                              <a:ext cx="120205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8" name="Rectangle 161"/>
                          <wps:cNvSpPr>
                            <a:spLocks noChangeArrowheads="1"/>
                          </wps:cNvSpPr>
                          <wps:spPr bwMode="auto">
                            <a:xfrm>
                              <a:off x="195580" y="4613275"/>
                              <a:ext cx="1905635" cy="1202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167"/>
                          <wps:cNvSpPr>
                            <a:spLocks noChangeArrowheads="1"/>
                          </wps:cNvSpPr>
                          <wps:spPr bwMode="auto">
                            <a:xfrm>
                              <a:off x="177800" y="4594225"/>
                              <a:ext cx="1905635" cy="1203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169"/>
                          <wps:cNvSpPr>
                            <a:spLocks noChangeArrowheads="1"/>
                          </wps:cNvSpPr>
                          <wps:spPr bwMode="auto">
                            <a:xfrm>
                              <a:off x="352425" y="4677661"/>
                              <a:ext cx="155829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b/>
                                    <w:bCs/>
                                    <w:color w:val="000000"/>
                                    <w:sz w:val="16"/>
                                    <w:szCs w:val="16"/>
                                    <w:lang w:val="en-US"/>
                                  </w:rPr>
                                  <w:t>Australian Secret Intelligence Service</w:t>
                                </w:r>
                              </w:p>
                            </w:txbxContent>
                          </wps:txbx>
                          <wps:bodyPr rot="0" vert="horz" wrap="none" lIns="0" tIns="0" rIns="0" bIns="0" anchor="t" anchorCtr="0" upright="1">
                            <a:spAutoFit/>
                          </wps:bodyPr>
                        </wps:wsp>
                        <wps:wsp>
                          <wps:cNvPr id="341" name="Rectangle 170"/>
                          <wps:cNvSpPr>
                            <a:spLocks noChangeArrowheads="1"/>
                          </wps:cNvSpPr>
                          <wps:spPr bwMode="auto">
                            <a:xfrm>
                              <a:off x="231775" y="4798936"/>
                              <a:ext cx="34480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b/>
                                    <w:bCs/>
                                    <w:color w:val="000000"/>
                                    <w:sz w:val="16"/>
                                    <w:szCs w:val="16"/>
                                    <w:lang w:val="en-US"/>
                                  </w:rPr>
                                  <w:t>Director</w:t>
                                </w:r>
                              </w:p>
                            </w:txbxContent>
                          </wps:txbx>
                          <wps:bodyPr rot="0" vert="horz" wrap="none" lIns="0" tIns="0" rIns="0" bIns="0" anchor="t" anchorCtr="0" upright="1">
                            <a:spAutoFit/>
                          </wps:bodyPr>
                        </wps:wsp>
                        <wps:wsp>
                          <wps:cNvPr id="342" name="Rectangle 171"/>
                          <wps:cNvSpPr>
                            <a:spLocks noChangeArrowheads="1"/>
                          </wps:cNvSpPr>
                          <wps:spPr bwMode="auto">
                            <a:xfrm>
                              <a:off x="575945" y="4798936"/>
                              <a:ext cx="3111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b/>
                                    <w:bCs/>
                                    <w:color w:val="000000"/>
                                    <w:sz w:val="16"/>
                                    <w:szCs w:val="16"/>
                                    <w:lang w:val="en-US"/>
                                  </w:rPr>
                                  <w:t>-</w:t>
                                </w:r>
                              </w:p>
                            </w:txbxContent>
                          </wps:txbx>
                          <wps:bodyPr rot="0" vert="horz" wrap="none" lIns="0" tIns="0" rIns="0" bIns="0" anchor="t" anchorCtr="0" upright="1">
                            <a:spAutoFit/>
                          </wps:bodyPr>
                        </wps:wsp>
                        <wps:wsp>
                          <wps:cNvPr id="343" name="Rectangle 172"/>
                          <wps:cNvSpPr>
                            <a:spLocks noChangeArrowheads="1"/>
                          </wps:cNvSpPr>
                          <wps:spPr bwMode="auto">
                            <a:xfrm>
                              <a:off x="607695" y="4798936"/>
                              <a:ext cx="33337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b/>
                                    <w:bCs/>
                                    <w:color w:val="000000"/>
                                    <w:sz w:val="16"/>
                                    <w:szCs w:val="16"/>
                                    <w:lang w:val="en-US"/>
                                  </w:rPr>
                                  <w:t>General</w:t>
                                </w:r>
                              </w:p>
                            </w:txbxContent>
                          </wps:txbx>
                          <wps:bodyPr rot="0" vert="horz" wrap="none" lIns="0" tIns="0" rIns="0" bIns="0" anchor="t" anchorCtr="0" upright="1">
                            <a:spAutoFit/>
                          </wps:bodyPr>
                        </wps:wsp>
                        <wps:wsp>
                          <wps:cNvPr id="344" name="Rectangle 173"/>
                          <wps:cNvSpPr>
                            <a:spLocks noChangeArrowheads="1"/>
                          </wps:cNvSpPr>
                          <wps:spPr bwMode="auto">
                            <a:xfrm>
                              <a:off x="939800" y="4798936"/>
                              <a:ext cx="266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b/>
                                    <w:bCs/>
                                    <w:color w:val="000000"/>
                                    <w:sz w:val="16"/>
                                    <w:szCs w:val="16"/>
                                    <w:lang w:val="en-US"/>
                                  </w:rPr>
                                  <w:t xml:space="preserve">, </w:t>
                                </w:r>
                              </w:p>
                            </w:txbxContent>
                          </wps:txbx>
                          <wps:bodyPr rot="0" vert="horz" wrap="none" lIns="0" tIns="0" rIns="0" bIns="0" anchor="t" anchorCtr="0" upright="1">
                            <a:spAutoFit/>
                          </wps:bodyPr>
                        </wps:wsp>
                        <wps:wsp>
                          <wps:cNvPr id="345" name="Rectangle 174"/>
                          <wps:cNvSpPr>
                            <a:spLocks noChangeArrowheads="1"/>
                          </wps:cNvSpPr>
                          <wps:spPr bwMode="auto">
                            <a:xfrm>
                              <a:off x="989330" y="4798936"/>
                              <a:ext cx="10414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b/>
                                    <w:bCs/>
                                    <w:color w:val="000000"/>
                                    <w:sz w:val="16"/>
                                    <w:szCs w:val="16"/>
                                    <w:lang w:val="en-US"/>
                                  </w:rPr>
                                  <w:t>Mr Nick Warner AO PSM</w:t>
                                </w:r>
                              </w:p>
                            </w:txbxContent>
                          </wps:txbx>
                          <wps:bodyPr rot="0" vert="horz" wrap="none" lIns="0" tIns="0" rIns="0" bIns="0" anchor="t" anchorCtr="0" upright="1">
                            <a:spAutoFit/>
                          </wps:bodyPr>
                        </wps:wsp>
                        <wps:wsp>
                          <wps:cNvPr id="346" name="Rectangle 175"/>
                          <wps:cNvSpPr>
                            <a:spLocks noChangeArrowheads="1"/>
                          </wps:cNvSpPr>
                          <wps:spPr bwMode="auto">
                            <a:xfrm>
                              <a:off x="211455" y="4972912"/>
                              <a:ext cx="38354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Outcome </w:t>
                                </w:r>
                              </w:p>
                            </w:txbxContent>
                          </wps:txbx>
                          <wps:bodyPr rot="0" vert="horz" wrap="none" lIns="0" tIns="0" rIns="0" bIns="0" anchor="t" anchorCtr="0" upright="1">
                            <a:spAutoFit/>
                          </wps:bodyPr>
                        </wps:wsp>
                        <wps:wsp>
                          <wps:cNvPr id="347" name="Rectangle 176"/>
                          <wps:cNvSpPr>
                            <a:spLocks noChangeArrowheads="1"/>
                          </wps:cNvSpPr>
                          <wps:spPr bwMode="auto">
                            <a:xfrm>
                              <a:off x="617855" y="4972912"/>
                              <a:ext cx="520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1</w:t>
                                </w:r>
                              </w:p>
                            </w:txbxContent>
                          </wps:txbx>
                          <wps:bodyPr rot="0" vert="horz" wrap="none" lIns="0" tIns="0" rIns="0" bIns="0" anchor="t" anchorCtr="0" upright="1">
                            <a:spAutoFit/>
                          </wps:bodyPr>
                        </wps:wsp>
                        <wps:wsp>
                          <wps:cNvPr id="348" name="Rectangle 177"/>
                          <wps:cNvSpPr>
                            <a:spLocks noChangeArrowheads="1"/>
                          </wps:cNvSpPr>
                          <wps:spPr bwMode="auto">
                            <a:xfrm>
                              <a:off x="668020" y="4972912"/>
                              <a:ext cx="2730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349" name="Rectangle 178"/>
                          <wps:cNvSpPr>
                            <a:spLocks noChangeArrowheads="1"/>
                          </wps:cNvSpPr>
                          <wps:spPr bwMode="auto">
                            <a:xfrm>
                              <a:off x="718820" y="4972912"/>
                              <a:ext cx="133223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Enhanced understanding for the </w:t>
                                </w:r>
                              </w:p>
                            </w:txbxContent>
                          </wps:txbx>
                          <wps:bodyPr rot="0" vert="horz" wrap="none" lIns="0" tIns="0" rIns="0" bIns="0" anchor="t" anchorCtr="0" upright="1">
                            <a:spAutoFit/>
                          </wps:bodyPr>
                        </wps:wsp>
                        <wps:wsp>
                          <wps:cNvPr id="350" name="Rectangle 179"/>
                          <wps:cNvSpPr>
                            <a:spLocks noChangeArrowheads="1"/>
                          </wps:cNvSpPr>
                          <wps:spPr bwMode="auto">
                            <a:xfrm>
                              <a:off x="263525" y="5094821"/>
                              <a:ext cx="173545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Government of the overseas environment </w:t>
                                </w:r>
                              </w:p>
                            </w:txbxContent>
                          </wps:txbx>
                          <wps:bodyPr rot="0" vert="horz" wrap="none" lIns="0" tIns="0" rIns="0" bIns="0" anchor="t" anchorCtr="0" upright="1">
                            <a:spAutoFit/>
                          </wps:bodyPr>
                        </wps:wsp>
                        <wps:wsp>
                          <wps:cNvPr id="351" name="Rectangle 180"/>
                          <wps:cNvSpPr>
                            <a:spLocks noChangeArrowheads="1"/>
                          </wps:cNvSpPr>
                          <wps:spPr bwMode="auto">
                            <a:xfrm>
                              <a:off x="273685" y="5216097"/>
                              <a:ext cx="171513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affecting Australia’s interests through the </w:t>
                                </w:r>
                              </w:p>
                            </w:txbxContent>
                          </wps:txbx>
                          <wps:bodyPr rot="0" vert="horz" wrap="none" lIns="0" tIns="0" rIns="0" bIns="0" anchor="t" anchorCtr="0" upright="1">
                            <a:spAutoFit/>
                          </wps:bodyPr>
                        </wps:wsp>
                        <wps:wsp>
                          <wps:cNvPr id="352" name="Rectangle 181"/>
                          <wps:cNvSpPr>
                            <a:spLocks noChangeArrowheads="1"/>
                          </wps:cNvSpPr>
                          <wps:spPr bwMode="auto">
                            <a:xfrm>
                              <a:off x="318135" y="5338007"/>
                              <a:ext cx="16256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provision of covert intelligence services </w:t>
                                </w:r>
                              </w:p>
                            </w:txbxContent>
                          </wps:txbx>
                          <wps:bodyPr rot="0" vert="horz" wrap="none" lIns="0" tIns="0" rIns="0" bIns="0" anchor="t" anchorCtr="0" upright="1">
                            <a:spAutoFit/>
                          </wps:bodyPr>
                        </wps:wsp>
                        <wps:wsp>
                          <wps:cNvPr id="353" name="Rectangle 182"/>
                          <wps:cNvSpPr>
                            <a:spLocks noChangeArrowheads="1"/>
                          </wps:cNvSpPr>
                          <wps:spPr bwMode="auto">
                            <a:xfrm>
                              <a:off x="201930" y="5459917"/>
                              <a:ext cx="89217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about the capabilities</w:t>
                                </w:r>
                              </w:p>
                            </w:txbxContent>
                          </wps:txbx>
                          <wps:bodyPr rot="0" vert="horz" wrap="none" lIns="0" tIns="0" rIns="0" bIns="0" anchor="t" anchorCtr="0" upright="1">
                            <a:spAutoFit/>
                          </wps:bodyPr>
                        </wps:wsp>
                        <wps:wsp>
                          <wps:cNvPr id="354" name="Rectangle 183"/>
                          <wps:cNvSpPr>
                            <a:spLocks noChangeArrowheads="1"/>
                          </wps:cNvSpPr>
                          <wps:spPr bwMode="auto">
                            <a:xfrm>
                              <a:off x="1091565" y="5459917"/>
                              <a:ext cx="254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355" name="Rectangle 184"/>
                          <wps:cNvSpPr>
                            <a:spLocks noChangeArrowheads="1"/>
                          </wps:cNvSpPr>
                          <wps:spPr bwMode="auto">
                            <a:xfrm>
                              <a:off x="1139825" y="5459917"/>
                              <a:ext cx="91948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intentions or activities </w:t>
                                </w:r>
                              </w:p>
                            </w:txbxContent>
                          </wps:txbx>
                          <wps:bodyPr rot="0" vert="horz" wrap="none" lIns="0" tIns="0" rIns="0" bIns="0" anchor="t" anchorCtr="0" upright="1">
                            <a:spAutoFit/>
                          </wps:bodyPr>
                        </wps:wsp>
                        <wps:wsp>
                          <wps:cNvPr id="356" name="Rectangle 185"/>
                          <wps:cNvSpPr>
                            <a:spLocks noChangeArrowheads="1"/>
                          </wps:cNvSpPr>
                          <wps:spPr bwMode="auto">
                            <a:xfrm>
                              <a:off x="230505" y="5581650"/>
                              <a:ext cx="180149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of people or organisations outside Australia</w:t>
                                </w:r>
                              </w:p>
                            </w:txbxContent>
                          </wps:txbx>
                          <wps:bodyPr rot="0" vert="horz" wrap="square" lIns="0" tIns="0" rIns="0" bIns="0" anchor="t" anchorCtr="0" upright="1">
                            <a:noAutofit/>
                          </wps:bodyPr>
                        </wps:wsp>
                        <wps:wsp>
                          <wps:cNvPr id="357" name="Freeform 186"/>
                          <wps:cNvSpPr>
                            <a:spLocks/>
                          </wps:cNvSpPr>
                          <wps:spPr bwMode="auto">
                            <a:xfrm>
                              <a:off x="3355340" y="735330"/>
                              <a:ext cx="0" cy="107950"/>
                            </a:xfrm>
                            <a:custGeom>
                              <a:avLst/>
                              <a:gdLst>
                                <a:gd name="T0" fmla="*/ 0 h 170"/>
                                <a:gd name="T1" fmla="*/ 0 h 170"/>
                                <a:gd name="T2" fmla="*/ 107950 h 170"/>
                                <a:gd name="T3" fmla="*/ 0 60000 65536"/>
                                <a:gd name="T4" fmla="*/ 0 60000 65536"/>
                                <a:gd name="T5" fmla="*/ 0 60000 65536"/>
                              </a:gdLst>
                              <a:ahLst/>
                              <a:cxnLst>
                                <a:cxn ang="T3">
                                  <a:pos x="0" y="T0"/>
                                </a:cxn>
                                <a:cxn ang="T4">
                                  <a:pos x="0" y="T1"/>
                                </a:cxn>
                                <a:cxn ang="T5">
                                  <a:pos x="0" y="T2"/>
                                </a:cxn>
                              </a:cxnLst>
                              <a:rect l="0" t="0" r="r" b="b"/>
                              <a:pathLst>
                                <a:path h="170">
                                  <a:moveTo>
                                    <a:pt x="0" y="0"/>
                                  </a:moveTo>
                                  <a:lnTo>
                                    <a:pt x="0" y="0"/>
                                  </a:lnTo>
                                  <a:lnTo>
                                    <a:pt x="0" y="17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Rectangle 187"/>
                          <wps:cNvSpPr>
                            <a:spLocks noChangeArrowheads="1"/>
                          </wps:cNvSpPr>
                          <wps:spPr bwMode="auto">
                            <a:xfrm>
                              <a:off x="2205355" y="5906770"/>
                              <a:ext cx="2174240" cy="782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188"/>
                          <wps:cNvSpPr>
                            <a:spLocks noChangeArrowheads="1"/>
                          </wps:cNvSpPr>
                          <wps:spPr bwMode="auto">
                            <a:xfrm>
                              <a:off x="2205355" y="5906770"/>
                              <a:ext cx="2174240" cy="782320"/>
                            </a:xfrm>
                            <a:prstGeom prst="rect">
                              <a:avLst/>
                            </a:prstGeom>
                            <a:noFill/>
                            <a:ln w="3810">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Rectangle 189"/>
                          <wps:cNvSpPr>
                            <a:spLocks noChangeArrowheads="1"/>
                          </wps:cNvSpPr>
                          <wps:spPr bwMode="auto">
                            <a:xfrm>
                              <a:off x="2406650" y="5962160"/>
                              <a:ext cx="177292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b/>
                                    <w:bCs/>
                                    <w:color w:val="000000"/>
                                    <w:sz w:val="16"/>
                                    <w:szCs w:val="16"/>
                                    <w:lang w:val="en-US"/>
                                  </w:rPr>
                                  <w:t>Export Finance and Insurance Corporation</w:t>
                                </w:r>
                              </w:p>
                            </w:txbxContent>
                          </wps:txbx>
                          <wps:bodyPr rot="0" vert="horz" wrap="none" lIns="0" tIns="0" rIns="0" bIns="0" anchor="t" anchorCtr="0" upright="1">
                            <a:spAutoFit/>
                          </wps:bodyPr>
                        </wps:wsp>
                        <wps:wsp>
                          <wps:cNvPr id="361" name="Rectangle 190"/>
                          <wps:cNvSpPr>
                            <a:spLocks noChangeArrowheads="1"/>
                          </wps:cNvSpPr>
                          <wps:spPr bwMode="auto">
                            <a:xfrm>
                              <a:off x="2677160" y="6083435"/>
                              <a:ext cx="21971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b/>
                                    <w:bCs/>
                                    <w:color w:val="000000"/>
                                    <w:sz w:val="16"/>
                                    <w:szCs w:val="16"/>
                                    <w:lang w:val="en-US"/>
                                  </w:rPr>
                                  <w:t>Chair</w:t>
                                </w:r>
                              </w:p>
                            </w:txbxContent>
                          </wps:txbx>
                          <wps:bodyPr rot="0" vert="horz" wrap="none" lIns="0" tIns="0" rIns="0" bIns="0" anchor="t" anchorCtr="0" upright="1">
                            <a:spAutoFit/>
                          </wps:bodyPr>
                        </wps:wsp>
                        <wps:wsp>
                          <wps:cNvPr id="362" name="Rectangle 191"/>
                          <wps:cNvSpPr>
                            <a:spLocks noChangeArrowheads="1"/>
                          </wps:cNvSpPr>
                          <wps:spPr bwMode="auto">
                            <a:xfrm>
                              <a:off x="2896235" y="6083435"/>
                              <a:ext cx="266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b/>
                                    <w:bCs/>
                                    <w:color w:val="000000"/>
                                    <w:sz w:val="16"/>
                                    <w:szCs w:val="16"/>
                                    <w:lang w:val="en-US"/>
                                  </w:rPr>
                                  <w:t xml:space="preserve">, </w:t>
                                </w:r>
                              </w:p>
                            </w:txbxContent>
                          </wps:txbx>
                          <wps:bodyPr rot="0" vert="horz" wrap="none" lIns="0" tIns="0" rIns="0" bIns="0" anchor="t" anchorCtr="0" upright="1">
                            <a:spAutoFit/>
                          </wps:bodyPr>
                        </wps:wsp>
                        <wps:wsp>
                          <wps:cNvPr id="363" name="Rectangle 192"/>
                          <wps:cNvSpPr>
                            <a:spLocks noChangeArrowheads="1"/>
                          </wps:cNvSpPr>
                          <wps:spPr bwMode="auto">
                            <a:xfrm>
                              <a:off x="2945765" y="6083435"/>
                              <a:ext cx="96456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b/>
                                    <w:bCs/>
                                    <w:color w:val="000000"/>
                                    <w:sz w:val="16"/>
                                    <w:szCs w:val="16"/>
                                    <w:lang w:val="en-US"/>
                                  </w:rPr>
                                  <w:t>Mr James M Millar AM</w:t>
                                </w:r>
                              </w:p>
                            </w:txbxContent>
                          </wps:txbx>
                          <wps:bodyPr rot="0" vert="horz" wrap="none" lIns="0" tIns="0" rIns="0" bIns="0" anchor="t" anchorCtr="0" upright="1">
                            <a:spAutoFit/>
                          </wps:bodyPr>
                        </wps:wsp>
                        <wps:wsp>
                          <wps:cNvPr id="364" name="Rectangle 193"/>
                          <wps:cNvSpPr>
                            <a:spLocks noChangeArrowheads="1"/>
                          </wps:cNvSpPr>
                          <wps:spPr bwMode="auto">
                            <a:xfrm>
                              <a:off x="2475230" y="6205345"/>
                              <a:ext cx="7874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b/>
                                    <w:bCs/>
                                    <w:color w:val="000000"/>
                                    <w:sz w:val="16"/>
                                    <w:szCs w:val="16"/>
                                    <w:lang w:val="en-US"/>
                                  </w:rPr>
                                  <w:t>Managing Director</w:t>
                                </w:r>
                              </w:p>
                            </w:txbxContent>
                          </wps:txbx>
                          <wps:bodyPr rot="0" vert="horz" wrap="none" lIns="0" tIns="0" rIns="0" bIns="0" anchor="t" anchorCtr="0" upright="1">
                            <a:spAutoFit/>
                          </wps:bodyPr>
                        </wps:wsp>
                        <wps:wsp>
                          <wps:cNvPr id="365" name="Rectangle 194"/>
                          <wps:cNvSpPr>
                            <a:spLocks noChangeArrowheads="1"/>
                          </wps:cNvSpPr>
                          <wps:spPr bwMode="auto">
                            <a:xfrm>
                              <a:off x="3261360" y="6205345"/>
                              <a:ext cx="266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b/>
                                    <w:bCs/>
                                    <w:color w:val="000000"/>
                                    <w:sz w:val="16"/>
                                    <w:szCs w:val="16"/>
                                    <w:lang w:val="en-US"/>
                                  </w:rPr>
                                  <w:t xml:space="preserve">, </w:t>
                                </w:r>
                              </w:p>
                            </w:txbxContent>
                          </wps:txbx>
                          <wps:bodyPr rot="0" vert="horz" wrap="none" lIns="0" tIns="0" rIns="0" bIns="0" anchor="t" anchorCtr="0" upright="1">
                            <a:spAutoFit/>
                          </wps:bodyPr>
                        </wps:wsp>
                        <wps:wsp>
                          <wps:cNvPr id="366" name="Rectangle 195"/>
                          <wps:cNvSpPr>
                            <a:spLocks noChangeArrowheads="1"/>
                          </wps:cNvSpPr>
                          <wps:spPr bwMode="auto">
                            <a:xfrm>
                              <a:off x="3310890" y="6205345"/>
                              <a:ext cx="8001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b/>
                                    <w:bCs/>
                                    <w:color w:val="000000"/>
                                    <w:sz w:val="16"/>
                                    <w:szCs w:val="16"/>
                                    <w:lang w:val="en-US"/>
                                  </w:rPr>
                                  <w:t>Mr Andrew Hunter</w:t>
                                </w:r>
                              </w:p>
                            </w:txbxContent>
                          </wps:txbx>
                          <wps:bodyPr rot="0" vert="horz" wrap="none" lIns="0" tIns="0" rIns="0" bIns="0" anchor="t" anchorCtr="0" upright="1">
                            <a:spAutoFit/>
                          </wps:bodyPr>
                        </wps:wsp>
                        <wps:wsp>
                          <wps:cNvPr id="367" name="Rectangle 196"/>
                          <wps:cNvSpPr>
                            <a:spLocks noChangeArrowheads="1"/>
                          </wps:cNvSpPr>
                          <wps:spPr bwMode="auto">
                            <a:xfrm>
                              <a:off x="2371090" y="6379321"/>
                              <a:ext cx="33909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Purpose</w:t>
                                </w:r>
                              </w:p>
                            </w:txbxContent>
                          </wps:txbx>
                          <wps:bodyPr rot="0" vert="horz" wrap="none" lIns="0" tIns="0" rIns="0" bIns="0" anchor="t" anchorCtr="0" upright="1">
                            <a:spAutoFit/>
                          </wps:bodyPr>
                        </wps:wsp>
                        <wps:wsp>
                          <wps:cNvPr id="368" name="Rectangle 197"/>
                          <wps:cNvSpPr>
                            <a:spLocks noChangeArrowheads="1"/>
                          </wps:cNvSpPr>
                          <wps:spPr bwMode="auto">
                            <a:xfrm>
                              <a:off x="2709545" y="6379321"/>
                              <a:ext cx="2730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369" name="Rectangle 198"/>
                          <wps:cNvSpPr>
                            <a:spLocks noChangeArrowheads="1"/>
                          </wps:cNvSpPr>
                          <wps:spPr bwMode="auto">
                            <a:xfrm>
                              <a:off x="2760345" y="6379321"/>
                              <a:ext cx="145542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 xml:space="preserve">Facilitate and encourage Australian </w:t>
                                </w:r>
                              </w:p>
                            </w:txbxContent>
                          </wps:txbx>
                          <wps:bodyPr rot="0" vert="horz" wrap="none" lIns="0" tIns="0" rIns="0" bIns="0" anchor="t" anchorCtr="0" upright="1">
                            <a:spAutoFit/>
                          </wps:bodyPr>
                        </wps:wsp>
                        <wps:wsp>
                          <wps:cNvPr id="370" name="Rectangle 199"/>
                          <wps:cNvSpPr>
                            <a:spLocks noChangeArrowheads="1"/>
                          </wps:cNvSpPr>
                          <wps:spPr bwMode="auto">
                            <a:xfrm>
                              <a:off x="2567940" y="6500420"/>
                              <a:ext cx="145161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331" w:rsidRDefault="00746331" w:rsidP="00C14B50">
                                <w:r>
                                  <w:rPr>
                                    <w:rFonts w:ascii="Calibri" w:hAnsi="Calibri" w:cs="Calibri"/>
                                    <w:color w:val="000000"/>
                                    <w:sz w:val="16"/>
                                    <w:szCs w:val="16"/>
                                    <w:lang w:val="en-US"/>
                                  </w:rPr>
                                  <w:t>export trade on a commercial basis</w:t>
                                </w:r>
                              </w:p>
                            </w:txbxContent>
                          </wps:txbx>
                          <wps:bodyPr rot="0" vert="horz" wrap="none" lIns="0" tIns="0" rIns="0" bIns="0" anchor="t" anchorCtr="0" upright="1">
                            <a:spAutoFit/>
                          </wps:bodyPr>
                        </wps:wsp>
                        <wps:wsp>
                          <wps:cNvPr id="371" name="Rectangle 116"/>
                          <wps:cNvSpPr>
                            <a:spLocks noChangeArrowheads="1"/>
                          </wps:cNvSpPr>
                          <wps:spPr bwMode="auto">
                            <a:xfrm>
                              <a:off x="177800" y="4662805"/>
                              <a:ext cx="1923415" cy="1115060"/>
                            </a:xfrm>
                            <a:prstGeom prst="rect">
                              <a:avLst/>
                            </a:prstGeom>
                            <a:noFill/>
                            <a:ln w="3810">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w14:anchorId="65B776B9" id="Canvas 372" o:spid="_x0000_s1026" editas="canvas" style="width:385.5pt;height:541.55pt;mso-position-horizontal-relative:char;mso-position-vertical-relative:line" coordsize="48958,687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958;height:68776;visibility:visible;mso-wrap-style:square">
                  <v:fill o:detectmouseclick="t"/>
                  <v:path o:connecttype="none"/>
                </v:shape>
                <v:group id="Group 373" o:spid="_x0000_s1028" style="position:absolute;left:165;top:139;width:57988;height:68040" coordorigin="165,139" coordsize="57988,68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rect id="Rectangle 115" o:spid="_x0000_s1029" style="position:absolute;left:22053;top:32626;width:21742;height:14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" stroked="f"/>
                  <v:rect id="Rectangle 121" o:spid="_x0000_s1030" style="position:absolute;left:23228;top:35639;width:3835;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rsidR="00746331" w:rsidRDefault="00746331" w:rsidP="00C14B50">
                          <w:r>
                            <w:rPr>
                              <w:rFonts w:ascii="Calibri" w:hAnsi="Calibri" w:cs="Calibri"/>
                              <w:color w:val="000000"/>
                              <w:sz w:val="16"/>
                              <w:szCs w:val="16"/>
                              <w:lang w:val="en-US"/>
                            </w:rPr>
                            <w:t xml:space="preserve">Outcome </w:t>
                          </w:r>
                        </w:p>
                      </w:txbxContent>
                    </v:textbox>
                  </v:rect>
                  <v:line id="Line 4" o:spid="_x0000_s1031" style="position:absolute;flip:x;visibility:visible;mso-wrap-style:square" from="165,23901" to="1727,23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" strokecolor="#404040" strokeweight=".3pt"/>
                  <v:shape id="Freeform 5" o:spid="_x0000_s1032" style="position:absolute;left:165;top:23901;width:1613;height:28067;visibility:visible;mso-wrap-style:square;v-text-anchor:top" coordsize="254,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" path="m,l,4420r254,e" filled="f" strokecolor="#404040" strokeweight=".3pt">
                    <v:path arrowok="t" o:connecttype="custom" o:connectlocs="0,0;0,1782254500;102419150,1782254500" o:connectangles="0,0,0"/>
                  </v:shape>
                  <v:shape id="Freeform 6" o:spid="_x0000_s1033" style="position:absolute;left:165;top:3752;width:1574;height:20149;visibility:visible;mso-wrap-style:square;v-text-anchor:top" coordsize="24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" path="m,3173l,,248,e" filled="f" strokecolor="#404040" strokeweight=".3pt">
                    <v:path arrowok="t" o:connecttype="custom" o:connectlocs="0,1279432925;0,0;99999800,0" o:connectangles="0,0,0"/>
                  </v:shape>
                  <v:shape id="Freeform 7" o:spid="_x0000_s1034" style="position:absolute;left:165;top:11842;width:1562;height:12059;visibility:visible;mso-wrap-style:square;v-text-anchor:top" coordsize="246,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" path="m,1899l,,246,e" filled="f" strokecolor="#404040" strokeweight=".3pt">
                    <v:path arrowok="t" o:connecttype="custom" o:connectlocs="0,765724275;0,0;99193350,0" o:connectangles="0,0,0"/>
                  </v:shape>
                  <v:shape id="Freeform 8" o:spid="_x0000_s1035" style="position:absolute;left:165;top:23901;width:1613;height:28067;visibility:visible;mso-wrap-style:square;v-text-anchor:top" coordsize="254,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" path="m,l,4420r254,e" filled="f" strokecolor="#404040" strokeweight=".3pt">
                    <v:path arrowok="t" o:connecttype="custom" o:connectlocs="0,0;0,1782254500;102419150,1782254500" o:connectangles="0,0,0"/>
                  </v:shape>
                  <v:shape id="Freeform 9" o:spid="_x0000_s1036" style="position:absolute;left:165;top:11842;width:1562;height:12059;visibility:visible;mso-wrap-style:square;v-text-anchor:top" coordsize="246,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" path="m,1899l,,246,e" filled="f" strokecolor="#404040" strokeweight=".3pt">
                    <v:path arrowok="t" o:connecttype="custom" o:connectlocs="0,765724275;0,0;99193350,0" o:connectangles="0,0,0"/>
                  </v:shape>
                  <v:shape id="Freeform 10" o:spid="_x0000_s1037" style="position:absolute;left:165;top:23901;width:1562;height:14840;visibility:visible;mso-wrap-style:square;v-text-anchor:top" coordsize="246,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" path="m,l,2337r246,e" filled="f" strokecolor="#404040" strokeweight=".3pt">
                    <v:path arrowok="t" o:connecttype="custom" o:connectlocs="0,0;0,942336825;99193350,942336825" o:connectangles="0,0,0"/>
                  </v:shape>
                  <v:shape id="Freeform 11" o:spid="_x0000_s1038" style="position:absolute;left:11614;top:7353;width:12;height:1079;visibility:visible;mso-wrap-style:square;v-text-anchor:top" coordsize="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" path="m,170r2,l2,e" filled="f" strokeweight=".3pt">
                    <v:path arrowok="t" o:connecttype="custom" o:connectlocs="0,68548250;806450,68548250;806450,0" o:connectangles="0,0,0"/>
                  </v:shape>
                  <v:line id="Line 12" o:spid="_x0000_s1039" style="position:absolute;visibility:visible;mso-wrap-style:square" from="11614,7886" to="33553,7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" strokeweight=".3pt"/>
                  <v:line id="Line 13" o:spid="_x0000_s1040" style="position:absolute;visibility:visible;mso-wrap-style:square" from="22498,7988" to="22498,1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" strokeweight=".3pt"/>
                  <v:line id="Line 14" o:spid="_x0000_s1041" style="position:absolute;visibility:visible;mso-wrap-style:square" from="43795,23901" to="45637,23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" strokecolor="#404040" strokeweight=".3pt"/>
                  <v:shape id="Freeform 15" o:spid="_x0000_s1042" style="position:absolute;left:43795;top:3752;width:1842;height:20149;visibility:visible;mso-wrap-style:square;v-text-anchor:top" coordsize="290,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" path="m290,3173l290,,,e" filled="f" strokecolor="#404040" strokeweight=".3pt">
                    <v:path arrowok="t" o:connecttype="custom" o:connectlocs="116935250,1279432925;116935250,0;0,0" o:connectangles="0,0,0"/>
                  </v:shape>
                  <v:shape id="Freeform 16" o:spid="_x0000_s1043" style="position:absolute;left:43662;top:23901;width:1975;height:30220;visibility:visible;mso-wrap-style:square;v-text-anchor:top" coordsize="311,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" path="m311,r,4759l,4759e" filled="f" strokecolor="#404040" strokeweight=".3pt">
                    <v:path arrowok="t" o:connecttype="custom" o:connectlocs="125402975,0;125402975,1918947775;0,1918947775" o:connectangles="0,0,0"/>
                  </v:shape>
                  <v:shape id="Freeform 17" o:spid="_x0000_s1044" style="position:absolute;left:43795;top:23901;width:1842;height:16053;visibility:visible;mso-wrap-style:square;v-text-anchor:top" coordsize="290,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" path="m290,r,2528l,2528e" filled="f" strokecolor="#404040" strokeweight=".3pt">
                    <v:path arrowok="t" o:connecttype="custom" o:connectlocs="116935250,0;116935250,1019352800;0,1019352800" o:connectangles="0,0,0"/>
                  </v:shape>
                  <v:shape id="Freeform 18" o:spid="_x0000_s1045" style="position:absolute;left:43795;top:23901;width:1842;height:16053;visibility:visible;mso-wrap-style:square;v-text-anchor:top" coordsize="290,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" path="m290,r,2528l,2528e" filled="f" strokecolor="#404040" strokeweight=".3pt">
                    <v:path arrowok="t" o:connecttype="custom" o:connectlocs="116935250,0;116935250,1019352800;0,1019352800" o:connectangles="0,0,0"/>
                  </v:shape>
                  <v:shape id="Freeform 19" o:spid="_x0000_s1046" style="position:absolute;left:43795;top:23901;width:1842;height:39071;visibility:visible;mso-wrap-style:square;v-text-anchor:top" coordsize="290,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" path="m290,r,6153l,6153e" filled="f" strokecolor="#404040" strokeweight=".3pt">
                    <v:path arrowok="t" o:connecttype="custom" o:connectlocs="116935250,0;116935250,2147483646;0,2147483646" o:connectangles="0,0,0"/>
                  </v:shape>
                  <v:shape id="Freeform 20" o:spid="_x0000_s1047" style="position:absolute;left:43795;top:11842;width:1842;height:12059;visibility:visible;mso-wrap-style:square;v-text-anchor:top" coordsize="290,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" path="m290,1899l290,,,e" filled="f" strokecolor="#404040" strokeweight=".3pt">
                    <v:path arrowok="t" o:connecttype="custom" o:connectlocs="116935250,765724275;116935250,0;0,0" o:connectangles="0,0,0"/>
                  </v:shape>
                  <v:rect id="Rectangle 21" o:spid="_x0000_s1048" style="position:absolute;left:1727;top:139;width:1979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" fillcolor="#c9c9c9" stroked="f"/>
                  <v:rect id="Rectangle 22" o:spid="_x0000_s1049" style="position:absolute;left:1727;top:152;width:19793;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" fillcolor="#d8d8d8" stroked="f"/>
                  <v:rect id="Rectangle 23" o:spid="_x0000_s1050" style="position:absolute;left:1727;top:825;width:19793;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" fillcolor="#d6d6d6" stroked="f"/>
                  <v:rect id="Rectangle 24" o:spid="_x0000_s1051" style="position:absolute;left:1727;top:1739;width:19793;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" fillcolor="#d4d4d4" stroked="f"/>
                  <v:rect id="Rectangle 25" o:spid="_x0000_s1052" style="position:absolute;left:1727;top:2635;width:1979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" fillcolor="#d2d2d2" stroked="f"/>
                  <v:rect id="Rectangle 26" o:spid="_x0000_s1053" style="position:absolute;left:1727;top:3981;width:19793;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" fillcolor="#d0d0d0" stroked="f"/>
                  <v:rect id="Rectangle 27" o:spid="_x0000_s1054" style="position:absolute;left:1727;top:4895;width:19793;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" fillcolor="#cecece" stroked="f"/>
                  <v:rect id="Rectangle 28" o:spid="_x0000_s1055" style="position:absolute;left:1727;top:5797;width:19793;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" fillcolor="#ccc" stroked="f"/>
                  <v:rect id="Rectangle 29" o:spid="_x0000_s1056" style="position:absolute;left:1727;top:6692;width:19793;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" fillcolor="#c9c9c9" stroked="f"/>
                  <v:rect id="Rectangle 30" o:spid="_x0000_s1057" style="position:absolute;left:1739;top:165;width:19768;height:7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" filled="f" strokecolor="#404040" strokeweight=".3pt"/>
                  <v:rect id="Rectangle 31" o:spid="_x0000_s1058" style="position:absolute;left:5924;top:2482;width:11424;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" filled="f" stroked="f">
                    <v:textbox style="mso-fit-shape-to-text:t" inset="0,0,0,0">
                      <w:txbxContent>
                        <w:p w:rsidR="00746331" w:rsidRDefault="00746331" w:rsidP="00C14B50">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Minister for Foreign Affairs</w:t>
                          </w:r>
                        </w:p>
                        <w:p w:rsidR="00746331" w:rsidRDefault="00746331" w:rsidP="00C14B50">
                          <w:pPr>
                            <w:spacing w:after="0" w:line="240" w:lineRule="auto"/>
                            <w:jc w:val="center"/>
                          </w:pPr>
                          <w:r>
                            <w:rPr>
                              <w:rFonts w:ascii="Calibri" w:hAnsi="Calibri" w:cs="Calibri"/>
                              <w:b/>
                              <w:bCs/>
                              <w:color w:val="000000"/>
                              <w:sz w:val="16"/>
                              <w:szCs w:val="16"/>
                              <w:lang w:val="en-US"/>
                            </w:rPr>
                            <w:t>The Hon Julie Bishop MP</w:t>
                          </w:r>
                        </w:p>
                      </w:txbxContent>
                    </v:textbox>
                  </v:rect>
                  <v:rect id="Rectangle 32" o:spid="_x0000_s1059" style="position:absolute;left:23291;top:139;width:20517;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" fillcolor="#c9c9c9" stroked="f"/>
                  <v:rect id="Rectangle 33" o:spid="_x0000_s1060" style="position:absolute;left:23291;top:152;width:20517;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" fillcolor="#d8d8d8" stroked="f"/>
                  <v:rect id="Rectangle 34" o:spid="_x0000_s1061" style="position:absolute;left:23291;top:825;width:20517;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" fillcolor="#d6d6d6" stroked="f"/>
                  <v:rect id="Rectangle 35" o:spid="_x0000_s1062" style="position:absolute;left:23291;top:1739;width:20517;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" fillcolor="#d4d4d4" stroked="f"/>
                  <v:rect id="Rectangle 36" o:spid="_x0000_s1063" style="position:absolute;left:23291;top:2635;width:20517;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" fillcolor="#d2d2d2" stroked="f"/>
                  <v:rect id="Rectangle 37" o:spid="_x0000_s1064" style="position:absolute;left:23291;top:3981;width:20517;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" fillcolor="#d0d0d0" stroked="f"/>
                  <v:rect id="Rectangle 38" o:spid="_x0000_s1065" style="position:absolute;left:23291;top:4895;width:20517;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" fillcolor="#cecece" stroked="f"/>
                  <v:rect id="Rectangle 39" o:spid="_x0000_s1066" style="position:absolute;left:23291;top:5797;width:20517;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" fillcolor="#ccc" stroked="f"/>
                  <v:rect id="Rectangle 40" o:spid="_x0000_s1067" style="position:absolute;left:23291;top:6692;width:20517;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" fillcolor="#c9c9c9" stroked="f"/>
                  <v:rect id="Rectangle 41" o:spid="_x0000_s1068" style="position:absolute;left:23304;top:165;width:20491;height:7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" filled="f" strokecolor="#404040" strokeweight=".3pt"/>
                  <v:rect id="Rectangle 42" o:spid="_x0000_s1069" style="position:absolute;left:24422;top:2806;width:18459;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rsidR="00746331" w:rsidRDefault="00746331" w:rsidP="00C14B50">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Minister for Trade, Tourism and Investment</w:t>
                          </w:r>
                        </w:p>
                        <w:p w:rsidR="00746331" w:rsidRDefault="00746331" w:rsidP="00C14B50">
                          <w:pPr>
                            <w:spacing w:after="0" w:line="240" w:lineRule="auto"/>
                            <w:jc w:val="center"/>
                          </w:pPr>
                          <w:r>
                            <w:rPr>
                              <w:rFonts w:ascii="Calibri" w:hAnsi="Calibri" w:cs="Calibri"/>
                              <w:b/>
                              <w:bCs/>
                              <w:color w:val="000000"/>
                              <w:sz w:val="16"/>
                              <w:szCs w:val="16"/>
                              <w:lang w:val="en-US"/>
                            </w:rPr>
                            <w:t>The Hon Steven Ciobo MP</w:t>
                          </w:r>
                        </w:p>
                      </w:txbxContent>
                    </v:textbox>
                  </v:rect>
                  <v:rect id="Rectangle 43" o:spid="_x0000_s1070" style="position:absolute;left:1714;top:8420;width:19806;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" fillcolor="#d8d8d8" stroked="f"/>
                  <v:rect id="Rectangle 44" o:spid="_x0000_s1071" style="position:absolute;left:1714;top:9067;width:19806;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" fillcolor="#d6d6d6" stroked="f"/>
                  <v:rect id="Rectangle 45" o:spid="_x0000_s1072" style="position:absolute;left:1714;top:9931;width:1980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" fillcolor="#d4d4d4" stroked="f"/>
                  <v:rect id="Rectangle 46" o:spid="_x0000_s1073" style="position:absolute;left:1714;top:10775;width:19806;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" fillcolor="#d2d2d2" stroked="f"/>
                  <v:rect id="Rectangle 47" o:spid="_x0000_s1074" style="position:absolute;left:1714;top:12071;width:19806;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" fillcolor="#d0d0d0" stroked="f"/>
                  <v:rect id="Rectangle 48" o:spid="_x0000_s1075" style="position:absolute;left:1714;top:12934;width:19806;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" fillcolor="#cecece" stroked="f"/>
                  <v:rect id="Rectangle 49" o:spid="_x0000_s1076" style="position:absolute;left:1714;top:13785;width:19806;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" fillcolor="#ccc" stroked="f"/>
                  <v:rect id="Rectangle 50" o:spid="_x0000_s1077" style="position:absolute;left:1714;top:14649;width:19806;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" fillcolor="#c9c9c9" stroked="f"/>
                  <v:rect id="Rectangle 51" o:spid="_x0000_s1078" style="position:absolute;left:1727;top:8432;width:19780;height:6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" filled="f" strokecolor="#404040" strokeweight=".3pt"/>
                  <v:rect id="Rectangle 52" o:spid="_x0000_s1079" style="position:absolute;left:2635;top:9963;width:18631;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" filled="f" stroked="f">
                    <v:textbox style="mso-fit-shape-to-text:t" inset="0,0,0,0">
                      <w:txbxContent>
                        <w:p w:rsidR="00746331" w:rsidRDefault="00746331" w:rsidP="00C14B50">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Minister for International Development</w:t>
                          </w:r>
                        </w:p>
                        <w:p w:rsidR="00746331" w:rsidRDefault="00746331" w:rsidP="00C14B50">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and the Pacific</w:t>
                          </w:r>
                        </w:p>
                        <w:p w:rsidR="00746331" w:rsidRDefault="00746331" w:rsidP="00C14B50">
                          <w:pPr>
                            <w:spacing w:after="0" w:line="240" w:lineRule="auto"/>
                            <w:jc w:val="center"/>
                          </w:pPr>
                          <w:r>
                            <w:rPr>
                              <w:rFonts w:ascii="Calibri" w:hAnsi="Calibri" w:cs="Calibri"/>
                              <w:b/>
                              <w:bCs/>
                              <w:color w:val="000000"/>
                              <w:sz w:val="16"/>
                              <w:szCs w:val="16"/>
                              <w:lang w:val="en-US"/>
                            </w:rPr>
                            <w:t>Senator the Hon Concetta Fierravanti-Wells</w:t>
                          </w:r>
                        </w:p>
                      </w:txbxContent>
                    </v:textbox>
                  </v:rect>
                  <v:rect id="Rectangle 53" o:spid="_x0000_s1080" style="position:absolute;left:23291;top:8420;width:20530;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" fillcolor="#d8d8d8" stroked="f"/>
                  <v:rect id="Rectangle 54" o:spid="_x0000_s1081" style="position:absolute;left:23291;top:9067;width:2053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" fillcolor="#d6d6d6" stroked="f"/>
                  <v:rect id="Rectangle 55" o:spid="_x0000_s1082" style="position:absolute;left:23291;top:9931;width:2053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" fillcolor="#d4d4d4" stroked="f"/>
                  <v:rect id="Rectangle 56" o:spid="_x0000_s1083" style="position:absolute;left:23291;top:10775;width:2053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" fillcolor="#d2d2d2" stroked="f"/>
                  <v:rect id="Rectangle 57" o:spid="_x0000_s1084" style="position:absolute;left:23291;top:12071;width:20530;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" fillcolor="#d0d0d0" stroked="f"/>
                  <v:rect id="Rectangle 58" o:spid="_x0000_s1085" style="position:absolute;left:23291;top:12934;width:2053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" fillcolor="#cecece" stroked="f"/>
                  <v:rect id="Rectangle 59" o:spid="_x0000_s1086" style="position:absolute;left:23291;top:13785;width:2053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" fillcolor="#ccc" stroked="f"/>
                  <v:rect id="Rectangle 60" o:spid="_x0000_s1087" style="position:absolute;left:23291;top:14649;width:2053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" fillcolor="#c9c9c9" stroked="f"/>
                  <v:rect id="Rectangle 61" o:spid="_x0000_s1088" style="position:absolute;left:23304;top:8432;width:20491;height:6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" filled="f" strokecolor="#404040" strokeweight=".3pt"/>
                  <v:rect id="Rectangle 62" o:spid="_x0000_s1089" style="position:absolute;left:25215;top:10153;width:15666;height:37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rsidR="00746331" w:rsidRDefault="00746331" w:rsidP="00C14B50">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Assistant Minister for Trade, Tourism</w:t>
                          </w:r>
                        </w:p>
                        <w:p w:rsidR="00746331" w:rsidRDefault="00746331" w:rsidP="00C14B50">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and Investment</w:t>
                          </w:r>
                        </w:p>
                        <w:p w:rsidR="00746331" w:rsidRDefault="00746331" w:rsidP="00C14B50">
                          <w:pPr>
                            <w:spacing w:after="0" w:line="240" w:lineRule="auto"/>
                            <w:jc w:val="center"/>
                          </w:pPr>
                          <w:r>
                            <w:rPr>
                              <w:rFonts w:ascii="Calibri" w:hAnsi="Calibri" w:cs="Calibri"/>
                              <w:b/>
                              <w:bCs/>
                              <w:color w:val="000000"/>
                              <w:sz w:val="16"/>
                              <w:szCs w:val="16"/>
                              <w:lang w:val="en-US"/>
                            </w:rPr>
                            <w:t>The Hon Keith Pitt MP</w:t>
                          </w:r>
                        </w:p>
                      </w:txbxContent>
                    </v:textbox>
                  </v:rect>
                  <v:rect id="Rectangle 63" o:spid="_x0000_s1090" style="position:absolute;left:1917;top:16344;width:42069;height:15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" stroked="f"/>
                  <v:shape id="Picture 64" o:spid="_x0000_s1091" type="#_x0000_t75" style="position:absolute;left:16344;top:42075;width:15469;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">
                    <v:imagedata r:id="rId44" o:title=""/>
                  </v:shape>
                  <v:rect id="Rectangle 65" o:spid="_x0000_s1092" style="position:absolute;left:1917;top:16344;width:42069;height:15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" stroked="f"/>
                  <v:rect id="Rectangle 71" o:spid="_x0000_s1093" style="position:absolute;left:1727;top:16167;width:42068;height:15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" stroked="f"/>
                  <v:rect id="Rectangle 72" o:spid="_x0000_s1094" style="position:absolute;left:1727;top:16167;width:42068;height:15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" filled="f" strokecolor="#404040" strokeweight=".3pt"/>
                  <v:rect id="Rectangle 73" o:spid="_x0000_s1095" style="position:absolute;left:14217;top:16381;width:17120;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rsidR="00746331" w:rsidRDefault="00746331" w:rsidP="00C14B50">
                          <w:r>
                            <w:rPr>
                              <w:rFonts w:ascii="Calibri" w:hAnsi="Calibri" w:cs="Calibri"/>
                              <w:b/>
                              <w:bCs/>
                              <w:color w:val="000000"/>
                              <w:sz w:val="16"/>
                              <w:szCs w:val="16"/>
                              <w:lang w:val="en-US"/>
                            </w:rPr>
                            <w:t>Department of Foreign Affairs and Trade</w:t>
                          </w:r>
                        </w:p>
                      </w:txbxContent>
                    </v:textbox>
                  </v:rect>
                  <v:rect id="Rectangle 74" o:spid="_x0000_s1096" style="position:absolute;left:15811;top:17613;width:3988;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rsidR="00746331" w:rsidRDefault="00746331" w:rsidP="00C14B50">
                          <w:r>
                            <w:rPr>
                              <w:rFonts w:ascii="Calibri" w:hAnsi="Calibri" w:cs="Calibri"/>
                              <w:b/>
                              <w:bCs/>
                              <w:color w:val="000000"/>
                              <w:sz w:val="16"/>
                              <w:szCs w:val="16"/>
                              <w:lang w:val="en-US"/>
                            </w:rPr>
                            <w:t>Secretary</w:t>
                          </w:r>
                        </w:p>
                      </w:txbxContent>
                    </v:textbox>
                  </v:rect>
                  <v:rect id="Rectangle 75" o:spid="_x0000_s1097" style="position:absolute;left:19792;top:17613;width:267;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rsidR="00746331" w:rsidRDefault="00746331" w:rsidP="00C14B50">
                          <w:r>
                            <w:rPr>
                              <w:rFonts w:ascii="Calibri" w:hAnsi="Calibri" w:cs="Calibri"/>
                              <w:b/>
                              <w:bCs/>
                              <w:color w:val="000000"/>
                              <w:sz w:val="16"/>
                              <w:szCs w:val="16"/>
                              <w:lang w:val="en-US"/>
                            </w:rPr>
                            <w:t xml:space="preserve">, </w:t>
                          </w:r>
                        </w:p>
                      </w:txbxContent>
                    </v:textbox>
                  </v:rect>
                  <v:rect id="Rectangle 76" o:spid="_x0000_s1098" style="position:absolute;left:20288;top:17613;width:8960;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xgwQAAANwAAAAPAAAAZHJzL2Rvd25yZXYueG1sRI/disIw&#10;FITvF3yHcBa8W9MtK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EAozGDBAAAA3AAAAA8AAAAA&#10;AAAAAAAAAAAABwIAAGRycy9kb3ducmV2LnhtbFBLBQYAAAAAAwADALcAAAD1AgAAAAA=&#10;" filled="f" stroked="f">
                    <v:textbox style="mso-fit-shape-to-text:t" inset="0,0,0,0">
                      <w:txbxContent>
                        <w:p w:rsidR="00746331" w:rsidRDefault="00746331" w:rsidP="00C14B50">
                          <w:r>
                            <w:rPr>
                              <w:rFonts w:ascii="Calibri" w:hAnsi="Calibri" w:cs="Calibri"/>
                              <w:b/>
                              <w:bCs/>
                              <w:color w:val="000000"/>
                              <w:sz w:val="16"/>
                              <w:szCs w:val="16"/>
                              <w:lang w:val="en-US"/>
                            </w:rPr>
                            <w:t>Ms Frances Adamson</w:t>
                          </w:r>
                        </w:p>
                      </w:txbxContent>
                    </v:textbox>
                  </v:rect>
                  <v:rect id="Rectangle 77" o:spid="_x0000_s1099" style="position:absolute;left:2127;top:19334;width:3835;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 xml:space="preserve">Outcome </w:t>
                          </w:r>
                        </w:p>
                      </w:txbxContent>
                    </v:textbox>
                  </v:rect>
                  <v:rect id="Rectangle 78" o:spid="_x0000_s1100" style="position:absolute;left:6191;top:19334;width:520;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vgAAANwAAAAPAAAAZHJzL2Rvd25yZXYueG1sRE/LisIw&#10;FN0L/kO4wuw0tTA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F77/Ym+AAAA3AAAAA8AAAAAAAAA&#10;AAAAAAAABwIAAGRycy9kb3ducmV2LnhtbFBLBQYAAAAAAwADALcAAADyAgAAAAA=&#10;" filled="f" stroked="f">
                    <v:textbox style="mso-fit-shape-to-text:t" inset="0,0,0,0">
                      <w:txbxContent>
                        <w:p w:rsidR="00746331" w:rsidRDefault="00746331" w:rsidP="00C14B50">
                          <w:r>
                            <w:rPr>
                              <w:rFonts w:ascii="Calibri" w:hAnsi="Calibri" w:cs="Calibri"/>
                              <w:color w:val="000000"/>
                              <w:sz w:val="16"/>
                              <w:szCs w:val="16"/>
                              <w:lang w:val="en-US"/>
                            </w:rPr>
                            <w:t>1</w:t>
                          </w:r>
                        </w:p>
                      </w:txbxContent>
                    </v:textbox>
                  </v:rect>
                  <v:rect id="Rectangle 79" o:spid="_x0000_s1101" style="position:absolute;left:6705;top:19334;width:273;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 xml:space="preserve">: </w:t>
                          </w:r>
                        </w:p>
                      </w:txbxContent>
                    </v:textbox>
                  </v:rect>
                  <v:rect id="Rectangle 80" o:spid="_x0000_s1102" style="position:absolute;left:7200;top:19334;width:22378;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fit-shape-to-text:t" inset="0,0,0,0">
                      <w:txbxContent>
                        <w:p w:rsidR="00746331" w:rsidRDefault="00746331" w:rsidP="00C14B50">
                          <w:r>
                            <w:rPr>
                              <w:rFonts w:ascii="Calibri" w:hAnsi="Calibri" w:cs="Calibri"/>
                              <w:color w:val="000000"/>
                              <w:sz w:val="16"/>
                              <w:szCs w:val="16"/>
                              <w:lang w:val="en-US"/>
                            </w:rPr>
                            <w:t>The advancement of Australia’s international strategic</w:t>
                          </w:r>
                        </w:p>
                      </w:txbxContent>
                    </v:textbox>
                  </v:rect>
                  <v:rect id="Rectangle 81" o:spid="_x0000_s1103" style="position:absolute;left:29559;top:19334;width:254;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rsidR="00746331" w:rsidRDefault="00746331" w:rsidP="00C14B50">
                          <w:r>
                            <w:rPr>
                              <w:rFonts w:ascii="Calibri" w:hAnsi="Calibri" w:cs="Calibri"/>
                              <w:color w:val="000000"/>
                              <w:sz w:val="16"/>
                              <w:szCs w:val="16"/>
                              <w:lang w:val="en-US"/>
                            </w:rPr>
                            <w:t xml:space="preserve">, </w:t>
                          </w:r>
                        </w:p>
                      </w:txbxContent>
                    </v:textbox>
                  </v:rect>
                  <v:rect id="Rectangle 82" o:spid="_x0000_s1104" style="position:absolute;left:30041;top:19334;width:3258;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rsidR="00746331" w:rsidRDefault="00746331" w:rsidP="00C14B50">
                          <w:r>
                            <w:rPr>
                              <w:rFonts w:ascii="Calibri" w:hAnsi="Calibri" w:cs="Calibri"/>
                              <w:color w:val="000000"/>
                              <w:sz w:val="16"/>
                              <w:szCs w:val="16"/>
                              <w:lang w:val="en-US"/>
                            </w:rPr>
                            <w:t>security</w:t>
                          </w:r>
                        </w:p>
                      </w:txbxContent>
                    </v:textbox>
                  </v:rect>
                  <v:rect id="Rectangle 83" o:spid="_x0000_s1105" style="position:absolute;left:33286;top:19334;width:254;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rsidR="00746331" w:rsidRDefault="00746331" w:rsidP="00C14B50">
                          <w:r>
                            <w:rPr>
                              <w:rFonts w:ascii="Calibri" w:hAnsi="Calibri" w:cs="Calibri"/>
                              <w:color w:val="000000"/>
                              <w:sz w:val="16"/>
                              <w:szCs w:val="16"/>
                              <w:lang w:val="en-US"/>
                            </w:rPr>
                            <w:t xml:space="preserve">, </w:t>
                          </w:r>
                        </w:p>
                      </w:txbxContent>
                    </v:textbox>
                  </v:rect>
                  <v:rect id="Rectangle 84" o:spid="_x0000_s1106" style="position:absolute;left:33769;top:19334;width:9639;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rsidR="00746331" w:rsidRDefault="00746331" w:rsidP="00C14B50">
                          <w:r>
                            <w:rPr>
                              <w:rFonts w:ascii="Calibri" w:hAnsi="Calibri" w:cs="Calibri"/>
                              <w:color w:val="000000"/>
                              <w:sz w:val="16"/>
                              <w:szCs w:val="16"/>
                              <w:lang w:val="en-US"/>
                            </w:rPr>
                            <w:t xml:space="preserve">and economic interests </w:t>
                          </w:r>
                        </w:p>
                      </w:txbxContent>
                    </v:textbox>
                  </v:rect>
                  <v:rect id="Rectangle 85" o:spid="_x0000_s1107" style="position:absolute;left:2006;top:20553;width:10922;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rsidR="00746331" w:rsidRDefault="00746331" w:rsidP="00C14B50">
                          <w:r>
                            <w:rPr>
                              <w:rFonts w:ascii="Calibri" w:hAnsi="Calibri" w:cs="Calibri"/>
                              <w:color w:val="000000"/>
                              <w:sz w:val="16"/>
                              <w:szCs w:val="16"/>
                              <w:lang w:val="en-US"/>
                            </w:rPr>
                            <w:t>including through bilateral</w:t>
                          </w:r>
                        </w:p>
                      </w:txbxContent>
                    </v:textbox>
                  </v:rect>
                  <v:rect id="Rectangle 86" o:spid="_x0000_s1108" style="position:absolute;left:12909;top:20553;width:254;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rsidR="00746331" w:rsidRDefault="00746331" w:rsidP="00C14B50">
                          <w:r>
                            <w:rPr>
                              <w:rFonts w:ascii="Calibri" w:hAnsi="Calibri" w:cs="Calibri"/>
                              <w:color w:val="000000"/>
                              <w:sz w:val="16"/>
                              <w:szCs w:val="16"/>
                              <w:lang w:val="en-US"/>
                            </w:rPr>
                            <w:t xml:space="preserve">, </w:t>
                          </w:r>
                        </w:p>
                      </w:txbxContent>
                    </v:textbox>
                  </v:rect>
                  <v:rect id="Rectangle 87" o:spid="_x0000_s1109" style="position:absolute;left:13392;top:20553;width:29927;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regional and multilateral engagement on Australian Government foreign</w:t>
                          </w:r>
                        </w:p>
                      </w:txbxContent>
                    </v:textbox>
                  </v:rect>
                  <v:rect id="Rectangle 88" o:spid="_x0000_s1110" style="position:absolute;left:43281;top:20553;width:254;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rsidR="00746331" w:rsidRDefault="00746331" w:rsidP="00C14B50">
                          <w:r>
                            <w:rPr>
                              <w:rFonts w:ascii="Calibri" w:hAnsi="Calibri" w:cs="Calibri"/>
                              <w:color w:val="000000"/>
                              <w:sz w:val="16"/>
                              <w:szCs w:val="16"/>
                              <w:lang w:val="en-US"/>
                            </w:rPr>
                            <w:t xml:space="preserve">, </w:t>
                          </w:r>
                        </w:p>
                      </w:txbxContent>
                    </v:textbox>
                  </v:rect>
                  <v:rect id="Rectangle 89" o:spid="_x0000_s1111" style="position:absolute;left:11817;top:21772;width:21920;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trade and international development policy priorities</w:t>
                          </w:r>
                        </w:p>
                      </w:txbxContent>
                    </v:textbox>
                  </v:rect>
                  <v:rect id="Rectangle 90" o:spid="_x0000_s1112" style="position:absolute;left:3181;top:23493;width:3835;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rsidR="00746331" w:rsidRDefault="00746331" w:rsidP="00C14B50">
                          <w:r>
                            <w:rPr>
                              <w:rFonts w:ascii="Calibri" w:hAnsi="Calibri" w:cs="Calibri"/>
                              <w:color w:val="000000"/>
                              <w:sz w:val="16"/>
                              <w:szCs w:val="16"/>
                              <w:lang w:val="en-US"/>
                            </w:rPr>
                            <w:t xml:space="preserve">Outcome </w:t>
                          </w:r>
                        </w:p>
                      </w:txbxContent>
                    </v:textbox>
                  </v:rect>
                  <v:rect id="Rectangle 91" o:spid="_x0000_s1113" style="position:absolute;left:7226;top:23493;width:521;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2</w:t>
                          </w:r>
                        </w:p>
                      </w:txbxContent>
                    </v:textbox>
                  </v:rect>
                  <v:rect id="Rectangle 92" o:spid="_x0000_s1114" style="position:absolute;left:7747;top:23493;width:273;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 xml:space="preserve">: </w:t>
                          </w:r>
                        </w:p>
                      </w:txbxContent>
                    </v:textbox>
                  </v:rect>
                  <v:rect id="Rectangle 93" o:spid="_x0000_s1115" style="position:absolute;left:8242;top:23493;width:34595;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 xml:space="preserve">The protection and welfare of Australians abroad and access to secure international </w:t>
                          </w:r>
                        </w:p>
                      </w:txbxContent>
                    </v:textbox>
                  </v:rect>
                  <v:rect id="Rectangle 94" o:spid="_x0000_s1116" style="position:absolute;left:3816;top:24712;width:38386;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 xml:space="preserve">travel documentation through timely and responsive travel advice and consular and passport </w:t>
                          </w:r>
                        </w:p>
                      </w:txbxContent>
                    </v:textbox>
                  </v:rect>
                  <v:rect id="Rectangle 95" o:spid="_x0000_s1117" style="position:absolute;left:16090;top:25931;width:13818;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 xml:space="preserve">services in Australia and overseas </w:t>
                          </w:r>
                        </w:p>
                      </w:txbxContent>
                    </v:textbox>
                  </v:rect>
                  <v:rect id="Rectangle 96" o:spid="_x0000_s1118" style="position:absolute;left:2736;top:27651;width:3836;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 xml:space="preserve">Outcome </w:t>
                          </w:r>
                        </w:p>
                      </w:txbxContent>
                    </v:textbox>
                  </v:rect>
                  <v:rect id="Rectangle 97" o:spid="_x0000_s1119" style="position:absolute;left:6781;top:27651;width:521;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3</w:t>
                          </w:r>
                        </w:p>
                      </w:txbxContent>
                    </v:textbox>
                  </v:rect>
                  <v:rect id="Rectangle 98" o:spid="_x0000_s1120" style="position:absolute;left:7302;top:27651;width:273;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fit-shape-to-text:t" inset="0,0,0,0">
                      <w:txbxContent>
                        <w:p w:rsidR="00746331" w:rsidRDefault="00746331" w:rsidP="00C14B50">
                          <w:r>
                            <w:rPr>
                              <w:rFonts w:ascii="Calibri" w:hAnsi="Calibri" w:cs="Calibri"/>
                              <w:color w:val="000000"/>
                              <w:sz w:val="16"/>
                              <w:szCs w:val="16"/>
                              <w:lang w:val="en-US"/>
                            </w:rPr>
                            <w:t xml:space="preserve">: </w:t>
                          </w:r>
                        </w:p>
                      </w:txbxContent>
                    </v:textbox>
                  </v:rect>
                  <v:rect id="Rectangle 99" o:spid="_x0000_s1121" style="position:absolute;left:7810;top:27651;width:35033;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 xml:space="preserve">A secure Australian Government presence overseas through the provision of security </w:t>
                          </w:r>
                        </w:p>
                      </w:txbxContent>
                    </v:textbox>
                  </v:rect>
                  <v:rect id="Rectangle 100" o:spid="_x0000_s1122" style="position:absolute;left:2660;top:28871;width:29820;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rsidR="00746331" w:rsidRDefault="00746331" w:rsidP="00C14B50">
                          <w:r>
                            <w:rPr>
                              <w:rFonts w:ascii="Calibri" w:hAnsi="Calibri" w:cs="Calibri"/>
                              <w:color w:val="000000"/>
                              <w:sz w:val="16"/>
                              <w:szCs w:val="16"/>
                              <w:lang w:val="en-US"/>
                            </w:rPr>
                            <w:t>services and information and communications technology infrastructure</w:t>
                          </w:r>
                        </w:p>
                      </w:txbxContent>
                    </v:textbox>
                  </v:rect>
                  <v:rect id="Rectangle 101" o:spid="_x0000_s1123" style="position:absolute;left:32435;top:28871;width:254;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rsidR="00746331" w:rsidRDefault="00746331" w:rsidP="00C14B50">
                          <w:r>
                            <w:rPr>
                              <w:rFonts w:ascii="Calibri" w:hAnsi="Calibri" w:cs="Calibri"/>
                              <w:color w:val="000000"/>
                              <w:sz w:val="16"/>
                              <w:szCs w:val="16"/>
                              <w:lang w:val="en-US"/>
                            </w:rPr>
                            <w:t xml:space="preserve">, </w:t>
                          </w:r>
                        </w:p>
                      </w:txbxContent>
                    </v:textbox>
                  </v:rect>
                  <v:rect id="Rectangle 102" o:spid="_x0000_s1124" style="position:absolute;left:32918;top:28871;width:9963;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rsidR="00746331" w:rsidRDefault="00746331" w:rsidP="00C14B50">
                          <w:r>
                            <w:rPr>
                              <w:rFonts w:ascii="Calibri" w:hAnsi="Calibri" w:cs="Calibri"/>
                              <w:color w:val="000000"/>
                              <w:sz w:val="16"/>
                              <w:szCs w:val="16"/>
                              <w:lang w:val="en-US"/>
                            </w:rPr>
                            <w:t xml:space="preserve">and the management of </w:t>
                          </w:r>
                        </w:p>
                      </w:txbxContent>
                    </v:textbox>
                  </v:rect>
                  <v:rect id="Rectangle 103" o:spid="_x0000_s1125" style="position:absolute;left:13481;top:30090;width:18599;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O/wgAAANwAAAAPAAAAZHJzL2Rvd25yZXYueG1sRI/dagIx&#10;FITvC75DOIJ3NdsV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AuP0O/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the Commonwealth’s overseas owned estate</w:t>
                          </w:r>
                        </w:p>
                      </w:txbxContent>
                    </v:textbox>
                  </v:rect>
                  <v:rect id="Rectangle 104" o:spid="_x0000_s1126" style="position:absolute;left:1727;top:32626;width:18396;height:1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" stroked="f"/>
                  <v:rect id="Rectangle 105" o:spid="_x0000_s1127" style="position:absolute;left:1727;top:32626;width:19640;height:12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" filled="f" strokecolor="#404040" strokeweight=".3pt"/>
                  <v:rect id="Rectangle 106" o:spid="_x0000_s1128" style="position:absolute;left:3574;top:33049;width:15837;height:4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" filled="f" stroked="f">
                    <v:textbox style="mso-fit-shape-to-text:t" inset="0,0,0,0">
                      <w:txbxContent>
                        <w:p w:rsidR="00746331" w:rsidRDefault="00746331" w:rsidP="00C14B50">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Australian Centre for International</w:t>
                          </w:r>
                        </w:p>
                        <w:p w:rsidR="00746331" w:rsidRDefault="00746331" w:rsidP="00C14B50">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Agricultural Research</w:t>
                          </w:r>
                        </w:p>
                        <w:p w:rsidR="00746331" w:rsidRDefault="00746331" w:rsidP="00C14B50">
                          <w:pPr>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Chief Executive Officer,</w:t>
                          </w:r>
                        </w:p>
                        <w:p w:rsidR="00746331" w:rsidRDefault="00746331" w:rsidP="00C14B50">
                          <w:pPr>
                            <w:spacing w:after="0" w:line="240" w:lineRule="auto"/>
                            <w:jc w:val="center"/>
                          </w:pPr>
                          <w:r>
                            <w:rPr>
                              <w:rFonts w:ascii="Calibri" w:hAnsi="Calibri" w:cs="Calibri"/>
                              <w:b/>
                              <w:bCs/>
                              <w:color w:val="000000"/>
                              <w:sz w:val="16"/>
                              <w:szCs w:val="16"/>
                              <w:lang w:val="en-US"/>
                            </w:rPr>
                            <w:t xml:space="preserve"> Professor Andrew Campbell</w:t>
                          </w:r>
                        </w:p>
                      </w:txbxContent>
                    </v:textbox>
                  </v:rect>
                  <v:rect id="Rectangle 107" o:spid="_x0000_s1129" style="position:absolute;left:2114;top:37722;width:3835;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W8wgAAANwAAAAPAAAAZHJzL2Rvd25yZXYueG1sRI/dagIx&#10;FITvC75DOIJ3Ndu9sMv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RBEW8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 xml:space="preserve">Outcome </w:t>
                          </w:r>
                        </w:p>
                      </w:txbxContent>
                    </v:textbox>
                  </v:rect>
                  <v:rect id="Rectangle 108" o:spid="_x0000_s1130" style="position:absolute;left:6165;top:37722;width:521;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" filled="f" stroked="f">
                    <v:textbox style="mso-fit-shape-to-text:t" inset="0,0,0,0">
                      <w:txbxContent>
                        <w:p w:rsidR="00746331" w:rsidRDefault="00746331" w:rsidP="00C14B50">
                          <w:r>
                            <w:rPr>
                              <w:rFonts w:ascii="Calibri" w:hAnsi="Calibri" w:cs="Calibri"/>
                              <w:color w:val="000000"/>
                              <w:sz w:val="16"/>
                              <w:szCs w:val="16"/>
                              <w:lang w:val="en-US"/>
                            </w:rPr>
                            <w:t>1</w:t>
                          </w:r>
                        </w:p>
                      </w:txbxContent>
                    </v:textbox>
                  </v:rect>
                  <v:rect id="Rectangle 109" o:spid="_x0000_s1131" style="position:absolute;left:6680;top:37722;width:273;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RVwgAAANwAAAAPAAAAZHJzL2Rvd25yZXYueG1sRI/dagIx&#10;FITvC75DOIJ3Ndu9kO3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P13RV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 xml:space="preserve">: </w:t>
                          </w:r>
                        </w:p>
                      </w:txbxContent>
                    </v:textbox>
                  </v:rect>
                  <v:rect id="Rectangle 110" o:spid="_x0000_s1132" style="position:absolute;left:7188;top:37722;width:13328;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" filled="f" stroked="f">
                    <v:textbox style="mso-fit-shape-to-text:t" inset="0,0,0,0">
                      <w:txbxContent>
                        <w:p w:rsidR="00746331" w:rsidRDefault="00746331" w:rsidP="00C14B50">
                          <w:r>
                            <w:rPr>
                              <w:rFonts w:ascii="Calibri" w:hAnsi="Calibri" w:cs="Calibri"/>
                              <w:color w:val="000000"/>
                              <w:sz w:val="16"/>
                              <w:szCs w:val="16"/>
                              <w:lang w:val="en-US"/>
                            </w:rPr>
                            <w:t xml:space="preserve">To achieve more productive and </w:t>
                          </w:r>
                        </w:p>
                      </w:txbxContent>
                    </v:textbox>
                  </v:rect>
                  <v:rect id="Rectangle 111" o:spid="_x0000_s1133" style="position:absolute;left:3219;top:38935;width:16192;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6OwgAAANwAAAAPAAAAZHJzL2Rvd25yZXYueG1sRI/NigIx&#10;EITvC75DaMHbmnEO4s4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A0eO6O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 xml:space="preserve">sustainable agricultural systems for the </w:t>
                          </w:r>
                        </w:p>
                      </w:txbxContent>
                    </v:textbox>
                  </v:rect>
                  <v:rect id="Rectangle 112" o:spid="_x0000_s1134" style="position:absolute;left:2032;top:40154;width:18580;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 xml:space="preserve">benefit of developing countries and Australia </w:t>
                          </w:r>
                        </w:p>
                      </w:txbxContent>
                    </v:textbox>
                  </v:rect>
                  <v:rect id="Rectangle 113" o:spid="_x0000_s1135" style="position:absolute;left:2508;top:41373;width:17615;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 xml:space="preserve">through international agricultural research </w:t>
                          </w:r>
                        </w:p>
                      </w:txbxContent>
                    </v:textbox>
                  </v:rect>
                  <v:rect id="Rectangle 114" o:spid="_x0000_s1136" style="position:absolute;left:6102;top:42592;width:10414;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0WwgAAANwAAAAPAAAAZHJzL2Rvd25yZXYueG1sRI/dagIx&#10;FITvC75DOIJ3Nesi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AkD00W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and training partnerships</w:t>
                          </w:r>
                        </w:p>
                      </w:txbxContent>
                    </v:textbox>
                  </v:rect>
                  <v:rect id="Rectangle 116" o:spid="_x0000_s1137" style="position:absolute;left:22053;top:32626;width:21742;height:15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" filled="f" strokecolor="#404040" strokeweight=".3pt"/>
                  <v:rect id="Rectangle 117" o:spid="_x0000_s1138" style="position:absolute;left:23310;top:32416;width:19203;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fit-shape-to-text:t" inset="0,0,0,0">
                      <w:txbxContent>
                        <w:p w:rsidR="00746331" w:rsidRDefault="00746331" w:rsidP="00C14B50">
                          <w:r>
                            <w:rPr>
                              <w:rFonts w:ascii="Calibri" w:hAnsi="Calibri" w:cs="Calibri"/>
                              <w:b/>
                              <w:bCs/>
                              <w:color w:val="000000"/>
                              <w:sz w:val="16"/>
                              <w:szCs w:val="16"/>
                              <w:lang w:val="en-US"/>
                            </w:rPr>
                            <w:t>Australian Trade and Investment Commission</w:t>
                          </w:r>
                        </w:p>
                      </w:txbxContent>
                    </v:textbox>
                  </v:rect>
                  <v:rect id="Rectangle 118" o:spid="_x0000_s1139" style="position:absolute;left:24345;top:33906;width:801;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" filled="f" stroked="f">
                    <v:textbox style="mso-fit-shape-to-text:t" inset="0,0,0,0">
                      <w:txbxContent>
                        <w:p w:rsidR="00746331" w:rsidRDefault="00746331" w:rsidP="00C14B50"/>
                      </w:txbxContent>
                    </v:textbox>
                  </v:rect>
                  <v:rect id="Rectangle 119" o:spid="_x0000_s1140" style="position:absolute;left:23336;top:33861;width:19717;height:63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" filled="f" stroked="f">
                    <v:textbox style="mso-fit-shape-to-text:t" inset="0,0,0,0">
                      <w:txbxContent>
                        <w:p w:rsidR="00746331" w:rsidRDefault="00746331" w:rsidP="00C14B50">
                          <w:r>
                            <w:rPr>
                              <w:rFonts w:ascii="Calibri" w:hAnsi="Calibri" w:cs="Calibri"/>
                              <w:b/>
                              <w:bCs/>
                              <w:color w:val="000000"/>
                              <w:sz w:val="16"/>
                              <w:szCs w:val="16"/>
                              <w:lang w:val="en-US"/>
                            </w:rPr>
                            <w:t xml:space="preserve"> Chief Executive Officer, Dr Stephanie Fahey</w:t>
                          </w:r>
                        </w:p>
                        <w:p w:rsidR="00746331" w:rsidRDefault="00746331" w:rsidP="00C14B50"/>
                      </w:txbxContent>
                    </v:textbox>
                  </v:rect>
                  <v:rect id="Rectangle 122" o:spid="_x0000_s1141" style="position:absolute;left:27285;top:35639;width:521;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1</w:t>
                          </w:r>
                        </w:p>
                      </w:txbxContent>
                    </v:textbox>
                  </v:rect>
                  <v:rect id="Rectangle 123" o:spid="_x0000_s1142" style="position:absolute;left:27793;top:35639;width:274;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EPvgAAANwAAAAPAAAAZHJzL2Rvd25yZXYueG1sRE/LagIx&#10;FN0L/kO4QneaaKH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MXf0Q++AAAA3AAAAA8AAAAAAAAA&#10;AAAAAAAABwIAAGRycy9kb3ducmV2LnhtbFBLBQYAAAAAAwADALcAAADyAgAAAAA=&#10;" filled="f" stroked="f">
                    <v:textbox style="mso-fit-shape-to-text:t" inset="0,0,0,0">
                      <w:txbxContent>
                        <w:p w:rsidR="00746331" w:rsidRDefault="00746331" w:rsidP="00C14B50">
                          <w:r>
                            <w:rPr>
                              <w:rFonts w:ascii="Calibri" w:hAnsi="Calibri" w:cs="Calibri"/>
                              <w:color w:val="000000"/>
                              <w:sz w:val="16"/>
                              <w:szCs w:val="16"/>
                              <w:lang w:val="en-US"/>
                            </w:rPr>
                            <w:t xml:space="preserve">: </w:t>
                          </w:r>
                        </w:p>
                      </w:txbxContent>
                    </v:textbox>
                  </v:rect>
                  <v:rect id="Rectangle 124" o:spid="_x0000_s1143" style="position:absolute;left:28301;top:35639;width:14339;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 xml:space="preserve">Contribute to Australia’s economic </w:t>
                          </w:r>
                        </w:p>
                      </w:txbxContent>
                    </v:textbox>
                  </v:rect>
                  <v:rect id="Rectangle 125" o:spid="_x0000_s1144" style="position:absolute;left:23279;top:36858;width:19316;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rjwgAAANwAAAAPAAAAZHJzL2Rvd25yZXYueG1sRI/dagIx&#10;FITvhb5DOIXeadIV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BaQerjwgAAANwAAAAPAAAA&#10;AAAAAAAAAAAAAAcCAABkcnMvZG93bnJldi54bWxQSwUGAAAAAAMAAwC3AAAA9gIAAAAA&#10;" filled="f" stroked="f">
                    <v:textbox style="mso-fit-shape-to-text:t" inset="0,0,0,0">
                      <w:txbxContent>
                        <w:p w:rsidR="00746331" w:rsidRPr="00D62DF4" w:rsidRDefault="00746331" w:rsidP="00C14B50">
                          <w:r w:rsidRPr="00D62DF4">
                            <w:rPr>
                              <w:rFonts w:ascii="Calibri" w:hAnsi="Calibri" w:cs="Calibri"/>
                              <w:color w:val="000000"/>
                              <w:sz w:val="16"/>
                              <w:szCs w:val="16"/>
                              <w:lang w:val="en-US"/>
                            </w:rPr>
                            <w:t xml:space="preserve">prosperity by promoting Australia’s export and </w:t>
                          </w:r>
                        </w:p>
                      </w:txbxContent>
                    </v:textbox>
                  </v:rect>
                  <v:rect id="Rectangle 126" o:spid="_x0000_s1145" style="position:absolute;left:22396;top:38077;width:21082;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94wQAAANwAAAAPAAAAZHJzL2Rvd25yZXYueG1sRI/dagIx&#10;FITvhb5DOELvNFFB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DUNT3jBAAAA3AAAAA8AAAAA&#10;AAAAAAAAAAAABwIAAGRycy9kb3ducmV2LnhtbFBLBQYAAAAAAwADALcAAAD1AgAAAAA=&#10;" filled="f" stroked="f">
                    <v:textbox style="mso-fit-shape-to-text:t" inset="0,0,0,0">
                      <w:txbxContent>
                        <w:p w:rsidR="00746331" w:rsidRPr="00D62DF4" w:rsidRDefault="00746331" w:rsidP="00C14B50">
                          <w:r w:rsidRPr="00D62DF4">
                            <w:rPr>
                              <w:rFonts w:ascii="Calibri" w:hAnsi="Calibri" w:cs="Calibri"/>
                              <w:color w:val="000000"/>
                              <w:sz w:val="16"/>
                              <w:szCs w:val="16"/>
                              <w:lang w:val="en-US"/>
                            </w:rPr>
                            <w:t xml:space="preserve">other international economic interests through the </w:t>
                          </w:r>
                        </w:p>
                      </w:txbxContent>
                    </v:textbox>
                  </v:rect>
                  <v:rect id="Rectangle 127" o:spid="_x0000_s1146" style="position:absolute;left:23152;top:39290;width:10033;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provision of information</w:t>
                          </w:r>
                        </w:p>
                      </w:txbxContent>
                    </v:textbox>
                  </v:rect>
                  <v:rect id="Rectangle 128" o:spid="_x0000_s1147" style="position:absolute;left:33172;top:39290;width:254;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 xml:space="preserve">, </w:t>
                          </w:r>
                        </w:p>
                      </w:txbxContent>
                    </v:textbox>
                  </v:rect>
                  <v:rect id="Rectangle 129" o:spid="_x0000_s1148" style="position:absolute;left:33655;top:39290;width:9055;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rsidR="00746331" w:rsidRDefault="00746331" w:rsidP="00C14B50">
                          <w:r>
                            <w:rPr>
                              <w:rFonts w:ascii="Calibri" w:hAnsi="Calibri" w:cs="Calibri"/>
                              <w:color w:val="000000"/>
                              <w:sz w:val="16"/>
                              <w:szCs w:val="16"/>
                              <w:lang w:val="en-US"/>
                            </w:rPr>
                            <w:t xml:space="preserve">advice and services to </w:t>
                          </w:r>
                        </w:p>
                      </w:txbxContent>
                    </v:textbox>
                  </v:rect>
                  <v:rect id="Rectangle 130" o:spid="_x0000_s1149" style="position:absolute;left:22320;top:40509;width:3537;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business</w:t>
                          </w:r>
                        </w:p>
                      </w:txbxContent>
                    </v:textbox>
                  </v:rect>
                  <v:rect id="Rectangle 131" o:spid="_x0000_s1150" style="position:absolute;left:25857;top:40509;width:254;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0JvgAAANwAAAAPAAAAZHJzL2Rvd25yZXYueG1sRE/LagIx&#10;FN0L/kO4QneaaKH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Dup3Qm+AAAA3AAAAA8AAAAAAAAA&#10;AAAAAAAABwIAAGRycy9kb3ducmV2LnhtbFBLBQYAAAAAAwADALcAAADyAgAAAAA=&#10;" filled="f" stroked="f">
                    <v:textbox style="mso-fit-shape-to-text:t" inset="0,0,0,0">
                      <w:txbxContent>
                        <w:p w:rsidR="00746331" w:rsidRDefault="00746331" w:rsidP="00C14B50">
                          <w:r>
                            <w:rPr>
                              <w:rFonts w:ascii="Calibri" w:hAnsi="Calibri" w:cs="Calibri"/>
                              <w:color w:val="000000"/>
                              <w:sz w:val="16"/>
                              <w:szCs w:val="16"/>
                              <w:lang w:val="en-US"/>
                            </w:rPr>
                            <w:t xml:space="preserve">, </w:t>
                          </w:r>
                        </w:p>
                      </w:txbxContent>
                    </v:textbox>
                  </v:rect>
                  <v:rect id="Rectangle 132" o:spid="_x0000_s1151" style="position:absolute;left:26339;top:40509;width:5010;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associations</w:t>
                          </w:r>
                        </w:p>
                      </w:txbxContent>
                    </v:textbox>
                  </v:rect>
                  <v:rect id="Rectangle 133" o:spid="_x0000_s1152" style="position:absolute;left:31330;top:40509;width:254;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fSwAAAANwAAAAPAAAAZHJzL2Rvd25yZXYueG1sRE9LasMw&#10;EN0XcgcxgewaOQk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QAZH0sAAAADcAAAADwAAAAAA&#10;AAAAAAAAAAAHAgAAZHJzL2Rvd25yZXYueG1sUEsFBgAAAAADAAMAtwAAAPQCAAAAAA==&#10;" filled="f" stroked="f">
                    <v:textbox style="mso-fit-shape-to-text:t" inset="0,0,0,0">
                      <w:txbxContent>
                        <w:p w:rsidR="00746331" w:rsidRDefault="00746331" w:rsidP="00C14B50">
                          <w:r>
                            <w:rPr>
                              <w:rFonts w:ascii="Calibri" w:hAnsi="Calibri" w:cs="Calibri"/>
                              <w:color w:val="000000"/>
                              <w:sz w:val="16"/>
                              <w:szCs w:val="16"/>
                              <w:lang w:val="en-US"/>
                            </w:rPr>
                            <w:t xml:space="preserve">, </w:t>
                          </w:r>
                        </w:p>
                      </w:txbxContent>
                    </v:textbox>
                  </v:rect>
                  <v:rect id="Rectangle 134" o:spid="_x0000_s1153" style="position:absolute;left:31813;top:40509;width:11728;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rsidR="00746331" w:rsidRDefault="00746331" w:rsidP="00C14B50">
                          <w:r>
                            <w:rPr>
                              <w:rFonts w:ascii="Calibri" w:hAnsi="Calibri" w:cs="Calibri"/>
                              <w:color w:val="000000"/>
                              <w:sz w:val="16"/>
                              <w:szCs w:val="16"/>
                              <w:lang w:val="en-US"/>
                            </w:rPr>
                            <w:t>institutions and government</w:t>
                          </w:r>
                        </w:p>
                      </w:txbxContent>
                    </v:textbox>
                  </v:rect>
                  <v:rect id="Rectangle 135" o:spid="_x0000_s1154" style="position:absolute;left:24244;top:42236;width:3835;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rsidR="00746331" w:rsidRDefault="00746331" w:rsidP="00C14B50">
                          <w:r>
                            <w:rPr>
                              <w:rFonts w:ascii="Calibri" w:hAnsi="Calibri" w:cs="Calibri"/>
                              <w:color w:val="000000"/>
                              <w:sz w:val="16"/>
                              <w:szCs w:val="16"/>
                              <w:lang w:val="en-US"/>
                            </w:rPr>
                            <w:t xml:space="preserve">Outcome </w:t>
                          </w:r>
                        </w:p>
                      </w:txbxContent>
                    </v:textbox>
                  </v:rect>
                  <v:rect id="Rectangle 136" o:spid="_x0000_s1155" style="position:absolute;left:28289;top:42236;width:520;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2</w:t>
                          </w:r>
                        </w:p>
                      </w:txbxContent>
                    </v:textbox>
                  </v:rect>
                  <v:rect id="Rectangle 137" o:spid="_x0000_s1156" style="position:absolute;left:28809;top:42236;width:274;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 xml:space="preserve">: </w:t>
                          </w:r>
                        </w:p>
                      </w:txbxContent>
                    </v:textbox>
                  </v:rect>
                  <v:rect id="Rectangle 138" o:spid="_x0000_s1157" style="position:absolute;left:29305;top:42236;width:12319;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 xml:space="preserve">The protection and welfare of </w:t>
                          </w:r>
                        </w:p>
                      </w:txbxContent>
                    </v:textbox>
                  </v:rect>
                  <v:rect id="Rectangle 139" o:spid="_x0000_s1158" style="position:absolute;left:22650;top:43449;width:20568;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rsidR="00746331" w:rsidRDefault="00746331" w:rsidP="00C14B50">
                          <w:r>
                            <w:rPr>
                              <w:rFonts w:ascii="Calibri" w:hAnsi="Calibri" w:cs="Calibri"/>
                              <w:color w:val="000000"/>
                              <w:sz w:val="16"/>
                              <w:szCs w:val="16"/>
                              <w:lang w:val="en-US"/>
                            </w:rPr>
                            <w:t xml:space="preserve">Australians abroad through timely and responsive </w:t>
                          </w:r>
                        </w:p>
                      </w:txbxContent>
                    </v:textbox>
                  </v:rect>
                  <v:rect id="Rectangle 140" o:spid="_x0000_s1159" style="position:absolute;left:22701;top:44668;width:20866;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 xml:space="preserve">consular and passport services in specific locations </w:t>
                          </w:r>
                        </w:p>
                      </w:txbxContent>
                    </v:textbox>
                  </v:rect>
                  <v:rect id="Rectangle 141" o:spid="_x0000_s1160" style="position:absolute;left:31108;top:45891;width:3645;height:3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" filled="f" stroked="f">
                    <v:textbox inset="0,0,0,0">
                      <w:txbxContent>
                        <w:p w:rsidR="00746331" w:rsidRDefault="00746331" w:rsidP="00C14B50">
                          <w:r>
                            <w:rPr>
                              <w:rFonts w:ascii="Calibri" w:hAnsi="Calibri" w:cs="Calibri"/>
                              <w:color w:val="000000"/>
                              <w:sz w:val="16"/>
                              <w:szCs w:val="16"/>
                              <w:lang w:val="en-US"/>
                            </w:rPr>
                            <w:t>overseas</w:t>
                          </w:r>
                        </w:p>
                      </w:txbxContent>
                    </v:textbox>
                  </v:rect>
                  <v:rect id="Rectangle 142" o:spid="_x0000_s1161" style="position:absolute;left:22053;top:48272;width:21742;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" stroked="f"/>
                  <v:rect id="Rectangle 143" o:spid="_x0000_s1162" style="position:absolute;left:22053;top:48272;width:21742;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" filled="f" strokecolor="#404040" strokeweight=".3pt"/>
                  <v:rect id="Rectangle 144" o:spid="_x0000_s1163" style="position:absolute;left:29203;top:48560;width:7449;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j0wQAAANwAAAAPAAAAZHJzL2Rvd25yZXYueG1sRI/disIw&#10;FITvF3yHcATv1tQK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OEmKPTBAAAA3AAAAA8AAAAA&#10;AAAAAAAAAAAABwIAAGRycy9kb3ducmV2LnhtbFBLBQYAAAAAAwADALcAAAD1AgAAAAA=&#10;" filled="f" stroked="f">
                    <v:textbox style="mso-fit-shape-to-text:t" inset="0,0,0,0">
                      <w:txbxContent>
                        <w:p w:rsidR="00746331" w:rsidRDefault="00746331" w:rsidP="00C14B50">
                          <w:r>
                            <w:rPr>
                              <w:rFonts w:ascii="Calibri" w:hAnsi="Calibri" w:cs="Calibri"/>
                              <w:b/>
                              <w:bCs/>
                              <w:color w:val="000000"/>
                              <w:sz w:val="16"/>
                              <w:szCs w:val="16"/>
                              <w:lang w:val="en-US"/>
                            </w:rPr>
                            <w:t xml:space="preserve">Tourism Australia </w:t>
                          </w:r>
                        </w:p>
                      </w:txbxContent>
                    </v:textbox>
                  </v:rect>
                  <v:rect id="Rectangle 145" o:spid="_x0000_s1164" style="position:absolute;left:27679;top:49779;width:2197;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aDwQAAANwAAAAPAAAAZHJzL2Rvd25yZXYueG1sRI/disIw&#10;FITvBd8hHGHvNLXC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BH0toPBAAAA3AAAAA8AAAAA&#10;AAAAAAAAAAAABwIAAGRycy9kb3ducmV2LnhtbFBLBQYAAAAAAwADALcAAAD1AgAAAAA=&#10;" filled="f" stroked="f">
                    <v:textbox style="mso-fit-shape-to-text:t" inset="0,0,0,0">
                      <w:txbxContent>
                        <w:p w:rsidR="00746331" w:rsidRDefault="00746331" w:rsidP="00C14B50">
                          <w:r>
                            <w:rPr>
                              <w:rFonts w:ascii="Calibri" w:hAnsi="Calibri" w:cs="Calibri"/>
                              <w:b/>
                              <w:bCs/>
                              <w:color w:val="000000"/>
                              <w:sz w:val="16"/>
                              <w:szCs w:val="16"/>
                              <w:lang w:val="en-US"/>
                            </w:rPr>
                            <w:t>Chair</w:t>
                          </w:r>
                        </w:p>
                      </w:txbxContent>
                    </v:textbox>
                  </v:rect>
                  <v:rect id="Rectangle 146" o:spid="_x0000_s1165" style="position:absolute;left:29876;top:49779;width:267;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YwQAAANwAAAAPAAAAZHJzL2Rvd25yZXYueG1sRI/disIw&#10;FITvhX2HcIS909QK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H64ExjBAAAA3AAAAA8AAAAA&#10;AAAAAAAAAAAABwIAAGRycy9kb3ducmV2LnhtbFBLBQYAAAAAAwADALcAAAD1AgAAAAA=&#10;" filled="f" stroked="f">
                    <v:textbox style="mso-fit-shape-to-text:t" inset="0,0,0,0">
                      <w:txbxContent>
                        <w:p w:rsidR="00746331" w:rsidRDefault="00746331" w:rsidP="00C14B50">
                          <w:r>
                            <w:rPr>
                              <w:rFonts w:ascii="Calibri" w:hAnsi="Calibri" w:cs="Calibri"/>
                              <w:b/>
                              <w:bCs/>
                              <w:color w:val="000000"/>
                              <w:sz w:val="16"/>
                              <w:szCs w:val="16"/>
                              <w:lang w:val="en-US"/>
                            </w:rPr>
                            <w:t xml:space="preserve">, </w:t>
                          </w:r>
                        </w:p>
                      </w:txbxContent>
                    </v:textbox>
                  </v:rect>
                  <v:rect id="Rectangle 147" o:spid="_x0000_s1166" style="position:absolute;left:30372;top:49779;width:1251;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tswgAAANwAAAAPAAAAZHJzL2Rvd25yZXYueG1sRI/dagIx&#10;FITvBd8hHME7zbqW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DxUYtswgAAANwAAAAPAAAA&#10;AAAAAAAAAAAAAAcCAABkcnMvZG93bnJldi54bWxQSwUGAAAAAAMAAwC3AAAA9gIAAAAA&#10;" filled="f" stroked="f">
                    <v:textbox style="mso-fit-shape-to-text:t" inset="0,0,0,0">
                      <w:txbxContent>
                        <w:p w:rsidR="00746331" w:rsidRDefault="00746331" w:rsidP="00C14B50">
                          <w:r>
                            <w:rPr>
                              <w:rFonts w:ascii="Calibri" w:hAnsi="Calibri" w:cs="Calibri"/>
                              <w:b/>
                              <w:bCs/>
                              <w:color w:val="000000"/>
                              <w:sz w:val="16"/>
                              <w:szCs w:val="16"/>
                              <w:lang w:val="en-US"/>
                            </w:rPr>
                            <w:t xml:space="preserve">Mr </w:t>
                          </w:r>
                        </w:p>
                      </w:txbxContent>
                    </v:textbox>
                  </v:rect>
                  <v:rect id="Rectangle 148" o:spid="_x0000_s1167" style="position:absolute;left:31838;top:49779;width:6331;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73wgAAANwAAAAPAAAAZHJzL2Rvd25yZXYueG1sRI/dagIx&#10;FITvBd8hHME7zbrS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CeHS73wgAAANwAAAAPAAAA&#10;AAAAAAAAAAAAAAcCAABkcnMvZG93bnJldi54bWxQSwUGAAAAAAMAAwC3AAAA9gIAAAAA&#10;" filled="f" stroked="f">
                    <v:textbox style="mso-fit-shape-to-text:t" inset="0,0,0,0">
                      <w:txbxContent>
                        <w:p w:rsidR="00746331" w:rsidRDefault="00746331" w:rsidP="00C14B50">
                          <w:r>
                            <w:rPr>
                              <w:rFonts w:ascii="Calibri" w:hAnsi="Calibri" w:cs="Calibri"/>
                              <w:b/>
                              <w:bCs/>
                              <w:color w:val="000000"/>
                              <w:sz w:val="16"/>
                              <w:szCs w:val="16"/>
                              <w:lang w:val="en-US"/>
                            </w:rPr>
                            <w:t>Anthony South</w:t>
                          </w:r>
                        </w:p>
                      </w:txbxContent>
                    </v:textbox>
                  </v:rect>
                  <v:rect id="Rectangle 149" o:spid="_x0000_s1168" style="position:absolute;left:24790;top:50999;width:7874;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CAwQAAANwAAAAPAAAAZHJzL2Rvd25yZXYueG1sRI/disIw&#10;FITvF3yHcBa8W9OtI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G7PsIDBAAAA3AAAAA8AAAAA&#10;AAAAAAAAAAAABwIAAGRycy9kb3ducmV2LnhtbFBLBQYAAAAAAwADALcAAAD1AgAAAAA=&#10;" filled="f" stroked="f">
                    <v:textbox style="mso-fit-shape-to-text:t" inset="0,0,0,0">
                      <w:txbxContent>
                        <w:p w:rsidR="00746331" w:rsidRDefault="00746331" w:rsidP="00C14B50">
                          <w:r>
                            <w:rPr>
                              <w:rFonts w:ascii="Calibri" w:hAnsi="Calibri" w:cs="Calibri"/>
                              <w:b/>
                              <w:bCs/>
                              <w:color w:val="000000"/>
                              <w:sz w:val="16"/>
                              <w:szCs w:val="16"/>
                              <w:lang w:val="en-US"/>
                            </w:rPr>
                            <w:t>Managing Director</w:t>
                          </w:r>
                        </w:p>
                      </w:txbxContent>
                    </v:textbox>
                  </v:rect>
                  <v:rect id="Rectangle 150" o:spid="_x0000_s1169" style="position:absolute;left:32651;top:50999;width:267;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UbwgAAANwAAAAPAAAAZHJzL2Rvd25yZXYueG1sRI/dagIx&#10;FITvBd8hHME7zbpC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ABgxUbwgAAANwAAAAPAAAA&#10;AAAAAAAAAAAAAAcCAABkcnMvZG93bnJldi54bWxQSwUGAAAAAAMAAwC3AAAA9gIAAAAA&#10;" filled="f" stroked="f">
                    <v:textbox style="mso-fit-shape-to-text:t" inset="0,0,0,0">
                      <w:txbxContent>
                        <w:p w:rsidR="00746331" w:rsidRDefault="00746331" w:rsidP="00C14B50">
                          <w:r>
                            <w:rPr>
                              <w:rFonts w:ascii="Calibri" w:hAnsi="Calibri" w:cs="Calibri"/>
                              <w:b/>
                              <w:bCs/>
                              <w:color w:val="000000"/>
                              <w:sz w:val="16"/>
                              <w:szCs w:val="16"/>
                              <w:lang w:val="en-US"/>
                            </w:rPr>
                            <w:t xml:space="preserve">, </w:t>
                          </w:r>
                        </w:p>
                      </w:txbxContent>
                    </v:textbox>
                  </v:rect>
                  <v:rect id="Rectangle 151" o:spid="_x0000_s1170" style="position:absolute;left:33147;top:50999;width:7937;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FpvgAAANwAAAAPAAAAZHJzL2Rvd25yZXYueG1sRE/LisIw&#10;FN0L/kO4wuw0tQM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HAcgWm+AAAA3AAAAA8AAAAAAAAA&#10;AAAAAAAABwIAAGRycy9kb3ducmV2LnhtbFBLBQYAAAAAAwADALcAAADyAgAAAAA=&#10;" filled="f" stroked="f">
                    <v:textbox style="mso-fit-shape-to-text:t" inset="0,0,0,0">
                      <w:txbxContent>
                        <w:p w:rsidR="00746331" w:rsidRDefault="00746331" w:rsidP="00C14B50">
                          <w:r>
                            <w:rPr>
                              <w:rFonts w:ascii="Calibri" w:hAnsi="Calibri" w:cs="Calibri"/>
                              <w:b/>
                              <w:bCs/>
                              <w:color w:val="000000"/>
                              <w:sz w:val="16"/>
                              <w:szCs w:val="16"/>
                              <w:lang w:val="en-US"/>
                            </w:rPr>
                            <w:t>Mr John O’Sullivan</w:t>
                          </w:r>
                        </w:p>
                      </w:txbxContent>
                    </v:textbox>
                  </v:rect>
                  <v:rect id="Rectangle 152" o:spid="_x0000_s1171" style="position:absolute;left:24155;top:52719;width:3835;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TywgAAANwAAAAPAAAAZHJzL2Rvd25yZXYueG1sRI/dagIx&#10;FITvC75DOIJ3NesK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AfUCTy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 xml:space="preserve">Outcome </w:t>
                          </w:r>
                        </w:p>
                      </w:txbxContent>
                    </v:textbox>
                  </v:rect>
                  <v:rect id="Rectangle 153" o:spid="_x0000_s1172" style="position:absolute;left:28200;top:52719;width:521;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uywAAAANwAAAAPAAAAZHJzL2Rvd25yZXYueG1sRE9LasMw&#10;EN0XcgcxgewauQk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C7MbssAAAADcAAAADwAAAAAA&#10;AAAAAAAAAAAHAgAAZHJzL2Rvd25yZXYueG1sUEsFBgAAAAADAAMAtwAAAPQCAAAAAA==&#10;" filled="f" stroked="f">
                    <v:textbox style="mso-fit-shape-to-text:t" inset="0,0,0,0">
                      <w:txbxContent>
                        <w:p w:rsidR="00746331" w:rsidRDefault="00746331" w:rsidP="00C14B50">
                          <w:r>
                            <w:rPr>
                              <w:rFonts w:ascii="Calibri" w:hAnsi="Calibri" w:cs="Calibri"/>
                              <w:color w:val="000000"/>
                              <w:sz w:val="16"/>
                              <w:szCs w:val="16"/>
                              <w:lang w:val="en-US"/>
                            </w:rPr>
                            <w:t>1</w:t>
                          </w:r>
                        </w:p>
                      </w:txbxContent>
                    </v:textbox>
                  </v:rect>
                  <v:rect id="Rectangle 154" o:spid="_x0000_s1173" style="position:absolute;left:28721;top:52719;width:273;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wgAAANwAAAAPAAAAZHJzL2Rvd25yZXYueG1sRI/disIw&#10;FITvhX2HcATvbKrC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Bk/74p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 xml:space="preserve">: </w:t>
                          </w:r>
                        </w:p>
                      </w:txbxContent>
                    </v:textbox>
                  </v:rect>
                  <v:rect id="Rectangle 155" o:spid="_x0000_s1174" style="position:absolute;left:29216;top:52719;width:11068;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BewQAAANwAAAAPAAAAZHJzL2Rvd25yZXYueG1sRI/disIw&#10;FITvhX2HcIS909QK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JQtIF7BAAAA3AAAAA8AAAAA&#10;AAAAAAAAAAAABwIAAGRycy9kb3ducmV2LnhtbFBLBQYAAAAAAwADALcAAAD1AgAAAAA=&#10;" filled="f" stroked="f">
                    <v:textbox style="mso-fit-shape-to-text:t" inset="0,0,0,0">
                      <w:txbxContent>
                        <w:p w:rsidR="00746331" w:rsidRDefault="00746331" w:rsidP="00C14B50">
                          <w:r>
                            <w:rPr>
                              <w:rFonts w:ascii="Calibri" w:hAnsi="Calibri" w:cs="Calibri"/>
                              <w:color w:val="000000"/>
                              <w:sz w:val="16"/>
                              <w:szCs w:val="16"/>
                              <w:lang w:val="en-US"/>
                            </w:rPr>
                            <w:t xml:space="preserve">Grow demand and foster a </w:t>
                          </w:r>
                        </w:p>
                      </w:txbxContent>
                    </v:textbox>
                  </v:rect>
                  <v:rect id="Rectangle 156" o:spid="_x0000_s1175" style="position:absolute;left:23596;top:53938;width:18675;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XFwQAAANwAAAAPAAAAZHJzL2Rvd25yZXYueG1sRI/disIw&#10;FITvhX2HcIS901QL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PthhcXBAAAA3AAAAA8AAAAA&#10;AAAAAAAAAAAABwIAAGRycy9kb3ducmV2LnhtbFBLBQYAAAAAAwADALcAAAD1AgAAAAA=&#10;" filled="f" stroked="f">
                    <v:textbox style="mso-fit-shape-to-text:t" inset="0,0,0,0">
                      <w:txbxContent>
                        <w:p w:rsidR="00746331" w:rsidRDefault="00746331" w:rsidP="00C14B50">
                          <w:r>
                            <w:rPr>
                              <w:rFonts w:ascii="Calibri" w:hAnsi="Calibri" w:cs="Calibri"/>
                              <w:color w:val="000000"/>
                              <w:sz w:val="16"/>
                              <w:szCs w:val="16"/>
                              <w:lang w:val="en-US"/>
                            </w:rPr>
                            <w:t xml:space="preserve">competitive and sustainable tourism industry </w:t>
                          </w:r>
                        </w:p>
                      </w:txbxContent>
                    </v:textbox>
                  </v:rect>
                  <v:rect id="Rectangle 157" o:spid="_x0000_s1176" style="position:absolute;left:24104;top:55157;width:17666;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 xml:space="preserve">through partnership marketing to targeted </w:t>
                          </w:r>
                        </w:p>
                      </w:txbxContent>
                    </v:textbox>
                  </v:rect>
                  <v:rect id="Rectangle 158" o:spid="_x0000_s1177" style="position:absolute;left:27565;top:56370;width:10744;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consumers in key markets</w:t>
                          </w:r>
                        </w:p>
                      </w:txbxContent>
                    </v:textbox>
                  </v:rect>
                  <v:rect id="Rectangle 159" o:spid="_x0000_s1178" style="position:absolute;left:1955;top:46132;width:19057;height:12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" stroked="f"/>
                  <v:shape id="Picture 160" o:spid="_x0000_s1179" type="#_x0000_t75" style="position:absolute;left:46132;top:19056;width:12021;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">
                    <v:imagedata r:id="rId45" o:title=""/>
                  </v:shape>
                  <v:rect id="Rectangle 161" o:spid="_x0000_s1180" style="position:absolute;left:1955;top:46132;width:19057;height:12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" stroked="f"/>
                  <v:rect id="Rectangle 167" o:spid="_x0000_s1181" style="position:absolute;left:1778;top:45942;width:19056;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" stroked="f"/>
                  <v:rect id="Rectangle 169" o:spid="_x0000_s1182" style="position:absolute;left:3524;top:46776;width:15583;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jPvwAAANwAAAAPAAAAZHJzL2Rvd25yZXYueG1sRE/LisIw&#10;FN0L8w/hDsxO01ER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BTtWjPvwAAANwAAAAPAAAAAAAA&#10;AAAAAAAAAAcCAABkcnMvZG93bnJldi54bWxQSwUGAAAAAAMAAwC3AAAA8wIAAAAA&#10;" filled="f" stroked="f">
                    <v:textbox style="mso-fit-shape-to-text:t" inset="0,0,0,0">
                      <w:txbxContent>
                        <w:p w:rsidR="00746331" w:rsidRDefault="00746331" w:rsidP="00C14B50">
                          <w:r>
                            <w:rPr>
                              <w:rFonts w:ascii="Calibri" w:hAnsi="Calibri" w:cs="Calibri"/>
                              <w:b/>
                              <w:bCs/>
                              <w:color w:val="000000"/>
                              <w:sz w:val="16"/>
                              <w:szCs w:val="16"/>
                              <w:lang w:val="en-US"/>
                            </w:rPr>
                            <w:t>Australian Secret Intelligence Service</w:t>
                          </w:r>
                        </w:p>
                      </w:txbxContent>
                    </v:textbox>
                  </v:rect>
                  <v:rect id="Rectangle 170" o:spid="_x0000_s1183" style="position:absolute;left:2317;top:47989;width:3448;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" filled="f" stroked="f">
                    <v:textbox style="mso-fit-shape-to-text:t" inset="0,0,0,0">
                      <w:txbxContent>
                        <w:p w:rsidR="00746331" w:rsidRDefault="00746331" w:rsidP="00C14B50">
                          <w:r>
                            <w:rPr>
                              <w:rFonts w:ascii="Calibri" w:hAnsi="Calibri" w:cs="Calibri"/>
                              <w:b/>
                              <w:bCs/>
                              <w:color w:val="000000"/>
                              <w:sz w:val="16"/>
                              <w:szCs w:val="16"/>
                              <w:lang w:val="en-US"/>
                            </w:rPr>
                            <w:t>Director</w:t>
                          </w:r>
                        </w:p>
                      </w:txbxContent>
                    </v:textbox>
                  </v:rect>
                  <v:rect id="Rectangle 171" o:spid="_x0000_s1184" style="position:absolute;left:5759;top:47989;width:311;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MjwgAAANwAAAAPAAAAZHJzL2Rvd25yZXYueG1sRI/dagIx&#10;FITvBd8hHME7zbqW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DMK1MjwgAAANwAAAAPAAAA&#10;AAAAAAAAAAAAAAcCAABkcnMvZG93bnJldi54bWxQSwUGAAAAAAMAAwC3AAAA9gIAAAAA&#10;" filled="f" stroked="f">
                    <v:textbox style="mso-fit-shape-to-text:t" inset="0,0,0,0">
                      <w:txbxContent>
                        <w:p w:rsidR="00746331" w:rsidRDefault="00746331" w:rsidP="00C14B50">
                          <w:r>
                            <w:rPr>
                              <w:rFonts w:ascii="Calibri" w:hAnsi="Calibri" w:cs="Calibri"/>
                              <w:b/>
                              <w:bCs/>
                              <w:color w:val="000000"/>
                              <w:sz w:val="16"/>
                              <w:szCs w:val="16"/>
                              <w:lang w:val="en-US"/>
                            </w:rPr>
                            <w:t>-</w:t>
                          </w:r>
                        </w:p>
                      </w:txbxContent>
                    </v:textbox>
                  </v:rect>
                  <v:rect id="Rectangle 172" o:spid="_x0000_s1185" style="position:absolute;left:6076;top:47989;width:3334;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" filled="f" stroked="f">
                    <v:textbox style="mso-fit-shape-to-text:t" inset="0,0,0,0">
                      <w:txbxContent>
                        <w:p w:rsidR="00746331" w:rsidRDefault="00746331" w:rsidP="00C14B50">
                          <w:r>
                            <w:rPr>
                              <w:rFonts w:ascii="Calibri" w:hAnsi="Calibri" w:cs="Calibri"/>
                              <w:b/>
                              <w:bCs/>
                              <w:color w:val="000000"/>
                              <w:sz w:val="16"/>
                              <w:szCs w:val="16"/>
                              <w:lang w:val="en-US"/>
                            </w:rPr>
                            <w:t>General</w:t>
                          </w:r>
                        </w:p>
                      </w:txbxContent>
                    </v:textbox>
                  </v:rect>
                  <v:rect id="Rectangle 173" o:spid="_x0000_s1186" style="position:absolute;left:9398;top:47989;width:266;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" filled="f" stroked="f">
                    <v:textbox style="mso-fit-shape-to-text:t" inset="0,0,0,0">
                      <w:txbxContent>
                        <w:p w:rsidR="00746331" w:rsidRDefault="00746331" w:rsidP="00C14B50">
                          <w:r>
                            <w:rPr>
                              <w:rFonts w:ascii="Calibri" w:hAnsi="Calibri" w:cs="Calibri"/>
                              <w:b/>
                              <w:bCs/>
                              <w:color w:val="000000"/>
                              <w:sz w:val="16"/>
                              <w:szCs w:val="16"/>
                              <w:lang w:val="en-US"/>
                            </w:rPr>
                            <w:t xml:space="preserve">, </w:t>
                          </w:r>
                        </w:p>
                      </w:txbxContent>
                    </v:textbox>
                  </v:rect>
                  <v:rect id="Rectangle 174" o:spid="_x0000_s1187" style="position:absolute;left:9893;top:47989;width:10414;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" filled="f" stroked="f">
                    <v:textbox style="mso-fit-shape-to-text:t" inset="0,0,0,0">
                      <w:txbxContent>
                        <w:p w:rsidR="00746331" w:rsidRDefault="00746331" w:rsidP="00C14B50">
                          <w:r>
                            <w:rPr>
                              <w:rFonts w:ascii="Calibri" w:hAnsi="Calibri" w:cs="Calibri"/>
                              <w:b/>
                              <w:bCs/>
                              <w:color w:val="000000"/>
                              <w:sz w:val="16"/>
                              <w:szCs w:val="16"/>
                              <w:lang w:val="en-US"/>
                            </w:rPr>
                            <w:t>Mr Nick Warner AO PSM</w:t>
                          </w:r>
                        </w:p>
                      </w:txbxContent>
                    </v:textbox>
                  </v:rect>
                  <v:rect id="Rectangle 175" o:spid="_x0000_s1188" style="position:absolute;left:2114;top:49729;width:3835;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UgwgAAANwAAAAPAAAAZHJzL2Rvd25yZXYueG1sRI/NigIx&#10;EITvgu8QWvCmGXUR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CzEFUg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 xml:space="preserve">Outcome </w:t>
                          </w:r>
                        </w:p>
                      </w:txbxContent>
                    </v:textbox>
                  </v:rect>
                  <v:rect id="Rectangle 176" o:spid="_x0000_s1189" style="position:absolute;left:6178;top:49729;width:521;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C7wgAAANwAAAAPAAAAZHJzL2Rvd25yZXYueG1sRI/dagIx&#10;FITvC75DOIJ3NasW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DcXPC7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1</w:t>
                          </w:r>
                        </w:p>
                      </w:txbxContent>
                    </v:textbox>
                  </v:rect>
                  <v:rect id="Rectangle 177" o:spid="_x0000_s1190" style="position:absolute;left:6680;top:49729;width:273;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TJvwAAANwAAAAPAAAAZHJzL2Rvd25yZXYueG1sRE/LisIw&#10;FN0L8w/hDsxO01ER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Ctw2TJvwAAANwAAAAPAAAAAAAA&#10;AAAAAAAAAAcCAABkcnMvZG93bnJldi54bWxQSwUGAAAAAAMAAwC3AAAA8wIAAAAA&#10;" filled="f" stroked="f">
                    <v:textbox style="mso-fit-shape-to-text:t" inset="0,0,0,0">
                      <w:txbxContent>
                        <w:p w:rsidR="00746331" w:rsidRDefault="00746331" w:rsidP="00C14B50">
                          <w:r>
                            <w:rPr>
                              <w:rFonts w:ascii="Calibri" w:hAnsi="Calibri" w:cs="Calibri"/>
                              <w:color w:val="000000"/>
                              <w:sz w:val="16"/>
                              <w:szCs w:val="16"/>
                              <w:lang w:val="en-US"/>
                            </w:rPr>
                            <w:t xml:space="preserve">: </w:t>
                          </w:r>
                        </w:p>
                      </w:txbxContent>
                    </v:textbox>
                  </v:rect>
                  <v:rect id="Rectangle 178" o:spid="_x0000_s1191" style="position:absolute;left:7188;top:49729;width:13322;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FSwgAAANwAAAAPAAAAZHJzL2Rvd25yZXYueG1sRI/dagIx&#10;FITvC75DOIJ3NasW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DCj8FS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 xml:space="preserve">Enhanced understanding for the </w:t>
                          </w:r>
                        </w:p>
                      </w:txbxContent>
                    </v:textbox>
                  </v:rect>
                  <v:rect id="Rectangle 179" o:spid="_x0000_s1192" style="position:absolute;left:2635;top:50948;width:17354;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4SvwAAANwAAAAPAAAAZHJzL2Rvd25yZXYueG1sRE/LisIw&#10;FN0L8w/hDsxO01EU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DWbP4SvwAAANwAAAAPAAAAAAAA&#10;AAAAAAAAAAcCAABkcnMvZG93bnJldi54bWxQSwUGAAAAAAMAAwC3AAAA8wIAAAAA&#10;" filled="f" stroked="f">
                    <v:textbox style="mso-fit-shape-to-text:t" inset="0,0,0,0">
                      <w:txbxContent>
                        <w:p w:rsidR="00746331" w:rsidRDefault="00746331" w:rsidP="00C14B50">
                          <w:r>
                            <w:rPr>
                              <w:rFonts w:ascii="Calibri" w:hAnsi="Calibri" w:cs="Calibri"/>
                              <w:color w:val="000000"/>
                              <w:sz w:val="16"/>
                              <w:szCs w:val="16"/>
                              <w:lang w:val="en-US"/>
                            </w:rPr>
                            <w:t xml:space="preserve">Government of the overseas environment </w:t>
                          </w:r>
                        </w:p>
                      </w:txbxContent>
                    </v:textbox>
                  </v:rect>
                  <v:rect id="Rectangle 180" o:spid="_x0000_s1193" style="position:absolute;left:2736;top:52160;width:17152;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uJwgAAANwAAAAPAAAAZHJzL2Rvd25yZXYueG1sRI/NigIx&#10;EITvgu8QWvCmGR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C5IFuJ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 xml:space="preserve">affecting Australia’s interests through the </w:t>
                          </w:r>
                        </w:p>
                      </w:txbxContent>
                    </v:textbox>
                  </v:rect>
                  <v:rect id="Rectangle 181" o:spid="_x0000_s1194" style="position:absolute;left:3181;top:53380;width:16256;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X+wgAAANwAAAAPAAAAZHJzL2Rvd25yZXYueG1sRI/dagIx&#10;FITvBd8hHME7zbrS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BJ8sX+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 xml:space="preserve">provision of covert intelligence services </w:t>
                          </w:r>
                        </w:p>
                      </w:txbxContent>
                    </v:textbox>
                  </v:rect>
                  <v:rect id="Rectangle 182" o:spid="_x0000_s1195" style="position:absolute;left:2019;top:54599;width:8922;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BlwgAAANwAAAAPAAAAZHJzL2Rvd25yZXYueG1sRI/NigIx&#10;EITvgu8QWvCmGR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AmvmBl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about the capabilities</w:t>
                          </w:r>
                        </w:p>
                      </w:txbxContent>
                    </v:textbox>
                  </v:rect>
                  <v:rect id="Rectangle 183" o:spid="_x0000_s1196" style="position:absolute;left:10915;top:54599;width:254;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 xml:space="preserve">, </w:t>
                          </w:r>
                        </w:p>
                      </w:txbxContent>
                    </v:textbox>
                  </v:rect>
                  <v:rect id="Rectangle 184" o:spid="_x0000_s1197" style="position:absolute;left:11398;top:54599;width:9195;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2KwgAAANwAAAAPAAAAZHJzL2Rvd25yZXYueG1sRI/NigIx&#10;EITvgu8QWtibZlRc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DGG12K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 xml:space="preserve">intentions or activities </w:t>
                          </w:r>
                        </w:p>
                      </w:txbxContent>
                    </v:textbox>
                  </v:rect>
                  <v:rect id="Rectangle 185" o:spid="_x0000_s1198" style="position:absolute;left:2305;top:55816;width:1801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rsidR="00746331" w:rsidRDefault="00746331" w:rsidP="00C14B50">
                          <w:r>
                            <w:rPr>
                              <w:rFonts w:ascii="Calibri" w:hAnsi="Calibri" w:cs="Calibri"/>
                              <w:color w:val="000000"/>
                              <w:sz w:val="16"/>
                              <w:szCs w:val="16"/>
                              <w:lang w:val="en-US"/>
                            </w:rPr>
                            <w:t>of people or organisations outside Australia</w:t>
                          </w:r>
                        </w:p>
                      </w:txbxContent>
                    </v:textbox>
                  </v:rect>
                  <v:shape id="Freeform 186" o:spid="_x0000_s1199" style="position:absolute;left:33553;top:7353;width:0;height:1079;visibility:visible;mso-wrap-style:square;v-text-anchor:top" coordsize="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" path="m,l,,,170e" filled="f" strokeweight=".3pt">
                    <v:path arrowok="t" o:connecttype="custom" o:connectlocs="0,0;0,0;0,68548250" o:connectangles="0,0,0"/>
                  </v:shape>
                  <v:rect id="Rectangle 187" o:spid="_x0000_s1200" style="position:absolute;left:22053;top:59067;width:21742;height:7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" stroked="f"/>
                  <v:rect id="Rectangle 188" o:spid="_x0000_s1201" style="position:absolute;left:22053;top:59067;width:21742;height:7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" filled="f" strokecolor="#404040" strokeweight=".3pt"/>
                  <v:rect id="Rectangle 189" o:spid="_x0000_s1202" style="position:absolute;left:24066;top:59621;width:17729;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SvwAAAANwAAAAPAAAAZHJzL2Rvd25yZXYueG1sRE9LasMw&#10;EN0Xcgcxge4aOS4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GAA0r8AAAADcAAAADwAAAAAA&#10;AAAAAAAAAAAHAgAAZHJzL2Rvd25yZXYueG1sUEsFBgAAAAADAAMAtwAAAPQCAAAAAA==&#10;" filled="f" stroked="f">
                    <v:textbox style="mso-fit-shape-to-text:t" inset="0,0,0,0">
                      <w:txbxContent>
                        <w:p w:rsidR="00746331" w:rsidRDefault="00746331" w:rsidP="00C14B50">
                          <w:r>
                            <w:rPr>
                              <w:rFonts w:ascii="Calibri" w:hAnsi="Calibri" w:cs="Calibri"/>
                              <w:b/>
                              <w:bCs/>
                              <w:color w:val="000000"/>
                              <w:sz w:val="16"/>
                              <w:szCs w:val="16"/>
                              <w:lang w:val="en-US"/>
                            </w:rPr>
                            <w:t>Export Finance and Insurance Corporation</w:t>
                          </w:r>
                        </w:p>
                      </w:txbxContent>
                    </v:textbox>
                  </v:rect>
                  <v:rect id="Rectangle 190" o:spid="_x0000_s1203" style="position:absolute;left:26771;top:60834;width:2197;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JE0wQAAANwAAAAPAAAAZHJzL2Rvd25yZXYueG1sRI/NigIx&#10;EITvC75DaMHbmlFB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HdMkTTBAAAA3AAAAA8AAAAA&#10;AAAAAAAAAAAABwIAAGRycy9kb3ducmV2LnhtbFBLBQYAAAAAAwADALcAAAD1AgAAAAA=&#10;" filled="f" stroked="f">
                    <v:textbox style="mso-fit-shape-to-text:t" inset="0,0,0,0">
                      <w:txbxContent>
                        <w:p w:rsidR="00746331" w:rsidRDefault="00746331" w:rsidP="00C14B50">
                          <w:r>
                            <w:rPr>
                              <w:rFonts w:ascii="Calibri" w:hAnsi="Calibri" w:cs="Calibri"/>
                              <w:b/>
                              <w:bCs/>
                              <w:color w:val="000000"/>
                              <w:sz w:val="16"/>
                              <w:szCs w:val="16"/>
                              <w:lang w:val="en-US"/>
                            </w:rPr>
                            <w:t>Chair</w:t>
                          </w:r>
                        </w:p>
                      </w:txbxContent>
                    </v:textbox>
                  </v:rect>
                  <v:rect id="Rectangle 191" o:spid="_x0000_s1204" style="position:absolute;left:28962;top:60834;width:267;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9DwQAAANwAAAAPAAAAZHJzL2Rvd25yZXYueG1sRI/disIw&#10;FITvF3yHcBa8W9OtI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IeeD0PBAAAA3AAAAA8AAAAA&#10;AAAAAAAAAAAABwIAAGRycy9kb3ducmV2LnhtbFBLBQYAAAAAAwADALcAAAD1AgAAAAA=&#10;" filled="f" stroked="f">
                    <v:textbox style="mso-fit-shape-to-text:t" inset="0,0,0,0">
                      <w:txbxContent>
                        <w:p w:rsidR="00746331" w:rsidRDefault="00746331" w:rsidP="00C14B50">
                          <w:r>
                            <w:rPr>
                              <w:rFonts w:ascii="Calibri" w:hAnsi="Calibri" w:cs="Calibri"/>
                              <w:b/>
                              <w:bCs/>
                              <w:color w:val="000000"/>
                              <w:sz w:val="16"/>
                              <w:szCs w:val="16"/>
                              <w:lang w:val="en-US"/>
                            </w:rPr>
                            <w:t xml:space="preserve">, </w:t>
                          </w:r>
                        </w:p>
                      </w:txbxContent>
                    </v:textbox>
                  </v:rect>
                  <v:rect id="Rectangle 192" o:spid="_x0000_s1205" style="position:absolute;left:29457;top:60834;width:9646;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rYwQAAANwAAAAPAAAAZHJzL2Rvd25yZXYueG1sRI/NigIx&#10;EITvC75DaMHbmlFB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OjSqtjBAAAA3AAAAA8AAAAA&#10;AAAAAAAAAAAABwIAAGRycy9kb3ducmV2LnhtbFBLBQYAAAAAAwADALcAAAD1AgAAAAA=&#10;" filled="f" stroked="f">
                    <v:textbox style="mso-fit-shape-to-text:t" inset="0,0,0,0">
                      <w:txbxContent>
                        <w:p w:rsidR="00746331" w:rsidRDefault="00746331" w:rsidP="00C14B50">
                          <w:r>
                            <w:rPr>
                              <w:rFonts w:ascii="Calibri" w:hAnsi="Calibri" w:cs="Calibri"/>
                              <w:b/>
                              <w:bCs/>
                              <w:color w:val="000000"/>
                              <w:sz w:val="16"/>
                              <w:szCs w:val="16"/>
                              <w:lang w:val="en-US"/>
                            </w:rPr>
                            <w:t>Mr James M Millar AM</w:t>
                          </w:r>
                        </w:p>
                      </w:txbxContent>
                    </v:textbox>
                  </v:rect>
                  <v:rect id="Rectangle 193" o:spid="_x0000_s1206" style="position:absolute;left:24752;top:62053;width:7874;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KswgAAANwAAAAPAAAAZHJzL2Rvd25yZXYueG1sRI/NigIx&#10;EITvgu8QWvCmGXUR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BnOzKswgAAANwAAAAPAAAA&#10;AAAAAAAAAAAAAAcCAABkcnMvZG93bnJldi54bWxQSwUGAAAAAAMAAwC3AAAA9gIAAAAA&#10;" filled="f" stroked="f">
                    <v:textbox style="mso-fit-shape-to-text:t" inset="0,0,0,0">
                      <w:txbxContent>
                        <w:p w:rsidR="00746331" w:rsidRDefault="00746331" w:rsidP="00C14B50">
                          <w:r>
                            <w:rPr>
                              <w:rFonts w:ascii="Calibri" w:hAnsi="Calibri" w:cs="Calibri"/>
                              <w:b/>
                              <w:bCs/>
                              <w:color w:val="000000"/>
                              <w:sz w:val="16"/>
                              <w:szCs w:val="16"/>
                              <w:lang w:val="en-US"/>
                            </w:rPr>
                            <w:t>Managing Director</w:t>
                          </w:r>
                        </w:p>
                      </w:txbxContent>
                    </v:textbox>
                  </v:rect>
                  <v:rect id="Rectangle 194" o:spid="_x0000_s1207" style="position:absolute;left:32613;top:62053;width:267;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c3wgAAANwAAAAPAAAAZHJzL2Rvd25yZXYueG1sRI/NigIx&#10;EITvgu8QWvCmGZ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AId5c3wgAAANwAAAAPAAAA&#10;AAAAAAAAAAAAAAcCAABkcnMvZG93bnJldi54bWxQSwUGAAAAAAMAAwC3AAAA9gIAAAAA&#10;" filled="f" stroked="f">
                    <v:textbox style="mso-fit-shape-to-text:t" inset="0,0,0,0">
                      <w:txbxContent>
                        <w:p w:rsidR="00746331" w:rsidRDefault="00746331" w:rsidP="00C14B50">
                          <w:r>
                            <w:rPr>
                              <w:rFonts w:ascii="Calibri" w:hAnsi="Calibri" w:cs="Calibri"/>
                              <w:b/>
                              <w:bCs/>
                              <w:color w:val="000000"/>
                              <w:sz w:val="16"/>
                              <w:szCs w:val="16"/>
                              <w:lang w:val="en-US"/>
                            </w:rPr>
                            <w:t xml:space="preserve">, </w:t>
                          </w:r>
                        </w:p>
                      </w:txbxContent>
                    </v:textbox>
                  </v:rect>
                  <v:rect id="Rectangle 195" o:spid="_x0000_s1208" style="position:absolute;left:33108;top:62053;width:8001;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lAwQAAANwAAAAPAAAAZHJzL2Rvd25yZXYueG1sRI/disIw&#10;FITvF3yHcATv1lSF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PilCUDBAAAA3AAAAA8AAAAA&#10;AAAAAAAAAAAABwIAAGRycy9kb3ducmV2LnhtbFBLBQYAAAAAAwADALcAAAD1AgAAAAA=&#10;" filled="f" stroked="f">
                    <v:textbox style="mso-fit-shape-to-text:t" inset="0,0,0,0">
                      <w:txbxContent>
                        <w:p w:rsidR="00746331" w:rsidRDefault="00746331" w:rsidP="00C14B50">
                          <w:r>
                            <w:rPr>
                              <w:rFonts w:ascii="Calibri" w:hAnsi="Calibri" w:cs="Calibri"/>
                              <w:b/>
                              <w:bCs/>
                              <w:color w:val="000000"/>
                              <w:sz w:val="16"/>
                              <w:szCs w:val="16"/>
                              <w:lang w:val="en-US"/>
                            </w:rPr>
                            <w:t>Mr Andrew Hunter</w:t>
                          </w:r>
                        </w:p>
                      </w:txbxContent>
                    </v:textbox>
                  </v:rect>
                  <v:rect id="Rectangle 196" o:spid="_x0000_s1209" style="position:absolute;left:23710;top:63793;width:3391;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azbwgAAANwAAAAPAAAAZHJzL2Rvd25yZXYueG1sRI/NigIx&#10;EITvgu8QWtibZlRw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CX6azb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Purpose</w:t>
                          </w:r>
                        </w:p>
                      </w:txbxContent>
                    </v:textbox>
                  </v:rect>
                  <v:rect id="Rectangle 197" o:spid="_x0000_s1210" style="position:absolute;left:27095;top:63793;width:273;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jipwAAAANwAAAAPAAAAZHJzL2Rvd25yZXYueG1sRE9LasMw&#10;EN0Xcgcxge4aOS4E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5nY4qcAAAADcAAAADwAAAAAA&#10;AAAAAAAAAAAHAgAAZHJzL2Rvd25yZXYueG1sUEsFBgAAAAADAAMAtwAAAPQCAAAAAA==&#10;" filled="f" stroked="f">
                    <v:textbox style="mso-fit-shape-to-text:t" inset="0,0,0,0">
                      <w:txbxContent>
                        <w:p w:rsidR="00746331" w:rsidRDefault="00746331" w:rsidP="00C14B50">
                          <w:r>
                            <w:rPr>
                              <w:rFonts w:ascii="Calibri" w:hAnsi="Calibri" w:cs="Calibri"/>
                              <w:color w:val="000000"/>
                              <w:sz w:val="16"/>
                              <w:szCs w:val="16"/>
                              <w:lang w:val="en-US"/>
                            </w:rPr>
                            <w:t xml:space="preserve">: </w:t>
                          </w:r>
                        </w:p>
                      </w:txbxContent>
                    </v:textbox>
                  </v:rect>
                  <v:rect id="Rectangle 198" o:spid="_x0000_s1211" style="position:absolute;left:27603;top:63793;width:14554;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0ywgAAANwAAAAPAAAAZHJzL2Rvd25yZXYueG1sRI/NigIx&#10;EITvgu8QWvCmGRXE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CJOp0ywgAAANwAAAAPAAAA&#10;AAAAAAAAAAAAAAcCAABkcnMvZG93bnJldi54bWxQSwUGAAAAAAMAAwC3AAAA9gIAAAAA&#10;" filled="f" stroked="f">
                    <v:textbox style="mso-fit-shape-to-text:t" inset="0,0,0,0">
                      <w:txbxContent>
                        <w:p w:rsidR="00746331" w:rsidRDefault="00746331" w:rsidP="00C14B50">
                          <w:r>
                            <w:rPr>
                              <w:rFonts w:ascii="Calibri" w:hAnsi="Calibri" w:cs="Calibri"/>
                              <w:color w:val="000000"/>
                              <w:sz w:val="16"/>
                              <w:szCs w:val="16"/>
                              <w:lang w:val="en-US"/>
                            </w:rPr>
                            <w:t xml:space="preserve">Facilitate and encourage Australian </w:t>
                          </w:r>
                        </w:p>
                      </w:txbxContent>
                    </v:textbox>
                  </v:rect>
                  <v:rect id="Rectangle 199" o:spid="_x0000_s1212" style="position:absolute;left:25679;top:65004;width:14516;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" filled="f" stroked="f">
                    <v:textbox style="mso-fit-shape-to-text:t" inset="0,0,0,0">
                      <w:txbxContent>
                        <w:p w:rsidR="00746331" w:rsidRDefault="00746331" w:rsidP="00C14B50">
                          <w:r>
                            <w:rPr>
                              <w:rFonts w:ascii="Calibri" w:hAnsi="Calibri" w:cs="Calibri"/>
                              <w:color w:val="000000"/>
                              <w:sz w:val="16"/>
                              <w:szCs w:val="16"/>
                              <w:lang w:val="en-US"/>
                            </w:rPr>
                            <w:t>export trade on a commercial basis</w:t>
                          </w:r>
                        </w:p>
                      </w:txbxContent>
                    </v:textbox>
                  </v:rect>
                  <v:rect id="Rectangle 116" o:spid="_x0000_s1213" style="position:absolute;left:1778;top:46628;width:19234;height:1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" filled="f" strokecolor="#404040" strokeweight=".3pt"/>
                </v:group>
                <w10:anchorlock/>
              </v:group>
            </w:pict>
          </mc:Fallback>
        </mc:AlternateContent>
      </w:r>
    </w:p>
    <w:p w:rsidR="00C14B50" w:rsidRDefault="00C14B50" w:rsidP="0048509B">
      <w:pPr>
        <w:keepNext/>
        <w:spacing w:after="120"/>
        <w:rPr>
          <w:noProof/>
        </w:rPr>
      </w:pPr>
    </w:p>
    <w:p w:rsidR="00C14B50" w:rsidRPr="00683579" w:rsidRDefault="00C14B50" w:rsidP="0048509B">
      <w:pPr>
        <w:keepNext/>
        <w:spacing w:after="120"/>
        <w:sectPr w:rsidR="00C14B50" w:rsidRPr="00683579" w:rsidSect="0050346A">
          <w:headerReference w:type="even" r:id="rId46"/>
          <w:headerReference w:type="default" r:id="rId47"/>
          <w:footerReference w:type="even" r:id="rId48"/>
          <w:headerReference w:type="first" r:id="rId49"/>
          <w:footerReference w:type="first" r:id="rId50"/>
          <w:type w:val="oddPage"/>
          <w:pgSz w:w="11906" w:h="16838" w:code="9"/>
          <w:pgMar w:top="2466" w:right="2098" w:bottom="2466" w:left="2098" w:header="1899" w:footer="1899" w:gutter="0"/>
          <w:pgNumType w:start="2"/>
          <w:cols w:space="708"/>
          <w:titlePg/>
          <w:docGrid w:linePitch="360"/>
        </w:sectPr>
      </w:pPr>
    </w:p>
    <w:p w:rsidR="00F20B6E" w:rsidRDefault="007E6BBD" w:rsidP="00AB76EC">
      <w:pPr>
        <w:pStyle w:val="Part"/>
      </w:pPr>
      <w:bookmarkStart w:id="16" w:name="_Toc190766149"/>
      <w:bookmarkStart w:id="17" w:name="_Toc444523507"/>
      <w:bookmarkStart w:id="18" w:name="_Toc449878181"/>
      <w:r>
        <w:lastRenderedPageBreak/>
        <w:t xml:space="preserve">Entity </w:t>
      </w:r>
      <w:r w:rsidR="00605163">
        <w:t>resources and</w:t>
      </w:r>
      <w:r w:rsidR="00605163">
        <w:br/>
        <w:t>planned performance</w:t>
      </w:r>
      <w:bookmarkEnd w:id="16"/>
      <w:bookmarkEnd w:id="17"/>
      <w:bookmarkEnd w:id="18"/>
    </w:p>
    <w:p w:rsidR="00AC0BB9" w:rsidRPr="0070791D" w:rsidRDefault="00AC0BB9" w:rsidP="00AC0BB9">
      <w:pPr>
        <w:pStyle w:val="TOC1"/>
      </w:pPr>
      <w:r>
        <w:t>Department of Foreign Affairs and Trade (DFAT)</w:t>
      </w:r>
      <w:r>
        <w:tab/>
      </w:r>
      <w:r w:rsidR="00A91B0A" w:rsidRPr="0070791D">
        <w:t>9</w:t>
      </w:r>
    </w:p>
    <w:p w:rsidR="00AC0BB9" w:rsidRPr="0070791D" w:rsidRDefault="00AC0BB9" w:rsidP="00AC0BB9">
      <w:pPr>
        <w:pStyle w:val="TOC1"/>
      </w:pPr>
      <w:r w:rsidRPr="0070791D">
        <w:t xml:space="preserve">Australian Trade </w:t>
      </w:r>
      <w:r w:rsidR="00337695" w:rsidRPr="0070791D">
        <w:t xml:space="preserve">and Investment </w:t>
      </w:r>
      <w:r w:rsidRPr="0070791D">
        <w:t>Commission (Austrade)</w:t>
      </w:r>
      <w:r w:rsidRPr="0070791D">
        <w:tab/>
      </w:r>
      <w:r w:rsidR="00A81F9B">
        <w:t>65</w:t>
      </w:r>
    </w:p>
    <w:p w:rsidR="00AC0BB9" w:rsidRPr="0070791D" w:rsidRDefault="00AC0BB9" w:rsidP="00AC0BB9">
      <w:pPr>
        <w:pStyle w:val="TOC1"/>
      </w:pPr>
      <w:r w:rsidRPr="0070791D">
        <w:t>Australian Centre for International Agricultural Research (ACIAR)</w:t>
      </w:r>
      <w:r w:rsidRPr="0070791D">
        <w:tab/>
      </w:r>
      <w:r w:rsidR="003B4FC6">
        <w:t>103</w:t>
      </w:r>
    </w:p>
    <w:p w:rsidR="00AC0BB9" w:rsidRPr="0070791D" w:rsidRDefault="00AC0BB9" w:rsidP="00AC0BB9">
      <w:pPr>
        <w:pStyle w:val="TOC1"/>
      </w:pPr>
      <w:r w:rsidRPr="0070791D">
        <w:t>Australian Secret Intelligence Service (ASIS)</w:t>
      </w:r>
      <w:r w:rsidRPr="0070791D">
        <w:tab/>
      </w:r>
      <w:r w:rsidR="00D82B52">
        <w:t>12</w:t>
      </w:r>
      <w:r w:rsidR="003B4FC6">
        <w:t>7</w:t>
      </w:r>
    </w:p>
    <w:p w:rsidR="00AB76EC" w:rsidRDefault="00AC0BB9" w:rsidP="00AC0BB9">
      <w:pPr>
        <w:pStyle w:val="TOC1"/>
      </w:pPr>
      <w:r w:rsidRPr="0070791D">
        <w:t>Tourism Australia</w:t>
      </w:r>
      <w:r w:rsidR="00AB76EC" w:rsidRPr="0070791D">
        <w:tab/>
      </w:r>
      <w:r w:rsidR="00AA7FB5">
        <w:t>1</w:t>
      </w:r>
      <w:r w:rsidR="00A81F9B">
        <w:t>41</w:t>
      </w:r>
    </w:p>
    <w:p w:rsidR="00AB76EC" w:rsidRDefault="00AB76EC" w:rsidP="00AB76EC"/>
    <w:p w:rsidR="00C14B50" w:rsidRDefault="00C14B50" w:rsidP="00AB76EC"/>
    <w:p w:rsidR="00C14B50" w:rsidRPr="00C14B50" w:rsidRDefault="00C14B50" w:rsidP="00C14B50"/>
    <w:p w:rsidR="00C14B50" w:rsidRPr="00C14B50" w:rsidRDefault="00C14B50" w:rsidP="00C14B50"/>
    <w:p w:rsidR="00C14B50" w:rsidRPr="00C14B50" w:rsidRDefault="00C14B50" w:rsidP="00C14B50"/>
    <w:p w:rsidR="00C14B50" w:rsidRPr="00C14B50" w:rsidRDefault="00C14B50" w:rsidP="00C14B50"/>
    <w:p w:rsidR="00C14B50" w:rsidRPr="00C14B50" w:rsidRDefault="00C14B50" w:rsidP="00C14B50"/>
    <w:p w:rsidR="00C14B50" w:rsidRPr="00C14B50" w:rsidRDefault="00C14B50" w:rsidP="00C14B50"/>
    <w:p w:rsidR="00C14B50" w:rsidRDefault="00C14B50" w:rsidP="00C14B50">
      <w:pPr>
        <w:jc w:val="center"/>
      </w:pPr>
    </w:p>
    <w:p w:rsidR="00C14B50" w:rsidRDefault="00C14B50" w:rsidP="00C14B50"/>
    <w:p w:rsidR="00257FF4" w:rsidRPr="00C14B50" w:rsidRDefault="00257FF4" w:rsidP="00C14B50">
      <w:pPr>
        <w:sectPr w:rsidR="00257FF4" w:rsidRPr="00C14B50" w:rsidSect="0050346A">
          <w:type w:val="oddPage"/>
          <w:pgSz w:w="11906" w:h="16838" w:code="9"/>
          <w:pgMar w:top="2466" w:right="2098" w:bottom="2466" w:left="2098" w:header="1899" w:footer="1899" w:gutter="0"/>
          <w:cols w:space="708"/>
          <w:titlePg/>
          <w:docGrid w:linePitch="360"/>
        </w:sectPr>
      </w:pPr>
    </w:p>
    <w:p w:rsidR="00257FF4" w:rsidRDefault="00257FF4" w:rsidP="00257FF4">
      <w:pPr>
        <w:pStyle w:val="Department"/>
      </w:pPr>
    </w:p>
    <w:p w:rsidR="00257FF4" w:rsidRDefault="00257FF4" w:rsidP="00B676B8">
      <w:pPr>
        <w:pStyle w:val="Department"/>
        <w:spacing w:before="1320"/>
      </w:pPr>
      <w:bookmarkStart w:id="19" w:name="_Toc449878182"/>
      <w:r>
        <w:t xml:space="preserve">Department of </w:t>
      </w:r>
      <w:r w:rsidR="00AC0BB9">
        <w:t>Foreign Affairs and Trade (DFAT)</w:t>
      </w:r>
      <w:bookmarkEnd w:id="19"/>
    </w:p>
    <w:p w:rsidR="00257FF4" w:rsidRDefault="007E6BBD" w:rsidP="00B676B8">
      <w:pPr>
        <w:pStyle w:val="DepartmentSubtitle"/>
        <w:spacing w:before="2080"/>
      </w:pPr>
      <w:r>
        <w:t xml:space="preserve">Entity </w:t>
      </w:r>
      <w:r w:rsidR="00605163">
        <w:t>resources and planned performance</w:t>
      </w:r>
    </w:p>
    <w:p w:rsidR="00257FF4" w:rsidRDefault="00257FF4" w:rsidP="00257FF4">
      <w:pPr>
        <w:sectPr w:rsidR="00257FF4" w:rsidSect="0050346A">
          <w:footerReference w:type="first" r:id="rId51"/>
          <w:type w:val="oddPage"/>
          <w:pgSz w:w="11906" w:h="16838" w:code="9"/>
          <w:pgMar w:top="2466" w:right="2098" w:bottom="2466" w:left="2098" w:header="1899" w:footer="1899" w:gutter="0"/>
          <w:cols w:space="708"/>
          <w:titlePg/>
          <w:docGrid w:linePitch="360"/>
        </w:sectPr>
      </w:pPr>
    </w:p>
    <w:p w:rsidR="00257FF4" w:rsidRDefault="00257FF4" w:rsidP="00C8049D">
      <w:pPr>
        <w:pStyle w:val="ContentsHeading"/>
      </w:pPr>
      <w:bookmarkStart w:id="20" w:name="_Toc190766150"/>
      <w:r>
        <w:lastRenderedPageBreak/>
        <w:t xml:space="preserve">Department of </w:t>
      </w:r>
      <w:bookmarkEnd w:id="20"/>
      <w:r w:rsidR="00AC0BB9">
        <w:t>Foreign Affairs and Trade</w:t>
      </w:r>
    </w:p>
    <w:p w:rsidR="008D54AA" w:rsidRDefault="00915F49">
      <w:pPr>
        <w:pStyle w:val="TOC1"/>
        <w:rPr>
          <w:rFonts w:asciiTheme="minorHAnsi" w:hAnsiTheme="minorHAnsi" w:cstheme="minorBidi"/>
          <w:b w:val="0"/>
          <w:noProof/>
          <w:sz w:val="22"/>
          <w:szCs w:val="22"/>
          <w:lang w:eastAsia="zh-CN"/>
        </w:rPr>
      </w:pPr>
      <w:r>
        <w:fldChar w:fldCharType="begin"/>
      </w:r>
      <w:r>
        <w:instrText xml:space="preserve"> TOC \h \z \t "Heading 2,1,Heading 3,2" </w:instrText>
      </w:r>
      <w:r>
        <w:fldChar w:fldCharType="separate"/>
      </w:r>
      <w:hyperlink w:anchor="_Toc449878767" w:history="1">
        <w:r w:rsidR="008D54AA" w:rsidRPr="00106989">
          <w:rPr>
            <w:rStyle w:val="Hyperlink"/>
            <w:noProof/>
          </w:rPr>
          <w:t>Section 1: Entity overview and resources</w:t>
        </w:r>
        <w:r w:rsidR="008D54AA">
          <w:rPr>
            <w:noProof/>
            <w:webHidden/>
          </w:rPr>
          <w:tab/>
        </w:r>
        <w:r w:rsidR="008D54AA">
          <w:rPr>
            <w:noProof/>
            <w:webHidden/>
          </w:rPr>
          <w:fldChar w:fldCharType="begin"/>
        </w:r>
        <w:r w:rsidR="008D54AA">
          <w:rPr>
            <w:noProof/>
            <w:webHidden/>
          </w:rPr>
          <w:instrText xml:space="preserve"> PAGEREF _Toc449878767 \h </w:instrText>
        </w:r>
        <w:r w:rsidR="008D54AA">
          <w:rPr>
            <w:noProof/>
            <w:webHidden/>
          </w:rPr>
        </w:r>
        <w:r w:rsidR="008D54AA">
          <w:rPr>
            <w:noProof/>
            <w:webHidden/>
          </w:rPr>
          <w:fldChar w:fldCharType="separate"/>
        </w:r>
        <w:r w:rsidR="003351C5">
          <w:rPr>
            <w:noProof/>
            <w:webHidden/>
          </w:rPr>
          <w:t>13</w:t>
        </w:r>
        <w:r w:rsidR="008D54AA">
          <w:rPr>
            <w:noProof/>
            <w:webHidden/>
          </w:rPr>
          <w:fldChar w:fldCharType="end"/>
        </w:r>
      </w:hyperlink>
    </w:p>
    <w:p w:rsidR="008D54AA" w:rsidRDefault="00746331">
      <w:pPr>
        <w:pStyle w:val="TOC2"/>
        <w:tabs>
          <w:tab w:val="left" w:pos="800"/>
        </w:tabs>
        <w:rPr>
          <w:rFonts w:asciiTheme="minorHAnsi" w:hAnsiTheme="minorHAnsi" w:cstheme="minorBidi"/>
          <w:noProof/>
          <w:sz w:val="22"/>
          <w:szCs w:val="22"/>
          <w:lang w:eastAsia="zh-CN"/>
        </w:rPr>
      </w:pPr>
      <w:hyperlink w:anchor="_Toc449878768" w:history="1">
        <w:r w:rsidR="008D54AA" w:rsidRPr="00106989">
          <w:rPr>
            <w:rStyle w:val="Hyperlink"/>
            <w:noProof/>
          </w:rPr>
          <w:t>1.1</w:t>
        </w:r>
        <w:r w:rsidR="008D54AA">
          <w:rPr>
            <w:rFonts w:asciiTheme="minorHAnsi" w:hAnsiTheme="minorHAnsi" w:cstheme="minorBidi"/>
            <w:noProof/>
            <w:sz w:val="22"/>
            <w:szCs w:val="22"/>
            <w:lang w:eastAsia="zh-CN"/>
          </w:rPr>
          <w:tab/>
        </w:r>
        <w:r w:rsidR="008D54AA" w:rsidRPr="00106989">
          <w:rPr>
            <w:rStyle w:val="Hyperlink"/>
            <w:noProof/>
          </w:rPr>
          <w:t>Strategic direction statement</w:t>
        </w:r>
        <w:r w:rsidR="008D54AA">
          <w:rPr>
            <w:noProof/>
            <w:webHidden/>
          </w:rPr>
          <w:tab/>
        </w:r>
        <w:r w:rsidR="008D54AA">
          <w:rPr>
            <w:noProof/>
            <w:webHidden/>
          </w:rPr>
          <w:fldChar w:fldCharType="begin"/>
        </w:r>
        <w:r w:rsidR="008D54AA">
          <w:rPr>
            <w:noProof/>
            <w:webHidden/>
          </w:rPr>
          <w:instrText xml:space="preserve"> PAGEREF _Toc449878768 \h </w:instrText>
        </w:r>
        <w:r w:rsidR="008D54AA">
          <w:rPr>
            <w:noProof/>
            <w:webHidden/>
          </w:rPr>
        </w:r>
        <w:r w:rsidR="008D54AA">
          <w:rPr>
            <w:noProof/>
            <w:webHidden/>
          </w:rPr>
          <w:fldChar w:fldCharType="separate"/>
        </w:r>
        <w:r w:rsidR="003351C5">
          <w:rPr>
            <w:noProof/>
            <w:webHidden/>
          </w:rPr>
          <w:t>13</w:t>
        </w:r>
        <w:r w:rsidR="008D54AA">
          <w:rPr>
            <w:noProof/>
            <w:webHidden/>
          </w:rPr>
          <w:fldChar w:fldCharType="end"/>
        </w:r>
      </w:hyperlink>
    </w:p>
    <w:p w:rsidR="008D54AA" w:rsidRDefault="00746331">
      <w:pPr>
        <w:pStyle w:val="TOC2"/>
        <w:tabs>
          <w:tab w:val="left" w:pos="800"/>
        </w:tabs>
        <w:rPr>
          <w:rFonts w:asciiTheme="minorHAnsi" w:hAnsiTheme="minorHAnsi" w:cstheme="minorBidi"/>
          <w:noProof/>
          <w:sz w:val="22"/>
          <w:szCs w:val="22"/>
          <w:lang w:eastAsia="zh-CN"/>
        </w:rPr>
      </w:pPr>
      <w:hyperlink w:anchor="_Toc449878769" w:history="1">
        <w:r w:rsidR="008D54AA" w:rsidRPr="00106989">
          <w:rPr>
            <w:rStyle w:val="Hyperlink"/>
            <w:noProof/>
          </w:rPr>
          <w:t>1.2</w:t>
        </w:r>
        <w:r w:rsidR="008D54AA">
          <w:rPr>
            <w:rFonts w:asciiTheme="minorHAnsi" w:hAnsiTheme="minorHAnsi" w:cstheme="minorBidi"/>
            <w:noProof/>
            <w:sz w:val="22"/>
            <w:szCs w:val="22"/>
            <w:lang w:eastAsia="zh-CN"/>
          </w:rPr>
          <w:tab/>
        </w:r>
        <w:r w:rsidR="008D54AA" w:rsidRPr="00106989">
          <w:rPr>
            <w:rStyle w:val="Hyperlink"/>
            <w:noProof/>
          </w:rPr>
          <w:t>Entity resource statement</w:t>
        </w:r>
        <w:r w:rsidR="008D54AA">
          <w:rPr>
            <w:noProof/>
            <w:webHidden/>
          </w:rPr>
          <w:tab/>
        </w:r>
        <w:r w:rsidR="008D54AA">
          <w:rPr>
            <w:noProof/>
            <w:webHidden/>
          </w:rPr>
          <w:fldChar w:fldCharType="begin"/>
        </w:r>
        <w:r w:rsidR="008D54AA">
          <w:rPr>
            <w:noProof/>
            <w:webHidden/>
          </w:rPr>
          <w:instrText xml:space="preserve"> PAGEREF _Toc449878769 \h </w:instrText>
        </w:r>
        <w:r w:rsidR="008D54AA">
          <w:rPr>
            <w:noProof/>
            <w:webHidden/>
          </w:rPr>
        </w:r>
        <w:r w:rsidR="008D54AA">
          <w:rPr>
            <w:noProof/>
            <w:webHidden/>
          </w:rPr>
          <w:fldChar w:fldCharType="separate"/>
        </w:r>
        <w:r w:rsidR="003351C5">
          <w:rPr>
            <w:noProof/>
            <w:webHidden/>
          </w:rPr>
          <w:t>18</w:t>
        </w:r>
        <w:r w:rsidR="008D54AA">
          <w:rPr>
            <w:noProof/>
            <w:webHidden/>
          </w:rPr>
          <w:fldChar w:fldCharType="end"/>
        </w:r>
      </w:hyperlink>
    </w:p>
    <w:p w:rsidR="008D54AA" w:rsidRDefault="00746331">
      <w:pPr>
        <w:pStyle w:val="TOC2"/>
        <w:tabs>
          <w:tab w:val="left" w:pos="800"/>
        </w:tabs>
        <w:rPr>
          <w:rFonts w:asciiTheme="minorHAnsi" w:hAnsiTheme="minorHAnsi" w:cstheme="minorBidi"/>
          <w:noProof/>
          <w:sz w:val="22"/>
          <w:szCs w:val="22"/>
          <w:lang w:eastAsia="zh-CN"/>
        </w:rPr>
      </w:pPr>
      <w:hyperlink w:anchor="_Toc449878772" w:history="1">
        <w:r w:rsidR="008D54AA" w:rsidRPr="00106989">
          <w:rPr>
            <w:rStyle w:val="Hyperlink"/>
            <w:noProof/>
          </w:rPr>
          <w:t>1.3</w:t>
        </w:r>
        <w:r w:rsidR="008D54AA">
          <w:rPr>
            <w:rFonts w:asciiTheme="minorHAnsi" w:hAnsiTheme="minorHAnsi" w:cstheme="minorBidi"/>
            <w:noProof/>
            <w:sz w:val="22"/>
            <w:szCs w:val="22"/>
            <w:lang w:eastAsia="zh-CN"/>
          </w:rPr>
          <w:tab/>
        </w:r>
        <w:r w:rsidR="00BB3BA5">
          <w:rPr>
            <w:rStyle w:val="Hyperlink"/>
            <w:noProof/>
          </w:rPr>
          <w:t>Budget m</w:t>
        </w:r>
        <w:r w:rsidR="008D54AA" w:rsidRPr="00106989">
          <w:rPr>
            <w:rStyle w:val="Hyperlink"/>
            <w:noProof/>
          </w:rPr>
          <w:t>easures</w:t>
        </w:r>
        <w:r w:rsidR="008D54AA">
          <w:rPr>
            <w:noProof/>
            <w:webHidden/>
          </w:rPr>
          <w:tab/>
        </w:r>
        <w:r w:rsidR="008D54AA">
          <w:rPr>
            <w:noProof/>
            <w:webHidden/>
          </w:rPr>
          <w:fldChar w:fldCharType="begin"/>
        </w:r>
        <w:r w:rsidR="008D54AA">
          <w:rPr>
            <w:noProof/>
            <w:webHidden/>
          </w:rPr>
          <w:instrText xml:space="preserve"> PAGEREF _Toc449878772 \h </w:instrText>
        </w:r>
        <w:r w:rsidR="008D54AA">
          <w:rPr>
            <w:noProof/>
            <w:webHidden/>
          </w:rPr>
        </w:r>
        <w:r w:rsidR="008D54AA">
          <w:rPr>
            <w:noProof/>
            <w:webHidden/>
          </w:rPr>
          <w:fldChar w:fldCharType="separate"/>
        </w:r>
        <w:r w:rsidR="003351C5">
          <w:rPr>
            <w:noProof/>
            <w:webHidden/>
          </w:rPr>
          <w:t>20</w:t>
        </w:r>
        <w:r w:rsidR="008D54AA">
          <w:rPr>
            <w:noProof/>
            <w:webHidden/>
          </w:rPr>
          <w:fldChar w:fldCharType="end"/>
        </w:r>
      </w:hyperlink>
    </w:p>
    <w:p w:rsidR="008D54AA" w:rsidRDefault="00746331">
      <w:pPr>
        <w:pStyle w:val="TOC1"/>
        <w:rPr>
          <w:rFonts w:asciiTheme="minorHAnsi" w:hAnsiTheme="minorHAnsi" w:cstheme="minorBidi"/>
          <w:b w:val="0"/>
          <w:noProof/>
          <w:sz w:val="22"/>
          <w:szCs w:val="22"/>
          <w:lang w:eastAsia="zh-CN"/>
        </w:rPr>
      </w:pPr>
      <w:hyperlink w:anchor="_Toc449878777" w:history="1">
        <w:r w:rsidR="008D54AA" w:rsidRPr="00106989">
          <w:rPr>
            <w:rStyle w:val="Hyperlink"/>
            <w:noProof/>
          </w:rPr>
          <w:t>Section 2: Outcomes and planned performance</w:t>
        </w:r>
        <w:r w:rsidR="008D54AA">
          <w:rPr>
            <w:noProof/>
            <w:webHidden/>
          </w:rPr>
          <w:tab/>
        </w:r>
        <w:r w:rsidR="008D54AA">
          <w:rPr>
            <w:noProof/>
            <w:webHidden/>
          </w:rPr>
          <w:fldChar w:fldCharType="begin"/>
        </w:r>
        <w:r w:rsidR="008D54AA">
          <w:rPr>
            <w:noProof/>
            <w:webHidden/>
          </w:rPr>
          <w:instrText xml:space="preserve"> PAGEREF _Toc449878777 \h </w:instrText>
        </w:r>
        <w:r w:rsidR="008D54AA">
          <w:rPr>
            <w:noProof/>
            <w:webHidden/>
          </w:rPr>
        </w:r>
        <w:r w:rsidR="008D54AA">
          <w:rPr>
            <w:noProof/>
            <w:webHidden/>
          </w:rPr>
          <w:fldChar w:fldCharType="separate"/>
        </w:r>
        <w:r w:rsidR="003351C5">
          <w:rPr>
            <w:noProof/>
            <w:webHidden/>
          </w:rPr>
          <w:t>22</w:t>
        </w:r>
        <w:r w:rsidR="008D54AA">
          <w:rPr>
            <w:noProof/>
            <w:webHidden/>
          </w:rPr>
          <w:fldChar w:fldCharType="end"/>
        </w:r>
      </w:hyperlink>
    </w:p>
    <w:p w:rsidR="008D54AA" w:rsidRDefault="00746331">
      <w:pPr>
        <w:pStyle w:val="TOC2"/>
        <w:tabs>
          <w:tab w:val="left" w:pos="800"/>
        </w:tabs>
        <w:rPr>
          <w:rFonts w:asciiTheme="minorHAnsi" w:hAnsiTheme="minorHAnsi" w:cstheme="minorBidi"/>
          <w:noProof/>
          <w:sz w:val="22"/>
          <w:szCs w:val="22"/>
          <w:lang w:eastAsia="zh-CN"/>
        </w:rPr>
      </w:pPr>
      <w:hyperlink w:anchor="_Toc449878778" w:history="1">
        <w:r w:rsidR="008D54AA" w:rsidRPr="00106989">
          <w:rPr>
            <w:rStyle w:val="Hyperlink"/>
            <w:noProof/>
          </w:rPr>
          <w:t xml:space="preserve">2.1 </w:t>
        </w:r>
        <w:r w:rsidR="008D54AA">
          <w:rPr>
            <w:rFonts w:asciiTheme="minorHAnsi" w:hAnsiTheme="minorHAnsi" w:cstheme="minorBidi"/>
            <w:noProof/>
            <w:sz w:val="22"/>
            <w:szCs w:val="22"/>
            <w:lang w:eastAsia="zh-CN"/>
          </w:rPr>
          <w:tab/>
        </w:r>
        <w:r w:rsidR="008D54AA" w:rsidRPr="00106989">
          <w:rPr>
            <w:rStyle w:val="Hyperlink"/>
            <w:noProof/>
          </w:rPr>
          <w:t>Budgeted expenses and performance for Outcome 1</w:t>
        </w:r>
        <w:r w:rsidR="008D54AA">
          <w:rPr>
            <w:noProof/>
            <w:webHidden/>
          </w:rPr>
          <w:tab/>
        </w:r>
        <w:r w:rsidR="008D54AA">
          <w:rPr>
            <w:noProof/>
            <w:webHidden/>
          </w:rPr>
          <w:fldChar w:fldCharType="begin"/>
        </w:r>
        <w:r w:rsidR="008D54AA">
          <w:rPr>
            <w:noProof/>
            <w:webHidden/>
          </w:rPr>
          <w:instrText xml:space="preserve"> PAGEREF _Toc449878778 \h </w:instrText>
        </w:r>
        <w:r w:rsidR="008D54AA">
          <w:rPr>
            <w:noProof/>
            <w:webHidden/>
          </w:rPr>
        </w:r>
        <w:r w:rsidR="008D54AA">
          <w:rPr>
            <w:noProof/>
            <w:webHidden/>
          </w:rPr>
          <w:fldChar w:fldCharType="separate"/>
        </w:r>
        <w:r w:rsidR="003351C5">
          <w:rPr>
            <w:noProof/>
            <w:webHidden/>
          </w:rPr>
          <w:t>23</w:t>
        </w:r>
        <w:r w:rsidR="008D54AA">
          <w:rPr>
            <w:noProof/>
            <w:webHidden/>
          </w:rPr>
          <w:fldChar w:fldCharType="end"/>
        </w:r>
      </w:hyperlink>
    </w:p>
    <w:p w:rsidR="008D54AA" w:rsidRDefault="00746331">
      <w:pPr>
        <w:pStyle w:val="TOC2"/>
        <w:tabs>
          <w:tab w:val="left" w:pos="800"/>
        </w:tabs>
        <w:rPr>
          <w:rFonts w:asciiTheme="minorHAnsi" w:hAnsiTheme="minorHAnsi" w:cstheme="minorBidi"/>
          <w:noProof/>
          <w:sz w:val="22"/>
          <w:szCs w:val="22"/>
          <w:lang w:eastAsia="zh-CN"/>
        </w:rPr>
      </w:pPr>
      <w:hyperlink w:anchor="_Toc449878779" w:history="1">
        <w:r w:rsidR="008D54AA" w:rsidRPr="00106989">
          <w:rPr>
            <w:rStyle w:val="Hyperlink"/>
            <w:noProof/>
          </w:rPr>
          <w:t xml:space="preserve">2.2 </w:t>
        </w:r>
        <w:r w:rsidR="008D54AA">
          <w:rPr>
            <w:rFonts w:asciiTheme="minorHAnsi" w:hAnsiTheme="minorHAnsi" w:cstheme="minorBidi"/>
            <w:noProof/>
            <w:sz w:val="22"/>
            <w:szCs w:val="22"/>
            <w:lang w:eastAsia="zh-CN"/>
          </w:rPr>
          <w:tab/>
        </w:r>
        <w:r w:rsidR="008D54AA" w:rsidRPr="00106989">
          <w:rPr>
            <w:rStyle w:val="Hyperlink"/>
            <w:noProof/>
          </w:rPr>
          <w:t>Budgeted expenses and performance for Outcome 2</w:t>
        </w:r>
        <w:r w:rsidR="008D54AA">
          <w:rPr>
            <w:noProof/>
            <w:webHidden/>
          </w:rPr>
          <w:tab/>
        </w:r>
        <w:r w:rsidR="008D54AA">
          <w:rPr>
            <w:noProof/>
            <w:webHidden/>
          </w:rPr>
          <w:fldChar w:fldCharType="begin"/>
        </w:r>
        <w:r w:rsidR="008D54AA">
          <w:rPr>
            <w:noProof/>
            <w:webHidden/>
          </w:rPr>
          <w:instrText xml:space="preserve"> PAGEREF _Toc449878779 \h </w:instrText>
        </w:r>
        <w:r w:rsidR="008D54AA">
          <w:rPr>
            <w:noProof/>
            <w:webHidden/>
          </w:rPr>
        </w:r>
        <w:r w:rsidR="008D54AA">
          <w:rPr>
            <w:noProof/>
            <w:webHidden/>
          </w:rPr>
          <w:fldChar w:fldCharType="separate"/>
        </w:r>
        <w:r w:rsidR="003351C5">
          <w:rPr>
            <w:noProof/>
            <w:webHidden/>
          </w:rPr>
          <w:t>39</w:t>
        </w:r>
        <w:r w:rsidR="008D54AA">
          <w:rPr>
            <w:noProof/>
            <w:webHidden/>
          </w:rPr>
          <w:fldChar w:fldCharType="end"/>
        </w:r>
      </w:hyperlink>
    </w:p>
    <w:p w:rsidR="008D54AA" w:rsidRDefault="00746331">
      <w:pPr>
        <w:pStyle w:val="TOC2"/>
        <w:tabs>
          <w:tab w:val="left" w:pos="800"/>
        </w:tabs>
        <w:rPr>
          <w:rFonts w:asciiTheme="minorHAnsi" w:hAnsiTheme="minorHAnsi" w:cstheme="minorBidi"/>
          <w:noProof/>
          <w:sz w:val="22"/>
          <w:szCs w:val="22"/>
          <w:lang w:eastAsia="zh-CN"/>
        </w:rPr>
      </w:pPr>
      <w:hyperlink w:anchor="_Toc449878780" w:history="1">
        <w:r w:rsidR="008D54AA" w:rsidRPr="00106989">
          <w:rPr>
            <w:rStyle w:val="Hyperlink"/>
            <w:noProof/>
          </w:rPr>
          <w:t xml:space="preserve">2.3 </w:t>
        </w:r>
        <w:r w:rsidR="008D54AA">
          <w:rPr>
            <w:rFonts w:asciiTheme="minorHAnsi" w:hAnsiTheme="minorHAnsi" w:cstheme="minorBidi"/>
            <w:noProof/>
            <w:sz w:val="22"/>
            <w:szCs w:val="22"/>
            <w:lang w:eastAsia="zh-CN"/>
          </w:rPr>
          <w:tab/>
        </w:r>
        <w:r w:rsidR="008D54AA" w:rsidRPr="00106989">
          <w:rPr>
            <w:rStyle w:val="Hyperlink"/>
            <w:noProof/>
          </w:rPr>
          <w:t>Budgeted expenses and performance for Outcome 3</w:t>
        </w:r>
        <w:r w:rsidR="008D54AA">
          <w:rPr>
            <w:noProof/>
            <w:webHidden/>
          </w:rPr>
          <w:tab/>
        </w:r>
        <w:r w:rsidR="008D54AA">
          <w:rPr>
            <w:noProof/>
            <w:webHidden/>
          </w:rPr>
          <w:fldChar w:fldCharType="begin"/>
        </w:r>
        <w:r w:rsidR="008D54AA">
          <w:rPr>
            <w:noProof/>
            <w:webHidden/>
          </w:rPr>
          <w:instrText xml:space="preserve"> PAGEREF _Toc449878780 \h </w:instrText>
        </w:r>
        <w:r w:rsidR="008D54AA">
          <w:rPr>
            <w:noProof/>
            <w:webHidden/>
          </w:rPr>
        </w:r>
        <w:r w:rsidR="008D54AA">
          <w:rPr>
            <w:noProof/>
            <w:webHidden/>
          </w:rPr>
          <w:fldChar w:fldCharType="separate"/>
        </w:r>
        <w:r w:rsidR="003351C5">
          <w:rPr>
            <w:noProof/>
            <w:webHidden/>
          </w:rPr>
          <w:t>45</w:t>
        </w:r>
        <w:r w:rsidR="008D54AA">
          <w:rPr>
            <w:noProof/>
            <w:webHidden/>
          </w:rPr>
          <w:fldChar w:fldCharType="end"/>
        </w:r>
      </w:hyperlink>
    </w:p>
    <w:p w:rsidR="008D54AA" w:rsidRDefault="00746331">
      <w:pPr>
        <w:pStyle w:val="TOC1"/>
        <w:rPr>
          <w:rFonts w:asciiTheme="minorHAnsi" w:hAnsiTheme="minorHAnsi" w:cstheme="minorBidi"/>
          <w:b w:val="0"/>
          <w:noProof/>
          <w:sz w:val="22"/>
          <w:szCs w:val="22"/>
          <w:lang w:eastAsia="zh-CN"/>
        </w:rPr>
      </w:pPr>
      <w:hyperlink w:anchor="_Toc449878781" w:history="1">
        <w:r w:rsidR="008D54AA" w:rsidRPr="00106989">
          <w:rPr>
            <w:rStyle w:val="Hyperlink"/>
            <w:noProof/>
          </w:rPr>
          <w:t>Section 3: Budgeted financial statements</w:t>
        </w:r>
        <w:r w:rsidR="008D54AA">
          <w:rPr>
            <w:noProof/>
            <w:webHidden/>
          </w:rPr>
          <w:tab/>
        </w:r>
        <w:r w:rsidR="008D54AA">
          <w:rPr>
            <w:noProof/>
            <w:webHidden/>
          </w:rPr>
          <w:fldChar w:fldCharType="begin"/>
        </w:r>
        <w:r w:rsidR="008D54AA">
          <w:rPr>
            <w:noProof/>
            <w:webHidden/>
          </w:rPr>
          <w:instrText xml:space="preserve"> PAGEREF _Toc449878781 \h </w:instrText>
        </w:r>
        <w:r w:rsidR="008D54AA">
          <w:rPr>
            <w:noProof/>
            <w:webHidden/>
          </w:rPr>
        </w:r>
        <w:r w:rsidR="008D54AA">
          <w:rPr>
            <w:noProof/>
            <w:webHidden/>
          </w:rPr>
          <w:fldChar w:fldCharType="separate"/>
        </w:r>
        <w:r w:rsidR="003351C5">
          <w:rPr>
            <w:noProof/>
            <w:webHidden/>
          </w:rPr>
          <w:t>50</w:t>
        </w:r>
        <w:r w:rsidR="008D54AA">
          <w:rPr>
            <w:noProof/>
            <w:webHidden/>
          </w:rPr>
          <w:fldChar w:fldCharType="end"/>
        </w:r>
      </w:hyperlink>
    </w:p>
    <w:p w:rsidR="008D54AA" w:rsidRDefault="00746331">
      <w:pPr>
        <w:pStyle w:val="TOC2"/>
        <w:tabs>
          <w:tab w:val="left" w:pos="800"/>
        </w:tabs>
        <w:rPr>
          <w:rFonts w:asciiTheme="minorHAnsi" w:hAnsiTheme="minorHAnsi" w:cstheme="minorBidi"/>
          <w:noProof/>
          <w:sz w:val="22"/>
          <w:szCs w:val="22"/>
          <w:lang w:eastAsia="zh-CN"/>
        </w:rPr>
      </w:pPr>
      <w:hyperlink w:anchor="_Toc449878782" w:history="1">
        <w:r w:rsidR="008D54AA" w:rsidRPr="00106989">
          <w:rPr>
            <w:rStyle w:val="Hyperlink"/>
            <w:noProof/>
          </w:rPr>
          <w:t>3.1</w:t>
        </w:r>
        <w:r w:rsidR="008D54AA">
          <w:rPr>
            <w:rFonts w:asciiTheme="minorHAnsi" w:hAnsiTheme="minorHAnsi" w:cstheme="minorBidi"/>
            <w:noProof/>
            <w:sz w:val="22"/>
            <w:szCs w:val="22"/>
            <w:lang w:eastAsia="zh-CN"/>
          </w:rPr>
          <w:tab/>
        </w:r>
        <w:r w:rsidR="008D54AA" w:rsidRPr="00106989">
          <w:rPr>
            <w:rStyle w:val="Hyperlink"/>
            <w:noProof/>
          </w:rPr>
          <w:t>Budgeted financial statements</w:t>
        </w:r>
        <w:r w:rsidR="008D54AA">
          <w:rPr>
            <w:noProof/>
            <w:webHidden/>
          </w:rPr>
          <w:tab/>
        </w:r>
        <w:r w:rsidR="008D54AA">
          <w:rPr>
            <w:noProof/>
            <w:webHidden/>
          </w:rPr>
          <w:fldChar w:fldCharType="begin"/>
        </w:r>
        <w:r w:rsidR="008D54AA">
          <w:rPr>
            <w:noProof/>
            <w:webHidden/>
          </w:rPr>
          <w:instrText xml:space="preserve"> PAGEREF _Toc449878782 \h </w:instrText>
        </w:r>
        <w:r w:rsidR="008D54AA">
          <w:rPr>
            <w:noProof/>
            <w:webHidden/>
          </w:rPr>
        </w:r>
        <w:r w:rsidR="008D54AA">
          <w:rPr>
            <w:noProof/>
            <w:webHidden/>
          </w:rPr>
          <w:fldChar w:fldCharType="separate"/>
        </w:r>
        <w:r w:rsidR="003351C5">
          <w:rPr>
            <w:noProof/>
            <w:webHidden/>
          </w:rPr>
          <w:t>50</w:t>
        </w:r>
        <w:r w:rsidR="008D54AA">
          <w:rPr>
            <w:noProof/>
            <w:webHidden/>
          </w:rPr>
          <w:fldChar w:fldCharType="end"/>
        </w:r>
      </w:hyperlink>
    </w:p>
    <w:p w:rsidR="008D54AA" w:rsidRDefault="00746331">
      <w:pPr>
        <w:pStyle w:val="TOC2"/>
        <w:tabs>
          <w:tab w:val="left" w:pos="800"/>
        </w:tabs>
        <w:rPr>
          <w:rFonts w:asciiTheme="minorHAnsi" w:hAnsiTheme="minorHAnsi" w:cstheme="minorBidi"/>
          <w:noProof/>
          <w:sz w:val="22"/>
          <w:szCs w:val="22"/>
          <w:lang w:eastAsia="zh-CN"/>
        </w:rPr>
      </w:pPr>
      <w:hyperlink w:anchor="_Toc449878783" w:history="1">
        <w:r w:rsidR="008D27C4">
          <w:rPr>
            <w:rStyle w:val="Hyperlink"/>
            <w:noProof/>
          </w:rPr>
          <w:t>3.2</w:t>
        </w:r>
        <w:r w:rsidR="008D54AA">
          <w:rPr>
            <w:rFonts w:asciiTheme="minorHAnsi" w:hAnsiTheme="minorHAnsi" w:cstheme="minorBidi"/>
            <w:noProof/>
            <w:sz w:val="22"/>
            <w:szCs w:val="22"/>
            <w:lang w:eastAsia="zh-CN"/>
          </w:rPr>
          <w:tab/>
        </w:r>
        <w:r w:rsidR="008D54AA" w:rsidRPr="00106989">
          <w:rPr>
            <w:rStyle w:val="Hyperlink"/>
            <w:noProof/>
          </w:rPr>
          <w:t>Budgeted financial statements tables</w:t>
        </w:r>
        <w:r w:rsidR="008D54AA">
          <w:rPr>
            <w:noProof/>
            <w:webHidden/>
          </w:rPr>
          <w:tab/>
        </w:r>
        <w:r w:rsidR="008D54AA">
          <w:rPr>
            <w:noProof/>
            <w:webHidden/>
          </w:rPr>
          <w:fldChar w:fldCharType="begin"/>
        </w:r>
        <w:r w:rsidR="008D54AA">
          <w:rPr>
            <w:noProof/>
            <w:webHidden/>
          </w:rPr>
          <w:instrText xml:space="preserve"> PAGEREF _Toc449878783 \h </w:instrText>
        </w:r>
        <w:r w:rsidR="008D54AA">
          <w:rPr>
            <w:noProof/>
            <w:webHidden/>
          </w:rPr>
        </w:r>
        <w:r w:rsidR="008D54AA">
          <w:rPr>
            <w:noProof/>
            <w:webHidden/>
          </w:rPr>
          <w:fldChar w:fldCharType="separate"/>
        </w:r>
        <w:r w:rsidR="003351C5">
          <w:rPr>
            <w:noProof/>
            <w:webHidden/>
          </w:rPr>
          <w:t>52</w:t>
        </w:r>
        <w:r w:rsidR="008D54AA">
          <w:rPr>
            <w:noProof/>
            <w:webHidden/>
          </w:rPr>
          <w:fldChar w:fldCharType="end"/>
        </w:r>
      </w:hyperlink>
    </w:p>
    <w:p w:rsidR="008B5AFD" w:rsidRDefault="00915F49" w:rsidP="003E2B5E">
      <w:pPr>
        <w:pStyle w:val="TOC1"/>
      </w:pPr>
      <w:r>
        <w:fldChar w:fldCharType="end"/>
      </w:r>
    </w:p>
    <w:p w:rsidR="003E2B5E" w:rsidRPr="008B5AFD" w:rsidRDefault="003E2B5E" w:rsidP="008B5AFD"/>
    <w:p w:rsidR="00257FF4" w:rsidRDefault="00257FF4" w:rsidP="00257FF4">
      <w:pPr>
        <w:sectPr w:rsidR="00257FF4" w:rsidSect="0050346A">
          <w:type w:val="oddPage"/>
          <w:pgSz w:w="11906" w:h="16838" w:code="9"/>
          <w:pgMar w:top="2466" w:right="2098" w:bottom="2466" w:left="2098" w:header="1899" w:footer="1899" w:gutter="0"/>
          <w:cols w:space="708"/>
          <w:titlePg/>
          <w:docGrid w:linePitch="360"/>
        </w:sectPr>
      </w:pPr>
    </w:p>
    <w:p w:rsidR="00FA380F" w:rsidRDefault="00FA380F" w:rsidP="00FA380F">
      <w:pPr>
        <w:pStyle w:val="Heading1"/>
      </w:pPr>
      <w:bookmarkStart w:id="21" w:name="_Toc190682308"/>
      <w:bookmarkStart w:id="22" w:name="_Toc190682526"/>
      <w:bookmarkStart w:id="23" w:name="_Toc444523508"/>
      <w:r>
        <w:lastRenderedPageBreak/>
        <w:t>Department of Foreign Affairs and Trade (DFAT)</w:t>
      </w:r>
    </w:p>
    <w:p w:rsidR="00257FF4" w:rsidRPr="002C4D41" w:rsidRDefault="00257FF4" w:rsidP="00257FF4">
      <w:pPr>
        <w:pStyle w:val="Heading2"/>
      </w:pPr>
      <w:bookmarkStart w:id="24" w:name="_Toc448135443"/>
      <w:bookmarkStart w:id="25" w:name="_Toc448136339"/>
      <w:bookmarkStart w:id="26" w:name="_Toc448233209"/>
      <w:bookmarkStart w:id="27" w:name="_Toc449878767"/>
      <w:bookmarkStart w:id="28" w:name="_Toc480362960"/>
      <w:bookmarkStart w:id="29" w:name="_Toc480363043"/>
      <w:bookmarkStart w:id="30" w:name="_Toc480795838"/>
      <w:bookmarkStart w:id="31" w:name="_Toc481675638"/>
      <w:bookmarkStart w:id="32" w:name="_Toc481837949"/>
      <w:r w:rsidRPr="002C4D41">
        <w:t xml:space="preserve">Section 1: </w:t>
      </w:r>
      <w:r w:rsidR="007E6BBD" w:rsidRPr="002C4D41">
        <w:t xml:space="preserve">Entity </w:t>
      </w:r>
      <w:r w:rsidR="00605163" w:rsidRPr="002C4D41">
        <w:t>overview and resources</w:t>
      </w:r>
      <w:bookmarkEnd w:id="21"/>
      <w:bookmarkEnd w:id="22"/>
      <w:bookmarkEnd w:id="23"/>
      <w:bookmarkEnd w:id="24"/>
      <w:bookmarkEnd w:id="25"/>
      <w:bookmarkEnd w:id="26"/>
      <w:bookmarkEnd w:id="27"/>
      <w:bookmarkEnd w:id="28"/>
      <w:bookmarkEnd w:id="29"/>
      <w:bookmarkEnd w:id="30"/>
      <w:bookmarkEnd w:id="31"/>
      <w:bookmarkEnd w:id="32"/>
    </w:p>
    <w:p w:rsidR="00257FF4" w:rsidRDefault="00257FF4" w:rsidP="00257FF4">
      <w:pPr>
        <w:pStyle w:val="Heading3"/>
      </w:pPr>
      <w:bookmarkStart w:id="33" w:name="_Toc190682309"/>
      <w:bookmarkStart w:id="34" w:name="_Toc190682527"/>
      <w:bookmarkStart w:id="35" w:name="_Toc444523509"/>
      <w:bookmarkStart w:id="36" w:name="_Toc448135444"/>
      <w:bookmarkStart w:id="37" w:name="_Toc448136340"/>
      <w:bookmarkStart w:id="38" w:name="_Toc448233210"/>
      <w:bookmarkStart w:id="39" w:name="_Toc449878768"/>
      <w:bookmarkStart w:id="40" w:name="_Toc480362961"/>
      <w:bookmarkStart w:id="41" w:name="_Toc480363044"/>
      <w:bookmarkStart w:id="42" w:name="_Toc480795839"/>
      <w:bookmarkStart w:id="43" w:name="_Toc481675639"/>
      <w:bookmarkStart w:id="44" w:name="_Toc481837950"/>
      <w:r>
        <w:t>1.1</w:t>
      </w:r>
      <w:r>
        <w:tab/>
        <w:t xml:space="preserve">Strategic </w:t>
      </w:r>
      <w:r w:rsidR="00D81071">
        <w:t>direction</w:t>
      </w:r>
      <w:bookmarkEnd w:id="33"/>
      <w:bookmarkEnd w:id="34"/>
      <w:r w:rsidR="00D81071">
        <w:t xml:space="preserve"> </w:t>
      </w:r>
      <w:r w:rsidR="00605163">
        <w:t>statement</w:t>
      </w:r>
      <w:bookmarkEnd w:id="35"/>
      <w:bookmarkEnd w:id="36"/>
      <w:bookmarkEnd w:id="37"/>
      <w:bookmarkEnd w:id="38"/>
      <w:bookmarkEnd w:id="39"/>
      <w:bookmarkEnd w:id="40"/>
      <w:bookmarkEnd w:id="41"/>
      <w:bookmarkEnd w:id="42"/>
      <w:bookmarkEnd w:id="43"/>
      <w:bookmarkEnd w:id="44"/>
    </w:p>
    <w:p w:rsidR="00E64924" w:rsidRPr="009F7E8A" w:rsidRDefault="00E64924" w:rsidP="00E64924">
      <w:pPr>
        <w:rPr>
          <w:rFonts w:ascii="Calibri" w:hAnsi="Calibri"/>
        </w:rPr>
      </w:pPr>
      <w:bookmarkStart w:id="45" w:name="_Toc190682310"/>
      <w:bookmarkStart w:id="46" w:name="_Toc190682528"/>
      <w:r w:rsidRPr="009F7E8A">
        <w:t xml:space="preserve">The Department of Foreign Affairs and Trade (DFAT) supports Australia’s foreign, trade and investment, development and international security policy priorities. In 2017-18, the department will continue </w:t>
      </w:r>
      <w:r w:rsidR="003F08F3">
        <w:t xml:space="preserve">efforts </w:t>
      </w:r>
      <w:r w:rsidRPr="009F7E8A">
        <w:t xml:space="preserve">to make Australia stronger, safer and more prosperous by promoting and protecting our interests internationally and contributing to global stability and economic growth, particularly in the Indo-Pacific region.  </w:t>
      </w:r>
    </w:p>
    <w:p w:rsidR="00E64924" w:rsidRDefault="00E64924" w:rsidP="00E64924">
      <w:r>
        <w:t xml:space="preserve">The global environment for advancing Australia’s international interests will remain complex and contested for the foreseeable future. To ensure our international engagement continues to rest on a sound footing in the face of an increasingly complex and competitive international environment, the department is leading preparation of a new Foreign Policy White Paper to advance our domestic and international interests, and shape regional and global developments. </w:t>
      </w:r>
    </w:p>
    <w:p w:rsidR="00E64924" w:rsidRPr="009F7E8A" w:rsidRDefault="00E64924" w:rsidP="00E64924">
      <w:r w:rsidRPr="009F7E8A">
        <w:t>A key part of DFAT’s role is to respond to</w:t>
      </w:r>
      <w:r>
        <w:t>, and influence,</w:t>
      </w:r>
      <w:r w:rsidRPr="009F7E8A">
        <w:t xml:space="preserve"> international developments by providing the Australi</w:t>
      </w:r>
      <w:r w:rsidR="00D2283B">
        <w:t>an G</w:t>
      </w:r>
      <w:r w:rsidR="00D1183A">
        <w:t>overnment with timely, high-</w:t>
      </w:r>
      <w:r w:rsidRPr="009F7E8A">
        <w:t>quality advice and proposals for action.</w:t>
      </w:r>
      <w:r>
        <w:t xml:space="preserve"> </w:t>
      </w:r>
      <w:r w:rsidRPr="009F7E8A">
        <w:t xml:space="preserve"> DFAT therefore plays a central role in helping to navigate the ever-changing international scene in pursuit of a stable and prosperous regional and global environment.  The department will also work in collaboration with other Commonwealth agencies to support Australia’s domestic policy agenda using the insights gained from international engagement.</w:t>
      </w:r>
    </w:p>
    <w:p w:rsidR="00E64924" w:rsidRPr="009F7E8A" w:rsidRDefault="00E64924" w:rsidP="00E64924">
      <w:r w:rsidRPr="009F7E8A">
        <w:t xml:space="preserve">Central to this effort are Australia’s overseas missions, which help build strong networks and enable high-quality information gathering, analysis and advocacy in support of government policies.  </w:t>
      </w:r>
      <w:r>
        <w:t xml:space="preserve">In particular, the diplomatic network also connects Australia to export markets and investment opportunities, while advancing Australia’s national interests around the world.  </w:t>
      </w:r>
      <w:r w:rsidRPr="009F7E8A">
        <w:t xml:space="preserve">Since 2013, this network has expanded with </w:t>
      </w:r>
      <w:r w:rsidR="00D1183A">
        <w:t xml:space="preserve">new </w:t>
      </w:r>
      <w:r w:rsidRPr="009F7E8A">
        <w:t xml:space="preserve">missions </w:t>
      </w:r>
      <w:r w:rsidR="00D1183A">
        <w:t>opening</w:t>
      </w:r>
      <w:r w:rsidRPr="009F7E8A">
        <w:t xml:space="preserve"> in Bogota (Colombia), Doha (Qatar)</w:t>
      </w:r>
      <w:r>
        <w:t xml:space="preserve">, </w:t>
      </w:r>
      <w:r w:rsidRPr="009F7E8A">
        <w:t xml:space="preserve">Lae (Papua New Guinea), </w:t>
      </w:r>
      <w:r>
        <w:t>Phuket (Thailand), Makassar</w:t>
      </w:r>
      <w:r w:rsidRPr="009F7E8A">
        <w:t xml:space="preserve"> (Indonesia), Rabat (Morocco), </w:t>
      </w:r>
      <w:r>
        <w:t xml:space="preserve">Surabaya (Indonesia), </w:t>
      </w:r>
      <w:r w:rsidRPr="009F7E8A">
        <w:t>Shenyang (China</w:t>
      </w:r>
      <w:r>
        <w:t>), and</w:t>
      </w:r>
      <w:r w:rsidRPr="00F46AD6">
        <w:t xml:space="preserve"> </w:t>
      </w:r>
      <w:r>
        <w:t>Ulaanbataar (Mongolia)</w:t>
      </w:r>
      <w:r w:rsidRPr="009F7E8A">
        <w:t xml:space="preserve">.  These missions enhance Australia’s presence in regions of key strategic </w:t>
      </w:r>
      <w:r>
        <w:t>and econo</w:t>
      </w:r>
      <w:r w:rsidR="00D2283B">
        <w:t>mic importance, and enable the G</w:t>
      </w:r>
      <w:r w:rsidRPr="009F7E8A">
        <w:t xml:space="preserve">overnment to pursue trade, investment and </w:t>
      </w:r>
      <w:r>
        <w:t>commercial</w:t>
      </w:r>
      <w:r w:rsidRPr="009F7E8A">
        <w:t xml:space="preserve"> opportunities</w:t>
      </w:r>
      <w:r w:rsidR="00BB3BA5">
        <w:t>,</w:t>
      </w:r>
      <w:r w:rsidRPr="009F7E8A">
        <w:t xml:space="preserve"> as well as provide consular and passport assistance overseas.</w:t>
      </w:r>
      <w:r>
        <w:t xml:space="preserve"> </w:t>
      </w:r>
    </w:p>
    <w:p w:rsidR="00E64924" w:rsidRPr="009F7E8A" w:rsidRDefault="00E64924" w:rsidP="00E64924">
      <w:r>
        <w:t xml:space="preserve">DFAT will continue </w:t>
      </w:r>
      <w:r w:rsidR="00D632A2">
        <w:t xml:space="preserve">to </w:t>
      </w:r>
      <w:r>
        <w:t>help the g</w:t>
      </w:r>
      <w:r w:rsidRPr="009F7E8A">
        <w:t xml:space="preserve">overnment shape the international environment through effective engagement with bilateral and regional partners, and multilateral institutions. </w:t>
      </w:r>
    </w:p>
    <w:p w:rsidR="00E64924" w:rsidRDefault="00E64924" w:rsidP="00E64924">
      <w:pPr>
        <w:rPr>
          <w:rFonts w:ascii="Calibri" w:hAnsi="Calibri"/>
        </w:rPr>
      </w:pPr>
      <w:r>
        <w:lastRenderedPageBreak/>
        <w:t xml:space="preserve">The department will continue to promote and enhance Australia’s relationship with the United States, our most important ally and trusted partner.  We will continue to engage on the key global and regional challenges we face and to further develop our trade and investment relationship, which delivers strong benefits for both countries. </w:t>
      </w:r>
    </w:p>
    <w:p w:rsidR="00E64924" w:rsidRDefault="00E64924" w:rsidP="00E64924">
      <w:r>
        <w:t>DFAT will also strengthen our relationship with the European Union (EU), including</w:t>
      </w:r>
      <w:r w:rsidR="00D632A2">
        <w:t xml:space="preserve"> through</w:t>
      </w:r>
      <w:r>
        <w:t xml:space="preserve"> utilising the recently established EU-Australian Leadership Forum, ongoing efforts towards an EU-Australia free trade agreement (FTA), as well as strengthening our relations with Germany and France.  Enhancing our relationship with the United Kingdom as it negotiates its exit from the EU (and after) will be a priority, including working towards a future bilateral FTA when the time is right.</w:t>
      </w:r>
    </w:p>
    <w:p w:rsidR="00E64924" w:rsidRDefault="00E64924" w:rsidP="00E64924">
      <w:r w:rsidRPr="009F7E8A">
        <w:t xml:space="preserve">In the Indo-Pacific, Australia’s relationships with China, India, Japan and the Republic of Korea continue to deepen and expand through ongoing engagement on strategic issues and implementing trade agreements. </w:t>
      </w:r>
      <w:r>
        <w:t xml:space="preserve"> </w:t>
      </w:r>
    </w:p>
    <w:p w:rsidR="00E64924" w:rsidRDefault="00E64924" w:rsidP="00E64924">
      <w:r>
        <w:t>Australia will also continue to build and strengthen partnerships with the nations of South-East Asia.  As part of these efforts, DFAT will intensify its efforts towards a high-quality Indonesia-Australia Comprehensive Economic Partnership Agreement (IA-CEPA), and build upon the benefits already being provided by fr</w:t>
      </w:r>
      <w:r w:rsidR="00D1183A">
        <w:t>ameworks such as the Australia-</w:t>
      </w:r>
      <w:r w:rsidR="00880A36">
        <w:t>ASEAN (Association of Southe</w:t>
      </w:r>
      <w:r>
        <w:t>ast Asian Nations) Strategic Partnership and the Comprehensive Strategic Partnership with Singapore.</w:t>
      </w:r>
    </w:p>
    <w:p w:rsidR="003F08F3" w:rsidRDefault="003F08F3" w:rsidP="003F08F3">
      <w:pPr>
        <w:rPr>
          <w:rFonts w:ascii="Calibri" w:hAnsi="Calibri"/>
        </w:rPr>
      </w:pPr>
      <w:r>
        <w:t xml:space="preserve">It remains firmly in Australia’s interest to have a secure and prosperous Pacific, underpinned by developments such as the recently-concluded Pacific Agreement on Closer Economic Relations (PACER Plus).  DFAT will continue to support Australia’s long-standing relationship with New Zealand, while also looking to further progress our relations with, and interests in, other Pacific nations, including Papua New Guinea, </w:t>
      </w:r>
      <w:r w:rsidR="00BB3BA5">
        <w:t>the Solomon Islands</w:t>
      </w:r>
      <w:r>
        <w:t xml:space="preserve"> and Fiji. </w:t>
      </w:r>
    </w:p>
    <w:p w:rsidR="00E64924" w:rsidRPr="009F7E8A" w:rsidRDefault="00E64924" w:rsidP="00E64924">
      <w:r w:rsidRPr="009F7E8A">
        <w:t>Outside the Indo-Pacific, the department will continue to advance Australia’s interests in the Americas, Europe, the Middle East and Africa.</w:t>
      </w:r>
    </w:p>
    <w:p w:rsidR="00E64924" w:rsidRPr="009F7E8A" w:rsidRDefault="00E64924" w:rsidP="00E64924">
      <w:r w:rsidRPr="009F7E8A">
        <w:t xml:space="preserve">DFAT will support the Australian Government’s involvement in global and regional multilateral institutions.  </w:t>
      </w:r>
      <w:r>
        <w:t xml:space="preserve">These institutions – including </w:t>
      </w:r>
      <w:r w:rsidRPr="009F7E8A">
        <w:t>the United Nations (UN), World Trade Organization (WTO), Asia-Pacific Economic Cooperation (APEC), Association of Southeast Asian Nations (ASEAN) Regional Forum (ARF), East Asia Summit (EAS), the Pacific Islands Forum (PIF) and the Indian Ocean Rim Association (IORA) – provide Australia with the opportunity to work with international and regional partners to achieve common interests and strengthen international frameworks and norms.</w:t>
      </w:r>
      <w:r>
        <w:t xml:space="preserve">  As part of this effort, DFAT will continue to support preparations for the ASEAN-Australia Special Summit, to be hosted in Sydney in early 2018.</w:t>
      </w:r>
    </w:p>
    <w:p w:rsidR="00E64924" w:rsidRPr="009F7E8A" w:rsidRDefault="00E64924" w:rsidP="00E64924">
      <w:r>
        <w:t>O</w:t>
      </w:r>
      <w:r w:rsidRPr="009F7E8A">
        <w:t>penness to international trade and investment is central to Australia’s economic prosperity.  More than three decad</w:t>
      </w:r>
      <w:r>
        <w:t>es of liberalising our economy</w:t>
      </w:r>
      <w:r w:rsidRPr="009F7E8A">
        <w:t xml:space="preserve"> </w:t>
      </w:r>
      <w:r w:rsidR="00B46983">
        <w:t>has</w:t>
      </w:r>
      <w:r w:rsidRPr="009F7E8A">
        <w:t xml:space="preserve"> created jobs and boosted living standards in Australia.  The department, alongside Austrade and other </w:t>
      </w:r>
      <w:r w:rsidRPr="009F7E8A">
        <w:lastRenderedPageBreak/>
        <w:t>agencies, will continue to</w:t>
      </w:r>
      <w:r>
        <w:t xml:space="preserve"> assist Australian companies to identify and pursue international commercial opportunities.  The department will also</w:t>
      </w:r>
      <w:r w:rsidRPr="009F7E8A">
        <w:t xml:space="preserve"> communicate clearly to the Australian community the benefits of open trade and investment policies</w:t>
      </w:r>
      <w:r w:rsidR="003F08F3">
        <w:t xml:space="preserve"> and the risks associated with protectionism</w:t>
      </w:r>
      <w:r w:rsidRPr="009F7E8A">
        <w:t xml:space="preserve">.  The department, together with Austrade, Efic, Tourism Australia and the Treasury, will also support Australian Government efforts to attract productive foreign investment in line with our national interest.  </w:t>
      </w:r>
    </w:p>
    <w:p w:rsidR="00E64924" w:rsidRPr="00F94C1E" w:rsidRDefault="00E64924" w:rsidP="00E64924">
      <w:r w:rsidRPr="00F94C1E">
        <w:t>The WTO is vital to supporting economic growth and jobs in Australia.  It provides certainty in international trade arrangements for Australian businesses and offers an effective mechanism to resolve disputes.  The WTO also guards against protectionism and spurs pro-grow</w:t>
      </w:r>
      <w:r>
        <w:t xml:space="preserve">th economic reforms. Australia </w:t>
      </w:r>
      <w:r w:rsidRPr="00F94C1E">
        <w:t>will continue working to progress a WTO agenda that is flexible and responsive to needs of business.  Australia is working to negotiate outcomes for the 11th WTO Ministerial Conference, to take place in December 2017, on issues of importance to Australian business that deliver trade liberalising, pro-growth and market-based policy outcomes.</w:t>
      </w:r>
    </w:p>
    <w:p w:rsidR="00E64924" w:rsidRPr="009F7E8A" w:rsidRDefault="00E64924" w:rsidP="00E64924">
      <w:r w:rsidRPr="009F7E8A">
        <w:t>The department will leverage international networks to access new markets for Australian exports through negotiating and implementing trade and investment agreements in our immediate region and beyond.  We will cont</w:t>
      </w:r>
      <w:r w:rsidR="00D632A2">
        <w:t>inue efforts to conclude both IA-CEPA</w:t>
      </w:r>
      <w:r w:rsidRPr="009F7E8A">
        <w:t xml:space="preserve"> and the Regional Comprehensive Economic Partnership negotiations, w</w:t>
      </w:r>
      <w:r w:rsidR="008E5734">
        <w:t>hich will build on Australia’s FTAs</w:t>
      </w:r>
      <w:r w:rsidRPr="009F7E8A">
        <w:t xml:space="preserve"> with ASEAN and New Zealand, as well as further implement trade and investment agreements with other regional partners, including through built-in reviews.  DFAT will continue exploring avenues to deliver the Trans-Pacific Partnership (TPP) Agreement’s benefits for Australia, including through new agreements.  DFAT will also work to ensure that trading partners fully implement their commitments under trade agreements.  </w:t>
      </w:r>
    </w:p>
    <w:p w:rsidR="00E64924" w:rsidRDefault="00E64924" w:rsidP="00E64924">
      <w:pPr>
        <w:rPr>
          <w:szCs w:val="22"/>
        </w:rPr>
      </w:pPr>
      <w:r w:rsidRPr="009F7E8A">
        <w:t xml:space="preserve">The </w:t>
      </w:r>
      <w:r>
        <w:t>g</w:t>
      </w:r>
      <w:r w:rsidRPr="009F7E8A">
        <w:t xml:space="preserve">overnment’s expanding online FTA Portal and extensive program of FTA information seminars build awareness among Australian small and medium enterprises and maximise the chance of them taking advantage of the competitive edge provided by existing FTAs. </w:t>
      </w:r>
    </w:p>
    <w:p w:rsidR="00E64924" w:rsidRPr="009F7E8A" w:rsidRDefault="00E64924" w:rsidP="00E64924">
      <w:r w:rsidRPr="009F7E8A">
        <w:t>DFAT will deliver an aid program that promotes Australia’s national interests by contributing to sustainable economic growth</w:t>
      </w:r>
      <w:r>
        <w:t>,</w:t>
      </w:r>
      <w:r w:rsidRPr="009F7E8A">
        <w:t xml:space="preserve"> poverty reduction and gender equality, particularly in the Indo-Pacific. The department will continue to implement Australia’s development policy, </w:t>
      </w:r>
      <w:r w:rsidRPr="009F7E8A">
        <w:rPr>
          <w:i/>
        </w:rPr>
        <w:t xml:space="preserve">Australian aid: promoting prosperity, reducing poverty, enhancing stability, </w:t>
      </w:r>
      <w:r w:rsidRPr="009F7E8A">
        <w:t xml:space="preserve">which enhances Australia’s development leadership in our region.  Working in countries with significant security and governance challenges, the aid program will continue </w:t>
      </w:r>
      <w:r w:rsidR="00092457">
        <w:t xml:space="preserve">to </w:t>
      </w:r>
      <w:r w:rsidRPr="00454BE6">
        <w:t>manage risk and adopt safeguards to ensure Australian aid is well targeted to high priority needs</w:t>
      </w:r>
      <w:r w:rsidRPr="009F7E8A">
        <w:t xml:space="preserve">.  </w:t>
      </w:r>
      <w:r w:rsidR="003F08F3" w:rsidRPr="009F7E8A">
        <w:t>Australia’s aid program has a significant focus on supporting private sector development</w:t>
      </w:r>
      <w:r w:rsidR="003F08F3">
        <w:t>,</w:t>
      </w:r>
      <w:r w:rsidR="003F08F3" w:rsidRPr="009F7E8A">
        <w:t xml:space="preserve"> strengthening human development</w:t>
      </w:r>
      <w:r w:rsidR="003F08F3">
        <w:t xml:space="preserve"> and facilitating greater trade and investment within developing economies through Aid for Trade initiatives. </w:t>
      </w:r>
      <w:r w:rsidRPr="009F7E8A">
        <w:t xml:space="preserve">The department will support the delivery of the </w:t>
      </w:r>
      <w:r w:rsidRPr="009F7E8A">
        <w:rPr>
          <w:i/>
        </w:rPr>
        <w:t>2030 Agenda for Sustainable Development</w:t>
      </w:r>
      <w:r w:rsidRPr="009F7E8A">
        <w:t xml:space="preserve">.  </w:t>
      </w:r>
    </w:p>
    <w:p w:rsidR="00E64924" w:rsidRPr="009F7E8A" w:rsidRDefault="00E64924" w:rsidP="00E64924">
      <w:r w:rsidRPr="009F7E8A">
        <w:lastRenderedPageBreak/>
        <w:t>The New Colombo Plan deepens Australia’s relationships in the Indo-Pacific by offering undergraduate students opportunities for scholarships and grants for study and internships/mentorships in the region. Operating in</w:t>
      </w:r>
      <w:r w:rsidR="00B46983">
        <w:t xml:space="preserve"> 40 locations, approximately 10,</w:t>
      </w:r>
      <w:r w:rsidRPr="009F7E8A">
        <w:t xml:space="preserve">000 grants will be offered in 2018 as the program expands to enable more students to live, study and work in the Indo-Pacific region.  The Australia Awards program enables international leaders of tomorrow to study in Australia to build trust, mutual understanding and support for our development goals. </w:t>
      </w:r>
    </w:p>
    <w:p w:rsidR="00E64924" w:rsidRDefault="00E64924" w:rsidP="00E64924">
      <w:r w:rsidRPr="009F7E8A">
        <w:t xml:space="preserve">The department will lead Australia’s efforts to help prepare for, and respond </w:t>
      </w:r>
      <w:r>
        <w:t xml:space="preserve">to, disasters, particularly </w:t>
      </w:r>
      <w:r w:rsidRPr="009F7E8A">
        <w:t xml:space="preserve">in the Indo-Pacific region. </w:t>
      </w:r>
      <w:r>
        <w:t xml:space="preserve">We will support countries recovering from disasters, such as the Solomon Islands and Indonesia following earthquakes and the ongoing reconstruction in Fiji from Tropical Cyclone Winston.  </w:t>
      </w:r>
      <w:r w:rsidRPr="009F7E8A">
        <w:t>Beyond our region, the department’s flexible crisis response systems will continue to provide life-saving assistance to people affected by ongoing humanitarian crises including in Syria, Iraq</w:t>
      </w:r>
      <w:r>
        <w:t>, Myanmar, Afghanistan</w:t>
      </w:r>
      <w:r w:rsidRPr="009F7E8A">
        <w:t xml:space="preserve"> and Africa.</w:t>
      </w:r>
    </w:p>
    <w:p w:rsidR="00D1183A" w:rsidRDefault="00D1183A" w:rsidP="00E64924">
      <w:r>
        <w:t xml:space="preserve">This budget provides the first tranche of funding for the department to deliver the government’s election commitment to establish a Regional Health Security Partnerships Fund. This </w:t>
      </w:r>
      <w:r w:rsidR="009E13F9">
        <w:t>f</w:t>
      </w:r>
      <w:r>
        <w:t xml:space="preserve">unding will sponsor </w:t>
      </w:r>
      <w:r w:rsidR="009E13F9">
        <w:t xml:space="preserve">partnerships and support placements with academic, private sector, non-government and medical institutions to tackle emerging health security risks in the Indo-Pacific region. </w:t>
      </w:r>
    </w:p>
    <w:p w:rsidR="00E64924" w:rsidRPr="009F7E8A" w:rsidRDefault="00E64924" w:rsidP="00E64924">
      <w:r>
        <w:t>In support of the g</w:t>
      </w:r>
      <w:r w:rsidRPr="009F7E8A">
        <w:t>overnment’s broader security and bilateral interests</w:t>
      </w:r>
      <w:r w:rsidRPr="00D1183A">
        <w:t>, renewed funding for the Australian diplomatic missions in Baghdad and Kabul</w:t>
      </w:r>
      <w:r w:rsidRPr="009F7E8A">
        <w:t xml:space="preserve"> will help DFAT continue to </w:t>
      </w:r>
      <w:r>
        <w:t>participate</w:t>
      </w:r>
      <w:r w:rsidRPr="009F7E8A">
        <w:t xml:space="preserve"> in the international coalition to combat terrorist groups, including </w:t>
      </w:r>
      <w:r w:rsidR="00774B09">
        <w:t>ISIS</w:t>
      </w:r>
      <w:r w:rsidRPr="009F7E8A">
        <w:t xml:space="preserve"> and Al-Qaeda.  DFAT will continue to support counter-people smuggling efforts through the Bali Process, regional cooperation to address irregular migration challenges, and increased preventative and law enforcement activities to combat human trafficking.</w:t>
      </w:r>
    </w:p>
    <w:p w:rsidR="00E64924" w:rsidRPr="009F7E8A" w:rsidRDefault="00E64924" w:rsidP="00E64924">
      <w:r w:rsidRPr="009F7E8A">
        <w:t xml:space="preserve">DFAT will work to enhance Australia’s international influence and reputation. Through public diplomacy, the department will advance initiatives that promote Australia’s economic, artistic and cultural, sporting, science and education assets and underline Australia’s credentials as a destination for business, investment, tourism and study, and emphasise Australia’s engagement with the Indo-Pacific region. </w:t>
      </w:r>
    </w:p>
    <w:p w:rsidR="00E64924" w:rsidRPr="009F7E8A" w:rsidRDefault="00E64924" w:rsidP="00E64924">
      <w:r w:rsidRPr="009F7E8A">
        <w:t>The department will prioritise promoting Australia’s creative economy and National Innovation and Science Agenda abroad, including facilitating international research and science partnerships; bring</w:t>
      </w:r>
      <w:r>
        <w:t>ing</w:t>
      </w:r>
      <w:r w:rsidRPr="009F7E8A">
        <w:t xml:space="preserve"> new</w:t>
      </w:r>
      <w:r>
        <w:t xml:space="preserve"> </w:t>
      </w:r>
      <w:r w:rsidRPr="009F7E8A">
        <w:t>innovations into the aid program (including through the innovationXchange) to enhance our reach and cost effectiveness; and collaborating to bring new knowledge and skills into all areas of the department’s work.  In addition, DFAT will continue to work closely with ACIAR to develop new approaches and build capacity within our region to improve food security and food system resilience, and to deal more effectively with the intersecting challenges of climate change, energy and water — all areas in which Australian science and innovation can play a leadership role in our region.</w:t>
      </w:r>
    </w:p>
    <w:p w:rsidR="00E64924" w:rsidRPr="009F7E8A" w:rsidRDefault="00E64924" w:rsidP="00E64924">
      <w:r w:rsidRPr="009F7E8A">
        <w:lastRenderedPageBreak/>
        <w:t>The department will continue to play a key role in promoting Australia’s values internationally.  This will be achieved through working to strengthen international frameworks, norms and the rule of law.  Areas of focus include human rights, gender equality, peace and security, the environment, anti-corruption and criminal justice.  The department will pursue Australia’s interests in the UN system, including by pursuing election to the Human Rights Council (2018-20) and the UN Security Council (2029-30).</w:t>
      </w:r>
    </w:p>
    <w:p w:rsidR="00E64924" w:rsidRPr="009F7E8A" w:rsidRDefault="00E64924" w:rsidP="00E64924">
      <w:r w:rsidRPr="009F7E8A">
        <w:t xml:space="preserve">DFAT will progress Australia’s efforts to counter the proliferation of nuclear weapons, constrain illicit arms trade and counter terrorism. The department will support the government’s Cyber Security Strategy, including via the newly </w:t>
      </w:r>
      <w:r>
        <w:t>appointed</w:t>
      </w:r>
      <w:r w:rsidRPr="009F7E8A">
        <w:t xml:space="preserve"> Ambassador for Cyber </w:t>
      </w:r>
      <w:r w:rsidR="00092457">
        <w:t>Affairs</w:t>
      </w:r>
      <w:r w:rsidRPr="009F7E8A">
        <w:t xml:space="preserve">. </w:t>
      </w:r>
    </w:p>
    <w:p w:rsidR="00E64924" w:rsidRPr="009F7E8A" w:rsidRDefault="00E64924" w:rsidP="00E64924">
      <w:pPr>
        <w:rPr>
          <w:rFonts w:ascii="Calibri" w:hAnsi="Calibri"/>
        </w:rPr>
      </w:pPr>
      <w:r w:rsidRPr="009F7E8A">
        <w:t>The promotion of safe travel and delivery o</w:t>
      </w:r>
      <w:r w:rsidR="009E13F9">
        <w:t>f high-</w:t>
      </w:r>
      <w:r w:rsidRPr="009F7E8A">
        <w:t xml:space="preserve">quality consular services remains a key priority for the department.  A second three-year Consular Strategy will continue to modernise the delivery of consular services and encourage a culture of responsible travel by providing the tools, through Smartraveller, for Australians to make informed travel decisions.  </w:t>
      </w:r>
    </w:p>
    <w:p w:rsidR="00E64924" w:rsidRPr="009F7E8A" w:rsidRDefault="00E64924" w:rsidP="00E64924">
      <w:r w:rsidRPr="009F7E8A">
        <w:t>The department will continue to deliver an efficient passport service, including the delivery of a more technologically advanced passport. The department will work to ensure the integrity, security and quality of Australian passports and deliver increased processing capability, improved client services and enhanced fraud and investigation controls.</w:t>
      </w:r>
    </w:p>
    <w:p w:rsidR="00E64924" w:rsidRPr="009F7E8A" w:rsidRDefault="00E64924" w:rsidP="00E64924">
      <w:r w:rsidRPr="009F7E8A">
        <w:t>The security and safety of Australian Government personnel and their dependants overseas, together with the security of its missions and overseas properties, remains a high priority for the department. This will require the implementation and maintenance of comprehensive and effective strategic risk mitigation strategies and appropriate security measures.</w:t>
      </w:r>
    </w:p>
    <w:p w:rsidR="00E64924" w:rsidRDefault="00E64924" w:rsidP="00E64924">
      <w:r w:rsidRPr="009E13F9">
        <w:rPr>
          <w:rFonts w:cs="Book Antiqua"/>
        </w:rPr>
        <w:t xml:space="preserve">DFAT will continue its efforts to make itself increasingly resilient, flexible and cohesive in order to deliver the government’s agenda internationally. </w:t>
      </w:r>
      <w:r w:rsidRPr="009E13F9">
        <w:t>The department is committed to providing ongoing support for client agencies in their own international work. This includes consolidating management of the government’s overseas property within DFAT and expanding other support to agencies, particularly those with small numbers of staff deployed overseas, where it meets the principles of the Prime Minister’s Directive to optimise efficiency and effective use of public resources overseas.</w:t>
      </w:r>
    </w:p>
    <w:p w:rsidR="002C2B8F" w:rsidRDefault="002C2B8F" w:rsidP="002C2B8F"/>
    <w:p w:rsidR="00257FF4" w:rsidRDefault="000B36D8" w:rsidP="00257FF4">
      <w:pPr>
        <w:pStyle w:val="Heading3"/>
      </w:pPr>
      <w:r>
        <w:br w:type="page"/>
      </w:r>
      <w:bookmarkStart w:id="47" w:name="_Toc444523510"/>
      <w:bookmarkStart w:id="48" w:name="_Toc448135445"/>
      <w:bookmarkStart w:id="49" w:name="_Toc448136341"/>
      <w:bookmarkStart w:id="50" w:name="_Toc448233211"/>
      <w:bookmarkStart w:id="51" w:name="_Toc449878769"/>
      <w:bookmarkStart w:id="52" w:name="_Toc480362962"/>
      <w:bookmarkStart w:id="53" w:name="_Toc480363045"/>
      <w:bookmarkStart w:id="54" w:name="_Toc480795840"/>
      <w:bookmarkStart w:id="55" w:name="_Toc481675640"/>
      <w:bookmarkStart w:id="56" w:name="_Toc481837951"/>
      <w:r w:rsidR="00257FF4">
        <w:lastRenderedPageBreak/>
        <w:t>1.2</w:t>
      </w:r>
      <w:r w:rsidR="00257FF4">
        <w:tab/>
      </w:r>
      <w:r w:rsidR="007E6BBD">
        <w:t xml:space="preserve">Entity </w:t>
      </w:r>
      <w:r w:rsidR="00257FF4">
        <w:t>resource statement</w:t>
      </w:r>
      <w:bookmarkEnd w:id="45"/>
      <w:bookmarkEnd w:id="46"/>
      <w:bookmarkEnd w:id="47"/>
      <w:bookmarkEnd w:id="48"/>
      <w:bookmarkEnd w:id="49"/>
      <w:bookmarkEnd w:id="50"/>
      <w:bookmarkEnd w:id="51"/>
      <w:bookmarkEnd w:id="52"/>
      <w:bookmarkEnd w:id="53"/>
      <w:bookmarkEnd w:id="54"/>
      <w:bookmarkEnd w:id="55"/>
      <w:bookmarkEnd w:id="56"/>
    </w:p>
    <w:p w:rsidR="00E1129E" w:rsidRDefault="00257FF4" w:rsidP="00257FF4">
      <w:bookmarkStart w:id="57" w:name="OLE_LINK11"/>
      <w:bookmarkStart w:id="58" w:name="OLE_LINK12"/>
      <w:r>
        <w:t xml:space="preserve">Table 1.1 shows the total </w:t>
      </w:r>
      <w:r w:rsidR="00E1129E">
        <w:t xml:space="preserve">funding </w:t>
      </w:r>
      <w:r>
        <w:t>from all</w:t>
      </w:r>
      <w:r w:rsidR="00BB721D">
        <w:t xml:space="preserve"> sources</w:t>
      </w:r>
      <w:r w:rsidR="00331B40">
        <w:t xml:space="preserve"> available to the entity for its operations and to deliver </w:t>
      </w:r>
      <w:r w:rsidR="00290933">
        <w:t>programs</w:t>
      </w:r>
      <w:r w:rsidR="00331B40">
        <w:t xml:space="preserve"> and services on behalf of the government</w:t>
      </w:r>
      <w:r w:rsidR="00E95DB8">
        <w:t xml:space="preserve">. </w:t>
      </w:r>
    </w:p>
    <w:p w:rsidR="00257FF4" w:rsidRDefault="00257FF4" w:rsidP="00257FF4">
      <w:r>
        <w:t xml:space="preserve">The table summarises how resources will be applied by outcome </w:t>
      </w:r>
      <w:r w:rsidR="00D2283B">
        <w:t>(g</w:t>
      </w:r>
      <w:r w:rsidR="00331B40">
        <w:t>overnment strategic policy objectives</w:t>
      </w:r>
      <w:r w:rsidR="00E1129E">
        <w:t>)</w:t>
      </w:r>
      <w:r w:rsidR="00331B40">
        <w:t xml:space="preserve"> </w:t>
      </w:r>
      <w:r>
        <w:t xml:space="preserve">and by administered </w:t>
      </w:r>
      <w:r w:rsidR="00331B40">
        <w:t xml:space="preserve">(on behalf of the </w:t>
      </w:r>
      <w:r w:rsidR="00D2283B">
        <w:t>g</w:t>
      </w:r>
      <w:r w:rsidR="00331B40">
        <w:t xml:space="preserve">overnment or the public) </w:t>
      </w:r>
      <w:r>
        <w:t xml:space="preserve">and departmental </w:t>
      </w:r>
      <w:r w:rsidR="00331B40">
        <w:t xml:space="preserve">(for the entity’s operations) </w:t>
      </w:r>
      <w:r>
        <w:t>classification.</w:t>
      </w:r>
    </w:p>
    <w:p w:rsidR="009F43CB" w:rsidRDefault="00331B40" w:rsidP="00257FF4">
      <w:r>
        <w:t xml:space="preserve">For more detailed information on special accounts and special appropriations, please refer to </w:t>
      </w:r>
      <w:r w:rsidRPr="00412C0B">
        <w:rPr>
          <w:i/>
        </w:rPr>
        <w:t>Budget Paper No. 4 – Agency Resourcing</w:t>
      </w:r>
      <w:r>
        <w:t>.</w:t>
      </w:r>
    </w:p>
    <w:p w:rsidR="00645E69" w:rsidRDefault="00645E69" w:rsidP="00257FF4">
      <w:r>
        <w:t xml:space="preserve">Information in this table is presented on a resourcing (i.e. </w:t>
      </w:r>
      <w:r w:rsidR="00061FD8">
        <w:t>appropriations/cash</w:t>
      </w:r>
      <w:r w:rsidR="00565C77">
        <w:t xml:space="preserve"> available</w:t>
      </w:r>
      <w:r>
        <w:t xml:space="preserve">) basis, whilst the </w:t>
      </w:r>
      <w:r w:rsidR="00E1129E">
        <w:t xml:space="preserve">‘Budgeted expenses by </w:t>
      </w:r>
      <w:r w:rsidR="002323CF">
        <w:t>Outcome</w:t>
      </w:r>
      <w:r w:rsidR="00E7371B">
        <w:t xml:space="preserve">’ </w:t>
      </w:r>
      <w:r>
        <w:t xml:space="preserve">tables in Section 2 and the financial statements in Section 3 are presented on an accrual basis. </w:t>
      </w:r>
    </w:p>
    <w:bookmarkEnd w:id="57"/>
    <w:bookmarkEnd w:id="58"/>
    <w:p w:rsidR="009834A0" w:rsidRPr="005731D3" w:rsidRDefault="00FC14D9" w:rsidP="005731D3">
      <w:pPr>
        <w:pStyle w:val="TableHeading"/>
      </w:pPr>
      <w:r w:rsidRPr="005731D3">
        <w:t xml:space="preserve">Table 1.1: </w:t>
      </w:r>
      <w:r w:rsidR="00EA597A">
        <w:t xml:space="preserve">Department of Foreign Affairs and Trade </w:t>
      </w:r>
      <w:r w:rsidRPr="005731D3">
        <w:t xml:space="preserve">resource statement — Budget estimates for </w:t>
      </w:r>
      <w:r w:rsidR="008646F7">
        <w:t>2017-18</w:t>
      </w:r>
      <w:r w:rsidRPr="005731D3">
        <w:t xml:space="preserve"> as at Budget May 201</w:t>
      </w:r>
      <w:r w:rsidR="00560A07">
        <w:t>7</w:t>
      </w:r>
    </w:p>
    <w:p w:rsidR="005731D3" w:rsidRDefault="00B91DA8" w:rsidP="005731D3">
      <w:pPr>
        <w:pStyle w:val="TableGraphic"/>
      </w:pPr>
      <w:r w:rsidRPr="00B91DA8">
        <w:rPr>
          <w:noProof/>
        </w:rPr>
        <w:drawing>
          <wp:inline distT="0" distB="0" distL="0" distR="0">
            <wp:extent cx="4543425" cy="330517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43425" cy="3305175"/>
                    </a:xfrm>
                    <a:prstGeom prst="rect">
                      <a:avLst/>
                    </a:prstGeom>
                    <a:noFill/>
                    <a:ln>
                      <a:noFill/>
                    </a:ln>
                  </pic:spPr>
                </pic:pic>
              </a:graphicData>
            </a:graphic>
          </wp:inline>
        </w:drawing>
      </w:r>
    </w:p>
    <w:p w:rsidR="001B71B8" w:rsidRDefault="001B71B8" w:rsidP="001B71B8">
      <w:pPr>
        <w:pStyle w:val="TableGraphic"/>
        <w:rPr>
          <w:i/>
        </w:rPr>
      </w:pPr>
      <w:r w:rsidRPr="004C1832">
        <w:rPr>
          <w:i/>
        </w:rPr>
        <w:t xml:space="preserve">Table continued on </w:t>
      </w:r>
      <w:r w:rsidR="00DC1540">
        <w:rPr>
          <w:i/>
        </w:rPr>
        <w:t xml:space="preserve">the </w:t>
      </w:r>
      <w:r w:rsidRPr="004C1832">
        <w:rPr>
          <w:i/>
        </w:rPr>
        <w:t>following page</w:t>
      </w:r>
      <w:r>
        <w:rPr>
          <w:i/>
        </w:rPr>
        <w:t>.</w:t>
      </w:r>
    </w:p>
    <w:p w:rsidR="002323CF" w:rsidRDefault="0042526D" w:rsidP="00666BD2">
      <w:pPr>
        <w:pStyle w:val="TableHeadingcontinued"/>
      </w:pPr>
      <w:r>
        <w:br w:type="page"/>
      </w:r>
    </w:p>
    <w:p w:rsidR="001B71B8" w:rsidRPr="001B71B8" w:rsidRDefault="001B71B8" w:rsidP="001B71B8">
      <w:pPr>
        <w:pStyle w:val="TableHeading"/>
        <w:rPr>
          <w:lang w:val="en-AU"/>
        </w:rPr>
      </w:pPr>
      <w:r w:rsidRPr="005731D3">
        <w:lastRenderedPageBreak/>
        <w:t xml:space="preserve">Table 1.1: </w:t>
      </w:r>
      <w:r>
        <w:t xml:space="preserve">Department of Foreign Affairs and Trade </w:t>
      </w:r>
      <w:r w:rsidRPr="005731D3">
        <w:t xml:space="preserve">resource statement — Budget estimates for </w:t>
      </w:r>
      <w:r w:rsidR="008646F7">
        <w:t>2017-18</w:t>
      </w:r>
      <w:r w:rsidR="00676DF7">
        <w:t xml:space="preserve"> as at Budget May 2017</w:t>
      </w:r>
      <w:r>
        <w:rPr>
          <w:lang w:val="en-AU"/>
        </w:rPr>
        <w:t xml:space="preserve"> (continued)</w:t>
      </w:r>
    </w:p>
    <w:p w:rsidR="00EA7B46" w:rsidRDefault="00B91DA8" w:rsidP="00A737D5">
      <w:pPr>
        <w:pStyle w:val="BodyText"/>
        <w:spacing w:after="0"/>
        <w:rPr>
          <w:rFonts w:ascii="Arial" w:hAnsi="Arial" w:cs="Arial"/>
          <w:sz w:val="16"/>
          <w:szCs w:val="16"/>
          <w:lang w:val="en-AU"/>
        </w:rPr>
      </w:pPr>
      <w:bookmarkStart w:id="59" w:name="_Toc449877969"/>
      <w:bookmarkStart w:id="60" w:name="_Toc190682311"/>
      <w:bookmarkStart w:id="61" w:name="_Toc190682529"/>
      <w:r w:rsidRPr="00B91DA8">
        <w:rPr>
          <w:noProof/>
          <w:lang w:val="en-AU" w:eastAsia="en-AU"/>
        </w:rPr>
        <w:drawing>
          <wp:inline distT="0" distB="0" distL="0" distR="0">
            <wp:extent cx="4543425" cy="426720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43425" cy="4267200"/>
                    </a:xfrm>
                    <a:prstGeom prst="rect">
                      <a:avLst/>
                    </a:prstGeom>
                    <a:noFill/>
                    <a:ln>
                      <a:noFill/>
                    </a:ln>
                  </pic:spPr>
                </pic:pic>
              </a:graphicData>
            </a:graphic>
          </wp:inline>
        </w:drawing>
      </w:r>
    </w:p>
    <w:p w:rsidR="00C20848" w:rsidRPr="00A737D5" w:rsidRDefault="00C20848" w:rsidP="00777327">
      <w:pPr>
        <w:pStyle w:val="BodyText"/>
        <w:numPr>
          <w:ilvl w:val="0"/>
          <w:numId w:val="27"/>
        </w:numPr>
        <w:spacing w:after="0"/>
        <w:rPr>
          <w:rFonts w:ascii="Arial" w:hAnsi="Arial" w:cs="Arial"/>
          <w:sz w:val="16"/>
          <w:szCs w:val="16"/>
        </w:rPr>
      </w:pPr>
      <w:r w:rsidRPr="00A737D5">
        <w:rPr>
          <w:rFonts w:ascii="Arial" w:hAnsi="Arial" w:cs="Arial"/>
          <w:sz w:val="16"/>
          <w:szCs w:val="16"/>
        </w:rPr>
        <w:t xml:space="preserve">Appropriation Bill (No. 1) </w:t>
      </w:r>
      <w:r w:rsidR="008646F7">
        <w:rPr>
          <w:rFonts w:ascii="Arial" w:hAnsi="Arial" w:cs="Arial"/>
          <w:sz w:val="16"/>
          <w:szCs w:val="16"/>
        </w:rPr>
        <w:t>2017-18</w:t>
      </w:r>
      <w:r w:rsidRPr="00A737D5">
        <w:rPr>
          <w:rFonts w:ascii="Arial" w:hAnsi="Arial" w:cs="Arial"/>
          <w:sz w:val="16"/>
          <w:szCs w:val="16"/>
        </w:rPr>
        <w:t>.</w:t>
      </w:r>
      <w:bookmarkEnd w:id="59"/>
      <w:r w:rsidRPr="00A737D5">
        <w:rPr>
          <w:rFonts w:ascii="Arial" w:hAnsi="Arial" w:cs="Arial"/>
          <w:sz w:val="16"/>
          <w:szCs w:val="16"/>
        </w:rPr>
        <w:t xml:space="preserve"> </w:t>
      </w:r>
    </w:p>
    <w:p w:rsidR="00C20848" w:rsidRPr="008D54AA" w:rsidRDefault="00C20848" w:rsidP="003A7BAF">
      <w:pPr>
        <w:pStyle w:val="BodyText"/>
        <w:numPr>
          <w:ilvl w:val="0"/>
          <w:numId w:val="27"/>
        </w:numPr>
        <w:spacing w:after="0"/>
        <w:ind w:right="622"/>
        <w:rPr>
          <w:rFonts w:ascii="Arial" w:hAnsi="Arial" w:cs="Arial"/>
          <w:sz w:val="16"/>
          <w:szCs w:val="16"/>
        </w:rPr>
      </w:pPr>
      <w:bookmarkStart w:id="62" w:name="_Toc449877970"/>
      <w:r w:rsidRPr="00A737D5">
        <w:rPr>
          <w:rFonts w:ascii="Arial" w:hAnsi="Arial" w:cs="Arial"/>
          <w:sz w:val="16"/>
          <w:szCs w:val="16"/>
        </w:rPr>
        <w:t>Excludes $12.4m subject to administrative quarantine by F</w:t>
      </w:r>
      <w:r w:rsidR="00F9550B">
        <w:rPr>
          <w:rFonts w:ascii="Arial" w:hAnsi="Arial" w:cs="Arial"/>
          <w:sz w:val="16"/>
          <w:szCs w:val="16"/>
        </w:rPr>
        <w:t>inance or withheld under s</w:t>
      </w:r>
      <w:r w:rsidRPr="00A737D5">
        <w:rPr>
          <w:rFonts w:ascii="Arial" w:hAnsi="Arial" w:cs="Arial"/>
          <w:sz w:val="16"/>
          <w:szCs w:val="16"/>
        </w:rPr>
        <w:t xml:space="preserve"> 51 of the Public Governance, Performance and Accountability Act 2013 (PGPA Act).</w:t>
      </w:r>
      <w:bookmarkEnd w:id="62"/>
    </w:p>
    <w:p w:rsidR="00C20848" w:rsidRPr="008D54AA" w:rsidRDefault="00C20848" w:rsidP="00777327">
      <w:pPr>
        <w:pStyle w:val="BodyText"/>
        <w:numPr>
          <w:ilvl w:val="0"/>
          <w:numId w:val="27"/>
        </w:numPr>
        <w:spacing w:after="0"/>
        <w:rPr>
          <w:rFonts w:ascii="Arial" w:hAnsi="Arial" w:cs="Arial"/>
          <w:sz w:val="16"/>
          <w:szCs w:val="16"/>
        </w:rPr>
      </w:pPr>
      <w:bookmarkStart w:id="63" w:name="_Toc449877971"/>
      <w:r w:rsidRPr="008D54AA">
        <w:rPr>
          <w:rFonts w:ascii="Arial" w:hAnsi="Arial" w:cs="Arial"/>
          <w:sz w:val="16"/>
          <w:szCs w:val="16"/>
        </w:rPr>
        <w:t>Estimated retaine</w:t>
      </w:r>
      <w:r w:rsidR="00F9550B">
        <w:rPr>
          <w:rFonts w:ascii="Arial" w:hAnsi="Arial" w:cs="Arial"/>
          <w:sz w:val="16"/>
          <w:szCs w:val="16"/>
        </w:rPr>
        <w:t>d revenue receipts under s</w:t>
      </w:r>
      <w:r w:rsidRPr="008D54AA">
        <w:rPr>
          <w:rFonts w:ascii="Arial" w:hAnsi="Arial" w:cs="Arial"/>
          <w:sz w:val="16"/>
          <w:szCs w:val="16"/>
        </w:rPr>
        <w:t xml:space="preserve"> 74 of the PGPA Act.</w:t>
      </w:r>
      <w:bookmarkEnd w:id="63"/>
    </w:p>
    <w:p w:rsidR="00C20848" w:rsidRPr="008D54AA" w:rsidRDefault="00C20848" w:rsidP="003A7BAF">
      <w:pPr>
        <w:pStyle w:val="BodyText"/>
        <w:numPr>
          <w:ilvl w:val="0"/>
          <w:numId w:val="27"/>
        </w:numPr>
        <w:spacing w:after="0"/>
        <w:ind w:right="622"/>
        <w:rPr>
          <w:rFonts w:ascii="Arial" w:hAnsi="Arial" w:cs="Arial"/>
          <w:sz w:val="16"/>
          <w:szCs w:val="16"/>
        </w:rPr>
      </w:pPr>
      <w:bookmarkStart w:id="64" w:name="_Toc449877972"/>
      <w:r w:rsidRPr="008D54AA">
        <w:rPr>
          <w:rFonts w:ascii="Arial" w:hAnsi="Arial" w:cs="Arial"/>
          <w:sz w:val="16"/>
          <w:szCs w:val="16"/>
        </w:rPr>
        <w:t>Departmental capital budgets are not separately identified in Appropriation Bill (No.1) and form part of ordinary annual services items. Please refer to Table 3.5 for further details. For accounting purposes, this amount has been designated as a 'contribution by owner'.</w:t>
      </w:r>
      <w:bookmarkEnd w:id="64"/>
    </w:p>
    <w:p w:rsidR="00C20848" w:rsidRPr="008D54AA" w:rsidRDefault="00C20848" w:rsidP="00777327">
      <w:pPr>
        <w:pStyle w:val="BodyText"/>
        <w:numPr>
          <w:ilvl w:val="0"/>
          <w:numId w:val="27"/>
        </w:numPr>
        <w:spacing w:after="0"/>
        <w:rPr>
          <w:rFonts w:ascii="Arial" w:hAnsi="Arial" w:cs="Arial"/>
          <w:sz w:val="16"/>
          <w:szCs w:val="16"/>
        </w:rPr>
      </w:pPr>
      <w:bookmarkStart w:id="65" w:name="_Toc449877973"/>
      <w:r w:rsidRPr="008D54AA">
        <w:rPr>
          <w:rFonts w:ascii="Arial" w:hAnsi="Arial" w:cs="Arial"/>
          <w:sz w:val="16"/>
          <w:szCs w:val="16"/>
        </w:rPr>
        <w:t xml:space="preserve">Appropriation Bill (No. 2) </w:t>
      </w:r>
      <w:r w:rsidR="008646F7">
        <w:rPr>
          <w:rFonts w:ascii="Arial" w:hAnsi="Arial" w:cs="Arial"/>
          <w:sz w:val="16"/>
          <w:szCs w:val="16"/>
        </w:rPr>
        <w:t>2017-18</w:t>
      </w:r>
      <w:r w:rsidRPr="008D54AA">
        <w:rPr>
          <w:rFonts w:ascii="Arial" w:hAnsi="Arial" w:cs="Arial"/>
          <w:sz w:val="16"/>
          <w:szCs w:val="16"/>
        </w:rPr>
        <w:t>.</w:t>
      </w:r>
      <w:bookmarkEnd w:id="65"/>
    </w:p>
    <w:p w:rsidR="00C20848" w:rsidRPr="008D54AA" w:rsidRDefault="00B91DA8" w:rsidP="00B91DA8">
      <w:pPr>
        <w:pStyle w:val="BodyText"/>
        <w:numPr>
          <w:ilvl w:val="0"/>
          <w:numId w:val="27"/>
        </w:numPr>
        <w:spacing w:after="0"/>
        <w:rPr>
          <w:rFonts w:ascii="Arial" w:hAnsi="Arial" w:cs="Arial"/>
          <w:sz w:val="16"/>
          <w:szCs w:val="16"/>
        </w:rPr>
      </w:pPr>
      <w:bookmarkStart w:id="66" w:name="_Toc449877975"/>
      <w:r w:rsidRPr="00B91DA8">
        <w:rPr>
          <w:rFonts w:ascii="Arial" w:hAnsi="Arial" w:cs="Arial"/>
          <w:sz w:val="16"/>
          <w:szCs w:val="16"/>
        </w:rPr>
        <w:t xml:space="preserve">Excludes 'Special Public Money' held in accounts like Other Trust Monies accounts (OTM), Services for Other Government and Non-agency Bodies accounts (SOG) or Services for Other Entities and Trust Moneys accounts (SOETM). For further information on special appropriations and special accounts, please refer to Budget Paper No. 4 - Agency Resourcing. </w:t>
      </w:r>
      <w:r w:rsidR="00C20848" w:rsidRPr="008D54AA">
        <w:rPr>
          <w:rFonts w:ascii="Arial" w:hAnsi="Arial" w:cs="Arial"/>
          <w:sz w:val="16"/>
          <w:szCs w:val="16"/>
        </w:rPr>
        <w:t>Amounts credited to the special account(s) from DFAT's annual appropriations.</w:t>
      </w:r>
      <w:bookmarkEnd w:id="66"/>
      <w:r w:rsidR="00C20848" w:rsidRPr="008D54AA">
        <w:rPr>
          <w:rFonts w:ascii="Arial" w:hAnsi="Arial" w:cs="Arial"/>
          <w:sz w:val="16"/>
          <w:szCs w:val="16"/>
        </w:rPr>
        <w:t xml:space="preserve"> </w:t>
      </w:r>
    </w:p>
    <w:p w:rsidR="00B91DA8" w:rsidRPr="00B91DA8" w:rsidRDefault="00B91DA8" w:rsidP="00B91DA8">
      <w:pPr>
        <w:pStyle w:val="BodyText"/>
        <w:numPr>
          <w:ilvl w:val="0"/>
          <w:numId w:val="27"/>
        </w:numPr>
        <w:spacing w:after="0"/>
        <w:rPr>
          <w:rFonts w:ascii="Arial" w:hAnsi="Arial" w:cs="Arial"/>
          <w:sz w:val="16"/>
          <w:szCs w:val="16"/>
        </w:rPr>
      </w:pPr>
      <w:bookmarkStart w:id="67" w:name="_Toc449877976"/>
      <w:r w:rsidRPr="00B91DA8">
        <w:rPr>
          <w:rFonts w:ascii="Arial" w:hAnsi="Arial" w:cs="Arial"/>
          <w:sz w:val="16"/>
          <w:szCs w:val="16"/>
        </w:rPr>
        <w:t>Amounts credited to the special account(s) from DFAT's annual and appropriations.</w:t>
      </w:r>
    </w:p>
    <w:p w:rsidR="00C20848" w:rsidRPr="008D54AA" w:rsidRDefault="00C20848" w:rsidP="00777327">
      <w:pPr>
        <w:pStyle w:val="BodyText"/>
        <w:numPr>
          <w:ilvl w:val="0"/>
          <w:numId w:val="27"/>
        </w:numPr>
        <w:spacing w:after="0"/>
        <w:rPr>
          <w:rFonts w:ascii="Arial" w:hAnsi="Arial" w:cs="Arial"/>
          <w:sz w:val="16"/>
          <w:szCs w:val="16"/>
        </w:rPr>
      </w:pPr>
      <w:r w:rsidRPr="008D54AA">
        <w:rPr>
          <w:rFonts w:ascii="Arial" w:hAnsi="Arial" w:cs="Arial"/>
          <w:sz w:val="16"/>
          <w:szCs w:val="16"/>
        </w:rPr>
        <w:t>Amounts credited to the special account(s) from another entity's annual appropriations.</w:t>
      </w:r>
      <w:bookmarkEnd w:id="67"/>
    </w:p>
    <w:p w:rsidR="00C20848" w:rsidRPr="008D54AA" w:rsidRDefault="00C20848" w:rsidP="003A7BAF">
      <w:pPr>
        <w:pStyle w:val="BodyText"/>
        <w:numPr>
          <w:ilvl w:val="0"/>
          <w:numId w:val="27"/>
        </w:numPr>
        <w:spacing w:after="0"/>
        <w:ind w:right="622"/>
        <w:rPr>
          <w:rFonts w:ascii="Arial" w:hAnsi="Arial" w:cs="Arial"/>
          <w:sz w:val="16"/>
          <w:szCs w:val="16"/>
        </w:rPr>
      </w:pPr>
      <w:bookmarkStart w:id="68" w:name="_Toc449877977"/>
      <w:r w:rsidRPr="008D54AA">
        <w:rPr>
          <w:rFonts w:ascii="Arial" w:hAnsi="Arial" w:cs="Arial"/>
          <w:sz w:val="16"/>
          <w:szCs w:val="16"/>
        </w:rPr>
        <w:t>Administered capital budgets are not separately identified in Appropriation Bill (No. 1) and form part of ordinary annual services items. Please refer to Table 3.10 for further details. For accounting purposes, this amount is designated as a 'contribution by owner'.</w:t>
      </w:r>
      <w:bookmarkEnd w:id="68"/>
    </w:p>
    <w:p w:rsidR="00B91DA8" w:rsidRPr="00B91DA8" w:rsidRDefault="00C20848" w:rsidP="00B91DA8">
      <w:pPr>
        <w:pStyle w:val="BodyText"/>
        <w:numPr>
          <w:ilvl w:val="0"/>
          <w:numId w:val="27"/>
        </w:numPr>
        <w:spacing w:after="0"/>
        <w:ind w:right="622"/>
        <w:rPr>
          <w:rFonts w:ascii="Arial" w:hAnsi="Arial" w:cs="Arial"/>
          <w:sz w:val="16"/>
          <w:szCs w:val="16"/>
        </w:rPr>
      </w:pPr>
      <w:bookmarkStart w:id="69" w:name="_Toc449877978"/>
      <w:r w:rsidRPr="008D54AA">
        <w:rPr>
          <w:rFonts w:ascii="Arial" w:hAnsi="Arial" w:cs="Arial"/>
          <w:sz w:val="16"/>
          <w:szCs w:val="16"/>
        </w:rPr>
        <w:t>'Corporate entities' are corporate Commonwealth entities and Commonwealth companies as defined under the PGPA Act.</w:t>
      </w:r>
      <w:bookmarkEnd w:id="69"/>
      <w:r w:rsidR="00B91DA8">
        <w:rPr>
          <w:rFonts w:ascii="Arial" w:hAnsi="Arial" w:cs="Arial"/>
          <w:sz w:val="16"/>
          <w:szCs w:val="16"/>
          <w:lang w:val="en-AU"/>
        </w:rPr>
        <w:t xml:space="preserve"> </w:t>
      </w:r>
    </w:p>
    <w:p w:rsidR="00B91DA8" w:rsidRDefault="00B91DA8" w:rsidP="00B91DA8">
      <w:pPr>
        <w:pStyle w:val="BodyText"/>
        <w:spacing w:after="0"/>
        <w:ind w:left="360" w:right="622"/>
        <w:rPr>
          <w:rFonts w:ascii="Arial" w:hAnsi="Arial" w:cs="Arial"/>
          <w:sz w:val="16"/>
          <w:szCs w:val="16"/>
          <w:lang w:val="en-AU"/>
        </w:rPr>
      </w:pPr>
    </w:p>
    <w:p w:rsidR="00A737D5" w:rsidRDefault="00B91DA8" w:rsidP="00B91DA8">
      <w:pPr>
        <w:pStyle w:val="BodyText"/>
        <w:spacing w:after="0"/>
        <w:ind w:left="360" w:right="622"/>
        <w:rPr>
          <w:rFonts w:ascii="Arial" w:hAnsi="Arial" w:cs="Arial"/>
          <w:sz w:val="16"/>
          <w:szCs w:val="16"/>
        </w:rPr>
      </w:pPr>
      <w:r w:rsidRPr="00B91DA8">
        <w:rPr>
          <w:rFonts w:ascii="Arial" w:hAnsi="Arial" w:cs="Arial"/>
          <w:sz w:val="16"/>
          <w:szCs w:val="16"/>
          <w:lang w:val="en-AU"/>
        </w:rPr>
        <w:t>Please also see Table 2.1.1, 2.2.1 and 2.3.1 for further information on outcome and program expenses broken down by various funding sources, e.g. annual appropriations, special appropriations and special accounts.</w:t>
      </w:r>
      <w:r w:rsidR="00C20848" w:rsidRPr="00B91DA8">
        <w:rPr>
          <w:rFonts w:ascii="Arial" w:hAnsi="Arial" w:cs="Arial"/>
          <w:sz w:val="16"/>
          <w:szCs w:val="16"/>
          <w:lang w:val="en-AU"/>
        </w:rPr>
        <w:t xml:space="preserve"> </w:t>
      </w:r>
      <w:bookmarkEnd w:id="60"/>
      <w:bookmarkEnd w:id="61"/>
    </w:p>
    <w:p w:rsidR="00B91DA8" w:rsidRPr="008D54AA" w:rsidRDefault="00B91DA8" w:rsidP="003A7BAF">
      <w:pPr>
        <w:pStyle w:val="BodyText"/>
        <w:numPr>
          <w:ilvl w:val="0"/>
          <w:numId w:val="27"/>
        </w:numPr>
        <w:spacing w:after="0"/>
        <w:ind w:right="622"/>
        <w:rPr>
          <w:rFonts w:ascii="Arial" w:hAnsi="Arial" w:cs="Arial"/>
          <w:sz w:val="16"/>
          <w:szCs w:val="16"/>
        </w:rPr>
        <w:sectPr w:rsidR="00B91DA8" w:rsidRPr="008D54AA" w:rsidSect="006742DF">
          <w:headerReference w:type="even" r:id="rId54"/>
          <w:headerReference w:type="default" r:id="rId55"/>
          <w:headerReference w:type="first" r:id="rId56"/>
          <w:type w:val="oddPage"/>
          <w:pgSz w:w="11906" w:h="16838" w:code="9"/>
          <w:pgMar w:top="2466" w:right="2098" w:bottom="2268" w:left="2098" w:header="1899" w:footer="1899" w:gutter="0"/>
          <w:cols w:space="708"/>
          <w:titlePg/>
          <w:docGrid w:linePitch="360"/>
        </w:sectPr>
      </w:pPr>
    </w:p>
    <w:p w:rsidR="003A08CF" w:rsidRPr="00856E45" w:rsidRDefault="003A08CF" w:rsidP="003A08CF">
      <w:pPr>
        <w:pStyle w:val="Heading3"/>
      </w:pPr>
      <w:bookmarkStart w:id="70" w:name="_Toc449878772"/>
      <w:bookmarkStart w:id="71" w:name="_Toc480362963"/>
      <w:bookmarkStart w:id="72" w:name="_Toc480363046"/>
      <w:bookmarkStart w:id="73" w:name="_Toc480795841"/>
      <w:bookmarkStart w:id="74" w:name="_Toc481675641"/>
      <w:bookmarkStart w:id="75" w:name="_Toc481837952"/>
      <w:r w:rsidRPr="00856E45">
        <w:lastRenderedPageBreak/>
        <w:t>1.3</w:t>
      </w:r>
      <w:r w:rsidRPr="00856E45">
        <w:tab/>
        <w:t>Budget Measures</w:t>
      </w:r>
      <w:bookmarkEnd w:id="70"/>
      <w:bookmarkEnd w:id="71"/>
      <w:bookmarkEnd w:id="72"/>
      <w:bookmarkEnd w:id="73"/>
      <w:bookmarkEnd w:id="74"/>
      <w:bookmarkEnd w:id="75"/>
    </w:p>
    <w:p w:rsidR="00F20B6E" w:rsidRPr="00B26610" w:rsidRDefault="00DC32EC" w:rsidP="0008449F">
      <w:r w:rsidRPr="00B26610">
        <w:t xml:space="preserve">Budget measures </w:t>
      </w:r>
      <w:r w:rsidR="005C4BEE" w:rsidRPr="00B26610">
        <w:t xml:space="preserve">in Part 1 </w:t>
      </w:r>
      <w:r w:rsidRPr="00B26610">
        <w:t>relating to</w:t>
      </w:r>
      <w:r w:rsidR="001B03CC" w:rsidRPr="00B26610">
        <w:t xml:space="preserve"> </w:t>
      </w:r>
      <w:r w:rsidR="00EA597A" w:rsidRPr="00B26610">
        <w:t xml:space="preserve">the Department of Foreign Affairs and Trade </w:t>
      </w:r>
      <w:r w:rsidRPr="00B26610">
        <w:t>a</w:t>
      </w:r>
      <w:r w:rsidR="00CB4589" w:rsidRPr="00B26610">
        <w:t>re detailed in Budget Paper No. </w:t>
      </w:r>
      <w:r w:rsidRPr="00B26610">
        <w:t>2</w:t>
      </w:r>
      <w:r w:rsidR="00C2641F" w:rsidRPr="00B26610">
        <w:t xml:space="preserve"> and are summarised </w:t>
      </w:r>
      <w:r w:rsidR="002C7703" w:rsidRPr="00B26610">
        <w:t>below</w:t>
      </w:r>
      <w:r w:rsidR="00C8049D" w:rsidRPr="00B26610">
        <w:t xml:space="preserve">. </w:t>
      </w:r>
    </w:p>
    <w:p w:rsidR="00AF3811" w:rsidRPr="009A40DD" w:rsidRDefault="00AF3811" w:rsidP="009A40DD">
      <w:pPr>
        <w:pStyle w:val="Heading4"/>
      </w:pPr>
      <w:r w:rsidRPr="009A40DD">
        <w:t xml:space="preserve">Table 1.2: </w:t>
      </w:r>
      <w:r w:rsidR="007E6BBD" w:rsidRPr="009A40DD">
        <w:t xml:space="preserve">Entity </w:t>
      </w:r>
      <w:r w:rsidR="008646F7">
        <w:t>2017-18</w:t>
      </w:r>
      <w:r w:rsidR="00E1129E" w:rsidRPr="009A40DD">
        <w:t xml:space="preserve"> </w:t>
      </w:r>
      <w:r w:rsidRPr="009A40DD">
        <w:t>Budget measures</w:t>
      </w:r>
    </w:p>
    <w:p w:rsidR="004507EF" w:rsidRDefault="00AF3811" w:rsidP="009A40DD">
      <w:pPr>
        <w:pStyle w:val="TableHeading"/>
        <w:rPr>
          <w:b w:val="0"/>
        </w:rPr>
      </w:pPr>
      <w:r w:rsidRPr="009A40DD">
        <w:t xml:space="preserve">Part 1: Measures announced since the </w:t>
      </w:r>
      <w:r w:rsidR="008646F7">
        <w:t>2016-17</w:t>
      </w:r>
      <w:r w:rsidR="00E1129E" w:rsidRPr="009A40DD">
        <w:t xml:space="preserve"> </w:t>
      </w:r>
      <w:r w:rsidRPr="009A40DD">
        <w:t>M</w:t>
      </w:r>
      <w:r w:rsidR="006727FC" w:rsidRPr="009A40DD">
        <w:t>id-Year Economic and Fiscal Outlook (MYEFO)</w:t>
      </w:r>
      <w:r w:rsidR="004507EF" w:rsidRPr="004507EF">
        <w:rPr>
          <w:b w:val="0"/>
        </w:rPr>
        <w:t xml:space="preserve"> </w:t>
      </w:r>
    </w:p>
    <w:p w:rsidR="00E178A6" w:rsidRDefault="00E178A6" w:rsidP="00B26610">
      <w:pPr>
        <w:pStyle w:val="TableGraphic"/>
        <w:tabs>
          <w:tab w:val="left" w:pos="3315"/>
        </w:tabs>
      </w:pPr>
      <w:r w:rsidRPr="00E178A6">
        <w:t xml:space="preserve"> </w:t>
      </w:r>
      <w:r w:rsidR="00546243" w:rsidRPr="00546243">
        <w:rPr>
          <w:noProof/>
        </w:rPr>
        <w:drawing>
          <wp:inline distT="0" distB="0" distL="0" distR="0">
            <wp:extent cx="4724400" cy="3867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24400" cy="3867150"/>
                    </a:xfrm>
                    <a:prstGeom prst="rect">
                      <a:avLst/>
                    </a:prstGeom>
                    <a:noFill/>
                    <a:ln>
                      <a:noFill/>
                    </a:ln>
                  </pic:spPr>
                </pic:pic>
              </a:graphicData>
            </a:graphic>
          </wp:inline>
        </w:drawing>
      </w:r>
    </w:p>
    <w:p w:rsidR="00B26610" w:rsidRDefault="00B26610" w:rsidP="00B26610">
      <w:pPr>
        <w:pStyle w:val="TableGraphic"/>
        <w:tabs>
          <w:tab w:val="left" w:pos="3315"/>
        </w:tabs>
        <w:rPr>
          <w:i/>
        </w:rPr>
      </w:pPr>
      <w:r w:rsidRPr="004C1832">
        <w:rPr>
          <w:i/>
        </w:rPr>
        <w:t xml:space="preserve">Table continued </w:t>
      </w:r>
      <w:r w:rsidR="00DC1540">
        <w:rPr>
          <w:i/>
        </w:rPr>
        <w:t>on the</w:t>
      </w:r>
      <w:r w:rsidRPr="004C1832">
        <w:rPr>
          <w:i/>
        </w:rPr>
        <w:t xml:space="preserve"> following page</w:t>
      </w:r>
      <w:r>
        <w:rPr>
          <w:i/>
        </w:rPr>
        <w:t>.</w:t>
      </w:r>
      <w:r>
        <w:rPr>
          <w:i/>
        </w:rPr>
        <w:br w:type="page"/>
      </w:r>
    </w:p>
    <w:p w:rsidR="00DC32EC" w:rsidRPr="004507EF" w:rsidRDefault="004507EF" w:rsidP="009A40DD">
      <w:pPr>
        <w:pStyle w:val="TableHeading"/>
        <w:rPr>
          <w:lang w:val="en-AU"/>
        </w:rPr>
      </w:pPr>
      <w:r w:rsidRPr="009A40DD">
        <w:lastRenderedPageBreak/>
        <w:t xml:space="preserve">Part 1: Measures announced since the </w:t>
      </w:r>
      <w:r w:rsidR="008646F7">
        <w:t>2016-17</w:t>
      </w:r>
      <w:r w:rsidRPr="009A40DD">
        <w:t xml:space="preserve"> Mid-Year Economic and Fiscal Outlook (MYEFO)</w:t>
      </w:r>
      <w:r>
        <w:rPr>
          <w:lang w:val="en-AU"/>
        </w:rPr>
        <w:t xml:space="preserve"> – (continued)</w:t>
      </w:r>
    </w:p>
    <w:p w:rsidR="00D539FB" w:rsidRPr="004A1BFB" w:rsidRDefault="00F11E50" w:rsidP="00E178A6">
      <w:pPr>
        <w:pStyle w:val="TableGraphic"/>
      </w:pPr>
      <w:bookmarkStart w:id="76" w:name="_Toc190682312"/>
      <w:bookmarkStart w:id="77" w:name="_Toc190682530"/>
      <w:r w:rsidRPr="00F11E50">
        <w:rPr>
          <w:noProof/>
        </w:rPr>
        <w:drawing>
          <wp:inline distT="0" distB="0" distL="0" distR="0">
            <wp:extent cx="4724400" cy="4867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24400" cy="4867275"/>
                    </a:xfrm>
                    <a:prstGeom prst="rect">
                      <a:avLst/>
                    </a:prstGeom>
                    <a:noFill/>
                    <a:ln>
                      <a:noFill/>
                    </a:ln>
                  </pic:spPr>
                </pic:pic>
              </a:graphicData>
            </a:graphic>
          </wp:inline>
        </w:drawing>
      </w:r>
    </w:p>
    <w:p w:rsidR="00E178A6" w:rsidRDefault="004A1BFB" w:rsidP="003A7BAF">
      <w:pPr>
        <w:pStyle w:val="Source"/>
        <w:ind w:right="339"/>
      </w:pPr>
      <w:r w:rsidRPr="004A1BFB">
        <w:rPr>
          <w:szCs w:val="16"/>
        </w:rPr>
        <w:t>Figures displayed as a negative (-) represent a decrease in funds and a positive (+) represent an increase in funds</w:t>
      </w:r>
      <w:r>
        <w:rPr>
          <w:szCs w:val="16"/>
        </w:rPr>
        <w:t>.</w:t>
      </w:r>
      <w:r w:rsidR="00E178A6" w:rsidRPr="00E178A6">
        <w:t xml:space="preserve"> </w:t>
      </w:r>
    </w:p>
    <w:p w:rsidR="00523584" w:rsidRPr="00523584" w:rsidRDefault="00523584" w:rsidP="00777327">
      <w:pPr>
        <w:pStyle w:val="Source"/>
        <w:numPr>
          <w:ilvl w:val="0"/>
          <w:numId w:val="49"/>
        </w:numPr>
      </w:pPr>
      <w:r w:rsidRPr="00523584">
        <w:t xml:space="preserve">Refer to Budget Paper </w:t>
      </w:r>
      <w:r w:rsidR="00600D6F">
        <w:t xml:space="preserve">No. </w:t>
      </w:r>
      <w:r w:rsidRPr="00523584">
        <w:t>2 for further details on this measure.</w:t>
      </w:r>
    </w:p>
    <w:p w:rsidR="00523584" w:rsidRDefault="00523584" w:rsidP="003A7BAF">
      <w:pPr>
        <w:pStyle w:val="Source"/>
        <w:numPr>
          <w:ilvl w:val="0"/>
          <w:numId w:val="49"/>
        </w:numPr>
        <w:ind w:left="284" w:right="339" w:hanging="284"/>
      </w:pPr>
      <w:r w:rsidRPr="00523584">
        <w:t>Asia-Pacific Economic Cooperation 2018 - support for meetings in Papua New Guinea is a cross portfolio measure led by the Department of the Prime Minister and Cabinet. Funding for the ODA eligible aspects of this program will be transferred to the Australian Federal Police from the ODA budget.</w:t>
      </w:r>
      <w:r w:rsidR="00A7795F">
        <w:t xml:space="preserve"> DFAT’s contribution will be absorbed within existing resources. </w:t>
      </w:r>
    </w:p>
    <w:p w:rsidR="00523584" w:rsidRDefault="00523584" w:rsidP="003A7BAF">
      <w:pPr>
        <w:pStyle w:val="Source"/>
        <w:numPr>
          <w:ilvl w:val="0"/>
          <w:numId w:val="49"/>
        </w:numPr>
        <w:ind w:left="284" w:right="339" w:hanging="284"/>
      </w:pPr>
      <w:r w:rsidRPr="00523584">
        <w:t>Funding for the ODA eligible aspects of this program will be transferred to the Australian Federal Police from the ODA budget.</w:t>
      </w:r>
    </w:p>
    <w:p w:rsidR="006310C5" w:rsidRDefault="006310C5" w:rsidP="006310C5">
      <w:pPr>
        <w:pStyle w:val="Source"/>
        <w:numPr>
          <w:ilvl w:val="0"/>
          <w:numId w:val="49"/>
        </w:numPr>
        <w:ind w:left="284" w:right="339" w:hanging="284"/>
      </w:pPr>
      <w:r w:rsidRPr="006310C5">
        <w:t>Gold Coast 2018 Commonwealth Games – additional Australian Government support is a cross portfolio measure led by the Department of Human Services. DFAT will absorb $1.2m in funding for this measure within existing resources.</w:t>
      </w:r>
    </w:p>
    <w:p w:rsidR="00E178A6" w:rsidRDefault="00E178A6" w:rsidP="00E178A6">
      <w:pPr>
        <w:pStyle w:val="Source"/>
      </w:pPr>
    </w:p>
    <w:p w:rsidR="00E178A6" w:rsidRDefault="00E178A6" w:rsidP="00E178A6">
      <w:pPr>
        <w:pStyle w:val="Source"/>
      </w:pPr>
      <w:r w:rsidRPr="00E4582E">
        <w:t>Prepared on Australian Accounting Standards basis</w:t>
      </w:r>
      <w:r>
        <w:t xml:space="preserve">. </w:t>
      </w:r>
    </w:p>
    <w:p w:rsidR="0062677E" w:rsidRPr="004A1BFB" w:rsidRDefault="004A1BFB" w:rsidP="004A1BFB">
      <w:pPr>
        <w:pStyle w:val="Source"/>
        <w:rPr>
          <w:szCs w:val="16"/>
        </w:rPr>
      </w:pPr>
      <w:r>
        <w:rPr>
          <w:szCs w:val="16"/>
        </w:rPr>
        <w:br w:type="page"/>
      </w:r>
    </w:p>
    <w:p w:rsidR="00BE7D58" w:rsidRPr="00810C6A" w:rsidRDefault="00BE7D58" w:rsidP="00810C6A">
      <w:pPr>
        <w:pStyle w:val="Heading2"/>
      </w:pPr>
      <w:bookmarkStart w:id="78" w:name="_Toc444523512"/>
      <w:bookmarkStart w:id="79" w:name="_Toc448135447"/>
      <w:bookmarkStart w:id="80" w:name="_Toc448136343"/>
      <w:bookmarkStart w:id="81" w:name="_Toc448233213"/>
      <w:bookmarkStart w:id="82" w:name="_Toc449878777"/>
      <w:bookmarkStart w:id="83" w:name="_Toc480362964"/>
      <w:bookmarkStart w:id="84" w:name="_Toc480363047"/>
      <w:bookmarkStart w:id="85" w:name="_Toc480795842"/>
      <w:bookmarkStart w:id="86" w:name="_Toc481675642"/>
      <w:bookmarkStart w:id="87" w:name="_Toc481837953"/>
      <w:r w:rsidRPr="00810C6A">
        <w:lastRenderedPageBreak/>
        <w:t xml:space="preserve">Section 2: Outcomes and </w:t>
      </w:r>
      <w:r w:rsidR="00CD3382" w:rsidRPr="00810C6A">
        <w:t>p</w:t>
      </w:r>
      <w:r w:rsidR="0069466B" w:rsidRPr="00810C6A">
        <w:t>lanned</w:t>
      </w:r>
      <w:r w:rsidRPr="00810C6A">
        <w:t xml:space="preserve"> performance</w:t>
      </w:r>
      <w:bookmarkEnd w:id="78"/>
      <w:bookmarkEnd w:id="79"/>
      <w:bookmarkEnd w:id="80"/>
      <w:bookmarkEnd w:id="81"/>
      <w:bookmarkEnd w:id="82"/>
      <w:bookmarkEnd w:id="83"/>
      <w:bookmarkEnd w:id="84"/>
      <w:bookmarkEnd w:id="85"/>
      <w:bookmarkEnd w:id="86"/>
      <w:bookmarkEnd w:id="87"/>
    </w:p>
    <w:p w:rsidR="00BE7D58" w:rsidRPr="005E6F2B" w:rsidRDefault="00BE7D58" w:rsidP="00BE7D58">
      <w:r w:rsidRPr="005E6F2B">
        <w:t xml:space="preserve">Government outcomes are the intended results, impacts or </w:t>
      </w:r>
      <w:r w:rsidR="00D2283B">
        <w:t>consequences of actions by the g</w:t>
      </w:r>
      <w:r w:rsidRPr="005E6F2B">
        <w:t xml:space="preserve">overnment on the Australian community. </w:t>
      </w:r>
      <w:r w:rsidR="004E62E4" w:rsidRPr="005E6F2B">
        <w:t xml:space="preserve">Commonwealth </w:t>
      </w:r>
      <w:r w:rsidR="00290933" w:rsidRPr="005E6F2B">
        <w:t>programs</w:t>
      </w:r>
      <w:r w:rsidR="004E62E4" w:rsidRPr="005E6F2B">
        <w:t xml:space="preserve"> are </w:t>
      </w:r>
      <w:r w:rsidR="00CC5AB0" w:rsidRPr="005E6F2B">
        <w:t xml:space="preserve">the primary vehicle </w:t>
      </w:r>
      <w:r w:rsidR="004E62E4" w:rsidRPr="005E6F2B">
        <w:t xml:space="preserve">by which </w:t>
      </w:r>
      <w:r w:rsidR="00A239CC" w:rsidRPr="005E6F2B">
        <w:t xml:space="preserve">government </w:t>
      </w:r>
      <w:r w:rsidR="007E6BBD" w:rsidRPr="005E6F2B">
        <w:t xml:space="preserve">entities </w:t>
      </w:r>
      <w:r w:rsidR="004E62E4" w:rsidRPr="005E6F2B">
        <w:t xml:space="preserve">achieve the intended results of their outcome statements. </w:t>
      </w:r>
      <w:r w:rsidR="007E6BBD" w:rsidRPr="005E6F2B">
        <w:t xml:space="preserve">Entities </w:t>
      </w:r>
      <w:r w:rsidRPr="005E6F2B">
        <w:t xml:space="preserve">are required to identify the </w:t>
      </w:r>
      <w:r w:rsidR="00290933" w:rsidRPr="005E6F2B">
        <w:t>programs</w:t>
      </w:r>
      <w:r w:rsidRPr="005E6F2B">
        <w:t xml:space="preserve"> which contribute to </w:t>
      </w:r>
      <w:r w:rsidR="00A239CC" w:rsidRPr="005E6F2B">
        <w:t xml:space="preserve">government </w:t>
      </w:r>
      <w:r w:rsidRPr="005E6F2B">
        <w:t>outcomes over the Budget and forward years.</w:t>
      </w:r>
    </w:p>
    <w:p w:rsidR="00A61BD0" w:rsidRPr="005E6F2B" w:rsidRDefault="00BE7D58" w:rsidP="00BE7D58">
      <w:r w:rsidRPr="005E6F2B">
        <w:t xml:space="preserve">Each outcome is described below together with its related </w:t>
      </w:r>
      <w:r w:rsidR="00290933" w:rsidRPr="005E6F2B">
        <w:t>programs</w:t>
      </w:r>
      <w:r w:rsidRPr="005E6F2B">
        <w:t>.</w:t>
      </w:r>
      <w:r w:rsidR="001D1903" w:rsidRPr="005E6F2B">
        <w:t xml:space="preserve"> </w:t>
      </w:r>
      <w:r w:rsidR="00A61BD0" w:rsidRPr="005E6F2B">
        <w:t>The following provides detailed information on expenses for each outcome</w:t>
      </w:r>
      <w:r w:rsidR="001D1903" w:rsidRPr="005E6F2B">
        <w:t xml:space="preserve"> and </w:t>
      </w:r>
      <w:r w:rsidR="00290933" w:rsidRPr="005E6F2B">
        <w:t>program,</w:t>
      </w:r>
      <w:r w:rsidR="001D1903" w:rsidRPr="005E6F2B">
        <w:t xml:space="preserve"> further broken down by funding source</w:t>
      </w:r>
      <w:r w:rsidR="00A61BD0" w:rsidRPr="005E6F2B">
        <w:t>.</w:t>
      </w:r>
      <w:r w:rsidR="0051207B" w:rsidRPr="005E6F2B">
        <w:t xml:space="preserve"> </w:t>
      </w:r>
    </w:p>
    <w:p w:rsidR="008646F7" w:rsidRPr="006906E4" w:rsidRDefault="008646F7" w:rsidP="008646F7">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rsidR="008646F7" w:rsidRDefault="008646F7" w:rsidP="008646F7">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enhanced Commonwealth performance framework established by the </w:t>
      </w:r>
      <w:r w:rsidRPr="00801EF6">
        <w:rPr>
          <w:i/>
        </w:rPr>
        <w:t>Public Governance, Performance and Accountability Act 2013</w:t>
      </w:r>
      <w:r>
        <w:t xml:space="preserve">. It is anticipated that the performance criteria described in Portfolio Budget Statements will be read with broader information provided in an entity’s corporate plans and annual performance statements – included in Annual Reports </w:t>
      </w:r>
      <w:r w:rsidR="00BB3BA5">
        <w:t xml:space="preserve">– </w:t>
      </w:r>
      <w:r>
        <w:t>to provide an entity’s complete performance story.</w:t>
      </w:r>
    </w:p>
    <w:p w:rsidR="00C87FAD" w:rsidRDefault="008646F7" w:rsidP="008646F7">
      <w:pPr>
        <w:pBdr>
          <w:top w:val="single" w:sz="2" w:space="6" w:color="auto"/>
          <w:left w:val="single" w:sz="2" w:space="4" w:color="auto"/>
          <w:bottom w:val="single" w:sz="2" w:space="6" w:color="auto"/>
          <w:right w:val="single" w:sz="2" w:space="4" w:color="auto"/>
        </w:pBdr>
        <w:rPr>
          <w:u w:val="single"/>
        </w:rPr>
      </w:pPr>
      <w:r>
        <w:t xml:space="preserve">The most recent corporate plan for </w:t>
      </w:r>
      <w:r w:rsidR="00693E6F">
        <w:t>DFAT</w:t>
      </w:r>
      <w:r w:rsidR="005C6589">
        <w:t xml:space="preserve"> </w:t>
      </w:r>
      <w:r>
        <w:t xml:space="preserve">can be found at: </w:t>
      </w:r>
      <w:r w:rsidR="00C87FAD" w:rsidRPr="00C87FAD">
        <w:t>http://dfat.gov.au/about-us/publications/Documents/dfat-corporate-plan-2016-20.pdf</w:t>
      </w:r>
    </w:p>
    <w:p w:rsidR="008646F7" w:rsidRDefault="008646F7" w:rsidP="00C87FAD">
      <w:pPr>
        <w:pBdr>
          <w:top w:val="single" w:sz="2" w:space="6" w:color="auto"/>
          <w:left w:val="single" w:sz="2" w:space="4" w:color="auto"/>
          <w:bottom w:val="single" w:sz="2" w:space="6" w:color="auto"/>
          <w:right w:val="single" w:sz="2" w:space="4" w:color="auto"/>
        </w:pBdr>
        <w:rPr>
          <w:highlight w:val="yellow"/>
        </w:rPr>
      </w:pPr>
      <w:r>
        <w:t xml:space="preserve">The most recent annual performance statement can be found at: </w:t>
      </w:r>
      <w:r w:rsidR="00C87FAD" w:rsidRPr="00C87FAD">
        <w:t>http://dfat.gov.au/about-us/publications/corporate/annual-reports/Documents/DFAT-full-annual-report-2015-16.pdf</w:t>
      </w:r>
    </w:p>
    <w:p w:rsidR="00810C6A" w:rsidRDefault="00810C6A" w:rsidP="00BE7D58">
      <w:pPr>
        <w:rPr>
          <w:highlight w:val="yellow"/>
        </w:rPr>
      </w:pPr>
    </w:p>
    <w:p w:rsidR="00950281" w:rsidRDefault="00950281" w:rsidP="003876AB">
      <w:pPr>
        <w:pStyle w:val="Heading3"/>
        <w:sectPr w:rsidR="00950281" w:rsidSect="00A737D5">
          <w:headerReference w:type="first" r:id="rId59"/>
          <w:pgSz w:w="11906" w:h="16838" w:code="9"/>
          <w:pgMar w:top="2466" w:right="2098" w:bottom="2268" w:left="2098" w:header="1899" w:footer="1899" w:gutter="0"/>
          <w:cols w:space="708"/>
          <w:titlePg/>
          <w:docGrid w:linePitch="360"/>
        </w:sectPr>
      </w:pPr>
    </w:p>
    <w:p w:rsidR="003876AB" w:rsidRPr="00F743D8" w:rsidRDefault="002C148C" w:rsidP="003876AB">
      <w:pPr>
        <w:pStyle w:val="Heading3"/>
      </w:pPr>
      <w:bookmarkStart w:id="88" w:name="_Toc444523513"/>
      <w:bookmarkStart w:id="89" w:name="_Toc448135448"/>
      <w:bookmarkStart w:id="90" w:name="_Toc448136344"/>
      <w:bookmarkStart w:id="91" w:name="_Toc448233214"/>
      <w:bookmarkStart w:id="92" w:name="_Toc449878778"/>
      <w:bookmarkStart w:id="93" w:name="_Toc480362965"/>
      <w:bookmarkStart w:id="94" w:name="_Toc480363048"/>
      <w:bookmarkStart w:id="95" w:name="_Toc480795843"/>
      <w:bookmarkStart w:id="96" w:name="_Toc481675643"/>
      <w:bookmarkStart w:id="97" w:name="_Toc481837954"/>
      <w:r>
        <w:lastRenderedPageBreak/>
        <w:t>2.1</w:t>
      </w:r>
      <w:r w:rsidR="003876AB" w:rsidRPr="00F743D8">
        <w:t xml:space="preserve"> </w:t>
      </w:r>
      <w:r w:rsidR="003876AB" w:rsidRPr="00F743D8">
        <w:tab/>
        <w:t xml:space="preserve">Budgeted expenses and performance for Outcome </w:t>
      </w:r>
      <w:bookmarkEnd w:id="88"/>
      <w:r>
        <w:t>1</w:t>
      </w:r>
      <w:bookmarkEnd w:id="89"/>
      <w:bookmarkEnd w:id="90"/>
      <w:bookmarkEnd w:id="91"/>
      <w:bookmarkEnd w:id="92"/>
      <w:bookmarkEnd w:id="93"/>
      <w:bookmarkEnd w:id="94"/>
      <w:bookmarkEnd w:id="95"/>
      <w:bookmarkEnd w:id="96"/>
      <w:bookmarkEnd w:id="97"/>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13"/>
      </w:tblGrid>
      <w:tr w:rsidR="00BE7D58" w:rsidRPr="005E6F2B">
        <w:tc>
          <w:tcPr>
            <w:tcW w:w="7713" w:type="dxa"/>
            <w:shd w:val="clear" w:color="auto" w:fill="E6E6E6"/>
          </w:tcPr>
          <w:p w:rsidR="00BE7D58" w:rsidRPr="005E6F2B" w:rsidRDefault="00BE7D58" w:rsidP="003876AB">
            <w:pPr>
              <w:pStyle w:val="TableColumnHeadingLeft"/>
            </w:pPr>
            <w:r w:rsidRPr="005E6F2B">
              <w:t xml:space="preserve">Outcome </w:t>
            </w:r>
            <w:r w:rsidR="002C148C">
              <w:t>1</w:t>
            </w:r>
            <w:r w:rsidRPr="005E6F2B">
              <w:t xml:space="preserve">: </w:t>
            </w:r>
            <w:r w:rsidR="00275AA0">
              <w:t xml:space="preserve">The advancement of Australia’s international strategic, security and economic interests including through bilateral, regional and multilateral engagement on Australian Government foreign, trade and international development </w:t>
            </w:r>
            <w:r w:rsidR="005C6589">
              <w:t xml:space="preserve">policy </w:t>
            </w:r>
            <w:r w:rsidR="00275AA0">
              <w:t>priorities</w:t>
            </w:r>
          </w:p>
        </w:tc>
      </w:tr>
    </w:tbl>
    <w:p w:rsidR="00451501" w:rsidRPr="005E6F2B" w:rsidRDefault="00451501" w:rsidP="00451501">
      <w:pPr>
        <w:pStyle w:val="NoSpacing"/>
      </w:pPr>
    </w:p>
    <w:p w:rsidR="00F743D8" w:rsidRDefault="00F743D8" w:rsidP="00810C6A">
      <w:pPr>
        <w:pStyle w:val="Heading4"/>
      </w:pPr>
      <w:r w:rsidRPr="005E6F2B">
        <w:t>Linked programs</w:t>
      </w:r>
      <w:r w:rsidR="005E54A3" w:rsidRPr="005E6F2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1"/>
      </w:tblGrid>
      <w:tr w:rsidR="00305A93" w:rsidRPr="005E6F2B" w:rsidTr="000D43D4">
        <w:trPr>
          <w:trHeight w:val="113"/>
        </w:trPr>
        <w:tc>
          <w:tcPr>
            <w:tcW w:w="7711" w:type="dxa"/>
            <w:tcBorders>
              <w:bottom w:val="dotted" w:sz="4" w:space="0" w:color="auto"/>
            </w:tcBorders>
          </w:tcPr>
          <w:p w:rsidR="00305A93" w:rsidRPr="005C4258" w:rsidRDefault="00305A93" w:rsidP="000D43D4">
            <w:pPr>
              <w:pStyle w:val="ExampleText0"/>
              <w:spacing w:before="60" w:after="60" w:line="240" w:lineRule="auto"/>
              <w:rPr>
                <w:b/>
                <w:i w:val="0"/>
                <w:color w:val="auto"/>
              </w:rPr>
            </w:pPr>
            <w:r>
              <w:rPr>
                <w:b/>
                <w:i w:val="0"/>
                <w:color w:val="auto"/>
              </w:rPr>
              <w:t>Attorney-General’s Department</w:t>
            </w:r>
          </w:p>
        </w:tc>
      </w:tr>
      <w:tr w:rsidR="00305A93" w:rsidRPr="005E6F2B" w:rsidTr="000D43D4">
        <w:trPr>
          <w:trHeight w:val="113"/>
        </w:trPr>
        <w:tc>
          <w:tcPr>
            <w:tcW w:w="7711" w:type="dxa"/>
            <w:tcBorders>
              <w:top w:val="dotted" w:sz="4" w:space="0" w:color="auto"/>
              <w:bottom w:val="single" w:sz="4" w:space="0" w:color="auto"/>
            </w:tcBorders>
          </w:tcPr>
          <w:p w:rsidR="00305A93" w:rsidRPr="005E6F2B" w:rsidRDefault="00305A93" w:rsidP="000D43D4">
            <w:pPr>
              <w:spacing w:before="60" w:after="60" w:line="240" w:lineRule="auto"/>
              <w:rPr>
                <w:rStyle w:val="ExampletextCharChar"/>
                <w:b/>
                <w:i w:val="0"/>
                <w:color w:val="auto"/>
              </w:rPr>
            </w:pPr>
            <w:r>
              <w:rPr>
                <w:rStyle w:val="ExampletextCharChar"/>
                <w:b/>
                <w:i w:val="0"/>
                <w:color w:val="auto"/>
              </w:rPr>
              <w:t>Programs</w:t>
            </w:r>
          </w:p>
          <w:p w:rsidR="00305A93" w:rsidRPr="00743BF8" w:rsidRDefault="00305A93" w:rsidP="00777327">
            <w:pPr>
              <w:numPr>
                <w:ilvl w:val="0"/>
                <w:numId w:val="8"/>
              </w:numPr>
              <w:spacing w:before="60" w:after="60" w:line="240" w:lineRule="auto"/>
              <w:rPr>
                <w:rStyle w:val="ExampletextCharChar"/>
                <w:i w:val="0"/>
                <w:color w:val="auto"/>
              </w:rPr>
            </w:pPr>
            <w:r>
              <w:rPr>
                <w:rStyle w:val="ExampletextCharChar"/>
                <w:i w:val="0"/>
                <w:color w:val="auto"/>
              </w:rPr>
              <w:t>Program 1.1</w:t>
            </w:r>
            <w:r w:rsidRPr="005E6F2B">
              <w:rPr>
                <w:rStyle w:val="ExampletextCharChar"/>
                <w:i w:val="0"/>
                <w:color w:val="auto"/>
              </w:rPr>
              <w:t xml:space="preserve"> – </w:t>
            </w:r>
            <w:r w:rsidRPr="00743BF8">
              <w:t>Attorney-General’</w:t>
            </w:r>
            <w:r w:rsidR="004B4AEA">
              <w:t>s Department Operating Expenses-</w:t>
            </w:r>
            <w:r w:rsidRPr="00743BF8">
              <w:t>Civil Justice and Legal Services</w:t>
            </w:r>
          </w:p>
          <w:p w:rsidR="00305A93" w:rsidRPr="00743BF8" w:rsidRDefault="00305A93" w:rsidP="00777327">
            <w:pPr>
              <w:numPr>
                <w:ilvl w:val="0"/>
                <w:numId w:val="8"/>
              </w:numPr>
              <w:spacing w:before="60" w:after="60" w:line="240" w:lineRule="auto"/>
              <w:rPr>
                <w:rStyle w:val="ExampletextCharChar"/>
                <w:i w:val="0"/>
                <w:color w:val="auto"/>
              </w:rPr>
            </w:pPr>
            <w:r w:rsidRPr="00743BF8">
              <w:rPr>
                <w:rStyle w:val="ExampletextCharChar"/>
                <w:i w:val="0"/>
                <w:color w:val="auto"/>
              </w:rPr>
              <w:t>Program 1.2 –</w:t>
            </w:r>
            <w:r w:rsidRPr="00743BF8">
              <w:t xml:space="preserve"> Attorney-General’s Department Operating Expenses</w:t>
            </w:r>
            <w:r w:rsidR="004B4AEA">
              <w:t>-</w:t>
            </w:r>
            <w:r w:rsidRPr="00743BF8">
              <w:t>National Security and Criminal Justice</w:t>
            </w:r>
          </w:p>
          <w:p w:rsidR="00305A93" w:rsidRPr="005C4258" w:rsidRDefault="00305A93" w:rsidP="00777327">
            <w:pPr>
              <w:numPr>
                <w:ilvl w:val="0"/>
                <w:numId w:val="8"/>
              </w:numPr>
              <w:spacing w:before="60" w:after="60" w:line="240" w:lineRule="auto"/>
              <w:rPr>
                <w:rStyle w:val="ExampletextCharChar"/>
                <w:i w:val="0"/>
                <w:color w:val="auto"/>
              </w:rPr>
            </w:pPr>
            <w:r w:rsidRPr="00743BF8">
              <w:rPr>
                <w:rStyle w:val="ExampletextCharChar"/>
                <w:i w:val="0"/>
                <w:color w:val="auto"/>
              </w:rPr>
              <w:t>Program 1.7 –</w:t>
            </w:r>
            <w:r w:rsidRPr="00743BF8">
              <w:t xml:space="preserve"> National Security and Criminal Justice</w:t>
            </w:r>
          </w:p>
        </w:tc>
      </w:tr>
      <w:tr w:rsidR="00305A93" w:rsidRPr="005E6F2B" w:rsidTr="000D43D4">
        <w:trPr>
          <w:trHeight w:val="113"/>
        </w:trPr>
        <w:tc>
          <w:tcPr>
            <w:tcW w:w="7711" w:type="dxa"/>
            <w:tcBorders>
              <w:bottom w:val="dotted" w:sz="4" w:space="0" w:color="auto"/>
            </w:tcBorders>
          </w:tcPr>
          <w:p w:rsidR="00305A93" w:rsidRPr="005C4258" w:rsidRDefault="00305A93" w:rsidP="000D43D4">
            <w:pPr>
              <w:pStyle w:val="ExampleText0"/>
              <w:spacing w:before="60" w:after="60" w:line="240" w:lineRule="auto"/>
              <w:rPr>
                <w:b/>
                <w:i w:val="0"/>
                <w:color w:val="auto"/>
              </w:rPr>
            </w:pPr>
            <w:r w:rsidRPr="005C4258">
              <w:rPr>
                <w:b/>
                <w:i w:val="0"/>
                <w:color w:val="auto"/>
              </w:rPr>
              <w:t>Australian Centre for International Agricultural Research (ACIAR)</w:t>
            </w:r>
          </w:p>
        </w:tc>
      </w:tr>
      <w:tr w:rsidR="00305A93" w:rsidRPr="005E6F2B" w:rsidTr="00275AA0">
        <w:trPr>
          <w:trHeight w:val="113"/>
        </w:trPr>
        <w:tc>
          <w:tcPr>
            <w:tcW w:w="7711" w:type="dxa"/>
            <w:tcBorders>
              <w:top w:val="dotted" w:sz="4" w:space="0" w:color="auto"/>
              <w:bottom w:val="single" w:sz="4" w:space="0" w:color="auto"/>
            </w:tcBorders>
          </w:tcPr>
          <w:p w:rsidR="00305A93" w:rsidRPr="005E6F2B" w:rsidRDefault="00305A93" w:rsidP="000D43D4">
            <w:pPr>
              <w:spacing w:before="60" w:after="60" w:line="240" w:lineRule="auto"/>
              <w:rPr>
                <w:rStyle w:val="ExampletextCharChar"/>
                <w:b/>
                <w:i w:val="0"/>
                <w:color w:val="auto"/>
              </w:rPr>
            </w:pPr>
            <w:r>
              <w:rPr>
                <w:rStyle w:val="ExampletextCharChar"/>
                <w:b/>
                <w:i w:val="0"/>
                <w:color w:val="auto"/>
              </w:rPr>
              <w:t>Programs</w:t>
            </w:r>
          </w:p>
          <w:p w:rsidR="00305A93" w:rsidRPr="005C4258" w:rsidRDefault="00305A93" w:rsidP="00777327">
            <w:pPr>
              <w:numPr>
                <w:ilvl w:val="0"/>
                <w:numId w:val="8"/>
              </w:numPr>
              <w:spacing w:before="60" w:after="60" w:line="240" w:lineRule="auto"/>
              <w:rPr>
                <w:rStyle w:val="ExampletextCharChar"/>
                <w:i w:val="0"/>
                <w:color w:val="auto"/>
              </w:rPr>
            </w:pPr>
            <w:r>
              <w:rPr>
                <w:rStyle w:val="ExampletextCharChar"/>
                <w:i w:val="0"/>
                <w:color w:val="auto"/>
              </w:rPr>
              <w:t>Program 1.1</w:t>
            </w:r>
            <w:r w:rsidRPr="005E6F2B">
              <w:rPr>
                <w:rStyle w:val="ExampletextCharChar"/>
                <w:i w:val="0"/>
                <w:color w:val="auto"/>
              </w:rPr>
              <w:t xml:space="preserve"> – </w:t>
            </w:r>
            <w:r w:rsidRPr="005C4258">
              <w:rPr>
                <w:rStyle w:val="ExampletextCharChar"/>
                <w:i w:val="0"/>
                <w:color w:val="auto"/>
              </w:rPr>
              <w:t>International Agricultural Research For Development For More Productive and Sustainable Agriculture</w:t>
            </w:r>
          </w:p>
        </w:tc>
      </w:tr>
      <w:tr w:rsidR="00305A93" w:rsidRPr="005E6F2B" w:rsidTr="00275AA0">
        <w:trPr>
          <w:trHeight w:val="113"/>
        </w:trPr>
        <w:tc>
          <w:tcPr>
            <w:tcW w:w="7711" w:type="dxa"/>
            <w:tcBorders>
              <w:top w:val="single" w:sz="4" w:space="0" w:color="auto"/>
              <w:bottom w:val="dotted" w:sz="4" w:space="0" w:color="auto"/>
            </w:tcBorders>
          </w:tcPr>
          <w:p w:rsidR="00305A93" w:rsidRPr="005E6F2B" w:rsidRDefault="00305A93" w:rsidP="000D43D4">
            <w:pPr>
              <w:pStyle w:val="ExampleText0"/>
              <w:spacing w:before="60" w:after="60" w:line="240" w:lineRule="auto"/>
            </w:pPr>
            <w:r>
              <w:rPr>
                <w:rStyle w:val="ExampletextCharChar"/>
                <w:b/>
                <w:color w:val="auto"/>
              </w:rPr>
              <w:t xml:space="preserve">Australian Federal Police (AFP) </w:t>
            </w:r>
          </w:p>
        </w:tc>
      </w:tr>
      <w:tr w:rsidR="00305A93" w:rsidRPr="005E6F2B" w:rsidTr="00275AA0">
        <w:trPr>
          <w:trHeight w:val="113"/>
        </w:trPr>
        <w:tc>
          <w:tcPr>
            <w:tcW w:w="7711" w:type="dxa"/>
            <w:tcBorders>
              <w:top w:val="dotted" w:sz="4" w:space="0" w:color="auto"/>
              <w:bottom w:val="single" w:sz="4" w:space="0" w:color="auto"/>
            </w:tcBorders>
          </w:tcPr>
          <w:p w:rsidR="00305A93" w:rsidRPr="005E6F2B" w:rsidRDefault="00305A93" w:rsidP="000D43D4">
            <w:pPr>
              <w:spacing w:before="60" w:after="60" w:line="240" w:lineRule="auto"/>
              <w:rPr>
                <w:rStyle w:val="ExampletextCharChar"/>
                <w:b/>
                <w:i w:val="0"/>
                <w:color w:val="auto"/>
              </w:rPr>
            </w:pPr>
            <w:r w:rsidRPr="005E6F2B">
              <w:rPr>
                <w:rStyle w:val="ExampletextCharChar"/>
                <w:b/>
                <w:i w:val="0"/>
                <w:color w:val="auto"/>
              </w:rPr>
              <w:t>Programs</w:t>
            </w:r>
          </w:p>
          <w:p w:rsidR="00305A93" w:rsidRPr="005C4258" w:rsidRDefault="00305A93" w:rsidP="00777327">
            <w:pPr>
              <w:numPr>
                <w:ilvl w:val="0"/>
                <w:numId w:val="8"/>
              </w:numPr>
              <w:spacing w:before="60" w:after="60" w:line="240" w:lineRule="auto"/>
              <w:ind w:left="714" w:hanging="357"/>
              <w:rPr>
                <w:rStyle w:val="ExampletextCharChar"/>
                <w:i w:val="0"/>
                <w:color w:val="auto"/>
              </w:rPr>
            </w:pPr>
            <w:r w:rsidRPr="005C4258">
              <w:rPr>
                <w:rStyle w:val="ExampletextCharChar"/>
                <w:i w:val="0"/>
                <w:color w:val="auto"/>
              </w:rPr>
              <w:t xml:space="preserve">Program 1.2 – </w:t>
            </w:r>
            <w:r w:rsidRPr="005C4258">
              <w:t>International Police Assistance</w:t>
            </w:r>
          </w:p>
        </w:tc>
      </w:tr>
      <w:tr w:rsidR="00305A93" w:rsidRPr="005E6F2B" w:rsidTr="00275AA0">
        <w:trPr>
          <w:trHeight w:val="113"/>
        </w:trPr>
        <w:tc>
          <w:tcPr>
            <w:tcW w:w="7711" w:type="dxa"/>
            <w:tcBorders>
              <w:top w:val="single" w:sz="4" w:space="0" w:color="auto"/>
              <w:bottom w:val="dotted" w:sz="4" w:space="0" w:color="auto"/>
            </w:tcBorders>
          </w:tcPr>
          <w:p w:rsidR="00305A93" w:rsidRPr="005C4258" w:rsidRDefault="00305A93" w:rsidP="000D43D4">
            <w:pPr>
              <w:pStyle w:val="ExampleText0"/>
              <w:spacing w:before="60" w:after="60" w:line="240" w:lineRule="auto"/>
              <w:rPr>
                <w:b/>
                <w:i w:val="0"/>
                <w:color w:val="auto"/>
              </w:rPr>
            </w:pPr>
            <w:r>
              <w:rPr>
                <w:b/>
                <w:i w:val="0"/>
                <w:color w:val="auto"/>
              </w:rPr>
              <w:t>Austrade</w:t>
            </w:r>
          </w:p>
        </w:tc>
      </w:tr>
      <w:tr w:rsidR="00305A93" w:rsidRPr="005E6F2B" w:rsidTr="00305A93">
        <w:trPr>
          <w:trHeight w:val="113"/>
        </w:trPr>
        <w:tc>
          <w:tcPr>
            <w:tcW w:w="7711" w:type="dxa"/>
            <w:tcBorders>
              <w:top w:val="dotted" w:sz="4" w:space="0" w:color="auto"/>
              <w:bottom w:val="single" w:sz="4" w:space="0" w:color="auto"/>
            </w:tcBorders>
          </w:tcPr>
          <w:p w:rsidR="00305A93" w:rsidRPr="00FF4E21" w:rsidRDefault="00305A93" w:rsidP="000D43D4">
            <w:pPr>
              <w:spacing w:before="60" w:after="60" w:line="240" w:lineRule="auto"/>
              <w:rPr>
                <w:rStyle w:val="ExampletextCharChar"/>
                <w:b/>
                <w:i w:val="0"/>
                <w:color w:val="auto"/>
              </w:rPr>
            </w:pPr>
            <w:r w:rsidRPr="00FF4E21">
              <w:rPr>
                <w:rStyle w:val="ExampletextCharChar"/>
                <w:b/>
                <w:i w:val="0"/>
                <w:color w:val="auto"/>
              </w:rPr>
              <w:t>Programs</w:t>
            </w:r>
          </w:p>
          <w:p w:rsidR="00305A93" w:rsidRPr="00FF4E21" w:rsidRDefault="00305A93" w:rsidP="00777327">
            <w:pPr>
              <w:numPr>
                <w:ilvl w:val="0"/>
                <w:numId w:val="8"/>
              </w:numPr>
              <w:spacing w:before="60" w:after="60" w:line="240" w:lineRule="auto"/>
            </w:pPr>
            <w:r w:rsidRPr="00FF4E21">
              <w:rPr>
                <w:rStyle w:val="ExampletextCharChar"/>
                <w:i w:val="0"/>
                <w:color w:val="auto"/>
              </w:rPr>
              <w:t xml:space="preserve">Program 1.1 – </w:t>
            </w:r>
            <w:r w:rsidRPr="00FF4E21">
              <w:t>Promotion of Australia’s Export and Other International Economic Interests</w:t>
            </w:r>
          </w:p>
          <w:p w:rsidR="00305A93" w:rsidRPr="005C4258" w:rsidRDefault="00305A93" w:rsidP="00777327">
            <w:pPr>
              <w:numPr>
                <w:ilvl w:val="0"/>
                <w:numId w:val="8"/>
              </w:numPr>
              <w:spacing w:before="60" w:after="60" w:line="240" w:lineRule="auto"/>
              <w:rPr>
                <w:rStyle w:val="ExampletextCharChar"/>
                <w:i w:val="0"/>
                <w:color w:val="auto"/>
              </w:rPr>
            </w:pPr>
            <w:r w:rsidRPr="00FF4E21">
              <w:rPr>
                <w:rStyle w:val="ExampletextCharChar"/>
                <w:i w:val="0"/>
                <w:color w:val="auto"/>
              </w:rPr>
              <w:t>Program 1.</w:t>
            </w:r>
            <w:r>
              <w:rPr>
                <w:rStyle w:val="ExampletextCharChar"/>
                <w:i w:val="0"/>
                <w:color w:val="auto"/>
              </w:rPr>
              <w:t>2</w:t>
            </w:r>
            <w:r w:rsidRPr="00FF4E21">
              <w:rPr>
                <w:rStyle w:val="ExampletextCharChar"/>
                <w:i w:val="0"/>
                <w:color w:val="auto"/>
              </w:rPr>
              <w:t xml:space="preserve"> </w:t>
            </w:r>
            <w:r w:rsidR="00256EFC" w:rsidRPr="00FF4E21">
              <w:rPr>
                <w:rStyle w:val="ExampletextCharChar"/>
                <w:i w:val="0"/>
                <w:color w:val="auto"/>
              </w:rPr>
              <w:t xml:space="preserve">– </w:t>
            </w:r>
            <w:r w:rsidRPr="00FF4E21">
              <w:t>Programs to Promote Australia’s Export and Other International Economic Interests</w:t>
            </w:r>
          </w:p>
        </w:tc>
      </w:tr>
      <w:tr w:rsidR="00305A93" w:rsidRPr="005E6F2B" w:rsidTr="00305A93">
        <w:trPr>
          <w:trHeight w:val="113"/>
        </w:trPr>
        <w:tc>
          <w:tcPr>
            <w:tcW w:w="7711" w:type="dxa"/>
            <w:tcBorders>
              <w:top w:val="single" w:sz="4" w:space="0" w:color="auto"/>
              <w:left w:val="single" w:sz="4" w:space="0" w:color="auto"/>
              <w:bottom w:val="dotted" w:sz="4" w:space="0" w:color="auto"/>
              <w:right w:val="single" w:sz="4" w:space="0" w:color="auto"/>
            </w:tcBorders>
          </w:tcPr>
          <w:p w:rsidR="00305A93" w:rsidRPr="005E6F2B" w:rsidRDefault="00305A93" w:rsidP="000D43D4">
            <w:pPr>
              <w:pStyle w:val="ExampleText0"/>
              <w:spacing w:before="60" w:after="60" w:line="240" w:lineRule="auto"/>
            </w:pPr>
            <w:r>
              <w:rPr>
                <w:rStyle w:val="ExampletextCharChar"/>
                <w:b/>
                <w:color w:val="auto"/>
              </w:rPr>
              <w:t xml:space="preserve">Department of Defence </w:t>
            </w:r>
          </w:p>
        </w:tc>
      </w:tr>
      <w:tr w:rsidR="00305A93" w:rsidRPr="005E6F2B" w:rsidTr="00305A93">
        <w:trPr>
          <w:trHeight w:val="113"/>
        </w:trPr>
        <w:tc>
          <w:tcPr>
            <w:tcW w:w="7711" w:type="dxa"/>
            <w:tcBorders>
              <w:top w:val="dotted" w:sz="4" w:space="0" w:color="auto"/>
              <w:left w:val="single" w:sz="4" w:space="0" w:color="auto"/>
              <w:bottom w:val="single" w:sz="4" w:space="0" w:color="auto"/>
              <w:right w:val="single" w:sz="4" w:space="0" w:color="auto"/>
            </w:tcBorders>
          </w:tcPr>
          <w:p w:rsidR="00305A93" w:rsidRPr="005E6F2B" w:rsidRDefault="00305A93" w:rsidP="000D43D4">
            <w:pPr>
              <w:spacing w:before="60" w:after="60" w:line="240" w:lineRule="auto"/>
              <w:rPr>
                <w:rStyle w:val="ExampletextCharChar"/>
                <w:b/>
                <w:i w:val="0"/>
                <w:color w:val="auto"/>
              </w:rPr>
            </w:pPr>
            <w:r w:rsidRPr="005E6F2B">
              <w:rPr>
                <w:rStyle w:val="ExampletextCharChar"/>
                <w:b/>
                <w:i w:val="0"/>
                <w:color w:val="auto"/>
              </w:rPr>
              <w:t>Programs</w:t>
            </w:r>
          </w:p>
          <w:p w:rsidR="00305A93" w:rsidRPr="00A4748F" w:rsidRDefault="0075667B" w:rsidP="00777327">
            <w:pPr>
              <w:numPr>
                <w:ilvl w:val="0"/>
                <w:numId w:val="8"/>
              </w:numPr>
              <w:spacing w:before="60" w:after="60" w:line="240" w:lineRule="auto"/>
              <w:ind w:left="714" w:hanging="357"/>
              <w:rPr>
                <w:rStyle w:val="ExampletextCharChar"/>
                <w:i w:val="0"/>
                <w:color w:val="auto"/>
              </w:rPr>
            </w:pPr>
            <w:r>
              <w:rPr>
                <w:rStyle w:val="ExampletextCharChar"/>
                <w:i w:val="0"/>
                <w:color w:val="auto"/>
              </w:rPr>
              <w:t>Program 2.8</w:t>
            </w:r>
            <w:r w:rsidR="00305A93" w:rsidRPr="005C4258">
              <w:rPr>
                <w:rStyle w:val="ExampletextCharChar"/>
                <w:i w:val="0"/>
                <w:color w:val="auto"/>
              </w:rPr>
              <w:t xml:space="preserve"> –</w:t>
            </w:r>
            <w:r w:rsidR="00305A93">
              <w:rPr>
                <w:rStyle w:val="ExampletextCharChar"/>
                <w:i w:val="0"/>
                <w:color w:val="auto"/>
              </w:rPr>
              <w:t xml:space="preserve"> Joint Operations Command</w:t>
            </w:r>
          </w:p>
        </w:tc>
      </w:tr>
    </w:tbl>
    <w:p w:rsidR="000848D4" w:rsidRDefault="000848D4" w:rsidP="000848D4">
      <w:pPr>
        <w:pStyle w:val="TableGraphic"/>
        <w:rPr>
          <w:i/>
        </w:rPr>
      </w:pPr>
      <w:r w:rsidRPr="004C1832">
        <w:rPr>
          <w:i/>
        </w:rPr>
        <w:t xml:space="preserve">Table continued on </w:t>
      </w:r>
      <w:r w:rsidR="00DC1540">
        <w:rPr>
          <w:i/>
        </w:rPr>
        <w:t xml:space="preserve">the </w:t>
      </w:r>
      <w:r w:rsidRPr="004C1832">
        <w:rPr>
          <w:i/>
        </w:rPr>
        <w:t>following page</w:t>
      </w:r>
      <w:r>
        <w:rPr>
          <w:i/>
        </w:rPr>
        <w:t>.</w:t>
      </w:r>
    </w:p>
    <w:p w:rsidR="00275AA0" w:rsidRDefault="00275AA0" w:rsidP="00275AA0"/>
    <w:p w:rsidR="000848D4" w:rsidRDefault="000848D4">
      <w:pPr>
        <w:spacing w:after="0" w:line="240" w:lineRule="auto"/>
        <w:jc w:val="left"/>
      </w:pPr>
      <w:r>
        <w:br w:type="page"/>
      </w:r>
    </w:p>
    <w:p w:rsidR="000848D4" w:rsidRDefault="000848D4" w:rsidP="000848D4">
      <w:pPr>
        <w:pStyle w:val="Heading4"/>
      </w:pPr>
      <w:r w:rsidRPr="005E6F2B">
        <w:lastRenderedPageBreak/>
        <w:t xml:space="preserve">Linked programs </w:t>
      </w:r>
      <w:r>
        <w:t>(continued)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1"/>
      </w:tblGrid>
      <w:tr w:rsidR="009E1810" w:rsidRPr="005E6F2B" w:rsidTr="006A5F02">
        <w:trPr>
          <w:trHeight w:val="113"/>
        </w:trPr>
        <w:tc>
          <w:tcPr>
            <w:tcW w:w="7711" w:type="dxa"/>
            <w:tcBorders>
              <w:top w:val="single" w:sz="4" w:space="0" w:color="auto"/>
              <w:left w:val="single" w:sz="4" w:space="0" w:color="auto"/>
              <w:bottom w:val="dotted" w:sz="4" w:space="0" w:color="auto"/>
              <w:right w:val="single" w:sz="4" w:space="0" w:color="auto"/>
            </w:tcBorders>
          </w:tcPr>
          <w:p w:rsidR="009E1810" w:rsidRPr="005E6F2B" w:rsidRDefault="009E1810" w:rsidP="009E1810">
            <w:pPr>
              <w:pStyle w:val="ExampleText0"/>
              <w:spacing w:before="60" w:after="60" w:line="240" w:lineRule="auto"/>
            </w:pPr>
            <w:r>
              <w:rPr>
                <w:rStyle w:val="ExampletextCharChar"/>
                <w:b/>
                <w:color w:val="auto"/>
              </w:rPr>
              <w:t xml:space="preserve">Department of Industry, Innovation and Science </w:t>
            </w:r>
          </w:p>
        </w:tc>
      </w:tr>
      <w:tr w:rsidR="009E1810" w:rsidRPr="005E6F2B" w:rsidTr="009E1810">
        <w:trPr>
          <w:trHeight w:val="113"/>
        </w:trPr>
        <w:tc>
          <w:tcPr>
            <w:tcW w:w="7711" w:type="dxa"/>
            <w:tcBorders>
              <w:top w:val="dotted" w:sz="4" w:space="0" w:color="auto"/>
              <w:left w:val="single" w:sz="4" w:space="0" w:color="auto"/>
              <w:bottom w:val="single" w:sz="4" w:space="0" w:color="auto"/>
              <w:right w:val="single" w:sz="4" w:space="0" w:color="auto"/>
            </w:tcBorders>
          </w:tcPr>
          <w:p w:rsidR="009E1810" w:rsidRPr="005E6F2B" w:rsidRDefault="009E1810" w:rsidP="008219C6">
            <w:pPr>
              <w:spacing w:before="60" w:after="60" w:line="240" w:lineRule="auto"/>
              <w:jc w:val="left"/>
              <w:rPr>
                <w:rStyle w:val="ExampletextCharChar"/>
                <w:b/>
                <w:i w:val="0"/>
                <w:color w:val="auto"/>
              </w:rPr>
            </w:pPr>
            <w:r w:rsidRPr="005E6F2B">
              <w:rPr>
                <w:rStyle w:val="ExampletextCharChar"/>
                <w:b/>
                <w:i w:val="0"/>
                <w:color w:val="auto"/>
              </w:rPr>
              <w:t>Programs</w:t>
            </w:r>
          </w:p>
          <w:p w:rsidR="009E1810" w:rsidRPr="0070784E" w:rsidRDefault="009E1810" w:rsidP="00777327">
            <w:pPr>
              <w:numPr>
                <w:ilvl w:val="0"/>
                <w:numId w:val="8"/>
              </w:numPr>
              <w:spacing w:before="60" w:after="60" w:line="240" w:lineRule="auto"/>
              <w:ind w:left="714" w:hanging="357"/>
              <w:rPr>
                <w:rStyle w:val="ExampletextCharChar"/>
                <w:i w:val="0"/>
                <w:color w:val="auto"/>
              </w:rPr>
            </w:pPr>
            <w:r>
              <w:t>Program 2</w:t>
            </w:r>
            <w:r w:rsidR="00684C9B">
              <w:t xml:space="preserve"> –</w:t>
            </w:r>
            <w:r>
              <w:t xml:space="preserve"> Growing Business Investment and Improving Business Capability</w:t>
            </w:r>
          </w:p>
        </w:tc>
      </w:tr>
      <w:tr w:rsidR="00BE59F1" w:rsidRPr="005E6F2B" w:rsidTr="00BE59F1">
        <w:trPr>
          <w:trHeight w:val="306"/>
        </w:trPr>
        <w:tc>
          <w:tcPr>
            <w:tcW w:w="7711" w:type="dxa"/>
            <w:tcBorders>
              <w:top w:val="single" w:sz="4" w:space="0" w:color="auto"/>
              <w:left w:val="single" w:sz="4" w:space="0" w:color="auto"/>
              <w:bottom w:val="dotted" w:sz="4" w:space="0" w:color="auto"/>
              <w:right w:val="single" w:sz="4" w:space="0" w:color="auto"/>
            </w:tcBorders>
          </w:tcPr>
          <w:p w:rsidR="00BE59F1" w:rsidRPr="005E6F2B" w:rsidRDefault="00BE59F1" w:rsidP="00F06950">
            <w:pPr>
              <w:pStyle w:val="ExampleText0"/>
              <w:spacing w:before="60" w:after="60" w:line="240" w:lineRule="auto"/>
            </w:pPr>
            <w:r w:rsidRPr="00BE59F1">
              <w:rPr>
                <w:rStyle w:val="ExampletextCharChar"/>
                <w:b/>
                <w:color w:val="auto"/>
              </w:rPr>
              <w:t>Department of Immigration and Border Protection (DIBP)</w:t>
            </w:r>
          </w:p>
        </w:tc>
      </w:tr>
      <w:tr w:rsidR="000848D4" w:rsidRPr="005E6F2B" w:rsidTr="006A5F02">
        <w:trPr>
          <w:trHeight w:val="113"/>
        </w:trPr>
        <w:tc>
          <w:tcPr>
            <w:tcW w:w="7711" w:type="dxa"/>
            <w:tcBorders>
              <w:top w:val="dotted" w:sz="4" w:space="0" w:color="auto"/>
              <w:left w:val="single" w:sz="4" w:space="0" w:color="auto"/>
              <w:bottom w:val="single" w:sz="4" w:space="0" w:color="auto"/>
              <w:right w:val="single" w:sz="4" w:space="0" w:color="auto"/>
            </w:tcBorders>
          </w:tcPr>
          <w:p w:rsidR="000848D4" w:rsidRPr="005E6F2B" w:rsidRDefault="000848D4" w:rsidP="006A5F02">
            <w:pPr>
              <w:spacing w:before="60" w:after="60" w:line="240" w:lineRule="auto"/>
              <w:rPr>
                <w:rStyle w:val="ExampletextCharChar"/>
                <w:b/>
                <w:i w:val="0"/>
                <w:color w:val="auto"/>
              </w:rPr>
            </w:pPr>
            <w:r w:rsidRPr="005E6F2B">
              <w:rPr>
                <w:rStyle w:val="ExampletextCharChar"/>
                <w:b/>
                <w:i w:val="0"/>
                <w:color w:val="auto"/>
              </w:rPr>
              <w:t>Programs</w:t>
            </w:r>
            <w:r>
              <w:rPr>
                <w:rStyle w:val="ExampletextCharChar"/>
                <w:b/>
                <w:i w:val="0"/>
                <w:color w:val="auto"/>
              </w:rPr>
              <w:tab/>
            </w:r>
          </w:p>
          <w:p w:rsidR="000848D4" w:rsidRDefault="000848D4" w:rsidP="00777327">
            <w:pPr>
              <w:numPr>
                <w:ilvl w:val="0"/>
                <w:numId w:val="8"/>
              </w:numPr>
              <w:spacing w:before="60" w:after="60" w:line="240" w:lineRule="auto"/>
              <w:ind w:left="714" w:hanging="357"/>
            </w:pPr>
            <w:r w:rsidRPr="0070784E">
              <w:rPr>
                <w:rStyle w:val="ExampletextCharChar"/>
                <w:i w:val="0"/>
                <w:color w:val="auto"/>
              </w:rPr>
              <w:t xml:space="preserve">Program 1.1 – </w:t>
            </w:r>
            <w:r w:rsidRPr="0070784E">
              <w:t>Border Enforcement</w:t>
            </w:r>
          </w:p>
          <w:p w:rsidR="000848D4" w:rsidRDefault="000848D4" w:rsidP="00777327">
            <w:pPr>
              <w:numPr>
                <w:ilvl w:val="0"/>
                <w:numId w:val="8"/>
              </w:numPr>
              <w:spacing w:before="60" w:after="60" w:line="240" w:lineRule="auto"/>
              <w:ind w:left="714" w:hanging="357"/>
            </w:pPr>
            <w:r>
              <w:t>Program 1.5 – Regional Cooperation</w:t>
            </w:r>
          </w:p>
          <w:p w:rsidR="000848D4" w:rsidRDefault="000848D4" w:rsidP="00777327">
            <w:pPr>
              <w:numPr>
                <w:ilvl w:val="0"/>
                <w:numId w:val="8"/>
              </w:numPr>
              <w:spacing w:before="60" w:after="60" w:line="240" w:lineRule="auto"/>
              <w:ind w:left="714" w:hanging="357"/>
            </w:pPr>
            <w:r>
              <w:t>Program 2.3 – Visas</w:t>
            </w:r>
          </w:p>
          <w:p w:rsidR="000848D4" w:rsidRPr="0070784E" w:rsidRDefault="000848D4" w:rsidP="00777327">
            <w:pPr>
              <w:numPr>
                <w:ilvl w:val="0"/>
                <w:numId w:val="8"/>
              </w:numPr>
              <w:spacing w:before="60" w:after="60" w:line="240" w:lineRule="auto"/>
              <w:ind w:left="714" w:hanging="357"/>
              <w:rPr>
                <w:rStyle w:val="ExampletextCharChar"/>
                <w:i w:val="0"/>
                <w:color w:val="auto"/>
              </w:rPr>
            </w:pPr>
            <w:r>
              <w:t>Program 3.2 – Trade Facilitation and Industry Engagement</w:t>
            </w:r>
          </w:p>
        </w:tc>
      </w:tr>
      <w:tr w:rsidR="000848D4" w:rsidRPr="005E6F2B" w:rsidTr="006A5F02">
        <w:trPr>
          <w:trHeight w:val="113"/>
        </w:trPr>
        <w:tc>
          <w:tcPr>
            <w:tcW w:w="7711" w:type="dxa"/>
            <w:tcBorders>
              <w:top w:val="single" w:sz="4" w:space="0" w:color="auto"/>
              <w:left w:val="single" w:sz="4" w:space="0" w:color="auto"/>
              <w:bottom w:val="dotted" w:sz="4" w:space="0" w:color="auto"/>
              <w:right w:val="single" w:sz="4" w:space="0" w:color="auto"/>
            </w:tcBorders>
          </w:tcPr>
          <w:p w:rsidR="000848D4" w:rsidRPr="005E6F2B" w:rsidRDefault="000848D4" w:rsidP="006A5F02">
            <w:pPr>
              <w:pStyle w:val="ExampleText0"/>
              <w:spacing w:before="60" w:after="60" w:line="240" w:lineRule="auto"/>
            </w:pPr>
            <w:r>
              <w:rPr>
                <w:rStyle w:val="ExampletextCharChar"/>
                <w:b/>
                <w:color w:val="auto"/>
              </w:rPr>
              <w:t xml:space="preserve">Department of Education and Training </w:t>
            </w:r>
          </w:p>
        </w:tc>
      </w:tr>
      <w:tr w:rsidR="000848D4" w:rsidRPr="005E6F2B" w:rsidTr="00E275C3">
        <w:trPr>
          <w:trHeight w:val="113"/>
        </w:trPr>
        <w:tc>
          <w:tcPr>
            <w:tcW w:w="7711" w:type="dxa"/>
            <w:tcBorders>
              <w:top w:val="dotted" w:sz="4" w:space="0" w:color="auto"/>
              <w:left w:val="single" w:sz="4" w:space="0" w:color="auto"/>
              <w:bottom w:val="single" w:sz="4" w:space="0" w:color="auto"/>
              <w:right w:val="single" w:sz="4" w:space="0" w:color="auto"/>
            </w:tcBorders>
          </w:tcPr>
          <w:p w:rsidR="000848D4" w:rsidRPr="005E6F2B" w:rsidRDefault="000848D4" w:rsidP="008219C6">
            <w:pPr>
              <w:spacing w:before="60" w:after="60" w:line="240" w:lineRule="auto"/>
              <w:jc w:val="left"/>
              <w:rPr>
                <w:rStyle w:val="ExampletextCharChar"/>
                <w:b/>
                <w:i w:val="0"/>
                <w:color w:val="auto"/>
              </w:rPr>
            </w:pPr>
            <w:r w:rsidRPr="005E6F2B">
              <w:rPr>
                <w:rStyle w:val="ExampletextCharChar"/>
                <w:b/>
                <w:i w:val="0"/>
                <w:color w:val="auto"/>
              </w:rPr>
              <w:t>Programs</w:t>
            </w:r>
          </w:p>
          <w:p w:rsidR="000848D4" w:rsidRPr="0070784E" w:rsidRDefault="000848D4" w:rsidP="00777327">
            <w:pPr>
              <w:numPr>
                <w:ilvl w:val="0"/>
                <w:numId w:val="8"/>
              </w:numPr>
              <w:spacing w:before="60" w:after="60" w:line="240" w:lineRule="auto"/>
              <w:ind w:left="714" w:hanging="357"/>
              <w:rPr>
                <w:rStyle w:val="ExampletextCharChar"/>
                <w:i w:val="0"/>
                <w:color w:val="auto"/>
              </w:rPr>
            </w:pPr>
            <w:r w:rsidRPr="00A4748F">
              <w:rPr>
                <w:rStyle w:val="ExampletextCharChar"/>
                <w:i w:val="0"/>
                <w:color w:val="auto"/>
              </w:rPr>
              <w:t xml:space="preserve">Program 2.7 – </w:t>
            </w:r>
            <w:r w:rsidRPr="00A4748F">
              <w:rPr>
                <w:rFonts w:cs="Arial"/>
              </w:rPr>
              <w:t>International Education Support</w:t>
            </w:r>
          </w:p>
        </w:tc>
      </w:tr>
      <w:tr w:rsidR="00E275C3" w:rsidRPr="005E6F2B" w:rsidTr="00E275C3">
        <w:trPr>
          <w:trHeight w:val="113"/>
        </w:trPr>
        <w:tc>
          <w:tcPr>
            <w:tcW w:w="7711" w:type="dxa"/>
            <w:tcBorders>
              <w:top w:val="single" w:sz="4" w:space="0" w:color="auto"/>
              <w:left w:val="single" w:sz="4" w:space="0" w:color="auto"/>
              <w:bottom w:val="dotted" w:sz="4" w:space="0" w:color="auto"/>
              <w:right w:val="single" w:sz="4" w:space="0" w:color="auto"/>
            </w:tcBorders>
          </w:tcPr>
          <w:p w:rsidR="00E275C3" w:rsidRPr="005E6F2B" w:rsidRDefault="00E275C3" w:rsidP="002B20C2">
            <w:pPr>
              <w:pStyle w:val="ExampleText0"/>
              <w:spacing w:before="60" w:after="60" w:line="240" w:lineRule="auto"/>
            </w:pPr>
            <w:r>
              <w:rPr>
                <w:rStyle w:val="ExampletextCharChar"/>
                <w:b/>
                <w:color w:val="auto"/>
              </w:rPr>
              <w:t xml:space="preserve">Tourism Australia </w:t>
            </w:r>
          </w:p>
        </w:tc>
      </w:tr>
      <w:tr w:rsidR="00E275C3" w:rsidRPr="005E6F2B" w:rsidTr="006A5F02">
        <w:trPr>
          <w:trHeight w:val="113"/>
        </w:trPr>
        <w:tc>
          <w:tcPr>
            <w:tcW w:w="7711" w:type="dxa"/>
            <w:tcBorders>
              <w:top w:val="dotted" w:sz="4" w:space="0" w:color="auto"/>
              <w:left w:val="single" w:sz="4" w:space="0" w:color="auto"/>
              <w:bottom w:val="single" w:sz="4" w:space="0" w:color="auto"/>
              <w:right w:val="single" w:sz="4" w:space="0" w:color="auto"/>
            </w:tcBorders>
          </w:tcPr>
          <w:p w:rsidR="00E275C3" w:rsidRPr="005E6F2B" w:rsidRDefault="00E275C3" w:rsidP="00684C9B">
            <w:pPr>
              <w:spacing w:before="60" w:after="60" w:line="240" w:lineRule="auto"/>
              <w:jc w:val="left"/>
              <w:rPr>
                <w:rStyle w:val="ExampletextCharChar"/>
                <w:b/>
                <w:i w:val="0"/>
                <w:color w:val="auto"/>
              </w:rPr>
            </w:pPr>
            <w:r w:rsidRPr="005E6F2B">
              <w:rPr>
                <w:rStyle w:val="ExampletextCharChar"/>
                <w:b/>
                <w:i w:val="0"/>
                <w:color w:val="auto"/>
              </w:rPr>
              <w:t>Programs</w:t>
            </w:r>
          </w:p>
          <w:p w:rsidR="00684C9B" w:rsidRPr="00684C9B" w:rsidRDefault="00E275C3" w:rsidP="00777327">
            <w:pPr>
              <w:numPr>
                <w:ilvl w:val="0"/>
                <w:numId w:val="8"/>
              </w:numPr>
              <w:spacing w:before="60" w:after="60" w:line="240" w:lineRule="auto"/>
              <w:ind w:left="714" w:hanging="357"/>
              <w:rPr>
                <w:rStyle w:val="ExampletextCharChar"/>
                <w:i w:val="0"/>
                <w:color w:val="auto"/>
              </w:rPr>
            </w:pPr>
            <w:r>
              <w:t>Program 1.1</w:t>
            </w:r>
            <w:r w:rsidR="00684C9B" w:rsidRPr="00A4748F">
              <w:rPr>
                <w:rStyle w:val="ExampletextCharChar"/>
                <w:i w:val="0"/>
                <w:color w:val="auto"/>
              </w:rPr>
              <w:t xml:space="preserve"> – </w:t>
            </w:r>
            <w:r>
              <w:t>Supporting Outcome 1 (Grow Demand and Industry Development)</w:t>
            </w:r>
          </w:p>
        </w:tc>
      </w:tr>
      <w:tr w:rsidR="000848D4" w:rsidTr="006A5F02">
        <w:tblPrEx>
          <w:tblLook w:val="04A0" w:firstRow="1" w:lastRow="0" w:firstColumn="1" w:lastColumn="0" w:noHBand="0" w:noVBand="1"/>
        </w:tblPrEx>
        <w:trPr>
          <w:trHeight w:val="113"/>
        </w:trPr>
        <w:tc>
          <w:tcPr>
            <w:tcW w:w="7711" w:type="dxa"/>
            <w:tcBorders>
              <w:top w:val="single" w:sz="4" w:space="0" w:color="auto"/>
              <w:left w:val="single" w:sz="4" w:space="0" w:color="auto"/>
              <w:bottom w:val="single" w:sz="4" w:space="0" w:color="auto"/>
              <w:right w:val="single" w:sz="4" w:space="0" w:color="auto"/>
            </w:tcBorders>
            <w:hideMark/>
          </w:tcPr>
          <w:p w:rsidR="000848D4" w:rsidRPr="005E6F2B" w:rsidRDefault="000848D4" w:rsidP="006A5F02">
            <w:pPr>
              <w:spacing w:before="60" w:after="60" w:line="240" w:lineRule="auto"/>
              <w:rPr>
                <w:rStyle w:val="ExampletextCharChar"/>
                <w:b/>
                <w:i w:val="0"/>
                <w:color w:val="auto"/>
              </w:rPr>
            </w:pPr>
            <w:r>
              <w:rPr>
                <w:rStyle w:val="ExampletextCharChar"/>
                <w:b/>
                <w:i w:val="0"/>
                <w:color w:val="auto"/>
              </w:rPr>
              <w:t>Contribution to Outcome 1</w:t>
            </w:r>
            <w:r w:rsidRPr="005E6F2B">
              <w:rPr>
                <w:rStyle w:val="ExampletextCharChar"/>
                <w:b/>
                <w:i w:val="0"/>
                <w:color w:val="auto"/>
              </w:rPr>
              <w:t xml:space="preserve"> made </w:t>
            </w:r>
            <w:r>
              <w:rPr>
                <w:rStyle w:val="ExampletextCharChar"/>
                <w:b/>
                <w:i w:val="0"/>
                <w:color w:val="auto"/>
              </w:rPr>
              <w:t>by</w:t>
            </w:r>
            <w:r w:rsidRPr="005E6F2B">
              <w:rPr>
                <w:rStyle w:val="ExampletextCharChar"/>
                <w:b/>
                <w:i w:val="0"/>
                <w:color w:val="auto"/>
              </w:rPr>
              <w:t xml:space="preserve"> linked programs</w:t>
            </w:r>
          </w:p>
          <w:p w:rsidR="000848D4" w:rsidRDefault="001C0441" w:rsidP="006A5F02">
            <w:pPr>
              <w:spacing w:before="60" w:after="60" w:line="240" w:lineRule="auto"/>
              <w:rPr>
                <w:rStyle w:val="ExampletextCharChar"/>
              </w:rPr>
            </w:pPr>
            <w:r>
              <w:rPr>
                <w:rFonts w:cs="Arial"/>
              </w:rPr>
              <w:t xml:space="preserve">Australia maintains a </w:t>
            </w:r>
            <w:r w:rsidR="00256EFC">
              <w:rPr>
                <w:rFonts w:cs="Arial"/>
              </w:rPr>
              <w:t>whole-of-government</w:t>
            </w:r>
            <w:r w:rsidR="000848D4" w:rsidRPr="0070784E">
              <w:rPr>
                <w:rFonts w:cs="Arial"/>
              </w:rPr>
              <w:t xml:space="preserve"> approach in the pursuit of foreign, trade and investment, tourism, development and international security interests abroad and DFAT is widely supported by partner agencies in its associated leadership, advocacy and coordination roles at overseas missions.</w:t>
            </w:r>
          </w:p>
        </w:tc>
      </w:tr>
    </w:tbl>
    <w:p w:rsidR="000848D4" w:rsidRDefault="000848D4" w:rsidP="000848D4"/>
    <w:p w:rsidR="00F71634" w:rsidRPr="00F71634" w:rsidRDefault="00F71634" w:rsidP="00F71634">
      <w:pPr>
        <w:sectPr w:rsidR="00F71634" w:rsidRPr="00F71634" w:rsidSect="00950281">
          <w:pgSz w:w="11906" w:h="16838" w:code="9"/>
          <w:pgMar w:top="2466" w:right="2098" w:bottom="2466" w:left="2098" w:header="1899" w:footer="1899" w:gutter="0"/>
          <w:cols w:space="708"/>
          <w:docGrid w:linePitch="360"/>
        </w:sectPr>
      </w:pPr>
    </w:p>
    <w:p w:rsidR="00B86CCD" w:rsidRPr="00446612" w:rsidRDefault="00B86CCD" w:rsidP="00446612">
      <w:pPr>
        <w:pStyle w:val="Heading5"/>
      </w:pPr>
      <w:r w:rsidRPr="00446612">
        <w:lastRenderedPageBreak/>
        <w:t xml:space="preserve">Budgeted expenses for Outcome </w:t>
      </w:r>
      <w:r w:rsidR="00D12151">
        <w:t>1</w:t>
      </w:r>
    </w:p>
    <w:p w:rsidR="00D12151" w:rsidRDefault="00D12151" w:rsidP="00D12151">
      <w:r>
        <w:t xml:space="preserve">This table shows how much the Department of Foreign Affairs </w:t>
      </w:r>
      <w:r w:rsidR="001C0441">
        <w:t xml:space="preserve">and Trade </w:t>
      </w:r>
      <w:r>
        <w:t xml:space="preserve">intends to spend (on an accrual basis) on achieving Outcome 1, broken down by program, as well as by Administered and Departmental funding sources. </w:t>
      </w:r>
    </w:p>
    <w:p w:rsidR="00926F1D" w:rsidRPr="00926F1D" w:rsidRDefault="00D12151" w:rsidP="00926F1D">
      <w:pPr>
        <w:pStyle w:val="TableHeading"/>
        <w:rPr>
          <w:lang w:val="en-AU"/>
        </w:rPr>
      </w:pPr>
      <w:r>
        <w:t>Table 2.</w:t>
      </w:r>
      <w:r>
        <w:rPr>
          <w:lang w:val="en-AU"/>
        </w:rPr>
        <w:t>1</w:t>
      </w:r>
      <w:r w:rsidR="00DF2C5D">
        <w:t>.1: Budgeted expenses fo</w:t>
      </w:r>
      <w:r>
        <w:t xml:space="preserve">r Outcome </w:t>
      </w:r>
      <w:r>
        <w:rPr>
          <w:lang w:val="en-AU"/>
        </w:rPr>
        <w:t>1</w:t>
      </w:r>
    </w:p>
    <w:p w:rsidR="00DF2C5D" w:rsidRDefault="00B91DA8" w:rsidP="00DF2C5D">
      <w:pPr>
        <w:pStyle w:val="TableGraphic"/>
      </w:pPr>
      <w:r w:rsidRPr="00B91DA8">
        <w:rPr>
          <w:noProof/>
        </w:rPr>
        <w:drawing>
          <wp:inline distT="0" distB="0" distL="0" distR="0">
            <wp:extent cx="4895850" cy="535582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95850" cy="5355820"/>
                    </a:xfrm>
                    <a:prstGeom prst="rect">
                      <a:avLst/>
                    </a:prstGeom>
                    <a:noFill/>
                    <a:ln>
                      <a:noFill/>
                    </a:ln>
                  </pic:spPr>
                </pic:pic>
              </a:graphicData>
            </a:graphic>
          </wp:inline>
        </w:drawing>
      </w:r>
    </w:p>
    <w:p w:rsidR="001B71B8" w:rsidRDefault="001B71B8" w:rsidP="001B71B8">
      <w:pPr>
        <w:pStyle w:val="TableGraphic"/>
        <w:rPr>
          <w:i/>
        </w:rPr>
      </w:pPr>
      <w:r w:rsidRPr="004C1832">
        <w:rPr>
          <w:i/>
        </w:rPr>
        <w:t xml:space="preserve">Table continued on </w:t>
      </w:r>
      <w:r w:rsidR="00630062">
        <w:rPr>
          <w:i/>
        </w:rPr>
        <w:t xml:space="preserve">the </w:t>
      </w:r>
      <w:r w:rsidRPr="004C1832">
        <w:rPr>
          <w:i/>
        </w:rPr>
        <w:t>following page</w:t>
      </w:r>
      <w:r>
        <w:rPr>
          <w:i/>
        </w:rPr>
        <w:t>.</w:t>
      </w:r>
    </w:p>
    <w:p w:rsidR="00DF2C5D" w:rsidRDefault="00DF2C5D" w:rsidP="00DF2C5D"/>
    <w:p w:rsidR="00DF2C5D" w:rsidRDefault="00E55E86" w:rsidP="00DF2C5D">
      <w:pPr>
        <w:pStyle w:val="TableHeadingcontinued"/>
      </w:pPr>
      <w:r>
        <w:lastRenderedPageBreak/>
        <w:t>Table 2.1</w:t>
      </w:r>
      <w:r w:rsidR="00DF2C5D">
        <w:t>.1:</w:t>
      </w:r>
      <w:r>
        <w:t xml:space="preserve"> Budgeted expenses for Outcome 1</w:t>
      </w:r>
      <w:r w:rsidR="00666BD2">
        <w:t xml:space="preserve"> (continued)</w:t>
      </w:r>
    </w:p>
    <w:p w:rsidR="00F15DFF" w:rsidRPr="00F15DFF" w:rsidRDefault="003A16E0" w:rsidP="00DF2C5D">
      <w:pPr>
        <w:pStyle w:val="TableGraphic"/>
      </w:pPr>
      <w:r w:rsidRPr="003A16E0">
        <w:rPr>
          <w:noProof/>
        </w:rPr>
        <w:drawing>
          <wp:inline distT="0" distB="0" distL="0" distR="0">
            <wp:extent cx="4895850" cy="676471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95850" cy="6764716"/>
                    </a:xfrm>
                    <a:prstGeom prst="rect">
                      <a:avLst/>
                    </a:prstGeom>
                    <a:noFill/>
                    <a:ln>
                      <a:noFill/>
                    </a:ln>
                  </pic:spPr>
                </pic:pic>
              </a:graphicData>
            </a:graphic>
          </wp:inline>
        </w:drawing>
      </w:r>
    </w:p>
    <w:p w:rsidR="001B71B8" w:rsidRDefault="001B71B8" w:rsidP="001B71B8">
      <w:pPr>
        <w:pStyle w:val="TableGraphic"/>
        <w:rPr>
          <w:i/>
        </w:rPr>
      </w:pPr>
      <w:r w:rsidRPr="004C1832">
        <w:rPr>
          <w:i/>
        </w:rPr>
        <w:t xml:space="preserve">Table continued </w:t>
      </w:r>
      <w:r w:rsidR="004B4AEA">
        <w:rPr>
          <w:i/>
        </w:rPr>
        <w:t xml:space="preserve">the </w:t>
      </w:r>
      <w:r w:rsidRPr="004C1832">
        <w:rPr>
          <w:i/>
        </w:rPr>
        <w:t>on following page</w:t>
      </w:r>
      <w:r>
        <w:rPr>
          <w:i/>
        </w:rPr>
        <w:t>.</w:t>
      </w:r>
    </w:p>
    <w:p w:rsidR="00666BD2" w:rsidRDefault="00666BD2">
      <w:pPr>
        <w:spacing w:after="0" w:line="240" w:lineRule="auto"/>
        <w:jc w:val="left"/>
        <w:rPr>
          <w:rFonts w:ascii="Arial" w:hAnsi="Arial"/>
          <w:color w:val="000000"/>
          <w:sz w:val="16"/>
          <w:lang w:val="x-none" w:eastAsia="x-none"/>
        </w:rPr>
      </w:pPr>
      <w:r>
        <w:rPr>
          <w:rFonts w:ascii="Arial" w:hAnsi="Arial"/>
          <w:color w:val="000000"/>
          <w:sz w:val="16"/>
          <w:lang w:val="x-none" w:eastAsia="x-none"/>
        </w:rPr>
        <w:br w:type="page"/>
      </w:r>
    </w:p>
    <w:p w:rsidR="00666BD2" w:rsidRDefault="00666BD2" w:rsidP="00666BD2">
      <w:pPr>
        <w:pStyle w:val="TableHeadingcontinued"/>
      </w:pPr>
      <w:r>
        <w:lastRenderedPageBreak/>
        <w:t>Table 2.1.1: Budgeted expenses for Outcome 1 (continued)</w:t>
      </w:r>
    </w:p>
    <w:p w:rsidR="00B86CCD" w:rsidRPr="00446612" w:rsidRDefault="00051F2D" w:rsidP="00B86CCD">
      <w:pPr>
        <w:pStyle w:val="NoSpacing"/>
      </w:pPr>
      <w:r w:rsidRPr="00051F2D">
        <w:rPr>
          <w:noProof/>
        </w:rPr>
        <w:drawing>
          <wp:inline distT="0" distB="0" distL="0" distR="0">
            <wp:extent cx="4895850" cy="50943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95850" cy="5094330"/>
                    </a:xfrm>
                    <a:prstGeom prst="rect">
                      <a:avLst/>
                    </a:prstGeom>
                    <a:noFill/>
                    <a:ln>
                      <a:noFill/>
                    </a:ln>
                  </pic:spPr>
                </pic:pic>
              </a:graphicData>
            </a:graphic>
          </wp:inline>
        </w:drawing>
      </w:r>
    </w:p>
    <w:p w:rsidR="009E4522" w:rsidRPr="009E4522" w:rsidRDefault="00F57554" w:rsidP="00777327">
      <w:pPr>
        <w:pStyle w:val="ListParagraph"/>
        <w:numPr>
          <w:ilvl w:val="0"/>
          <w:numId w:val="22"/>
        </w:numPr>
        <w:spacing w:after="0" w:line="240" w:lineRule="auto"/>
        <w:rPr>
          <w:rFonts w:ascii="Arial" w:hAnsi="Arial" w:cs="Arial"/>
          <w:sz w:val="16"/>
          <w:lang w:eastAsia="x-none"/>
        </w:rPr>
      </w:pPr>
      <w:r w:rsidRPr="00F57554">
        <w:rPr>
          <w:rFonts w:ascii="Arial" w:hAnsi="Arial" w:cs="Arial"/>
          <w:sz w:val="16"/>
          <w:lang w:eastAsia="x-none"/>
        </w:rPr>
        <w:t>Includes expenses for the Debt-to-Health Swap with t</w:t>
      </w:r>
      <w:r w:rsidR="0039362F">
        <w:rPr>
          <w:rFonts w:ascii="Arial" w:hAnsi="Arial" w:cs="Arial"/>
          <w:sz w:val="16"/>
          <w:lang w:eastAsia="x-none"/>
        </w:rPr>
        <w:t>he Government of Indonesia $</w:t>
      </w:r>
      <w:r w:rsidR="000161E2">
        <w:rPr>
          <w:rFonts w:ascii="Arial" w:hAnsi="Arial" w:cs="Arial"/>
          <w:sz w:val="16"/>
          <w:lang w:eastAsia="x-none"/>
        </w:rPr>
        <w:t>15.0</w:t>
      </w:r>
      <w:r w:rsidRPr="00F57554">
        <w:rPr>
          <w:rFonts w:ascii="Arial" w:hAnsi="Arial" w:cs="Arial"/>
          <w:sz w:val="16"/>
          <w:lang w:eastAsia="x-none"/>
        </w:rPr>
        <w:t xml:space="preserve"> million in </w:t>
      </w:r>
      <w:r w:rsidR="008646F7">
        <w:rPr>
          <w:rFonts w:ascii="Arial" w:hAnsi="Arial" w:cs="Arial"/>
          <w:sz w:val="16"/>
          <w:lang w:eastAsia="x-none"/>
        </w:rPr>
        <w:t>2016-17</w:t>
      </w:r>
      <w:r w:rsidRPr="00F57554">
        <w:rPr>
          <w:rFonts w:ascii="Arial" w:hAnsi="Arial" w:cs="Arial"/>
          <w:sz w:val="16"/>
          <w:lang w:eastAsia="x-none"/>
        </w:rPr>
        <w:t xml:space="preserve"> </w:t>
      </w:r>
      <w:r w:rsidR="000161E2">
        <w:rPr>
          <w:rFonts w:ascii="Arial" w:hAnsi="Arial" w:cs="Arial"/>
          <w:sz w:val="16"/>
          <w:lang w:eastAsia="x-none"/>
        </w:rPr>
        <w:t>that was</w:t>
      </w:r>
      <w:r w:rsidRPr="00F57554">
        <w:rPr>
          <w:rFonts w:ascii="Arial" w:hAnsi="Arial" w:cs="Arial"/>
          <w:sz w:val="16"/>
          <w:lang w:eastAsia="x-none"/>
        </w:rPr>
        <w:t xml:space="preserve"> funded through Appropriation </w:t>
      </w:r>
      <w:r w:rsidR="000E64DD">
        <w:rPr>
          <w:rFonts w:ascii="Arial" w:hAnsi="Arial" w:cs="Arial"/>
          <w:sz w:val="16"/>
          <w:lang w:eastAsia="x-none"/>
        </w:rPr>
        <w:t>Act</w:t>
      </w:r>
      <w:r w:rsidRPr="00F57554">
        <w:rPr>
          <w:rFonts w:ascii="Arial" w:hAnsi="Arial" w:cs="Arial"/>
          <w:sz w:val="16"/>
          <w:lang w:eastAsia="x-none"/>
        </w:rPr>
        <w:t xml:space="preserve"> 2.</w:t>
      </w:r>
    </w:p>
    <w:p w:rsidR="009E4522" w:rsidRPr="009E4522" w:rsidRDefault="00F57554" w:rsidP="00777327">
      <w:pPr>
        <w:pStyle w:val="ListParagraph"/>
        <w:numPr>
          <w:ilvl w:val="0"/>
          <w:numId w:val="22"/>
        </w:numPr>
        <w:spacing w:after="0" w:line="240" w:lineRule="auto"/>
        <w:rPr>
          <w:rFonts w:ascii="Arial" w:hAnsi="Arial" w:cs="Arial"/>
          <w:sz w:val="16"/>
          <w:lang w:eastAsia="x-none"/>
        </w:rPr>
      </w:pPr>
      <w:r w:rsidRPr="00F57554">
        <w:rPr>
          <w:rFonts w:ascii="Arial" w:hAnsi="Arial" w:cs="Arial"/>
          <w:sz w:val="16"/>
          <w:lang w:eastAsia="x-none"/>
        </w:rPr>
        <w:t>Estimated expenses incurred in relation to</w:t>
      </w:r>
      <w:r w:rsidR="00F9550B">
        <w:rPr>
          <w:rFonts w:ascii="Arial" w:hAnsi="Arial" w:cs="Arial"/>
          <w:sz w:val="16"/>
          <w:lang w:eastAsia="x-none"/>
        </w:rPr>
        <w:t xml:space="preserve"> receipts retained under s</w:t>
      </w:r>
      <w:r w:rsidRPr="00F57554">
        <w:rPr>
          <w:rFonts w:ascii="Arial" w:hAnsi="Arial" w:cs="Arial"/>
          <w:sz w:val="16"/>
          <w:lang w:eastAsia="x-none"/>
        </w:rPr>
        <w:t xml:space="preserve"> 74 of the PGPA Act 2013.</w:t>
      </w:r>
    </w:p>
    <w:p w:rsidR="009E4522" w:rsidRPr="009E4522" w:rsidRDefault="00F57554" w:rsidP="00777327">
      <w:pPr>
        <w:pStyle w:val="ListParagraph"/>
        <w:numPr>
          <w:ilvl w:val="0"/>
          <w:numId w:val="22"/>
        </w:numPr>
        <w:spacing w:after="0" w:line="240" w:lineRule="auto"/>
        <w:rPr>
          <w:rFonts w:ascii="Arial" w:hAnsi="Arial" w:cs="Arial"/>
          <w:sz w:val="16"/>
          <w:lang w:eastAsia="x-none"/>
        </w:rPr>
      </w:pPr>
      <w:r w:rsidRPr="00F57554">
        <w:rPr>
          <w:rFonts w:ascii="Arial" w:hAnsi="Arial" w:cs="Arial"/>
          <w:sz w:val="16"/>
          <w:lang w:eastAsia="x-none"/>
        </w:rPr>
        <w:t>Expenses not requiring appropriation in the Budget year are made up of depreciation expenses, amortisati</w:t>
      </w:r>
      <w:r w:rsidR="003A16E0">
        <w:rPr>
          <w:rFonts w:ascii="Arial" w:hAnsi="Arial" w:cs="Arial"/>
          <w:sz w:val="16"/>
          <w:lang w:eastAsia="x-none"/>
        </w:rPr>
        <w:t>on expenses, make good expenses and</w:t>
      </w:r>
      <w:r w:rsidRPr="00F57554">
        <w:rPr>
          <w:rFonts w:ascii="Arial" w:hAnsi="Arial" w:cs="Arial"/>
          <w:sz w:val="16"/>
          <w:lang w:eastAsia="x-none"/>
        </w:rPr>
        <w:t xml:space="preserve"> audit fees.</w:t>
      </w:r>
    </w:p>
    <w:p w:rsidR="009E4522" w:rsidRPr="009E4522" w:rsidRDefault="00F57554" w:rsidP="00777327">
      <w:pPr>
        <w:pStyle w:val="ListParagraph"/>
        <w:numPr>
          <w:ilvl w:val="0"/>
          <w:numId w:val="22"/>
        </w:numPr>
        <w:spacing w:after="0" w:line="240" w:lineRule="auto"/>
        <w:rPr>
          <w:rFonts w:ascii="Arial" w:hAnsi="Arial" w:cs="Arial"/>
          <w:sz w:val="16"/>
          <w:lang w:eastAsia="x-none"/>
        </w:rPr>
      </w:pPr>
      <w:r w:rsidRPr="00F57554">
        <w:rPr>
          <w:rFonts w:ascii="Arial" w:hAnsi="Arial" w:cs="Arial"/>
          <w:sz w:val="16"/>
          <w:lang w:eastAsia="x-none"/>
        </w:rPr>
        <w:t>Expenses not requiring appropriation in the Budget year relates to the concessional investment discount for the discounting of the investment component for the International Development Association and Asian Development Fund.</w:t>
      </w:r>
      <w:r w:rsidR="009E4522" w:rsidRPr="009E4522">
        <w:rPr>
          <w:rFonts w:ascii="Arial" w:hAnsi="Arial" w:cs="Arial"/>
          <w:sz w:val="16"/>
          <w:lang w:eastAsia="x-none"/>
        </w:rPr>
        <w:t xml:space="preserve"> </w:t>
      </w:r>
    </w:p>
    <w:p w:rsidR="003A16E0" w:rsidRDefault="003A16E0" w:rsidP="009E4522">
      <w:pPr>
        <w:spacing w:after="0" w:line="240" w:lineRule="auto"/>
        <w:jc w:val="left"/>
        <w:rPr>
          <w:rFonts w:ascii="Arial" w:hAnsi="Arial" w:cs="Arial"/>
          <w:sz w:val="16"/>
          <w:lang w:eastAsia="x-none"/>
        </w:rPr>
      </w:pPr>
    </w:p>
    <w:p w:rsidR="00446612" w:rsidRPr="00446612" w:rsidRDefault="00F57554" w:rsidP="009E4522">
      <w:pPr>
        <w:spacing w:after="0" w:line="240" w:lineRule="auto"/>
        <w:jc w:val="left"/>
        <w:rPr>
          <w:highlight w:val="yellow"/>
        </w:rPr>
        <w:sectPr w:rsidR="00446612" w:rsidRPr="00446612" w:rsidSect="00950281">
          <w:headerReference w:type="even" r:id="rId63"/>
          <w:headerReference w:type="first" r:id="rId64"/>
          <w:pgSz w:w="11906" w:h="16838" w:code="9"/>
          <w:pgMar w:top="2466" w:right="2098" w:bottom="2466" w:left="2098" w:header="1899" w:footer="1899" w:gutter="0"/>
          <w:cols w:space="708"/>
          <w:titlePg/>
          <w:docGrid w:linePitch="360"/>
        </w:sectPr>
      </w:pPr>
      <w:r w:rsidRPr="00F57554">
        <w:rPr>
          <w:rFonts w:ascii="Arial" w:hAnsi="Arial" w:cs="Arial"/>
          <w:sz w:val="16"/>
          <w:lang w:eastAsia="x-none"/>
        </w:rPr>
        <w:t>Note: Departmental appropriation splits and totals are indicative estimates and m</w:t>
      </w:r>
      <w:r w:rsidR="0033708F">
        <w:rPr>
          <w:rFonts w:ascii="Arial" w:hAnsi="Arial" w:cs="Arial"/>
          <w:sz w:val="16"/>
          <w:lang w:eastAsia="x-none"/>
        </w:rPr>
        <w:t>ay change in the course of the B</w:t>
      </w:r>
      <w:r w:rsidRPr="00F57554">
        <w:rPr>
          <w:rFonts w:ascii="Arial" w:hAnsi="Arial" w:cs="Arial"/>
          <w:sz w:val="16"/>
          <w:lang w:eastAsia="x-none"/>
        </w:rPr>
        <w:t>udget year as government priorit</w:t>
      </w:r>
      <w:r>
        <w:rPr>
          <w:rFonts w:ascii="Arial" w:hAnsi="Arial" w:cs="Arial"/>
          <w:sz w:val="16"/>
          <w:lang w:eastAsia="x-none"/>
        </w:rPr>
        <w:t>ies change</w:t>
      </w:r>
      <w:r w:rsidR="009E4522" w:rsidRPr="009E4522">
        <w:rPr>
          <w:rFonts w:ascii="Arial" w:hAnsi="Arial" w:cs="Arial"/>
          <w:sz w:val="16"/>
          <w:lang w:eastAsia="x-none"/>
        </w:rPr>
        <w:t>.</w:t>
      </w:r>
    </w:p>
    <w:p w:rsidR="007C0C27" w:rsidRDefault="007C0C27" w:rsidP="007C0C27">
      <w:pPr>
        <w:pStyle w:val="TableHeading"/>
        <w:rPr>
          <w:bCs/>
          <w:iCs/>
        </w:rPr>
      </w:pPr>
      <w:bookmarkStart w:id="98" w:name="_Toc190682315"/>
      <w:bookmarkStart w:id="99" w:name="_Toc190682532"/>
      <w:bookmarkEnd w:id="76"/>
      <w:bookmarkEnd w:id="77"/>
      <w:r w:rsidRPr="00203239">
        <w:lastRenderedPageBreak/>
        <w:t>Table 2.1.2: Program components of Outcome 1</w:t>
      </w:r>
      <w:r>
        <w:t xml:space="preserve"> </w:t>
      </w:r>
    </w:p>
    <w:p w:rsidR="007C0C27" w:rsidRPr="006922DC" w:rsidRDefault="003A16E0" w:rsidP="007C0C27">
      <w:pPr>
        <w:pStyle w:val="TableGraphic"/>
      </w:pPr>
      <w:r w:rsidRPr="003A16E0">
        <w:rPr>
          <w:noProof/>
        </w:rPr>
        <w:drawing>
          <wp:inline distT="0" distB="0" distL="0" distR="0">
            <wp:extent cx="4879340" cy="4189730"/>
            <wp:effectExtent l="0" t="0" r="0" b="127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79340" cy="4189730"/>
                    </a:xfrm>
                    <a:prstGeom prst="rect">
                      <a:avLst/>
                    </a:prstGeom>
                    <a:noFill/>
                    <a:ln>
                      <a:noFill/>
                    </a:ln>
                  </pic:spPr>
                </pic:pic>
              </a:graphicData>
            </a:graphic>
          </wp:inline>
        </w:drawing>
      </w:r>
    </w:p>
    <w:p w:rsidR="0069767C" w:rsidRDefault="0085134B">
      <w:pPr>
        <w:spacing w:after="0" w:line="240" w:lineRule="auto"/>
        <w:jc w:val="left"/>
      </w:pPr>
      <w:r w:rsidRPr="0085134B">
        <w:t xml:space="preserve"> </w:t>
      </w:r>
      <w:r w:rsidR="003A16E0" w:rsidRPr="003A16E0">
        <w:rPr>
          <w:noProof/>
        </w:rPr>
        <w:drawing>
          <wp:inline distT="0" distB="0" distL="0" distR="0">
            <wp:extent cx="4879340" cy="278384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79340" cy="2783840"/>
                    </a:xfrm>
                    <a:prstGeom prst="rect">
                      <a:avLst/>
                    </a:prstGeom>
                    <a:noFill/>
                    <a:ln>
                      <a:noFill/>
                    </a:ln>
                  </pic:spPr>
                </pic:pic>
              </a:graphicData>
            </a:graphic>
          </wp:inline>
        </w:drawing>
      </w:r>
    </w:p>
    <w:p w:rsidR="0085134B" w:rsidRPr="0085134B" w:rsidRDefault="0085134B" w:rsidP="0085134B">
      <w:pPr>
        <w:spacing w:after="0" w:line="240" w:lineRule="auto"/>
        <w:jc w:val="left"/>
        <w:rPr>
          <w:i/>
        </w:rPr>
      </w:pPr>
      <w:r>
        <w:rPr>
          <w:i/>
        </w:rPr>
        <w:t xml:space="preserve">Table continued on the next page. </w:t>
      </w:r>
    </w:p>
    <w:p w:rsidR="00D63B9D" w:rsidRPr="00D63B9D" w:rsidRDefault="00D63B9D" w:rsidP="00D63B9D">
      <w:pPr>
        <w:pStyle w:val="TableHeading"/>
        <w:rPr>
          <w:bCs/>
          <w:iCs/>
          <w:lang w:val="en-AU"/>
        </w:rPr>
      </w:pPr>
      <w:r w:rsidRPr="00203239">
        <w:lastRenderedPageBreak/>
        <w:t>Table 2.1.2: Program components of Outcome 1</w:t>
      </w:r>
      <w:r>
        <w:t xml:space="preserve"> </w:t>
      </w:r>
      <w:r>
        <w:rPr>
          <w:lang w:val="en-AU"/>
        </w:rPr>
        <w:t>(continued)</w:t>
      </w:r>
    </w:p>
    <w:p w:rsidR="0085134B" w:rsidRPr="003A16E0" w:rsidRDefault="003A16E0">
      <w:pPr>
        <w:spacing w:after="0" w:line="240" w:lineRule="auto"/>
        <w:jc w:val="left"/>
      </w:pPr>
      <w:r w:rsidRPr="003A16E0">
        <w:rPr>
          <w:noProof/>
        </w:rPr>
        <w:drawing>
          <wp:inline distT="0" distB="0" distL="0" distR="0">
            <wp:extent cx="4879340" cy="229298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79340" cy="2292985"/>
                    </a:xfrm>
                    <a:prstGeom prst="rect">
                      <a:avLst/>
                    </a:prstGeom>
                    <a:noFill/>
                    <a:ln>
                      <a:noFill/>
                    </a:ln>
                  </pic:spPr>
                </pic:pic>
              </a:graphicData>
            </a:graphic>
          </wp:inline>
        </w:drawing>
      </w:r>
      <w:r w:rsidR="007C0C27">
        <w:br w:type="page"/>
      </w:r>
    </w:p>
    <w:p w:rsidR="00C854F5" w:rsidRPr="00F71634" w:rsidRDefault="00D12151" w:rsidP="008E5BB7">
      <w:pPr>
        <w:pStyle w:val="Heading5"/>
      </w:pPr>
      <w:r>
        <w:lastRenderedPageBreak/>
        <w:t>Table 2.1</w:t>
      </w:r>
      <w:r w:rsidR="008E5BB7" w:rsidRPr="00F71634">
        <w:t>.3: Pe</w:t>
      </w:r>
      <w:r>
        <w:t>rformance criteria for Outcome 1</w:t>
      </w:r>
    </w:p>
    <w:p w:rsidR="006F14F4" w:rsidRDefault="006F14F4" w:rsidP="000848D4">
      <w:pPr>
        <w:tabs>
          <w:tab w:val="left" w:pos="709"/>
        </w:tabs>
        <w:spacing w:after="160"/>
        <w:jc w:val="left"/>
        <w:rPr>
          <w:i/>
          <w:color w:val="FF0000"/>
        </w:rPr>
      </w:pPr>
      <w:r w:rsidRPr="00F71634">
        <w:t>Table 2.</w:t>
      </w:r>
      <w:r>
        <w:t>1</w:t>
      </w:r>
      <w:r w:rsidRPr="00F71634">
        <w:t>.3 below details the performance criteria for each pr</w:t>
      </w:r>
      <w:r>
        <w:t>ogram associated with Outcome 1</w:t>
      </w:r>
      <w:r w:rsidRPr="00F71634">
        <w:t xml:space="preserve">. It also summarises how each program is delivered and where </w:t>
      </w:r>
      <w:r w:rsidR="008646F7">
        <w:t>2017-18</w:t>
      </w:r>
      <w:r w:rsidRPr="00F71634">
        <w:t xml:space="preserve"> Budget measures have created new programs or materially changed existing programs.</w:t>
      </w:r>
      <w:r w:rsidRPr="009B011E">
        <w:rPr>
          <w:i/>
          <w:color w:val="FF000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4174"/>
        <w:gridCol w:w="2632"/>
      </w:tblGrid>
      <w:tr w:rsidR="006F14F4" w:rsidRPr="006906E4" w:rsidTr="00BF349A">
        <w:trPr>
          <w:trHeight w:val="1038"/>
          <w:tblHeader/>
        </w:trPr>
        <w:tc>
          <w:tcPr>
            <w:tcW w:w="7797" w:type="dxa"/>
            <w:gridSpan w:val="3"/>
            <w:shd w:val="clear" w:color="auto" w:fill="F2F2F2"/>
          </w:tcPr>
          <w:p w:rsidR="006F14F4" w:rsidRPr="006906E4" w:rsidRDefault="006F14F4" w:rsidP="00C62653">
            <w:pPr>
              <w:pStyle w:val="TableColumnHeadingLeft"/>
            </w:pPr>
            <w:r>
              <w:t>Outcome 1</w:t>
            </w:r>
            <w:r w:rsidRPr="006906E4">
              <w:t xml:space="preserve"> – </w:t>
            </w:r>
            <w:r>
              <w:t xml:space="preserve">The advancement of Australia’s international strategic, security and economic interests including through bilateral, regional and multilateral engagement on Australian Government foreign, trade and international development </w:t>
            </w:r>
            <w:r w:rsidR="005C6589">
              <w:t xml:space="preserve">policy </w:t>
            </w:r>
            <w:r>
              <w:t>priorities</w:t>
            </w:r>
          </w:p>
        </w:tc>
      </w:tr>
      <w:tr w:rsidR="006F14F4" w:rsidRPr="0046674F" w:rsidTr="00BF349A">
        <w:trPr>
          <w:trHeight w:val="1218"/>
          <w:tblHeader/>
        </w:trPr>
        <w:tc>
          <w:tcPr>
            <w:tcW w:w="7797" w:type="dxa"/>
            <w:gridSpan w:val="3"/>
            <w:shd w:val="clear" w:color="auto" w:fill="F2F2F2"/>
          </w:tcPr>
          <w:p w:rsidR="006F14F4" w:rsidRPr="0046674F" w:rsidRDefault="006F14F4" w:rsidP="001C0441">
            <w:pPr>
              <w:tabs>
                <w:tab w:val="left" w:pos="709"/>
              </w:tabs>
              <w:spacing w:before="60" w:after="60" w:line="240" w:lineRule="auto"/>
              <w:jc w:val="left"/>
              <w:rPr>
                <w:rFonts w:ascii="Arial" w:hAnsi="Arial" w:cs="Arial"/>
                <w:sz w:val="16"/>
                <w:szCs w:val="16"/>
              </w:rPr>
            </w:pPr>
            <w:r w:rsidRPr="00B50EE1">
              <w:rPr>
                <w:rFonts w:ascii="Arial" w:hAnsi="Arial" w:cs="Arial"/>
                <w:b/>
                <w:sz w:val="16"/>
                <w:szCs w:val="16"/>
              </w:rPr>
              <w:t>Program 1.1 – Foreign Affairs and Trade Operations</w:t>
            </w:r>
            <w:r>
              <w:rPr>
                <w:rFonts w:ascii="Arial" w:hAnsi="Arial" w:cs="Arial"/>
                <w:sz w:val="16"/>
                <w:szCs w:val="16"/>
              </w:rPr>
              <w:t xml:space="preserve">. </w:t>
            </w:r>
            <w:r w:rsidR="008E5734">
              <w:rPr>
                <w:rFonts w:ascii="Arial" w:hAnsi="Arial" w:cs="Arial"/>
                <w:sz w:val="16"/>
                <w:szCs w:val="16"/>
              </w:rPr>
              <w:t>The department will assist the g</w:t>
            </w:r>
            <w:r>
              <w:rPr>
                <w:rFonts w:ascii="Arial" w:hAnsi="Arial" w:cs="Arial"/>
                <w:sz w:val="16"/>
                <w:szCs w:val="16"/>
              </w:rPr>
              <w:t xml:space="preserve">overnment to meet its foreign, trade and investment, development and international security policy priorities over </w:t>
            </w:r>
            <w:r w:rsidR="008646F7">
              <w:rPr>
                <w:rFonts w:ascii="Arial" w:hAnsi="Arial" w:cs="Arial"/>
                <w:sz w:val="16"/>
                <w:szCs w:val="16"/>
              </w:rPr>
              <w:t>2017-18</w:t>
            </w:r>
            <w:r>
              <w:rPr>
                <w:rFonts w:ascii="Arial" w:hAnsi="Arial" w:cs="Arial"/>
                <w:sz w:val="16"/>
                <w:szCs w:val="16"/>
              </w:rPr>
              <w:t xml:space="preserve"> and forward years. This includes actively shaping</w:t>
            </w:r>
            <w:r w:rsidRPr="00F10178">
              <w:rPr>
                <w:rFonts w:ascii="Arial" w:hAnsi="Arial" w:cs="Arial"/>
                <w:sz w:val="16"/>
                <w:szCs w:val="16"/>
              </w:rPr>
              <w:t xml:space="preserve"> the international environment through development of strong bilateral relationships, coalition building with other nations with common interests, and an activist approach to using regional and global institutions and forums to create rules and norms that promote stability, peace and prosperity.</w:t>
            </w:r>
          </w:p>
        </w:tc>
      </w:tr>
      <w:tr w:rsidR="000848D4" w:rsidRPr="00385AA6" w:rsidTr="00BF349A">
        <w:trPr>
          <w:trHeight w:val="2798"/>
        </w:trPr>
        <w:tc>
          <w:tcPr>
            <w:tcW w:w="991" w:type="dxa"/>
            <w:tcBorders>
              <w:bottom w:val="doub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Delivery</w:t>
            </w:r>
          </w:p>
        </w:tc>
        <w:tc>
          <w:tcPr>
            <w:tcW w:w="6806" w:type="dxa"/>
            <w:gridSpan w:val="2"/>
            <w:tcBorders>
              <w:bottom w:val="double"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The department is advancing Australia’s interests through:</w:t>
            </w:r>
          </w:p>
          <w:p w:rsidR="000848D4" w:rsidRPr="00723115" w:rsidRDefault="000848D4" w:rsidP="00777327">
            <w:pPr>
              <w:numPr>
                <w:ilvl w:val="0"/>
                <w:numId w:val="14"/>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Protecting and advancing the national interest through engaging in effective advocacy in Australia and overseas that promotes Australia’s foreign, trade and investment, tourism, development and international security interests.</w:t>
            </w:r>
          </w:p>
          <w:p w:rsidR="000848D4" w:rsidRPr="00723115" w:rsidRDefault="000848D4" w:rsidP="00777327">
            <w:pPr>
              <w:numPr>
                <w:ilvl w:val="0"/>
                <w:numId w:val="14"/>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Delivering accurate and timely policy advice to Ministers and other key clients that addresses the challenges of an evolving international environment.</w:t>
            </w:r>
          </w:p>
          <w:p w:rsidR="000848D4" w:rsidRPr="00723115" w:rsidRDefault="001C0441" w:rsidP="00777327">
            <w:pPr>
              <w:numPr>
                <w:ilvl w:val="0"/>
                <w:numId w:val="14"/>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Promoting a </w:t>
            </w:r>
            <w:r w:rsidR="00256EFC" w:rsidRPr="00723115">
              <w:rPr>
                <w:rFonts w:ascii="Arial" w:hAnsi="Arial" w:cs="Arial"/>
                <w:sz w:val="16"/>
                <w:szCs w:val="16"/>
              </w:rPr>
              <w:t>whole-of-government</w:t>
            </w:r>
            <w:r w:rsidR="000848D4" w:rsidRPr="00723115">
              <w:rPr>
                <w:rFonts w:ascii="Arial" w:hAnsi="Arial" w:cs="Arial"/>
                <w:sz w:val="16"/>
                <w:szCs w:val="16"/>
              </w:rPr>
              <w:t xml:space="preserve"> approach in pursuit of Australia’s interests abroad, including through leadership at overseas missions and coordination of the overseas diplomatic network and through liaison with domestic Australian Government agencies and state and territory governments.</w:t>
            </w:r>
          </w:p>
          <w:p w:rsidR="000848D4" w:rsidRPr="00723115" w:rsidRDefault="000848D4" w:rsidP="00777327">
            <w:pPr>
              <w:numPr>
                <w:ilvl w:val="0"/>
                <w:numId w:val="14"/>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Ensuring the security and protect</w:t>
            </w:r>
            <w:r w:rsidR="00256EFC" w:rsidRPr="00723115">
              <w:rPr>
                <w:rFonts w:ascii="Arial" w:hAnsi="Arial" w:cs="Arial"/>
                <w:sz w:val="16"/>
                <w:szCs w:val="16"/>
              </w:rPr>
              <w:t>ing</w:t>
            </w:r>
            <w:r w:rsidRPr="00723115">
              <w:rPr>
                <w:rFonts w:ascii="Arial" w:hAnsi="Arial" w:cs="Arial"/>
                <w:sz w:val="16"/>
                <w:szCs w:val="16"/>
              </w:rPr>
              <w:t xml:space="preserve"> the dignity of the diplomatic and consular corps serving in Australia by delivering a quality service and upholding Australia’s obligation</w:t>
            </w:r>
            <w:r w:rsidR="009E13F9">
              <w:rPr>
                <w:rFonts w:ascii="Arial" w:hAnsi="Arial" w:cs="Arial"/>
                <w:sz w:val="16"/>
                <w:szCs w:val="16"/>
              </w:rPr>
              <w:t>s</w:t>
            </w:r>
            <w:r w:rsidRPr="00723115">
              <w:rPr>
                <w:rFonts w:ascii="Arial" w:hAnsi="Arial" w:cs="Arial"/>
                <w:sz w:val="16"/>
                <w:szCs w:val="16"/>
              </w:rPr>
              <w:t xml:space="preserve"> under the Vienna Conventions.</w:t>
            </w:r>
          </w:p>
        </w:tc>
      </w:tr>
      <w:tr w:rsidR="006F14F4" w:rsidRPr="006906E4" w:rsidTr="00BF349A">
        <w:trPr>
          <w:trHeight w:val="315"/>
        </w:trPr>
        <w:tc>
          <w:tcPr>
            <w:tcW w:w="7797" w:type="dxa"/>
            <w:gridSpan w:val="3"/>
            <w:tcBorders>
              <w:top w:val="double" w:sz="4" w:space="0" w:color="auto"/>
              <w:bottom w:val="double" w:sz="4" w:space="0" w:color="auto"/>
            </w:tcBorders>
          </w:tcPr>
          <w:p w:rsidR="006F14F4" w:rsidRPr="00723115" w:rsidRDefault="006F14F4" w:rsidP="00C62653">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Performance information</w:t>
            </w:r>
          </w:p>
        </w:tc>
      </w:tr>
      <w:tr w:rsidR="006F14F4" w:rsidRPr="006906E4" w:rsidTr="00BF349A">
        <w:trPr>
          <w:trHeight w:val="300"/>
        </w:trPr>
        <w:tc>
          <w:tcPr>
            <w:tcW w:w="991" w:type="dxa"/>
            <w:tcBorders>
              <w:top w:val="double" w:sz="4" w:space="0" w:color="auto"/>
              <w:bottom w:val="single" w:sz="4" w:space="0" w:color="auto"/>
              <w:right w:val="single" w:sz="4" w:space="0" w:color="auto"/>
            </w:tcBorders>
          </w:tcPr>
          <w:p w:rsidR="006F14F4" w:rsidRPr="00723115" w:rsidRDefault="006F14F4" w:rsidP="00C62653">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Year</w:t>
            </w:r>
          </w:p>
        </w:tc>
        <w:tc>
          <w:tcPr>
            <w:tcW w:w="4174" w:type="dxa"/>
            <w:tcBorders>
              <w:top w:val="double" w:sz="4" w:space="0" w:color="auto"/>
              <w:left w:val="single" w:sz="4" w:space="0" w:color="auto"/>
              <w:bottom w:val="single" w:sz="4" w:space="0" w:color="auto"/>
              <w:right w:val="single" w:sz="4" w:space="0" w:color="auto"/>
            </w:tcBorders>
          </w:tcPr>
          <w:p w:rsidR="006F14F4" w:rsidRPr="00723115" w:rsidRDefault="006F14F4" w:rsidP="00C62653">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Performance criteria</w:t>
            </w:r>
            <w:r w:rsidR="00352D7E" w:rsidRPr="00723115">
              <w:rPr>
                <w:rFonts w:ascii="Arial" w:hAnsi="Arial" w:cs="Arial"/>
                <w:sz w:val="16"/>
                <w:szCs w:val="16"/>
              </w:rPr>
              <w:t xml:space="preserve"> </w:t>
            </w:r>
          </w:p>
        </w:tc>
        <w:tc>
          <w:tcPr>
            <w:tcW w:w="2632" w:type="dxa"/>
            <w:tcBorders>
              <w:top w:val="double" w:sz="4" w:space="0" w:color="auto"/>
              <w:left w:val="single" w:sz="4" w:space="0" w:color="auto"/>
              <w:bottom w:val="single" w:sz="4" w:space="0" w:color="auto"/>
            </w:tcBorders>
          </w:tcPr>
          <w:p w:rsidR="006F14F4" w:rsidRPr="00723115" w:rsidRDefault="006F14F4" w:rsidP="00C62653">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Targets</w:t>
            </w:r>
          </w:p>
        </w:tc>
      </w:tr>
      <w:tr w:rsidR="000848D4" w:rsidRPr="00CF6690" w:rsidTr="00BF349A">
        <w:trPr>
          <w:trHeight w:val="60"/>
        </w:trPr>
        <w:tc>
          <w:tcPr>
            <w:tcW w:w="991" w:type="dxa"/>
            <w:tcBorders>
              <w:top w:val="single" w:sz="4" w:space="0" w:color="auto"/>
              <w:bottom w:val="dotted" w:sz="4" w:space="0" w:color="auto"/>
              <w:right w:val="single" w:sz="4" w:space="0" w:color="auto"/>
            </w:tcBorders>
          </w:tcPr>
          <w:p w:rsidR="000848D4" w:rsidRPr="00723115" w:rsidRDefault="008646F7" w:rsidP="00C62653">
            <w:pPr>
              <w:tabs>
                <w:tab w:val="left" w:pos="709"/>
              </w:tabs>
              <w:spacing w:before="60" w:after="60" w:line="240" w:lineRule="auto"/>
              <w:jc w:val="left"/>
              <w:rPr>
                <w:rFonts w:ascii="Arial" w:hAnsi="Arial" w:cs="Arial"/>
                <w:sz w:val="16"/>
                <w:szCs w:val="16"/>
              </w:rPr>
            </w:pPr>
            <w:r>
              <w:rPr>
                <w:rFonts w:ascii="Arial" w:hAnsi="Arial" w:cs="Arial"/>
                <w:sz w:val="16"/>
                <w:szCs w:val="16"/>
              </w:rPr>
              <w:t>2016-17</w:t>
            </w:r>
          </w:p>
        </w:tc>
        <w:tc>
          <w:tcPr>
            <w:tcW w:w="4174" w:type="dxa"/>
            <w:tcBorders>
              <w:top w:val="single" w:sz="4" w:space="0" w:color="auto"/>
              <w:left w:val="single" w:sz="4" w:space="0" w:color="auto"/>
              <w:bottom w:val="dotted" w:sz="4" w:space="0" w:color="auto"/>
              <w:right w:val="single" w:sz="4" w:space="0" w:color="auto"/>
            </w:tcBorders>
          </w:tcPr>
          <w:p w:rsidR="000848D4" w:rsidRPr="00723115" w:rsidRDefault="000848D4"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High level of satisfaction of Ministers and high-level clients with the quality and timeliness of advice, briefing and support in relation to Australia’s foreign, trade and economic, development and international security interests. </w:t>
            </w:r>
          </w:p>
          <w:p w:rsidR="000848D4" w:rsidRPr="00723115" w:rsidRDefault="000848D4"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The department’s advocacy, negotiation and liaison on Australia’s foreign, trade and economic, development and international security interests contributes positively to bilateral, regional and multilateral outcomes that help ensure the security and prosperity of Australia and Australians. </w:t>
            </w:r>
          </w:p>
          <w:p w:rsidR="000848D4" w:rsidRPr="00723115" w:rsidRDefault="000848D4"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Government agencies at overseas missions are satisfied with service provided in accordance with the Prime Minister’s Directive on the Guidelines for the Management of the Australian Government Presence Overseas and service level agreements in place.</w:t>
            </w:r>
          </w:p>
          <w:p w:rsidR="000848D4" w:rsidRPr="00723115" w:rsidRDefault="000848D4"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The diplomatic and consular corps accredited to Australia are satisfied with the level of service provided, including in terms of responsiveness and timeliness in meeting Australia’s obligations under the Vienna Conventions.</w:t>
            </w:r>
          </w:p>
        </w:tc>
        <w:tc>
          <w:tcPr>
            <w:tcW w:w="2632" w:type="dxa"/>
            <w:tcBorders>
              <w:top w:val="single" w:sz="4" w:space="0" w:color="auto"/>
              <w:left w:val="single" w:sz="4" w:space="0" w:color="auto"/>
              <w:bottom w:val="dotted" w:sz="4" w:space="0" w:color="auto"/>
            </w:tcBorders>
          </w:tcPr>
          <w:p w:rsidR="000848D4" w:rsidRPr="00723115" w:rsidRDefault="00C81600"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Targets are</w:t>
            </w:r>
            <w:r w:rsidR="000848D4" w:rsidRPr="00723115">
              <w:rPr>
                <w:rFonts w:ascii="Arial" w:hAnsi="Arial" w:cs="Arial"/>
                <w:sz w:val="16"/>
                <w:szCs w:val="16"/>
              </w:rPr>
              <w:t>:</w:t>
            </w:r>
          </w:p>
          <w:p w:rsidR="000848D4" w:rsidRPr="00723115" w:rsidRDefault="000848D4" w:rsidP="00777327">
            <w:pPr>
              <w:numPr>
                <w:ilvl w:val="0"/>
                <w:numId w:val="15"/>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Met</w:t>
            </w:r>
          </w:p>
          <w:p w:rsidR="000848D4" w:rsidRPr="00723115" w:rsidRDefault="000848D4" w:rsidP="00777327">
            <w:pPr>
              <w:numPr>
                <w:ilvl w:val="0"/>
                <w:numId w:val="15"/>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Partially met</w:t>
            </w:r>
          </w:p>
          <w:p w:rsidR="000848D4" w:rsidRPr="00723115" w:rsidRDefault="000848D4" w:rsidP="00777327">
            <w:pPr>
              <w:numPr>
                <w:ilvl w:val="0"/>
                <w:numId w:val="15"/>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Not met</w:t>
            </w:r>
          </w:p>
          <w:p w:rsidR="00C81600" w:rsidRPr="00723115" w:rsidRDefault="00C81600" w:rsidP="00C81600">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 xml:space="preserve">DFAT expects that these performance criteria will be met during the course of </w:t>
            </w:r>
            <w:r w:rsidR="008646F7">
              <w:rPr>
                <w:rFonts w:ascii="Arial" w:hAnsi="Arial" w:cs="Arial"/>
                <w:sz w:val="16"/>
                <w:szCs w:val="16"/>
              </w:rPr>
              <w:t>2016-17</w:t>
            </w:r>
            <w:r w:rsidRPr="00723115">
              <w:rPr>
                <w:rFonts w:ascii="Arial" w:hAnsi="Arial" w:cs="Arial"/>
                <w:sz w:val="16"/>
                <w:szCs w:val="16"/>
              </w:rPr>
              <w:t>.</w:t>
            </w:r>
          </w:p>
        </w:tc>
      </w:tr>
    </w:tbl>
    <w:p w:rsidR="006F14F4" w:rsidRDefault="006F14F4" w:rsidP="006F14F4">
      <w:pPr>
        <w:pStyle w:val="TableHeading"/>
        <w:rPr>
          <w:snapToGrid w:val="0"/>
        </w:rPr>
      </w:pPr>
      <w:r w:rsidRPr="004C1832">
        <w:lastRenderedPageBreak/>
        <w:t>Table 2.1.3: Performance criteria for Outcome 1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83"/>
        <w:gridCol w:w="2479"/>
      </w:tblGrid>
      <w:tr w:rsidR="006F14F4" w:rsidRPr="006906E4" w:rsidTr="00600957">
        <w:tc>
          <w:tcPr>
            <w:tcW w:w="993" w:type="dxa"/>
            <w:tcBorders>
              <w:top w:val="dotted" w:sz="4" w:space="0" w:color="auto"/>
              <w:bottom w:val="dotted" w:sz="4" w:space="0" w:color="auto"/>
              <w:right w:val="single" w:sz="4" w:space="0" w:color="auto"/>
            </w:tcBorders>
          </w:tcPr>
          <w:p w:rsidR="006F14F4" w:rsidRPr="006906E4" w:rsidRDefault="008646F7" w:rsidP="00C62653">
            <w:pPr>
              <w:tabs>
                <w:tab w:val="left" w:pos="709"/>
              </w:tabs>
              <w:spacing w:before="60" w:after="60" w:line="240" w:lineRule="auto"/>
              <w:jc w:val="left"/>
              <w:rPr>
                <w:rFonts w:ascii="Arial" w:hAnsi="Arial" w:cs="Arial"/>
                <w:sz w:val="16"/>
                <w:szCs w:val="16"/>
              </w:rPr>
            </w:pPr>
            <w:r>
              <w:rPr>
                <w:rFonts w:ascii="Arial" w:hAnsi="Arial" w:cs="Arial"/>
                <w:sz w:val="16"/>
                <w:szCs w:val="16"/>
              </w:rPr>
              <w:t>2017-18</w:t>
            </w:r>
          </w:p>
        </w:tc>
        <w:tc>
          <w:tcPr>
            <w:tcW w:w="4183" w:type="dxa"/>
            <w:tcBorders>
              <w:top w:val="dotted" w:sz="4" w:space="0" w:color="auto"/>
              <w:left w:val="single" w:sz="4" w:space="0" w:color="auto"/>
              <w:bottom w:val="dotted" w:sz="4" w:space="0" w:color="auto"/>
              <w:right w:val="single" w:sz="4" w:space="0" w:color="auto"/>
            </w:tcBorders>
          </w:tcPr>
          <w:p w:rsidR="006F14F4" w:rsidRPr="00723115" w:rsidRDefault="006F14F4"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High level of satisfaction of Ministers and high-level clients with the quality and timeliness of advice, briefing and support in relation to Australia’s foreign, trade and economic, development and international security interests. </w:t>
            </w:r>
          </w:p>
          <w:p w:rsidR="006F14F4" w:rsidRPr="00723115" w:rsidRDefault="006F14F4"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The department’s advocacy, negotiation and liaison on Australia’s foreign, trade and economic, development and international security interests contributes positively to bilateral, regional and multilateral outcomes that help ensure the security and prosperity of Australia and Australians.</w:t>
            </w:r>
          </w:p>
          <w:p w:rsidR="006F14F4" w:rsidRPr="00723115" w:rsidRDefault="006F14F4"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Government agencies at overseas missions are satisfied with service provided in accordance with the Prime Minister’s Directive on the Guidelines for the Management of the Australian Government Presence Overseas and service level agreements in place.</w:t>
            </w:r>
          </w:p>
          <w:p w:rsidR="006F14F4" w:rsidRPr="00723115" w:rsidRDefault="006F14F4"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The diplomatic and consular corps posted or accredited to Australia are satisfied with the level of service provided, including in terms of responsiveness and timeliness in meeting Australia’s obligations under the Vienna Conventions.</w:t>
            </w:r>
          </w:p>
        </w:tc>
        <w:tc>
          <w:tcPr>
            <w:tcW w:w="2479" w:type="dxa"/>
            <w:tcBorders>
              <w:top w:val="dotted" w:sz="4" w:space="0" w:color="auto"/>
              <w:left w:val="single" w:sz="4" w:space="0" w:color="auto"/>
              <w:bottom w:val="dotted" w:sz="4" w:space="0" w:color="auto"/>
            </w:tcBorders>
          </w:tcPr>
          <w:p w:rsidR="006F14F4" w:rsidRPr="00723115" w:rsidRDefault="006F14F4" w:rsidP="00C62653">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Through case studies</w:t>
            </w:r>
            <w:r w:rsidR="00C81600" w:rsidRPr="00723115">
              <w:rPr>
                <w:rFonts w:ascii="Arial" w:hAnsi="Arial" w:cs="Arial"/>
                <w:sz w:val="16"/>
                <w:szCs w:val="16"/>
              </w:rPr>
              <w:t>, reviews</w:t>
            </w:r>
            <w:r w:rsidRPr="00723115">
              <w:rPr>
                <w:rFonts w:ascii="Arial" w:hAnsi="Arial" w:cs="Arial"/>
                <w:sz w:val="16"/>
                <w:szCs w:val="16"/>
              </w:rPr>
              <w:t xml:space="preserve"> and surveys, DFAT will demonstrate whether these performance criteria have been:</w:t>
            </w:r>
          </w:p>
          <w:p w:rsidR="006F14F4" w:rsidRPr="00723115" w:rsidRDefault="006F14F4" w:rsidP="00777327">
            <w:pPr>
              <w:numPr>
                <w:ilvl w:val="0"/>
                <w:numId w:val="15"/>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Met</w:t>
            </w:r>
          </w:p>
          <w:p w:rsidR="006F14F4" w:rsidRPr="00723115" w:rsidRDefault="006F14F4" w:rsidP="00777327">
            <w:pPr>
              <w:numPr>
                <w:ilvl w:val="0"/>
                <w:numId w:val="15"/>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Partially met</w:t>
            </w:r>
          </w:p>
          <w:p w:rsidR="006F14F4" w:rsidRPr="00723115" w:rsidRDefault="006F14F4" w:rsidP="00777327">
            <w:pPr>
              <w:numPr>
                <w:ilvl w:val="0"/>
                <w:numId w:val="15"/>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Not met</w:t>
            </w:r>
          </w:p>
          <w:p w:rsidR="001C0441" w:rsidRPr="00723115" w:rsidRDefault="001C0441" w:rsidP="001C0441">
            <w:pPr>
              <w:tabs>
                <w:tab w:val="left" w:pos="709"/>
              </w:tabs>
              <w:spacing w:before="60" w:after="60" w:line="240" w:lineRule="auto"/>
              <w:jc w:val="left"/>
              <w:rPr>
                <w:rFonts w:ascii="Arial" w:hAnsi="Arial" w:cs="Arial"/>
                <w:i/>
                <w:sz w:val="16"/>
                <w:szCs w:val="16"/>
              </w:rPr>
            </w:pPr>
          </w:p>
        </w:tc>
      </w:tr>
      <w:tr w:rsidR="000848D4" w:rsidRPr="006906E4" w:rsidTr="00600957">
        <w:tc>
          <w:tcPr>
            <w:tcW w:w="993" w:type="dxa"/>
            <w:tcBorders>
              <w:top w:val="dotted" w:sz="4" w:space="0" w:color="auto"/>
              <w:right w:val="single" w:sz="4" w:space="0" w:color="auto"/>
            </w:tcBorders>
          </w:tcPr>
          <w:p w:rsidR="000848D4" w:rsidRPr="006906E4" w:rsidRDefault="00D36FB7" w:rsidP="006A5F02">
            <w:pPr>
              <w:tabs>
                <w:tab w:val="left" w:pos="709"/>
              </w:tabs>
              <w:spacing w:before="60" w:after="60" w:line="240" w:lineRule="auto"/>
              <w:jc w:val="left"/>
              <w:rPr>
                <w:rFonts w:ascii="Arial" w:hAnsi="Arial" w:cs="Arial"/>
                <w:sz w:val="16"/>
                <w:szCs w:val="16"/>
              </w:rPr>
            </w:pPr>
            <w:r>
              <w:rPr>
                <w:rFonts w:ascii="Arial" w:hAnsi="Arial" w:cs="Arial"/>
                <w:sz w:val="16"/>
                <w:szCs w:val="16"/>
              </w:rPr>
              <w:t>2018-19</w:t>
            </w:r>
            <w:r w:rsidR="000848D4" w:rsidRPr="006906E4">
              <w:rPr>
                <w:rFonts w:ascii="Arial" w:hAnsi="Arial" w:cs="Arial"/>
                <w:sz w:val="16"/>
                <w:szCs w:val="16"/>
              </w:rPr>
              <w:t xml:space="preserve"> and beyond</w:t>
            </w:r>
          </w:p>
        </w:tc>
        <w:tc>
          <w:tcPr>
            <w:tcW w:w="4183" w:type="dxa"/>
            <w:tcBorders>
              <w:top w:val="dotted" w:sz="4" w:space="0" w:color="auto"/>
              <w:left w:val="single"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As per </w:t>
            </w:r>
            <w:r w:rsidR="008646F7">
              <w:rPr>
                <w:rFonts w:ascii="Arial" w:hAnsi="Arial" w:cs="Arial"/>
                <w:sz w:val="16"/>
                <w:szCs w:val="16"/>
              </w:rPr>
              <w:t>2017-18</w:t>
            </w:r>
          </w:p>
        </w:tc>
        <w:tc>
          <w:tcPr>
            <w:tcW w:w="2479" w:type="dxa"/>
            <w:tcBorders>
              <w:top w:val="dotted" w:sz="4" w:space="0" w:color="auto"/>
              <w:left w:val="single" w:sz="4" w:space="0" w:color="auto"/>
            </w:tcBorders>
          </w:tcPr>
          <w:p w:rsidR="000848D4" w:rsidRPr="00723115" w:rsidRDefault="000848D4"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 xml:space="preserve">As per </w:t>
            </w:r>
            <w:r w:rsidR="008646F7">
              <w:rPr>
                <w:rFonts w:ascii="Arial" w:hAnsi="Arial" w:cs="Arial"/>
                <w:sz w:val="16"/>
                <w:szCs w:val="16"/>
              </w:rPr>
              <w:t>2017-18</w:t>
            </w:r>
          </w:p>
        </w:tc>
      </w:tr>
      <w:tr w:rsidR="000848D4" w:rsidRPr="00B50EE1" w:rsidTr="00600957">
        <w:tc>
          <w:tcPr>
            <w:tcW w:w="993" w:type="dxa"/>
          </w:tcPr>
          <w:p w:rsidR="000848D4" w:rsidRPr="006906E4" w:rsidRDefault="000848D4" w:rsidP="006A5F0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Purposes</w:t>
            </w:r>
          </w:p>
        </w:tc>
        <w:tc>
          <w:tcPr>
            <w:tcW w:w="6662" w:type="dxa"/>
            <w:gridSpan w:val="2"/>
          </w:tcPr>
          <w:p w:rsidR="000848D4" w:rsidRPr="00723115" w:rsidRDefault="000848D4" w:rsidP="00600957">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To help make Australia stronger, safer and more prosperous by promoting and protecting our interests internationally and contributing to global</w:t>
            </w:r>
            <w:r w:rsidR="00600957" w:rsidRPr="00723115">
              <w:rPr>
                <w:rFonts w:ascii="Arial" w:hAnsi="Arial" w:cs="Arial"/>
                <w:sz w:val="16"/>
                <w:szCs w:val="16"/>
              </w:rPr>
              <w:t xml:space="preserve"> stability and economic growth, particularly in the Indo-Pacific region</w:t>
            </w:r>
            <w:r w:rsidRPr="00723115">
              <w:rPr>
                <w:rFonts w:ascii="Arial" w:hAnsi="Arial" w:cs="Arial"/>
                <w:sz w:val="16"/>
                <w:szCs w:val="16"/>
              </w:rPr>
              <w:t>.</w:t>
            </w:r>
          </w:p>
        </w:tc>
      </w:tr>
      <w:tr w:rsidR="000848D4" w:rsidRPr="006906E4" w:rsidTr="00C62653">
        <w:tc>
          <w:tcPr>
            <w:tcW w:w="7655" w:type="dxa"/>
            <w:gridSpan w:val="3"/>
          </w:tcPr>
          <w:p w:rsidR="000848D4" w:rsidRPr="00723115" w:rsidRDefault="000848D4" w:rsidP="006A5F02">
            <w:pPr>
              <w:spacing w:after="120"/>
              <w:jc w:val="left"/>
              <w:rPr>
                <w:rStyle w:val="BodyTextChar"/>
                <w:rFonts w:ascii="Arial" w:hAnsi="Arial" w:cs="Arial"/>
                <w:b/>
                <w:bCs/>
                <w:iCs/>
                <w:spacing w:val="-6"/>
                <w:sz w:val="16"/>
                <w:szCs w:val="16"/>
              </w:rPr>
            </w:pPr>
            <w:r w:rsidRPr="00723115">
              <w:rPr>
                <w:rStyle w:val="BodyTextChar"/>
                <w:rFonts w:ascii="Arial" w:hAnsi="Arial" w:cs="Arial"/>
                <w:b/>
                <w:bCs/>
                <w:iCs/>
                <w:spacing w:val="-6"/>
                <w:sz w:val="16"/>
                <w:szCs w:val="16"/>
              </w:rPr>
              <w:t>Material changes to Program 1.1 resulting from the following measures:</w:t>
            </w:r>
          </w:p>
          <w:p w:rsidR="000848D4" w:rsidRPr="004B4AEA" w:rsidRDefault="00014144" w:rsidP="00777327">
            <w:pPr>
              <w:numPr>
                <w:ilvl w:val="0"/>
                <w:numId w:val="10"/>
              </w:numPr>
              <w:tabs>
                <w:tab w:val="left" w:pos="709"/>
              </w:tabs>
              <w:spacing w:before="60" w:after="60" w:line="240" w:lineRule="auto"/>
              <w:jc w:val="left"/>
              <w:rPr>
                <w:rFonts w:ascii="Arial" w:hAnsi="Arial" w:cs="Arial"/>
                <w:sz w:val="16"/>
                <w:szCs w:val="16"/>
              </w:rPr>
            </w:pPr>
            <w:r w:rsidRPr="004B4AEA">
              <w:rPr>
                <w:rStyle w:val="BodyTextChar"/>
                <w:rFonts w:ascii="Arial" w:hAnsi="Arial" w:cs="Arial"/>
                <w:bCs/>
                <w:iCs/>
                <w:spacing w:val="-6"/>
                <w:sz w:val="16"/>
                <w:szCs w:val="16"/>
              </w:rPr>
              <w:t>Nil</w:t>
            </w:r>
          </w:p>
        </w:tc>
      </w:tr>
    </w:tbl>
    <w:p w:rsidR="000848D4" w:rsidRDefault="000848D4" w:rsidP="000848D4">
      <w:pPr>
        <w:pStyle w:val="ChartandTableFootnote"/>
        <w:rPr>
          <w:lang w:val="en-AU"/>
        </w:rPr>
      </w:pPr>
    </w:p>
    <w:p w:rsidR="000848D4" w:rsidRDefault="000848D4" w:rsidP="000848D4">
      <w:pPr>
        <w:pStyle w:val="ChartandTableFootnote"/>
        <w:rPr>
          <w:szCs w:val="16"/>
          <w:lang w:val="en-AU"/>
        </w:rPr>
      </w:pPr>
      <w:bookmarkStart w:id="100" w:name="_Toc448135449"/>
      <w:bookmarkStart w:id="101" w:name="_Toc448136345"/>
      <w:bookmarkStart w:id="102" w:name="_Toc448233215"/>
      <w:bookmarkEnd w:id="98"/>
      <w:bookmarkEnd w:id="99"/>
      <w:r>
        <w:rPr>
          <w:szCs w:val="16"/>
          <w:lang w:val="en-AU"/>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183"/>
        <w:gridCol w:w="2479"/>
      </w:tblGrid>
      <w:tr w:rsidR="000848D4" w:rsidRPr="00723115" w:rsidTr="006A5F02">
        <w:tc>
          <w:tcPr>
            <w:tcW w:w="7655" w:type="dxa"/>
            <w:gridSpan w:val="3"/>
            <w:tcBorders>
              <w:top w:val="single" w:sz="4" w:space="0" w:color="auto"/>
              <w:left w:val="single" w:sz="4" w:space="0" w:color="auto"/>
              <w:bottom w:val="single" w:sz="4" w:space="0" w:color="auto"/>
              <w:right w:val="single" w:sz="4" w:space="0" w:color="auto"/>
            </w:tcBorders>
            <w:shd w:val="clear" w:color="auto" w:fill="F2F2F2"/>
          </w:tcPr>
          <w:p w:rsidR="000848D4" w:rsidRPr="00723115" w:rsidRDefault="000848D4" w:rsidP="006A5F02">
            <w:pPr>
              <w:spacing w:after="120"/>
              <w:jc w:val="left"/>
              <w:rPr>
                <w:rFonts w:ascii="Arial" w:eastAsia="Cambria" w:hAnsi="Arial" w:cs="Arial"/>
                <w:bCs/>
                <w:iCs/>
                <w:spacing w:val="-6"/>
                <w:sz w:val="16"/>
                <w:szCs w:val="16"/>
                <w:lang w:eastAsia="en-US"/>
              </w:rPr>
            </w:pPr>
            <w:r w:rsidRPr="00723115">
              <w:lastRenderedPageBreak/>
              <w:br w:type="page"/>
            </w:r>
            <w:r w:rsidRPr="00723115">
              <w:rPr>
                <w:szCs w:val="16"/>
              </w:rPr>
              <w:br w:type="page"/>
            </w:r>
            <w:r w:rsidRPr="00723115">
              <w:br w:type="page"/>
            </w:r>
            <w:r w:rsidRPr="00723115">
              <w:rPr>
                <w:rFonts w:ascii="Arial" w:eastAsia="Cambria" w:hAnsi="Arial" w:cs="Arial"/>
                <w:b/>
                <w:bCs/>
                <w:iCs/>
                <w:spacing w:val="-6"/>
                <w:sz w:val="16"/>
                <w:szCs w:val="16"/>
                <w:lang w:eastAsia="en-US"/>
              </w:rPr>
              <w:t>Program 1.2 – Official Development Assistance</w:t>
            </w:r>
            <w:r w:rsidRPr="00723115">
              <w:rPr>
                <w:rFonts w:ascii="Arial" w:eastAsia="Cambria" w:hAnsi="Arial" w:cs="Arial"/>
                <w:bCs/>
                <w:iCs/>
                <w:spacing w:val="-6"/>
                <w:sz w:val="16"/>
                <w:szCs w:val="16"/>
                <w:lang w:eastAsia="en-US"/>
              </w:rPr>
              <w:t xml:space="preserve"> promotes Australia’s national interests by contributing to sustainable economic growth and poverty reduction.</w:t>
            </w:r>
          </w:p>
        </w:tc>
      </w:tr>
      <w:tr w:rsidR="000848D4" w:rsidRPr="00723115" w:rsidTr="006A5F02">
        <w:tc>
          <w:tcPr>
            <w:tcW w:w="993" w:type="dxa"/>
            <w:tcBorders>
              <w:bottom w:val="doub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Delivery</w:t>
            </w:r>
          </w:p>
        </w:tc>
        <w:tc>
          <w:tcPr>
            <w:tcW w:w="6662" w:type="dxa"/>
            <w:gridSpan w:val="2"/>
            <w:tcBorders>
              <w:bottom w:val="double"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The Australian Government’s aid policy, </w:t>
            </w:r>
            <w:r w:rsidRPr="00723115">
              <w:rPr>
                <w:rFonts w:ascii="Arial" w:hAnsi="Arial" w:cs="Arial"/>
                <w:i/>
                <w:sz w:val="16"/>
                <w:szCs w:val="16"/>
              </w:rPr>
              <w:t>Australian aid: promoting prosperity, reducing poverty, enhancing stability</w:t>
            </w:r>
            <w:r w:rsidRPr="00723115">
              <w:rPr>
                <w:rFonts w:ascii="Arial" w:hAnsi="Arial" w:cs="Arial"/>
                <w:sz w:val="16"/>
                <w:szCs w:val="16"/>
              </w:rPr>
              <w:t xml:space="preserve"> shapes the way Australia delivers its official development assistance (ODA). It focuses on two development outcomes: supporting private sector development and strengthening human development.</w:t>
            </w:r>
          </w:p>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Australia’s ODA investments focus on six priority areas:</w:t>
            </w:r>
          </w:p>
          <w:p w:rsidR="000848D4" w:rsidRPr="00723115" w:rsidRDefault="000848D4" w:rsidP="00777327">
            <w:pPr>
              <w:numPr>
                <w:ilvl w:val="0"/>
                <w:numId w:val="12"/>
              </w:numPr>
              <w:tabs>
                <w:tab w:val="num" w:pos="567"/>
                <w:tab w:val="left" w:pos="709"/>
              </w:tabs>
              <w:spacing w:before="60" w:after="60" w:line="240" w:lineRule="auto"/>
              <w:jc w:val="left"/>
              <w:rPr>
                <w:rFonts w:ascii="Arial" w:hAnsi="Arial" w:cs="Arial"/>
                <w:sz w:val="16"/>
                <w:szCs w:val="16"/>
              </w:rPr>
            </w:pPr>
            <w:r w:rsidRPr="00723115">
              <w:rPr>
                <w:rFonts w:ascii="Arial" w:hAnsi="Arial" w:cs="Arial"/>
                <w:sz w:val="16"/>
                <w:szCs w:val="16"/>
              </w:rPr>
              <w:t>infrastructure, trade facilitation and international competitiveness;</w:t>
            </w:r>
          </w:p>
          <w:p w:rsidR="000848D4" w:rsidRPr="00723115" w:rsidRDefault="000848D4" w:rsidP="00777327">
            <w:pPr>
              <w:numPr>
                <w:ilvl w:val="0"/>
                <w:numId w:val="12"/>
              </w:numPr>
              <w:tabs>
                <w:tab w:val="num" w:pos="567"/>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agriculture, fisheries and water; </w:t>
            </w:r>
          </w:p>
          <w:p w:rsidR="000848D4" w:rsidRPr="00723115" w:rsidRDefault="000848D4" w:rsidP="00777327">
            <w:pPr>
              <w:numPr>
                <w:ilvl w:val="0"/>
                <w:numId w:val="12"/>
              </w:numPr>
              <w:tabs>
                <w:tab w:val="num" w:pos="567"/>
                <w:tab w:val="left" w:pos="709"/>
              </w:tabs>
              <w:spacing w:before="60" w:after="60" w:line="240" w:lineRule="auto"/>
              <w:jc w:val="left"/>
              <w:rPr>
                <w:rFonts w:ascii="Arial" w:hAnsi="Arial" w:cs="Arial"/>
                <w:sz w:val="16"/>
                <w:szCs w:val="16"/>
              </w:rPr>
            </w:pPr>
            <w:r w:rsidRPr="00723115">
              <w:rPr>
                <w:rFonts w:ascii="Arial" w:hAnsi="Arial" w:cs="Arial"/>
                <w:sz w:val="16"/>
                <w:szCs w:val="16"/>
              </w:rPr>
              <w:t>effective governance through policies, institutions and functioning economies;</w:t>
            </w:r>
          </w:p>
          <w:p w:rsidR="000848D4" w:rsidRPr="00723115" w:rsidRDefault="000848D4"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education and health;</w:t>
            </w:r>
          </w:p>
          <w:p w:rsidR="000848D4" w:rsidRPr="00723115" w:rsidRDefault="000848D4"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building resilience through humanitarian assistance, disaster risk reduction and social protection; and</w:t>
            </w:r>
          </w:p>
          <w:p w:rsidR="000848D4" w:rsidRPr="00723115" w:rsidRDefault="000848D4" w:rsidP="00777327">
            <w:pPr>
              <w:numPr>
                <w:ilvl w:val="0"/>
                <w:numId w:val="12"/>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gender equality and empowering women and girls.</w:t>
            </w:r>
          </w:p>
        </w:tc>
      </w:tr>
      <w:tr w:rsidR="000848D4" w:rsidRPr="00723115" w:rsidTr="006A5F02">
        <w:tc>
          <w:tcPr>
            <w:tcW w:w="7655" w:type="dxa"/>
            <w:gridSpan w:val="3"/>
            <w:tcBorders>
              <w:top w:val="double" w:sz="4" w:space="0" w:color="auto"/>
              <w:bottom w:val="doub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Performance information</w:t>
            </w:r>
          </w:p>
        </w:tc>
      </w:tr>
      <w:tr w:rsidR="000848D4" w:rsidRPr="00723115" w:rsidTr="006A5F02">
        <w:tc>
          <w:tcPr>
            <w:tcW w:w="993" w:type="dxa"/>
            <w:tcBorders>
              <w:top w:val="double" w:sz="4" w:space="0" w:color="auto"/>
              <w:bottom w:val="single"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Year</w:t>
            </w:r>
          </w:p>
        </w:tc>
        <w:tc>
          <w:tcPr>
            <w:tcW w:w="4183" w:type="dxa"/>
            <w:tcBorders>
              <w:top w:val="double" w:sz="4" w:space="0" w:color="auto"/>
              <w:left w:val="single" w:sz="4" w:space="0" w:color="auto"/>
              <w:bottom w:val="single"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Performance criteria</w:t>
            </w:r>
            <w:r w:rsidR="00352D7E" w:rsidRPr="00723115">
              <w:rPr>
                <w:rFonts w:ascii="Arial" w:hAnsi="Arial" w:cs="Arial"/>
                <w:sz w:val="16"/>
                <w:szCs w:val="16"/>
              </w:rPr>
              <w:t xml:space="preserve"> </w:t>
            </w:r>
          </w:p>
        </w:tc>
        <w:tc>
          <w:tcPr>
            <w:tcW w:w="2479" w:type="dxa"/>
            <w:tcBorders>
              <w:top w:val="double" w:sz="4" w:space="0" w:color="auto"/>
              <w:left w:val="single" w:sz="4" w:space="0" w:color="auto"/>
              <w:bottom w:val="sing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Targets</w:t>
            </w:r>
          </w:p>
        </w:tc>
      </w:tr>
      <w:tr w:rsidR="000848D4" w:rsidRPr="00723115" w:rsidTr="006A5F02">
        <w:trPr>
          <w:trHeight w:val="60"/>
        </w:trPr>
        <w:tc>
          <w:tcPr>
            <w:tcW w:w="993" w:type="dxa"/>
            <w:tcBorders>
              <w:top w:val="single" w:sz="4" w:space="0" w:color="auto"/>
              <w:bottom w:val="dotted" w:sz="4" w:space="0" w:color="auto"/>
              <w:right w:val="single" w:sz="4" w:space="0" w:color="auto"/>
            </w:tcBorders>
          </w:tcPr>
          <w:p w:rsidR="000848D4" w:rsidRPr="00723115" w:rsidRDefault="008646F7" w:rsidP="006A5F02">
            <w:pPr>
              <w:tabs>
                <w:tab w:val="left" w:pos="709"/>
              </w:tabs>
              <w:spacing w:before="60" w:after="60" w:line="240" w:lineRule="auto"/>
              <w:jc w:val="left"/>
              <w:rPr>
                <w:rFonts w:ascii="Arial" w:hAnsi="Arial" w:cs="Arial"/>
                <w:sz w:val="16"/>
                <w:szCs w:val="16"/>
              </w:rPr>
            </w:pPr>
            <w:r>
              <w:rPr>
                <w:rFonts w:ascii="Arial" w:hAnsi="Arial" w:cs="Arial"/>
                <w:sz w:val="16"/>
                <w:szCs w:val="16"/>
              </w:rPr>
              <w:t>2016-17</w:t>
            </w:r>
          </w:p>
        </w:tc>
        <w:tc>
          <w:tcPr>
            <w:tcW w:w="4183" w:type="dxa"/>
            <w:tcBorders>
              <w:top w:val="single" w:sz="4" w:space="0" w:color="auto"/>
              <w:left w:val="single" w:sz="4" w:space="0" w:color="auto"/>
              <w:bottom w:val="dotted" w:sz="4" w:space="0" w:color="auto"/>
              <w:right w:val="single" w:sz="4" w:space="0" w:color="auto"/>
            </w:tcBorders>
          </w:tcPr>
          <w:p w:rsidR="000848D4" w:rsidRPr="00723115" w:rsidRDefault="000848D4"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Achievement of significant development results and demonstrated organisational effectiveness, including progress towards the strategic targets contained in the Australian aid program’s performance framework, </w:t>
            </w:r>
            <w:r w:rsidRPr="00723115">
              <w:rPr>
                <w:rFonts w:ascii="Arial" w:hAnsi="Arial" w:cs="Arial"/>
                <w:i/>
                <w:sz w:val="16"/>
                <w:szCs w:val="16"/>
              </w:rPr>
              <w:t>Making Performance Count</w:t>
            </w:r>
            <w:r w:rsidRPr="00723115">
              <w:rPr>
                <w:rFonts w:ascii="Arial" w:hAnsi="Arial" w:cs="Arial"/>
                <w:sz w:val="16"/>
                <w:szCs w:val="16"/>
              </w:rPr>
              <w:t xml:space="preserve">. </w:t>
            </w:r>
          </w:p>
          <w:p w:rsidR="000848D4" w:rsidRPr="00723115" w:rsidRDefault="000848D4"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Detailed reporting against the performance framework, including individual program and investment performance, will be published annually in the Performance of Australian Aid report.</w:t>
            </w:r>
          </w:p>
        </w:tc>
        <w:tc>
          <w:tcPr>
            <w:tcW w:w="2479" w:type="dxa"/>
            <w:tcBorders>
              <w:top w:val="single" w:sz="4" w:space="0" w:color="auto"/>
              <w:left w:val="single" w:sz="4" w:space="0" w:color="auto"/>
              <w:bottom w:val="dotted"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Targets are:</w:t>
            </w:r>
          </w:p>
          <w:p w:rsidR="000848D4" w:rsidRPr="00723115" w:rsidRDefault="000848D4" w:rsidP="00777327">
            <w:pPr>
              <w:numPr>
                <w:ilvl w:val="0"/>
                <w:numId w:val="15"/>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Met</w:t>
            </w:r>
          </w:p>
          <w:p w:rsidR="000848D4" w:rsidRPr="00723115" w:rsidRDefault="000848D4" w:rsidP="00777327">
            <w:pPr>
              <w:numPr>
                <w:ilvl w:val="0"/>
                <w:numId w:val="15"/>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Partially met</w:t>
            </w:r>
          </w:p>
          <w:p w:rsidR="000848D4" w:rsidRPr="00723115" w:rsidRDefault="000848D4" w:rsidP="00777327">
            <w:pPr>
              <w:numPr>
                <w:ilvl w:val="0"/>
                <w:numId w:val="15"/>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Not met</w:t>
            </w:r>
          </w:p>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DFAT expects that these performance criteria will be met during the course of </w:t>
            </w:r>
            <w:r w:rsidR="008646F7">
              <w:rPr>
                <w:rFonts w:ascii="Arial" w:hAnsi="Arial" w:cs="Arial"/>
                <w:sz w:val="16"/>
                <w:szCs w:val="16"/>
              </w:rPr>
              <w:t>2016-17</w:t>
            </w:r>
            <w:r w:rsidRPr="00723115">
              <w:rPr>
                <w:rFonts w:ascii="Arial" w:hAnsi="Arial" w:cs="Arial"/>
                <w:sz w:val="16"/>
                <w:szCs w:val="16"/>
              </w:rPr>
              <w:t>.</w:t>
            </w:r>
          </w:p>
        </w:tc>
      </w:tr>
      <w:tr w:rsidR="000848D4" w:rsidRPr="00723115" w:rsidTr="006A5F02">
        <w:tc>
          <w:tcPr>
            <w:tcW w:w="993" w:type="dxa"/>
            <w:tcBorders>
              <w:top w:val="dotted" w:sz="4" w:space="0" w:color="auto"/>
              <w:bottom w:val="dotted" w:sz="4" w:space="0" w:color="auto"/>
              <w:right w:val="single" w:sz="4" w:space="0" w:color="auto"/>
            </w:tcBorders>
          </w:tcPr>
          <w:p w:rsidR="000848D4" w:rsidRPr="00723115" w:rsidRDefault="008646F7" w:rsidP="006A5F02">
            <w:pPr>
              <w:tabs>
                <w:tab w:val="left" w:pos="709"/>
              </w:tabs>
              <w:spacing w:before="60" w:after="60" w:line="240" w:lineRule="auto"/>
              <w:jc w:val="left"/>
              <w:rPr>
                <w:rFonts w:ascii="Arial" w:hAnsi="Arial" w:cs="Arial"/>
                <w:sz w:val="16"/>
                <w:szCs w:val="16"/>
              </w:rPr>
            </w:pPr>
            <w:r>
              <w:rPr>
                <w:rFonts w:ascii="Arial" w:hAnsi="Arial" w:cs="Arial"/>
                <w:sz w:val="16"/>
                <w:szCs w:val="16"/>
              </w:rPr>
              <w:t>2017-18</w:t>
            </w:r>
          </w:p>
        </w:tc>
        <w:tc>
          <w:tcPr>
            <w:tcW w:w="4183" w:type="dxa"/>
            <w:tcBorders>
              <w:top w:val="dotted" w:sz="4" w:space="0" w:color="auto"/>
              <w:left w:val="single" w:sz="4" w:space="0" w:color="auto"/>
              <w:bottom w:val="dotted" w:sz="4" w:space="0" w:color="auto"/>
              <w:right w:val="single" w:sz="4" w:space="0" w:color="auto"/>
            </w:tcBorders>
          </w:tcPr>
          <w:p w:rsidR="000848D4" w:rsidRPr="00723115" w:rsidRDefault="000848D4"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Achievement of significant development results and demonstrated organisational effectiveness, including progress towards the strategic targets contained in the Australian aid program’s performance framework, </w:t>
            </w:r>
            <w:r w:rsidRPr="00723115">
              <w:rPr>
                <w:rFonts w:ascii="Arial" w:hAnsi="Arial" w:cs="Arial"/>
                <w:i/>
                <w:sz w:val="16"/>
                <w:szCs w:val="16"/>
              </w:rPr>
              <w:t>Making Performance Count</w:t>
            </w:r>
            <w:r w:rsidRPr="00723115">
              <w:rPr>
                <w:rFonts w:ascii="Arial" w:hAnsi="Arial" w:cs="Arial"/>
                <w:sz w:val="16"/>
                <w:szCs w:val="16"/>
              </w:rPr>
              <w:t>.</w:t>
            </w:r>
          </w:p>
          <w:p w:rsidR="000848D4" w:rsidRPr="00723115" w:rsidRDefault="000848D4"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Detailed reporting against the performance framework, including individual program and investment performance, will be published annually in the Performance of Australian Aid report.</w:t>
            </w:r>
          </w:p>
        </w:tc>
        <w:tc>
          <w:tcPr>
            <w:tcW w:w="2479" w:type="dxa"/>
            <w:tcBorders>
              <w:top w:val="dotted" w:sz="4" w:space="0" w:color="auto"/>
              <w:left w:val="single" w:sz="4" w:space="0" w:color="auto"/>
              <w:bottom w:val="dotted"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Through case studies and reviews, DFAT will demonstrate whether these performance criteria have been:</w:t>
            </w:r>
          </w:p>
          <w:p w:rsidR="000848D4" w:rsidRPr="00723115" w:rsidRDefault="000848D4" w:rsidP="00777327">
            <w:pPr>
              <w:numPr>
                <w:ilvl w:val="0"/>
                <w:numId w:val="15"/>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Met</w:t>
            </w:r>
          </w:p>
          <w:p w:rsidR="000848D4" w:rsidRPr="00723115" w:rsidRDefault="000848D4" w:rsidP="00777327">
            <w:pPr>
              <w:numPr>
                <w:ilvl w:val="0"/>
                <w:numId w:val="15"/>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Partially met</w:t>
            </w:r>
          </w:p>
          <w:p w:rsidR="000848D4" w:rsidRPr="00723115" w:rsidRDefault="000848D4" w:rsidP="00777327">
            <w:pPr>
              <w:numPr>
                <w:ilvl w:val="0"/>
                <w:numId w:val="15"/>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Not met</w:t>
            </w:r>
          </w:p>
        </w:tc>
      </w:tr>
      <w:tr w:rsidR="000848D4" w:rsidRPr="00723115" w:rsidTr="006A5F02">
        <w:tc>
          <w:tcPr>
            <w:tcW w:w="993" w:type="dxa"/>
            <w:tcBorders>
              <w:top w:val="dotted" w:sz="4" w:space="0" w:color="auto"/>
              <w:right w:val="single" w:sz="4" w:space="0" w:color="auto"/>
            </w:tcBorders>
          </w:tcPr>
          <w:p w:rsidR="000848D4" w:rsidRPr="00723115" w:rsidRDefault="00D36FB7" w:rsidP="006A5F02">
            <w:pPr>
              <w:tabs>
                <w:tab w:val="left" w:pos="709"/>
              </w:tabs>
              <w:spacing w:before="60" w:after="60" w:line="240" w:lineRule="auto"/>
              <w:jc w:val="left"/>
              <w:rPr>
                <w:rFonts w:ascii="Arial" w:hAnsi="Arial" w:cs="Arial"/>
                <w:sz w:val="16"/>
                <w:szCs w:val="16"/>
              </w:rPr>
            </w:pPr>
            <w:r>
              <w:rPr>
                <w:rFonts w:ascii="Arial" w:hAnsi="Arial" w:cs="Arial"/>
                <w:sz w:val="16"/>
                <w:szCs w:val="16"/>
              </w:rPr>
              <w:t>2018-19</w:t>
            </w:r>
            <w:r w:rsidR="000848D4" w:rsidRPr="00723115">
              <w:rPr>
                <w:rFonts w:ascii="Arial" w:hAnsi="Arial" w:cs="Arial"/>
                <w:sz w:val="16"/>
                <w:szCs w:val="16"/>
              </w:rPr>
              <w:t xml:space="preserve"> and beyond</w:t>
            </w:r>
          </w:p>
        </w:tc>
        <w:tc>
          <w:tcPr>
            <w:tcW w:w="4183" w:type="dxa"/>
            <w:tcBorders>
              <w:top w:val="dotted" w:sz="4" w:space="0" w:color="auto"/>
              <w:left w:val="single"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As per </w:t>
            </w:r>
            <w:r w:rsidR="008646F7">
              <w:rPr>
                <w:rFonts w:ascii="Arial" w:hAnsi="Arial" w:cs="Arial"/>
                <w:sz w:val="16"/>
                <w:szCs w:val="16"/>
              </w:rPr>
              <w:t>2017-18</w:t>
            </w:r>
          </w:p>
        </w:tc>
        <w:tc>
          <w:tcPr>
            <w:tcW w:w="2479" w:type="dxa"/>
            <w:tcBorders>
              <w:top w:val="dotted" w:sz="4" w:space="0" w:color="auto"/>
              <w:left w:val="single"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As per </w:t>
            </w:r>
            <w:r w:rsidR="008646F7">
              <w:rPr>
                <w:rFonts w:ascii="Arial" w:hAnsi="Arial" w:cs="Arial"/>
                <w:sz w:val="16"/>
                <w:szCs w:val="16"/>
              </w:rPr>
              <w:t>2017-18</w:t>
            </w:r>
          </w:p>
        </w:tc>
      </w:tr>
      <w:tr w:rsidR="000848D4" w:rsidRPr="00723115" w:rsidTr="006A5F02">
        <w:tc>
          <w:tcPr>
            <w:tcW w:w="993" w:type="dxa"/>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Purposes</w:t>
            </w:r>
          </w:p>
        </w:tc>
        <w:tc>
          <w:tcPr>
            <w:tcW w:w="6662" w:type="dxa"/>
            <w:gridSpan w:val="2"/>
          </w:tcPr>
          <w:p w:rsidR="000848D4" w:rsidRPr="00723115" w:rsidRDefault="00600957"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To help make Australia stronger, safer and more prosperous by promoting and protecting our interests internationally and contributing to global stability and economic growth, particularly in the Indo-Pacific region.</w:t>
            </w:r>
          </w:p>
        </w:tc>
      </w:tr>
      <w:tr w:rsidR="000848D4" w:rsidRPr="00723115" w:rsidTr="006A5F02">
        <w:tc>
          <w:tcPr>
            <w:tcW w:w="7655" w:type="dxa"/>
            <w:gridSpan w:val="3"/>
          </w:tcPr>
          <w:p w:rsidR="000848D4" w:rsidRPr="00723115" w:rsidRDefault="000848D4" w:rsidP="006A5F02">
            <w:pPr>
              <w:spacing w:after="120"/>
              <w:jc w:val="left"/>
              <w:rPr>
                <w:rStyle w:val="BodyTextChar"/>
                <w:rFonts w:ascii="Arial" w:hAnsi="Arial" w:cs="Arial"/>
                <w:b/>
                <w:bCs/>
                <w:iCs/>
                <w:spacing w:val="-6"/>
                <w:sz w:val="16"/>
                <w:szCs w:val="16"/>
              </w:rPr>
            </w:pPr>
            <w:r w:rsidRPr="00723115">
              <w:rPr>
                <w:rStyle w:val="BodyTextChar"/>
                <w:rFonts w:ascii="Arial" w:hAnsi="Arial" w:cs="Arial"/>
                <w:b/>
                <w:bCs/>
                <w:iCs/>
                <w:spacing w:val="-6"/>
                <w:sz w:val="16"/>
                <w:szCs w:val="16"/>
              </w:rPr>
              <w:t>Material changes to Program 1.2 resulting from the following measures:</w:t>
            </w:r>
          </w:p>
          <w:p w:rsidR="000848D4" w:rsidRPr="004B4AEA" w:rsidRDefault="000848D4" w:rsidP="00777327">
            <w:pPr>
              <w:numPr>
                <w:ilvl w:val="0"/>
                <w:numId w:val="10"/>
              </w:numPr>
              <w:tabs>
                <w:tab w:val="left" w:pos="709"/>
              </w:tabs>
              <w:spacing w:before="60" w:after="60" w:line="240" w:lineRule="auto"/>
              <w:jc w:val="left"/>
              <w:rPr>
                <w:rFonts w:ascii="Arial" w:hAnsi="Arial" w:cs="Arial"/>
                <w:sz w:val="16"/>
                <w:szCs w:val="16"/>
              </w:rPr>
            </w:pPr>
            <w:r w:rsidRPr="004B4AEA">
              <w:rPr>
                <w:rStyle w:val="BodyTextChar"/>
                <w:rFonts w:ascii="Arial" w:hAnsi="Arial" w:cs="Arial"/>
                <w:bCs/>
                <w:iCs/>
                <w:spacing w:val="-6"/>
                <w:sz w:val="16"/>
                <w:szCs w:val="16"/>
              </w:rPr>
              <w:t>Nil</w:t>
            </w:r>
          </w:p>
        </w:tc>
      </w:tr>
    </w:tbl>
    <w:p w:rsidR="000848D4" w:rsidRPr="00723115" w:rsidRDefault="000848D4" w:rsidP="000848D4">
      <w:pPr>
        <w:spacing w:after="0" w:line="240" w:lineRule="auto"/>
        <w:rPr>
          <w:sz w:val="16"/>
          <w:szCs w:val="16"/>
          <w:lang w:eastAsia="x-none"/>
        </w:rPr>
      </w:pPr>
      <w:r w:rsidRPr="00723115">
        <w:rPr>
          <w:sz w:val="16"/>
          <w:szCs w:val="16"/>
          <w:lang w:eastAsia="x-none"/>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183"/>
        <w:gridCol w:w="2479"/>
      </w:tblGrid>
      <w:tr w:rsidR="000848D4" w:rsidRPr="00723115" w:rsidTr="006A5F02">
        <w:trPr>
          <w:tblHeader/>
        </w:trPr>
        <w:tc>
          <w:tcPr>
            <w:tcW w:w="7655" w:type="dxa"/>
            <w:gridSpan w:val="3"/>
            <w:shd w:val="clear" w:color="auto" w:fill="F2F2F2"/>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b/>
                <w:sz w:val="16"/>
                <w:szCs w:val="16"/>
              </w:rPr>
              <w:lastRenderedPageBreak/>
              <w:t>Program 1.3 – Official Development Assistance – Multilateral Replenishments</w:t>
            </w:r>
            <w:r w:rsidRPr="00723115">
              <w:rPr>
                <w:rFonts w:ascii="Arial" w:hAnsi="Arial" w:cs="Arial"/>
                <w:sz w:val="16"/>
                <w:szCs w:val="16"/>
              </w:rPr>
              <w:t xml:space="preserve"> assists developing countries by contributing to sustainable economic growth and poverty reduction through contributions to multilateral organisations. </w:t>
            </w:r>
          </w:p>
        </w:tc>
      </w:tr>
      <w:tr w:rsidR="000848D4" w:rsidRPr="00723115" w:rsidTr="006A5F02">
        <w:tc>
          <w:tcPr>
            <w:tcW w:w="993" w:type="dxa"/>
            <w:tcBorders>
              <w:bottom w:val="double" w:sz="4" w:space="0" w:color="auto"/>
            </w:tcBorders>
          </w:tcPr>
          <w:p w:rsidR="000848D4" w:rsidRPr="006906E4" w:rsidRDefault="000848D4" w:rsidP="006A5F0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662" w:type="dxa"/>
            <w:gridSpan w:val="2"/>
            <w:tcBorders>
              <w:bottom w:val="double"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Australia’s official development assistance is advanced through our work with multilateral organisations. Their reach, leverage, specialisation and other strengths play a critical role in helping Australia to meet its international development objectives.</w:t>
            </w:r>
          </w:p>
        </w:tc>
      </w:tr>
      <w:tr w:rsidR="000848D4" w:rsidRPr="00723115" w:rsidTr="006A5F02">
        <w:tc>
          <w:tcPr>
            <w:tcW w:w="7655" w:type="dxa"/>
            <w:gridSpan w:val="3"/>
            <w:tcBorders>
              <w:top w:val="double" w:sz="4" w:space="0" w:color="auto"/>
              <w:bottom w:val="doub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Performance information</w:t>
            </w:r>
          </w:p>
        </w:tc>
      </w:tr>
      <w:tr w:rsidR="000848D4" w:rsidRPr="00723115" w:rsidTr="006A5F02">
        <w:tc>
          <w:tcPr>
            <w:tcW w:w="993" w:type="dxa"/>
            <w:tcBorders>
              <w:top w:val="double" w:sz="4" w:space="0" w:color="auto"/>
              <w:bottom w:val="single" w:sz="4" w:space="0" w:color="auto"/>
              <w:right w:val="single" w:sz="4" w:space="0" w:color="auto"/>
            </w:tcBorders>
          </w:tcPr>
          <w:p w:rsidR="000848D4" w:rsidRPr="006906E4" w:rsidRDefault="000848D4" w:rsidP="006A5F0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4183" w:type="dxa"/>
            <w:tcBorders>
              <w:top w:val="double" w:sz="4" w:space="0" w:color="auto"/>
              <w:left w:val="single" w:sz="4" w:space="0" w:color="auto"/>
              <w:bottom w:val="single"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Performance criteria</w:t>
            </w:r>
            <w:r w:rsidR="00352D7E" w:rsidRPr="00723115">
              <w:rPr>
                <w:rFonts w:ascii="Arial" w:hAnsi="Arial" w:cs="Arial"/>
                <w:sz w:val="16"/>
                <w:szCs w:val="16"/>
              </w:rPr>
              <w:t xml:space="preserve"> </w:t>
            </w:r>
          </w:p>
        </w:tc>
        <w:tc>
          <w:tcPr>
            <w:tcW w:w="2479" w:type="dxa"/>
            <w:tcBorders>
              <w:top w:val="double" w:sz="4" w:space="0" w:color="auto"/>
              <w:left w:val="single" w:sz="4" w:space="0" w:color="auto"/>
              <w:bottom w:val="sing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Targets</w:t>
            </w:r>
          </w:p>
        </w:tc>
      </w:tr>
      <w:tr w:rsidR="000848D4" w:rsidRPr="00723115" w:rsidTr="006A5F02">
        <w:trPr>
          <w:trHeight w:val="60"/>
        </w:trPr>
        <w:tc>
          <w:tcPr>
            <w:tcW w:w="993" w:type="dxa"/>
            <w:tcBorders>
              <w:top w:val="single" w:sz="4" w:space="0" w:color="auto"/>
              <w:bottom w:val="dotted" w:sz="4" w:space="0" w:color="auto"/>
              <w:right w:val="single" w:sz="4" w:space="0" w:color="auto"/>
            </w:tcBorders>
          </w:tcPr>
          <w:p w:rsidR="000848D4" w:rsidRPr="006906E4" w:rsidRDefault="008646F7" w:rsidP="006A5F02">
            <w:pPr>
              <w:tabs>
                <w:tab w:val="left" w:pos="709"/>
              </w:tabs>
              <w:spacing w:before="60" w:after="60" w:line="240" w:lineRule="auto"/>
              <w:jc w:val="left"/>
              <w:rPr>
                <w:rFonts w:ascii="Arial" w:hAnsi="Arial" w:cs="Arial"/>
                <w:sz w:val="16"/>
                <w:szCs w:val="16"/>
              </w:rPr>
            </w:pPr>
            <w:r>
              <w:rPr>
                <w:rFonts w:ascii="Arial" w:hAnsi="Arial" w:cs="Arial"/>
                <w:sz w:val="16"/>
                <w:szCs w:val="16"/>
              </w:rPr>
              <w:t>2016-17</w:t>
            </w:r>
          </w:p>
        </w:tc>
        <w:tc>
          <w:tcPr>
            <w:tcW w:w="4183" w:type="dxa"/>
            <w:tcBorders>
              <w:top w:val="single" w:sz="4" w:space="0" w:color="auto"/>
              <w:left w:val="single" w:sz="4" w:space="0" w:color="auto"/>
              <w:bottom w:val="dotted" w:sz="4" w:space="0" w:color="auto"/>
              <w:right w:val="single" w:sz="4" w:space="0" w:color="auto"/>
            </w:tcBorders>
          </w:tcPr>
          <w:p w:rsidR="000848D4" w:rsidRPr="00723115" w:rsidRDefault="000848D4"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Australia assesses the performance of its multilateral partners to inform our engagement with them and to ensure value for money from our multilateral funding. </w:t>
            </w:r>
          </w:p>
          <w:p w:rsidR="000848D4" w:rsidRPr="00723115" w:rsidRDefault="000848D4" w:rsidP="00777327">
            <w:pPr>
              <w:numPr>
                <w:ilvl w:val="0"/>
                <w:numId w:val="12"/>
              </w:numPr>
              <w:tabs>
                <w:tab w:val="left" w:pos="709"/>
              </w:tabs>
              <w:spacing w:before="60" w:after="40" w:line="240" w:lineRule="auto"/>
              <w:jc w:val="left"/>
              <w:rPr>
                <w:rFonts w:ascii="Arial" w:eastAsia="Cambria" w:hAnsi="Arial" w:cs="Arial"/>
                <w:bCs/>
                <w:i/>
                <w:iCs/>
                <w:spacing w:val="-6"/>
                <w:sz w:val="16"/>
                <w:szCs w:val="16"/>
                <w:lang w:eastAsia="en-US"/>
              </w:rPr>
            </w:pPr>
            <w:r w:rsidRPr="00723115">
              <w:rPr>
                <w:rFonts w:ascii="Arial" w:hAnsi="Arial" w:cs="Arial"/>
                <w:sz w:val="16"/>
                <w:szCs w:val="16"/>
              </w:rPr>
              <w:t xml:space="preserve">Australia is strengthening its approach to the assessment of performance of multilateral organisations in line with the aid performance framework, </w:t>
            </w:r>
            <w:r w:rsidRPr="00723115">
              <w:rPr>
                <w:rFonts w:ascii="Arial" w:hAnsi="Arial" w:cs="Arial"/>
                <w:i/>
                <w:sz w:val="16"/>
                <w:szCs w:val="16"/>
              </w:rPr>
              <w:t>Making Performance Count</w:t>
            </w:r>
            <w:r w:rsidRPr="00723115">
              <w:rPr>
                <w:rFonts w:ascii="Arial" w:hAnsi="Arial" w:cs="Arial"/>
                <w:sz w:val="16"/>
                <w:szCs w:val="16"/>
              </w:rPr>
              <w:t xml:space="preserve">. </w:t>
            </w:r>
          </w:p>
          <w:p w:rsidR="000848D4" w:rsidRPr="00723115" w:rsidRDefault="000848D4" w:rsidP="00777327">
            <w:pPr>
              <w:numPr>
                <w:ilvl w:val="0"/>
                <w:numId w:val="12"/>
              </w:numPr>
              <w:tabs>
                <w:tab w:val="left" w:pos="709"/>
              </w:tabs>
              <w:spacing w:before="60" w:after="40" w:line="240" w:lineRule="auto"/>
              <w:jc w:val="left"/>
              <w:rPr>
                <w:rFonts w:ascii="Arial" w:eastAsia="Cambria" w:hAnsi="Arial" w:cs="Arial"/>
                <w:bCs/>
                <w:i/>
                <w:iCs/>
                <w:spacing w:val="-6"/>
                <w:sz w:val="16"/>
                <w:szCs w:val="16"/>
                <w:lang w:eastAsia="en-US"/>
              </w:rPr>
            </w:pPr>
            <w:r w:rsidRPr="00723115">
              <w:rPr>
                <w:rFonts w:ascii="Arial" w:hAnsi="Arial" w:cs="Arial"/>
                <w:sz w:val="16"/>
                <w:szCs w:val="16"/>
              </w:rPr>
              <w:t>Strengthened systems for assessing the performance of multilateral aid delivery partners.</w:t>
            </w:r>
          </w:p>
        </w:tc>
        <w:tc>
          <w:tcPr>
            <w:tcW w:w="2479" w:type="dxa"/>
            <w:tcBorders>
              <w:top w:val="single" w:sz="4" w:space="0" w:color="auto"/>
              <w:left w:val="single" w:sz="4" w:space="0" w:color="auto"/>
              <w:bottom w:val="dotted"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Targets are:</w:t>
            </w:r>
          </w:p>
          <w:p w:rsidR="000848D4" w:rsidRPr="00723115" w:rsidRDefault="000848D4" w:rsidP="00777327">
            <w:pPr>
              <w:numPr>
                <w:ilvl w:val="0"/>
                <w:numId w:val="15"/>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Met</w:t>
            </w:r>
          </w:p>
          <w:p w:rsidR="000848D4" w:rsidRPr="00723115" w:rsidRDefault="000848D4" w:rsidP="00777327">
            <w:pPr>
              <w:numPr>
                <w:ilvl w:val="0"/>
                <w:numId w:val="15"/>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Partially met</w:t>
            </w:r>
          </w:p>
          <w:p w:rsidR="000848D4" w:rsidRPr="00723115" w:rsidRDefault="000848D4" w:rsidP="00777327">
            <w:pPr>
              <w:numPr>
                <w:ilvl w:val="0"/>
                <w:numId w:val="15"/>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Not met</w:t>
            </w:r>
          </w:p>
          <w:p w:rsidR="000848D4" w:rsidRPr="00723115" w:rsidRDefault="000848D4"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 xml:space="preserve">DFAT expects that these performance criteria will be met during the course of </w:t>
            </w:r>
            <w:r w:rsidR="008646F7">
              <w:rPr>
                <w:rFonts w:ascii="Arial" w:hAnsi="Arial" w:cs="Arial"/>
                <w:sz w:val="16"/>
                <w:szCs w:val="16"/>
              </w:rPr>
              <w:t>2016-17</w:t>
            </w:r>
            <w:r w:rsidRPr="00723115">
              <w:rPr>
                <w:rFonts w:ascii="Arial" w:hAnsi="Arial" w:cs="Arial"/>
                <w:sz w:val="16"/>
                <w:szCs w:val="16"/>
              </w:rPr>
              <w:t>.</w:t>
            </w:r>
          </w:p>
        </w:tc>
      </w:tr>
      <w:tr w:rsidR="000848D4" w:rsidRPr="00723115" w:rsidTr="006A5F02">
        <w:tc>
          <w:tcPr>
            <w:tcW w:w="993" w:type="dxa"/>
            <w:tcBorders>
              <w:top w:val="dotted" w:sz="4" w:space="0" w:color="auto"/>
              <w:bottom w:val="dotted" w:sz="4" w:space="0" w:color="auto"/>
              <w:right w:val="single" w:sz="4" w:space="0" w:color="auto"/>
            </w:tcBorders>
          </w:tcPr>
          <w:p w:rsidR="000848D4" w:rsidRPr="006906E4" w:rsidRDefault="008646F7" w:rsidP="006A5F02">
            <w:pPr>
              <w:tabs>
                <w:tab w:val="left" w:pos="709"/>
              </w:tabs>
              <w:spacing w:before="60" w:after="60" w:line="240" w:lineRule="auto"/>
              <w:jc w:val="left"/>
              <w:rPr>
                <w:rFonts w:ascii="Arial" w:hAnsi="Arial" w:cs="Arial"/>
                <w:sz w:val="16"/>
                <w:szCs w:val="16"/>
              </w:rPr>
            </w:pPr>
            <w:r>
              <w:rPr>
                <w:rFonts w:ascii="Arial" w:hAnsi="Arial" w:cs="Arial"/>
                <w:sz w:val="16"/>
                <w:szCs w:val="16"/>
              </w:rPr>
              <w:t>2017-18</w:t>
            </w:r>
          </w:p>
        </w:tc>
        <w:tc>
          <w:tcPr>
            <w:tcW w:w="4183" w:type="dxa"/>
            <w:tcBorders>
              <w:top w:val="dotted" w:sz="4" w:space="0" w:color="auto"/>
              <w:left w:val="single" w:sz="4" w:space="0" w:color="auto"/>
              <w:bottom w:val="dotted" w:sz="4" w:space="0" w:color="auto"/>
              <w:right w:val="single" w:sz="4" w:space="0" w:color="auto"/>
            </w:tcBorders>
          </w:tcPr>
          <w:p w:rsidR="000848D4" w:rsidRPr="00723115" w:rsidRDefault="000848D4"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Achievement of significant development results and demonstrated organisational effectiveness, including progress towards the strategic targets contained in the Australian aid program’s performance framework, </w:t>
            </w:r>
            <w:r w:rsidRPr="00723115">
              <w:rPr>
                <w:rFonts w:ascii="Arial" w:hAnsi="Arial" w:cs="Arial"/>
                <w:i/>
                <w:sz w:val="16"/>
                <w:szCs w:val="16"/>
              </w:rPr>
              <w:t>Making Performance Count</w:t>
            </w:r>
            <w:r w:rsidRPr="00723115">
              <w:rPr>
                <w:rFonts w:ascii="Arial" w:hAnsi="Arial" w:cs="Arial"/>
                <w:sz w:val="16"/>
                <w:szCs w:val="16"/>
              </w:rPr>
              <w:t>.</w:t>
            </w:r>
          </w:p>
          <w:p w:rsidR="000848D4" w:rsidRPr="00723115" w:rsidRDefault="000848D4"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Detailed reporting against the performance framework, including for multilateral replenishments, will be published annually in the Performance of Australian Aid report.</w:t>
            </w:r>
          </w:p>
        </w:tc>
        <w:tc>
          <w:tcPr>
            <w:tcW w:w="2479" w:type="dxa"/>
            <w:tcBorders>
              <w:top w:val="dotted" w:sz="4" w:space="0" w:color="auto"/>
              <w:left w:val="single" w:sz="4" w:space="0" w:color="auto"/>
              <w:bottom w:val="dotted"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Through case studies and reviews, DFAT will demonstrate whether these performance criteria have been:</w:t>
            </w:r>
          </w:p>
          <w:p w:rsidR="000848D4" w:rsidRPr="00723115" w:rsidRDefault="000848D4" w:rsidP="00777327">
            <w:pPr>
              <w:numPr>
                <w:ilvl w:val="0"/>
                <w:numId w:val="15"/>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Met</w:t>
            </w:r>
          </w:p>
          <w:p w:rsidR="000848D4" w:rsidRPr="00723115" w:rsidRDefault="000848D4" w:rsidP="00777327">
            <w:pPr>
              <w:numPr>
                <w:ilvl w:val="0"/>
                <w:numId w:val="15"/>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Partially met</w:t>
            </w:r>
          </w:p>
          <w:p w:rsidR="000848D4" w:rsidRPr="00723115" w:rsidRDefault="000848D4" w:rsidP="00777327">
            <w:pPr>
              <w:numPr>
                <w:ilvl w:val="0"/>
                <w:numId w:val="15"/>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Not met</w:t>
            </w:r>
          </w:p>
        </w:tc>
      </w:tr>
      <w:tr w:rsidR="000848D4" w:rsidRPr="00723115" w:rsidTr="006A5F02">
        <w:tc>
          <w:tcPr>
            <w:tcW w:w="993" w:type="dxa"/>
            <w:tcBorders>
              <w:top w:val="dotted" w:sz="4" w:space="0" w:color="auto"/>
              <w:right w:val="single" w:sz="4" w:space="0" w:color="auto"/>
            </w:tcBorders>
          </w:tcPr>
          <w:p w:rsidR="000848D4" w:rsidRPr="006906E4" w:rsidRDefault="00D36FB7" w:rsidP="006A5F02">
            <w:pPr>
              <w:tabs>
                <w:tab w:val="left" w:pos="709"/>
              </w:tabs>
              <w:spacing w:before="60" w:after="60" w:line="240" w:lineRule="auto"/>
              <w:jc w:val="left"/>
              <w:rPr>
                <w:rFonts w:ascii="Arial" w:hAnsi="Arial" w:cs="Arial"/>
                <w:sz w:val="16"/>
                <w:szCs w:val="16"/>
              </w:rPr>
            </w:pPr>
            <w:r>
              <w:rPr>
                <w:rFonts w:ascii="Arial" w:hAnsi="Arial" w:cs="Arial"/>
                <w:sz w:val="16"/>
                <w:szCs w:val="16"/>
              </w:rPr>
              <w:t>2018-19</w:t>
            </w:r>
            <w:r w:rsidR="000848D4" w:rsidRPr="006906E4">
              <w:rPr>
                <w:rFonts w:ascii="Arial" w:hAnsi="Arial" w:cs="Arial"/>
                <w:sz w:val="16"/>
                <w:szCs w:val="16"/>
              </w:rPr>
              <w:t xml:space="preserve"> and beyond</w:t>
            </w:r>
          </w:p>
        </w:tc>
        <w:tc>
          <w:tcPr>
            <w:tcW w:w="4183" w:type="dxa"/>
            <w:tcBorders>
              <w:top w:val="dotted" w:sz="4" w:space="0" w:color="auto"/>
              <w:left w:val="single"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 xml:space="preserve">As per </w:t>
            </w:r>
            <w:r w:rsidR="008646F7">
              <w:rPr>
                <w:rFonts w:ascii="Arial" w:hAnsi="Arial" w:cs="Arial"/>
                <w:sz w:val="16"/>
                <w:szCs w:val="16"/>
              </w:rPr>
              <w:t>2017-18</w:t>
            </w:r>
          </w:p>
        </w:tc>
        <w:tc>
          <w:tcPr>
            <w:tcW w:w="2479" w:type="dxa"/>
            <w:tcBorders>
              <w:top w:val="dotted" w:sz="4" w:space="0" w:color="auto"/>
              <w:left w:val="single" w:sz="4" w:space="0" w:color="auto"/>
            </w:tcBorders>
          </w:tcPr>
          <w:p w:rsidR="000848D4" w:rsidRPr="00723115" w:rsidRDefault="000848D4"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 xml:space="preserve">As per </w:t>
            </w:r>
            <w:r w:rsidR="008646F7">
              <w:rPr>
                <w:rFonts w:ascii="Arial" w:hAnsi="Arial" w:cs="Arial"/>
                <w:sz w:val="16"/>
                <w:szCs w:val="16"/>
              </w:rPr>
              <w:t>2017-18</w:t>
            </w:r>
          </w:p>
        </w:tc>
      </w:tr>
      <w:tr w:rsidR="000848D4" w:rsidRPr="00723115" w:rsidTr="006A5F02">
        <w:tc>
          <w:tcPr>
            <w:tcW w:w="993" w:type="dxa"/>
          </w:tcPr>
          <w:p w:rsidR="000848D4" w:rsidRPr="006906E4" w:rsidRDefault="000848D4" w:rsidP="006A5F02">
            <w:pPr>
              <w:tabs>
                <w:tab w:val="left" w:pos="709"/>
              </w:tabs>
              <w:spacing w:before="60" w:after="60" w:line="240" w:lineRule="auto"/>
              <w:jc w:val="left"/>
              <w:rPr>
                <w:rFonts w:ascii="Arial" w:hAnsi="Arial" w:cs="Arial"/>
                <w:b/>
                <w:sz w:val="16"/>
                <w:szCs w:val="16"/>
              </w:rPr>
            </w:pPr>
            <w:r>
              <w:rPr>
                <w:rFonts w:ascii="Arial" w:hAnsi="Arial" w:cs="Arial"/>
                <w:b/>
                <w:sz w:val="16"/>
                <w:szCs w:val="16"/>
              </w:rPr>
              <w:t>Purposes</w:t>
            </w:r>
          </w:p>
        </w:tc>
        <w:tc>
          <w:tcPr>
            <w:tcW w:w="6662" w:type="dxa"/>
            <w:gridSpan w:val="2"/>
          </w:tcPr>
          <w:p w:rsidR="000848D4" w:rsidRPr="00723115" w:rsidRDefault="00600957"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To help make Australia stronger, safer and more prosperous by promoting and protecting our interests internationally and contributing to global stability and economic growth, particularly in the Indo-Pacific region.</w:t>
            </w:r>
          </w:p>
        </w:tc>
      </w:tr>
      <w:tr w:rsidR="000848D4" w:rsidRPr="00723115" w:rsidTr="006A5F02">
        <w:tc>
          <w:tcPr>
            <w:tcW w:w="7655" w:type="dxa"/>
            <w:gridSpan w:val="3"/>
          </w:tcPr>
          <w:p w:rsidR="000848D4" w:rsidRPr="00723115" w:rsidRDefault="000848D4" w:rsidP="006A5F02">
            <w:pPr>
              <w:spacing w:after="120"/>
              <w:jc w:val="left"/>
              <w:rPr>
                <w:rStyle w:val="BodyTextChar"/>
                <w:rFonts w:ascii="Arial" w:hAnsi="Arial" w:cs="Arial"/>
                <w:b/>
                <w:bCs/>
                <w:iCs/>
                <w:spacing w:val="-6"/>
                <w:sz w:val="16"/>
                <w:szCs w:val="16"/>
              </w:rPr>
            </w:pPr>
            <w:r w:rsidRPr="00723115">
              <w:rPr>
                <w:rStyle w:val="BodyTextChar"/>
                <w:rFonts w:ascii="Arial" w:hAnsi="Arial" w:cs="Arial"/>
                <w:b/>
                <w:bCs/>
                <w:iCs/>
                <w:spacing w:val="-6"/>
                <w:sz w:val="16"/>
                <w:szCs w:val="16"/>
              </w:rPr>
              <w:t>Material changes to Program 1.3 resulting from the following measures:</w:t>
            </w:r>
          </w:p>
          <w:p w:rsidR="000848D4" w:rsidRPr="004B4AEA" w:rsidRDefault="000848D4" w:rsidP="00777327">
            <w:pPr>
              <w:numPr>
                <w:ilvl w:val="0"/>
                <w:numId w:val="10"/>
              </w:numPr>
              <w:tabs>
                <w:tab w:val="left" w:pos="709"/>
              </w:tabs>
              <w:spacing w:before="60" w:after="60" w:line="240" w:lineRule="auto"/>
              <w:jc w:val="left"/>
              <w:rPr>
                <w:rFonts w:ascii="Arial" w:hAnsi="Arial" w:cs="Arial"/>
                <w:sz w:val="16"/>
                <w:szCs w:val="16"/>
              </w:rPr>
            </w:pPr>
            <w:r w:rsidRPr="004B4AEA">
              <w:rPr>
                <w:rStyle w:val="BodyTextChar"/>
                <w:rFonts w:ascii="Arial" w:hAnsi="Arial" w:cs="Arial"/>
                <w:bCs/>
                <w:iCs/>
                <w:spacing w:val="-6"/>
                <w:sz w:val="16"/>
                <w:szCs w:val="16"/>
              </w:rPr>
              <w:t>Nil</w:t>
            </w:r>
          </w:p>
        </w:tc>
      </w:tr>
    </w:tbl>
    <w:p w:rsidR="000848D4" w:rsidRPr="00D32398" w:rsidRDefault="000848D4" w:rsidP="000848D4">
      <w:pPr>
        <w:spacing w:after="0" w:line="240" w:lineRule="auto"/>
        <w:rPr>
          <w:sz w:val="16"/>
          <w:szCs w:val="16"/>
          <w:lang w:eastAsia="x-none"/>
        </w:rPr>
      </w:pPr>
      <w:r>
        <w:rPr>
          <w:sz w:val="16"/>
          <w:szCs w:val="16"/>
          <w:lang w:eastAsia="x-none"/>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662"/>
      </w:tblGrid>
      <w:tr w:rsidR="000848D4" w:rsidRPr="006906E4" w:rsidTr="006A5F02">
        <w:trPr>
          <w:tblHeader/>
        </w:trPr>
        <w:tc>
          <w:tcPr>
            <w:tcW w:w="7655" w:type="dxa"/>
            <w:gridSpan w:val="2"/>
            <w:shd w:val="clear" w:color="auto" w:fill="F2F2F2"/>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b/>
                <w:sz w:val="16"/>
                <w:szCs w:val="16"/>
              </w:rPr>
              <w:lastRenderedPageBreak/>
              <w:t>Program 1.4 – Official Development Assistance – East Asia: Australia-Indonesia Partnership for Reconstruction and Development (AIPRD)</w:t>
            </w:r>
            <w:r w:rsidRPr="00723115">
              <w:rPr>
                <w:rFonts w:ascii="Arial" w:hAnsi="Arial" w:cs="Arial"/>
                <w:sz w:val="16"/>
                <w:szCs w:val="16"/>
              </w:rPr>
              <w:t xml:space="preserve"> assists Indonesia in reconstruction and development in the aftermath of the 2004 Indian Ocean Tsunami.</w:t>
            </w:r>
            <w:r w:rsidRPr="00723115">
              <w:rPr>
                <w:rFonts w:ascii="Arial" w:hAnsi="Arial" w:cs="Arial"/>
                <w:i/>
                <w:sz w:val="16"/>
                <w:szCs w:val="16"/>
              </w:rPr>
              <w:t xml:space="preserve"> </w:t>
            </w:r>
          </w:p>
        </w:tc>
      </w:tr>
      <w:tr w:rsidR="000848D4" w:rsidRPr="006906E4" w:rsidTr="00E51CCC">
        <w:tc>
          <w:tcPr>
            <w:tcW w:w="993" w:type="dxa"/>
          </w:tcPr>
          <w:p w:rsidR="000848D4" w:rsidRPr="006906E4" w:rsidRDefault="000848D4" w:rsidP="006A5F0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662" w:type="dxa"/>
          </w:tcPr>
          <w:p w:rsidR="003E5143" w:rsidRPr="00723115" w:rsidRDefault="003E5143" w:rsidP="003E5143">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The Australia-Indonesia Partnership for Reconstruction and Development (AIPRD) between Australia and Indonesia consisted of $500 million in grant funding and $500 million in highly concessional loans.  </w:t>
            </w:r>
          </w:p>
          <w:p w:rsidR="00352D7E" w:rsidRPr="00723115" w:rsidRDefault="003E5143" w:rsidP="003E5143">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The final disbursement of the AIPRD program was made in 2014-15 and as a result the program is now complete.  T</w:t>
            </w:r>
            <w:r w:rsidR="00352D7E" w:rsidRPr="00723115">
              <w:rPr>
                <w:rFonts w:ascii="Arial" w:hAnsi="Arial" w:cs="Arial"/>
                <w:sz w:val="16"/>
                <w:szCs w:val="16"/>
              </w:rPr>
              <w:t xml:space="preserve">he Department of Foreign Affairs and Trade no longer provides performance information for this program.  </w:t>
            </w:r>
          </w:p>
        </w:tc>
      </w:tr>
    </w:tbl>
    <w:p w:rsidR="000848D4" w:rsidRPr="00D32398" w:rsidRDefault="000848D4" w:rsidP="00E51CCC">
      <w:pPr>
        <w:spacing w:after="0" w:line="240" w:lineRule="auto"/>
        <w:rPr>
          <w:sz w:val="16"/>
          <w:szCs w:val="16"/>
          <w:lang w:eastAsia="x-none"/>
        </w:rPr>
      </w:pPr>
      <w:r>
        <w:rPr>
          <w:sz w:val="16"/>
          <w:szCs w:val="16"/>
          <w:lang w:eastAsia="x-none"/>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183"/>
        <w:gridCol w:w="2479"/>
      </w:tblGrid>
      <w:tr w:rsidR="000848D4" w:rsidRPr="006906E4" w:rsidTr="006A5F02">
        <w:trPr>
          <w:tblHeader/>
        </w:trPr>
        <w:tc>
          <w:tcPr>
            <w:tcW w:w="7655" w:type="dxa"/>
            <w:gridSpan w:val="3"/>
            <w:shd w:val="clear" w:color="auto" w:fill="F2F2F2"/>
          </w:tcPr>
          <w:p w:rsidR="000848D4" w:rsidRPr="006906E4" w:rsidRDefault="000848D4" w:rsidP="006A5F02">
            <w:pPr>
              <w:tabs>
                <w:tab w:val="left" w:pos="709"/>
              </w:tabs>
              <w:spacing w:before="60" w:after="60" w:line="240" w:lineRule="auto"/>
              <w:jc w:val="left"/>
              <w:rPr>
                <w:rFonts w:ascii="Arial" w:hAnsi="Arial" w:cs="Arial"/>
                <w:sz w:val="16"/>
                <w:szCs w:val="16"/>
              </w:rPr>
            </w:pPr>
            <w:r>
              <w:rPr>
                <w:rFonts w:ascii="Arial" w:hAnsi="Arial" w:cs="Arial"/>
                <w:b/>
                <w:sz w:val="16"/>
                <w:szCs w:val="16"/>
              </w:rPr>
              <w:lastRenderedPageBreak/>
              <w:t>Program 1.5</w:t>
            </w:r>
            <w:r w:rsidRPr="00DE37D9">
              <w:rPr>
                <w:rFonts w:ascii="Arial" w:hAnsi="Arial" w:cs="Arial"/>
                <w:b/>
                <w:sz w:val="16"/>
                <w:szCs w:val="16"/>
              </w:rPr>
              <w:t xml:space="preserve"> – Payment to International Organisations</w:t>
            </w:r>
            <w:r>
              <w:rPr>
                <w:rFonts w:ascii="Arial" w:hAnsi="Arial" w:cs="Arial"/>
                <w:i/>
                <w:color w:val="FF0000"/>
                <w:sz w:val="16"/>
                <w:szCs w:val="16"/>
              </w:rPr>
              <w:t xml:space="preserve"> </w:t>
            </w:r>
            <w:r>
              <w:rPr>
                <w:rFonts w:ascii="Arial" w:hAnsi="Arial" w:cs="Arial"/>
                <w:sz w:val="16"/>
                <w:szCs w:val="16"/>
              </w:rPr>
              <w:t>advances</w:t>
            </w:r>
            <w:r w:rsidRPr="00DE37D9">
              <w:rPr>
                <w:rFonts w:ascii="Arial" w:hAnsi="Arial" w:cs="Arial"/>
                <w:sz w:val="16"/>
                <w:szCs w:val="16"/>
              </w:rPr>
              <w:t xml:space="preserve"> Australia’s foreign, trade and investment, development and international security interests through participation in international organisations.</w:t>
            </w:r>
          </w:p>
        </w:tc>
      </w:tr>
      <w:tr w:rsidR="000848D4" w:rsidRPr="00723115" w:rsidTr="006A5F02">
        <w:tc>
          <w:tcPr>
            <w:tcW w:w="993" w:type="dxa"/>
            <w:tcBorders>
              <w:bottom w:val="doub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Delivery</w:t>
            </w:r>
          </w:p>
        </w:tc>
        <w:tc>
          <w:tcPr>
            <w:tcW w:w="6662" w:type="dxa"/>
            <w:gridSpan w:val="2"/>
            <w:tcBorders>
              <w:bottom w:val="double"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Australia’s participation in international organisations </w:t>
            </w:r>
            <w:r w:rsidR="001C0441" w:rsidRPr="00723115">
              <w:rPr>
                <w:rFonts w:ascii="Arial" w:hAnsi="Arial" w:cs="Arial"/>
                <w:sz w:val="16"/>
                <w:szCs w:val="16"/>
              </w:rPr>
              <w:t>is</w:t>
            </w:r>
            <w:r w:rsidRPr="00723115">
              <w:rPr>
                <w:rFonts w:ascii="Arial" w:hAnsi="Arial" w:cs="Arial"/>
                <w:sz w:val="16"/>
                <w:szCs w:val="16"/>
              </w:rPr>
              <w:t xml:space="preserve"> delivered through:</w:t>
            </w:r>
          </w:p>
          <w:p w:rsidR="000848D4" w:rsidRPr="00723115" w:rsidRDefault="000848D4"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Australian membership of international organisations and international treaty secretariats through payments of assessed and voluntary contributions.</w:t>
            </w:r>
          </w:p>
          <w:p w:rsidR="000848D4" w:rsidRPr="00723115" w:rsidRDefault="000848D4" w:rsidP="00777327">
            <w:pPr>
              <w:numPr>
                <w:ilvl w:val="0"/>
                <w:numId w:val="12"/>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 xml:space="preserve">Effective participation in the United Nations and its Specialised Agencies, the World Trade Organization and other multilateral </w:t>
            </w:r>
            <w:r w:rsidR="001C0441" w:rsidRPr="00723115">
              <w:rPr>
                <w:rFonts w:ascii="Arial" w:hAnsi="Arial" w:cs="Arial"/>
                <w:sz w:val="16"/>
                <w:szCs w:val="16"/>
              </w:rPr>
              <w:t>forums</w:t>
            </w:r>
            <w:r w:rsidRPr="00723115">
              <w:rPr>
                <w:rFonts w:ascii="Arial" w:hAnsi="Arial" w:cs="Arial"/>
                <w:sz w:val="16"/>
                <w:szCs w:val="16"/>
              </w:rPr>
              <w:t xml:space="preserve"> in support of Australia’s foreign, trade and economic, development and international security interests.</w:t>
            </w:r>
          </w:p>
          <w:p w:rsidR="000848D4" w:rsidRPr="00723115" w:rsidRDefault="00256EFC" w:rsidP="00777327">
            <w:pPr>
              <w:numPr>
                <w:ilvl w:val="0"/>
                <w:numId w:val="12"/>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C</w:t>
            </w:r>
            <w:r w:rsidR="000848D4" w:rsidRPr="00723115">
              <w:rPr>
                <w:rFonts w:ascii="Arial" w:hAnsi="Arial" w:cs="Arial"/>
                <w:sz w:val="16"/>
                <w:szCs w:val="16"/>
              </w:rPr>
              <w:t>ontributions to U</w:t>
            </w:r>
            <w:r w:rsidR="008E5734">
              <w:rPr>
                <w:rFonts w:ascii="Arial" w:hAnsi="Arial" w:cs="Arial"/>
                <w:sz w:val="16"/>
                <w:szCs w:val="16"/>
              </w:rPr>
              <w:t xml:space="preserve">nited </w:t>
            </w:r>
            <w:r w:rsidR="000848D4" w:rsidRPr="00723115">
              <w:rPr>
                <w:rFonts w:ascii="Arial" w:hAnsi="Arial" w:cs="Arial"/>
                <w:sz w:val="16"/>
                <w:szCs w:val="16"/>
              </w:rPr>
              <w:t>N</w:t>
            </w:r>
            <w:r w:rsidR="008E5734">
              <w:rPr>
                <w:rFonts w:ascii="Arial" w:hAnsi="Arial" w:cs="Arial"/>
                <w:sz w:val="16"/>
                <w:szCs w:val="16"/>
              </w:rPr>
              <w:t>ations</w:t>
            </w:r>
            <w:r w:rsidR="000848D4" w:rsidRPr="00723115">
              <w:rPr>
                <w:rFonts w:ascii="Arial" w:hAnsi="Arial" w:cs="Arial"/>
                <w:sz w:val="16"/>
                <w:szCs w:val="16"/>
              </w:rPr>
              <w:t xml:space="preserve"> and other international organisations</w:t>
            </w:r>
            <w:r w:rsidR="00CC063F" w:rsidRPr="00723115">
              <w:rPr>
                <w:rFonts w:ascii="Arial" w:hAnsi="Arial" w:cs="Arial"/>
                <w:sz w:val="16"/>
                <w:szCs w:val="16"/>
              </w:rPr>
              <w:t xml:space="preserve"> to assist developing countries reduce poverty and lift living standards through sustainable economic growth</w:t>
            </w:r>
            <w:r w:rsidR="000848D4" w:rsidRPr="00723115">
              <w:rPr>
                <w:rFonts w:ascii="Arial" w:hAnsi="Arial" w:cs="Arial"/>
                <w:sz w:val="16"/>
                <w:szCs w:val="16"/>
              </w:rPr>
              <w:t>.</w:t>
            </w:r>
          </w:p>
        </w:tc>
      </w:tr>
      <w:tr w:rsidR="000848D4" w:rsidRPr="00723115" w:rsidTr="006A5F02">
        <w:tc>
          <w:tcPr>
            <w:tcW w:w="7655" w:type="dxa"/>
            <w:gridSpan w:val="3"/>
            <w:tcBorders>
              <w:top w:val="double" w:sz="4" w:space="0" w:color="auto"/>
              <w:bottom w:val="doub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Performance information</w:t>
            </w:r>
          </w:p>
        </w:tc>
      </w:tr>
      <w:tr w:rsidR="000848D4" w:rsidRPr="00723115" w:rsidTr="006A5F02">
        <w:tc>
          <w:tcPr>
            <w:tcW w:w="993" w:type="dxa"/>
            <w:tcBorders>
              <w:top w:val="double" w:sz="4" w:space="0" w:color="auto"/>
              <w:bottom w:val="single"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Year</w:t>
            </w:r>
          </w:p>
        </w:tc>
        <w:tc>
          <w:tcPr>
            <w:tcW w:w="4183" w:type="dxa"/>
            <w:tcBorders>
              <w:top w:val="double" w:sz="4" w:space="0" w:color="auto"/>
              <w:left w:val="single" w:sz="4" w:space="0" w:color="auto"/>
              <w:bottom w:val="single"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Performance criteria</w:t>
            </w:r>
            <w:r w:rsidR="00352D7E" w:rsidRPr="00723115">
              <w:rPr>
                <w:rFonts w:ascii="Arial" w:hAnsi="Arial" w:cs="Arial"/>
                <w:sz w:val="16"/>
                <w:szCs w:val="16"/>
              </w:rPr>
              <w:t xml:space="preserve"> </w:t>
            </w:r>
          </w:p>
        </w:tc>
        <w:tc>
          <w:tcPr>
            <w:tcW w:w="2479" w:type="dxa"/>
            <w:tcBorders>
              <w:top w:val="double" w:sz="4" w:space="0" w:color="auto"/>
              <w:left w:val="single" w:sz="4" w:space="0" w:color="auto"/>
              <w:bottom w:val="sing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Targets</w:t>
            </w:r>
          </w:p>
        </w:tc>
      </w:tr>
      <w:tr w:rsidR="000848D4" w:rsidRPr="00723115" w:rsidTr="006A5F02">
        <w:trPr>
          <w:trHeight w:val="60"/>
        </w:trPr>
        <w:tc>
          <w:tcPr>
            <w:tcW w:w="993" w:type="dxa"/>
            <w:tcBorders>
              <w:top w:val="single" w:sz="4" w:space="0" w:color="auto"/>
              <w:bottom w:val="dotted" w:sz="4" w:space="0" w:color="auto"/>
              <w:right w:val="single" w:sz="4" w:space="0" w:color="auto"/>
            </w:tcBorders>
          </w:tcPr>
          <w:p w:rsidR="000848D4" w:rsidRPr="00723115" w:rsidRDefault="008646F7" w:rsidP="006A5F02">
            <w:pPr>
              <w:tabs>
                <w:tab w:val="left" w:pos="709"/>
              </w:tabs>
              <w:spacing w:before="60" w:after="60" w:line="240" w:lineRule="auto"/>
              <w:jc w:val="left"/>
              <w:rPr>
                <w:rFonts w:ascii="Arial" w:hAnsi="Arial" w:cs="Arial"/>
                <w:sz w:val="16"/>
                <w:szCs w:val="16"/>
              </w:rPr>
            </w:pPr>
            <w:r>
              <w:rPr>
                <w:rFonts w:ascii="Arial" w:hAnsi="Arial" w:cs="Arial"/>
                <w:sz w:val="16"/>
                <w:szCs w:val="16"/>
              </w:rPr>
              <w:t>2016-17</w:t>
            </w:r>
          </w:p>
        </w:tc>
        <w:tc>
          <w:tcPr>
            <w:tcW w:w="4183" w:type="dxa"/>
            <w:tcBorders>
              <w:top w:val="single" w:sz="4" w:space="0" w:color="auto"/>
              <w:left w:val="single" w:sz="4" w:space="0" w:color="auto"/>
              <w:bottom w:val="dotted" w:sz="4" w:space="0" w:color="auto"/>
              <w:right w:val="single" w:sz="4" w:space="0" w:color="auto"/>
            </w:tcBorders>
          </w:tcPr>
          <w:p w:rsidR="000848D4" w:rsidRPr="00723115" w:rsidRDefault="000848D4"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Payments to international organisations are timely and within budget.</w:t>
            </w:r>
          </w:p>
          <w:p w:rsidR="000848D4" w:rsidRPr="00723115" w:rsidRDefault="000848D4" w:rsidP="00777327">
            <w:pPr>
              <w:numPr>
                <w:ilvl w:val="0"/>
                <w:numId w:val="12"/>
              </w:numPr>
              <w:tabs>
                <w:tab w:val="left" w:pos="709"/>
              </w:tabs>
              <w:spacing w:before="60" w:after="60" w:line="240" w:lineRule="auto"/>
              <w:jc w:val="left"/>
            </w:pPr>
            <w:r w:rsidRPr="00723115">
              <w:rPr>
                <w:rFonts w:ascii="Arial" w:hAnsi="Arial" w:cs="Arial"/>
                <w:sz w:val="16"/>
                <w:szCs w:val="16"/>
              </w:rPr>
              <w:t>The department’s contributions influence multilateral outcomes which enhance Australia’s security and prosperity, maximise the impact of Australia’s aid program and represent value for money.</w:t>
            </w:r>
          </w:p>
          <w:p w:rsidR="000848D4" w:rsidRPr="00723115" w:rsidRDefault="000848D4" w:rsidP="006A5F02">
            <w:pPr>
              <w:tabs>
                <w:tab w:val="left" w:pos="709"/>
              </w:tabs>
              <w:spacing w:before="60" w:after="60" w:line="240" w:lineRule="auto"/>
              <w:jc w:val="left"/>
              <w:rPr>
                <w:rFonts w:ascii="Arial" w:hAnsi="Arial" w:cs="Arial"/>
                <w:i/>
                <w:sz w:val="16"/>
                <w:szCs w:val="16"/>
              </w:rPr>
            </w:pPr>
          </w:p>
        </w:tc>
        <w:tc>
          <w:tcPr>
            <w:tcW w:w="2479" w:type="dxa"/>
            <w:tcBorders>
              <w:top w:val="single" w:sz="4" w:space="0" w:color="auto"/>
              <w:left w:val="single" w:sz="4" w:space="0" w:color="auto"/>
              <w:bottom w:val="dotted"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Targets are:</w:t>
            </w:r>
          </w:p>
          <w:p w:rsidR="000848D4" w:rsidRPr="00723115" w:rsidRDefault="000848D4" w:rsidP="00777327">
            <w:pPr>
              <w:numPr>
                <w:ilvl w:val="0"/>
                <w:numId w:val="15"/>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Met</w:t>
            </w:r>
          </w:p>
          <w:p w:rsidR="000848D4" w:rsidRPr="00723115" w:rsidRDefault="000848D4" w:rsidP="00777327">
            <w:pPr>
              <w:numPr>
                <w:ilvl w:val="0"/>
                <w:numId w:val="15"/>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Partially met</w:t>
            </w:r>
          </w:p>
          <w:p w:rsidR="000848D4" w:rsidRPr="00723115" w:rsidRDefault="000848D4" w:rsidP="00777327">
            <w:pPr>
              <w:numPr>
                <w:ilvl w:val="0"/>
                <w:numId w:val="15"/>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Not met</w:t>
            </w:r>
          </w:p>
          <w:p w:rsidR="000848D4" w:rsidRPr="00723115" w:rsidRDefault="000848D4"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 xml:space="preserve">DFAT expects that these performance criteria will be met during the course of </w:t>
            </w:r>
            <w:r w:rsidR="008646F7">
              <w:rPr>
                <w:rFonts w:ascii="Arial" w:hAnsi="Arial" w:cs="Arial"/>
                <w:sz w:val="16"/>
                <w:szCs w:val="16"/>
              </w:rPr>
              <w:t>2016-17</w:t>
            </w:r>
            <w:r w:rsidRPr="00723115">
              <w:rPr>
                <w:rFonts w:ascii="Arial" w:hAnsi="Arial" w:cs="Arial"/>
                <w:sz w:val="16"/>
                <w:szCs w:val="16"/>
              </w:rPr>
              <w:t>.</w:t>
            </w:r>
          </w:p>
        </w:tc>
      </w:tr>
      <w:tr w:rsidR="000848D4" w:rsidRPr="00723115" w:rsidTr="006A5F02">
        <w:tc>
          <w:tcPr>
            <w:tcW w:w="993" w:type="dxa"/>
            <w:tcBorders>
              <w:top w:val="dotted" w:sz="4" w:space="0" w:color="auto"/>
              <w:bottom w:val="dotted" w:sz="4" w:space="0" w:color="auto"/>
              <w:right w:val="single" w:sz="4" w:space="0" w:color="auto"/>
            </w:tcBorders>
          </w:tcPr>
          <w:p w:rsidR="000848D4" w:rsidRPr="00723115" w:rsidRDefault="008646F7" w:rsidP="006A5F02">
            <w:pPr>
              <w:tabs>
                <w:tab w:val="left" w:pos="709"/>
              </w:tabs>
              <w:spacing w:before="60" w:after="60" w:line="240" w:lineRule="auto"/>
              <w:jc w:val="left"/>
              <w:rPr>
                <w:rFonts w:ascii="Arial" w:hAnsi="Arial" w:cs="Arial"/>
                <w:sz w:val="16"/>
                <w:szCs w:val="16"/>
              </w:rPr>
            </w:pPr>
            <w:r>
              <w:rPr>
                <w:rFonts w:ascii="Arial" w:hAnsi="Arial" w:cs="Arial"/>
                <w:sz w:val="16"/>
                <w:szCs w:val="16"/>
              </w:rPr>
              <w:t>2017-18</w:t>
            </w:r>
          </w:p>
        </w:tc>
        <w:tc>
          <w:tcPr>
            <w:tcW w:w="4183" w:type="dxa"/>
            <w:tcBorders>
              <w:top w:val="dotted" w:sz="4" w:space="0" w:color="auto"/>
              <w:left w:val="single" w:sz="4" w:space="0" w:color="auto"/>
              <w:bottom w:val="dotted" w:sz="4" w:space="0" w:color="auto"/>
              <w:right w:val="single" w:sz="4" w:space="0" w:color="auto"/>
            </w:tcBorders>
          </w:tcPr>
          <w:p w:rsidR="000F40F9" w:rsidRPr="00723115" w:rsidRDefault="000F40F9"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The department’s contributions shape multilateral outcomes in accordance with Australia’s interests.</w:t>
            </w:r>
          </w:p>
          <w:p w:rsidR="000848D4" w:rsidRPr="00723115" w:rsidRDefault="000F40F9" w:rsidP="00777327">
            <w:pPr>
              <w:numPr>
                <w:ilvl w:val="0"/>
                <w:numId w:val="12"/>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High-quality leadership of government strategies on multilateral issues.</w:t>
            </w:r>
          </w:p>
        </w:tc>
        <w:tc>
          <w:tcPr>
            <w:tcW w:w="2479" w:type="dxa"/>
            <w:tcBorders>
              <w:top w:val="dotted" w:sz="4" w:space="0" w:color="auto"/>
              <w:left w:val="single" w:sz="4" w:space="0" w:color="auto"/>
              <w:bottom w:val="dotted"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Through case studies and reviews, DFAT will demonstrate whether these performance criteria have been:</w:t>
            </w:r>
          </w:p>
          <w:p w:rsidR="000848D4" w:rsidRPr="00723115" w:rsidRDefault="000848D4" w:rsidP="00777327">
            <w:pPr>
              <w:numPr>
                <w:ilvl w:val="0"/>
                <w:numId w:val="15"/>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Met</w:t>
            </w:r>
          </w:p>
          <w:p w:rsidR="000848D4" w:rsidRPr="00723115" w:rsidRDefault="000848D4" w:rsidP="00777327">
            <w:pPr>
              <w:numPr>
                <w:ilvl w:val="0"/>
                <w:numId w:val="15"/>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Partially met</w:t>
            </w:r>
          </w:p>
          <w:p w:rsidR="000848D4" w:rsidRPr="00723115" w:rsidRDefault="000848D4" w:rsidP="00777327">
            <w:pPr>
              <w:numPr>
                <w:ilvl w:val="0"/>
                <w:numId w:val="15"/>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Not met</w:t>
            </w:r>
          </w:p>
        </w:tc>
      </w:tr>
      <w:tr w:rsidR="000848D4" w:rsidRPr="00723115" w:rsidTr="006A5F02">
        <w:tc>
          <w:tcPr>
            <w:tcW w:w="993" w:type="dxa"/>
            <w:tcBorders>
              <w:top w:val="dotted" w:sz="4" w:space="0" w:color="auto"/>
              <w:right w:val="single" w:sz="4" w:space="0" w:color="auto"/>
            </w:tcBorders>
          </w:tcPr>
          <w:p w:rsidR="000848D4" w:rsidRPr="00723115" w:rsidRDefault="00D36FB7" w:rsidP="006A5F02">
            <w:pPr>
              <w:tabs>
                <w:tab w:val="left" w:pos="709"/>
              </w:tabs>
              <w:spacing w:before="60" w:after="60" w:line="240" w:lineRule="auto"/>
              <w:jc w:val="left"/>
              <w:rPr>
                <w:rFonts w:ascii="Arial" w:hAnsi="Arial" w:cs="Arial"/>
                <w:sz w:val="16"/>
                <w:szCs w:val="16"/>
              </w:rPr>
            </w:pPr>
            <w:r>
              <w:rPr>
                <w:rFonts w:ascii="Arial" w:hAnsi="Arial" w:cs="Arial"/>
                <w:sz w:val="16"/>
                <w:szCs w:val="16"/>
              </w:rPr>
              <w:t>2018-19</w:t>
            </w:r>
            <w:r w:rsidR="000848D4" w:rsidRPr="00723115">
              <w:rPr>
                <w:rFonts w:ascii="Arial" w:hAnsi="Arial" w:cs="Arial"/>
                <w:sz w:val="16"/>
                <w:szCs w:val="16"/>
              </w:rPr>
              <w:t xml:space="preserve"> and beyond</w:t>
            </w:r>
          </w:p>
        </w:tc>
        <w:tc>
          <w:tcPr>
            <w:tcW w:w="4183" w:type="dxa"/>
            <w:tcBorders>
              <w:top w:val="dotted" w:sz="4" w:space="0" w:color="auto"/>
              <w:left w:val="single"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 xml:space="preserve">As per </w:t>
            </w:r>
            <w:r w:rsidR="008646F7">
              <w:rPr>
                <w:rFonts w:ascii="Arial" w:hAnsi="Arial" w:cs="Arial"/>
                <w:sz w:val="16"/>
                <w:szCs w:val="16"/>
              </w:rPr>
              <w:t>2017-18</w:t>
            </w:r>
          </w:p>
        </w:tc>
        <w:tc>
          <w:tcPr>
            <w:tcW w:w="2479" w:type="dxa"/>
            <w:tcBorders>
              <w:top w:val="dotted" w:sz="4" w:space="0" w:color="auto"/>
              <w:left w:val="single" w:sz="4" w:space="0" w:color="auto"/>
            </w:tcBorders>
          </w:tcPr>
          <w:p w:rsidR="000848D4" w:rsidRPr="00723115" w:rsidRDefault="000848D4"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 xml:space="preserve">As per </w:t>
            </w:r>
            <w:r w:rsidR="008646F7">
              <w:rPr>
                <w:rFonts w:ascii="Arial" w:hAnsi="Arial" w:cs="Arial"/>
                <w:sz w:val="16"/>
                <w:szCs w:val="16"/>
              </w:rPr>
              <w:t>2017-18</w:t>
            </w:r>
          </w:p>
        </w:tc>
      </w:tr>
      <w:tr w:rsidR="000848D4" w:rsidRPr="00723115" w:rsidTr="006A5F02">
        <w:tc>
          <w:tcPr>
            <w:tcW w:w="993" w:type="dxa"/>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Purposes</w:t>
            </w:r>
          </w:p>
        </w:tc>
        <w:tc>
          <w:tcPr>
            <w:tcW w:w="6662" w:type="dxa"/>
            <w:gridSpan w:val="2"/>
          </w:tcPr>
          <w:p w:rsidR="000848D4" w:rsidRPr="00723115" w:rsidRDefault="00600957"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To help make Australia stronger, safer and more prosperous by promoting and protecting our interests internationally and contributing to global stability and economic growth, particularly in the Indo-Pacific region.</w:t>
            </w:r>
          </w:p>
        </w:tc>
      </w:tr>
      <w:tr w:rsidR="000848D4" w:rsidRPr="00723115" w:rsidTr="006A5F02">
        <w:tc>
          <w:tcPr>
            <w:tcW w:w="7655" w:type="dxa"/>
            <w:gridSpan w:val="3"/>
          </w:tcPr>
          <w:p w:rsidR="000848D4" w:rsidRPr="00723115" w:rsidRDefault="000848D4" w:rsidP="006A5F02">
            <w:pPr>
              <w:spacing w:after="120"/>
              <w:jc w:val="left"/>
              <w:rPr>
                <w:rStyle w:val="BodyTextChar"/>
                <w:rFonts w:ascii="Arial" w:hAnsi="Arial" w:cs="Arial"/>
                <w:b/>
                <w:bCs/>
                <w:iCs/>
                <w:spacing w:val="-6"/>
                <w:sz w:val="16"/>
                <w:szCs w:val="16"/>
              </w:rPr>
            </w:pPr>
            <w:r w:rsidRPr="00723115">
              <w:rPr>
                <w:rStyle w:val="BodyTextChar"/>
                <w:rFonts w:ascii="Arial" w:hAnsi="Arial" w:cs="Arial"/>
                <w:b/>
                <w:bCs/>
                <w:iCs/>
                <w:spacing w:val="-6"/>
                <w:sz w:val="16"/>
                <w:szCs w:val="16"/>
              </w:rPr>
              <w:t>Material changes to Program 1.5 resulting from the following measures:</w:t>
            </w:r>
          </w:p>
          <w:p w:rsidR="000848D4" w:rsidRPr="004B4AEA" w:rsidRDefault="000848D4" w:rsidP="00777327">
            <w:pPr>
              <w:numPr>
                <w:ilvl w:val="0"/>
                <w:numId w:val="10"/>
              </w:numPr>
              <w:tabs>
                <w:tab w:val="left" w:pos="709"/>
              </w:tabs>
              <w:spacing w:before="60" w:after="60" w:line="240" w:lineRule="auto"/>
              <w:jc w:val="left"/>
              <w:rPr>
                <w:rFonts w:ascii="Arial" w:hAnsi="Arial" w:cs="Arial"/>
                <w:sz w:val="16"/>
                <w:szCs w:val="16"/>
              </w:rPr>
            </w:pPr>
            <w:r w:rsidRPr="004B4AEA">
              <w:rPr>
                <w:rStyle w:val="BodyTextChar"/>
                <w:rFonts w:ascii="Arial" w:hAnsi="Arial" w:cs="Arial"/>
                <w:bCs/>
                <w:iCs/>
                <w:spacing w:val="-6"/>
                <w:sz w:val="16"/>
                <w:szCs w:val="16"/>
              </w:rPr>
              <w:t>Nil</w:t>
            </w:r>
          </w:p>
        </w:tc>
      </w:tr>
    </w:tbl>
    <w:p w:rsidR="000848D4" w:rsidRPr="00723115" w:rsidRDefault="000848D4" w:rsidP="000848D4">
      <w:r w:rsidRPr="00723115">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183"/>
        <w:gridCol w:w="2479"/>
      </w:tblGrid>
      <w:tr w:rsidR="000848D4" w:rsidRPr="006906E4" w:rsidTr="006A5F02">
        <w:trPr>
          <w:tblHeader/>
        </w:trPr>
        <w:tc>
          <w:tcPr>
            <w:tcW w:w="7655" w:type="dxa"/>
            <w:gridSpan w:val="3"/>
            <w:shd w:val="clear" w:color="auto" w:fill="F2F2F2"/>
          </w:tcPr>
          <w:p w:rsidR="000848D4" w:rsidRPr="00101CB5" w:rsidRDefault="000848D4" w:rsidP="006A5F02">
            <w:pPr>
              <w:tabs>
                <w:tab w:val="left" w:pos="709"/>
              </w:tabs>
              <w:spacing w:before="60" w:after="60" w:line="240" w:lineRule="auto"/>
              <w:jc w:val="left"/>
              <w:rPr>
                <w:rFonts w:ascii="Arial" w:hAnsi="Arial" w:cs="Arial"/>
                <w:sz w:val="16"/>
                <w:szCs w:val="16"/>
              </w:rPr>
            </w:pPr>
            <w:r>
              <w:rPr>
                <w:sz w:val="16"/>
                <w:szCs w:val="16"/>
                <w:lang w:eastAsia="x-none"/>
              </w:rPr>
              <w:lastRenderedPageBreak/>
              <w:br w:type="page"/>
            </w:r>
            <w:r>
              <w:rPr>
                <w:rFonts w:ascii="Arial" w:hAnsi="Arial" w:cs="Arial"/>
                <w:b/>
                <w:sz w:val="16"/>
                <w:szCs w:val="16"/>
              </w:rPr>
              <w:t xml:space="preserve">Program 1.6 </w:t>
            </w:r>
            <w:r w:rsidRPr="00101CB5">
              <w:rPr>
                <w:rFonts w:ascii="Arial" w:hAnsi="Arial" w:cs="Arial"/>
                <w:b/>
                <w:sz w:val="16"/>
                <w:szCs w:val="16"/>
              </w:rPr>
              <w:t>– New Colombo Plan – Transforming Regional Relationships</w:t>
            </w:r>
            <w:r>
              <w:rPr>
                <w:rFonts w:ascii="Arial" w:hAnsi="Arial" w:cs="Arial"/>
                <w:sz w:val="16"/>
                <w:szCs w:val="16"/>
              </w:rPr>
              <w:t xml:space="preserve"> advances Australia’s interests and bilateral relati</w:t>
            </w:r>
            <w:r w:rsidR="001C0441">
              <w:rPr>
                <w:rFonts w:ascii="Arial" w:hAnsi="Arial" w:cs="Arial"/>
                <w:sz w:val="16"/>
                <w:szCs w:val="16"/>
              </w:rPr>
              <w:t>onships through enduring people-to-</w:t>
            </w:r>
            <w:r>
              <w:rPr>
                <w:rFonts w:ascii="Arial" w:hAnsi="Arial" w:cs="Arial"/>
                <w:sz w:val="16"/>
                <w:szCs w:val="16"/>
              </w:rPr>
              <w:t>people, institutional and business links with the Indo-Pacific region.</w:t>
            </w:r>
          </w:p>
        </w:tc>
      </w:tr>
      <w:tr w:rsidR="000848D4" w:rsidRPr="006906E4" w:rsidTr="006A5F02">
        <w:tc>
          <w:tcPr>
            <w:tcW w:w="993" w:type="dxa"/>
            <w:tcBorders>
              <w:bottom w:val="doub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Delivery</w:t>
            </w:r>
          </w:p>
        </w:tc>
        <w:tc>
          <w:tcPr>
            <w:tcW w:w="6662" w:type="dxa"/>
            <w:gridSpan w:val="2"/>
            <w:tcBorders>
              <w:bottom w:val="double" w:sz="4" w:space="0" w:color="auto"/>
            </w:tcBorders>
          </w:tcPr>
          <w:p w:rsidR="000848D4" w:rsidRPr="00723115" w:rsidRDefault="000848D4" w:rsidP="00F52FAC">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 xml:space="preserve">The New Colombo Plan (NCP) will be delivered in </w:t>
            </w:r>
            <w:r w:rsidR="00F52FAC">
              <w:rPr>
                <w:rFonts w:ascii="Arial" w:hAnsi="Arial" w:cs="Arial"/>
                <w:sz w:val="16"/>
                <w:szCs w:val="16"/>
              </w:rPr>
              <w:t>40</w:t>
            </w:r>
            <w:r w:rsidRPr="00723115">
              <w:rPr>
                <w:rFonts w:ascii="Arial" w:hAnsi="Arial" w:cs="Arial"/>
                <w:sz w:val="16"/>
                <w:szCs w:val="16"/>
              </w:rPr>
              <w:t xml:space="preserve"> Indo-Pacific locations, fostering closer </w:t>
            </w:r>
            <w:r w:rsidR="001C0441" w:rsidRPr="00723115">
              <w:rPr>
                <w:rFonts w:ascii="Arial" w:hAnsi="Arial" w:cs="Arial"/>
                <w:sz w:val="16"/>
                <w:szCs w:val="16"/>
              </w:rPr>
              <w:t xml:space="preserve">people-to-people </w:t>
            </w:r>
            <w:r w:rsidRPr="00723115">
              <w:rPr>
                <w:rFonts w:ascii="Arial" w:hAnsi="Arial" w:cs="Arial"/>
                <w:sz w:val="16"/>
                <w:szCs w:val="16"/>
              </w:rPr>
              <w:t>and institutional links and contributing to an overall increase in the number of Australian undergraduate students undertaking study and internships in the region.</w:t>
            </w:r>
          </w:p>
        </w:tc>
      </w:tr>
      <w:tr w:rsidR="000848D4" w:rsidRPr="006906E4" w:rsidTr="006A5F02">
        <w:tc>
          <w:tcPr>
            <w:tcW w:w="7655" w:type="dxa"/>
            <w:gridSpan w:val="3"/>
            <w:tcBorders>
              <w:top w:val="double" w:sz="4" w:space="0" w:color="auto"/>
              <w:bottom w:val="doub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Performance information</w:t>
            </w:r>
          </w:p>
        </w:tc>
      </w:tr>
      <w:tr w:rsidR="000848D4" w:rsidRPr="006906E4" w:rsidTr="006A5F02">
        <w:tc>
          <w:tcPr>
            <w:tcW w:w="993" w:type="dxa"/>
            <w:tcBorders>
              <w:top w:val="double" w:sz="4" w:space="0" w:color="auto"/>
              <w:bottom w:val="single"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Year</w:t>
            </w:r>
          </w:p>
        </w:tc>
        <w:tc>
          <w:tcPr>
            <w:tcW w:w="4183" w:type="dxa"/>
            <w:tcBorders>
              <w:top w:val="double" w:sz="4" w:space="0" w:color="auto"/>
              <w:left w:val="single" w:sz="4" w:space="0" w:color="auto"/>
              <w:bottom w:val="single"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Performance criteria</w:t>
            </w:r>
            <w:r w:rsidR="00060E2B" w:rsidRPr="00723115">
              <w:rPr>
                <w:rFonts w:ascii="Arial" w:hAnsi="Arial" w:cs="Arial"/>
                <w:sz w:val="16"/>
                <w:szCs w:val="16"/>
              </w:rPr>
              <w:t xml:space="preserve"> </w:t>
            </w:r>
          </w:p>
        </w:tc>
        <w:tc>
          <w:tcPr>
            <w:tcW w:w="2479" w:type="dxa"/>
            <w:tcBorders>
              <w:top w:val="double" w:sz="4" w:space="0" w:color="auto"/>
              <w:left w:val="single" w:sz="4" w:space="0" w:color="auto"/>
              <w:bottom w:val="single" w:sz="4" w:space="0" w:color="auto"/>
            </w:tcBorders>
          </w:tcPr>
          <w:p w:rsidR="000848D4" w:rsidRPr="006906E4" w:rsidRDefault="000848D4" w:rsidP="006A5F0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p>
        </w:tc>
      </w:tr>
      <w:tr w:rsidR="000848D4" w:rsidRPr="00723115" w:rsidTr="006A5F02">
        <w:trPr>
          <w:trHeight w:val="60"/>
        </w:trPr>
        <w:tc>
          <w:tcPr>
            <w:tcW w:w="993" w:type="dxa"/>
            <w:tcBorders>
              <w:top w:val="single" w:sz="4" w:space="0" w:color="auto"/>
              <w:bottom w:val="dotted" w:sz="4" w:space="0" w:color="auto"/>
              <w:right w:val="single" w:sz="4" w:space="0" w:color="auto"/>
            </w:tcBorders>
          </w:tcPr>
          <w:p w:rsidR="000848D4" w:rsidRPr="00723115" w:rsidRDefault="008646F7" w:rsidP="006A5F02">
            <w:pPr>
              <w:tabs>
                <w:tab w:val="left" w:pos="709"/>
              </w:tabs>
              <w:spacing w:before="60" w:after="60" w:line="240" w:lineRule="auto"/>
              <w:jc w:val="left"/>
              <w:rPr>
                <w:rFonts w:ascii="Arial" w:hAnsi="Arial" w:cs="Arial"/>
                <w:sz w:val="16"/>
                <w:szCs w:val="16"/>
              </w:rPr>
            </w:pPr>
            <w:r>
              <w:rPr>
                <w:rFonts w:ascii="Arial" w:hAnsi="Arial" w:cs="Arial"/>
                <w:sz w:val="16"/>
                <w:szCs w:val="16"/>
              </w:rPr>
              <w:t>2016-17</w:t>
            </w:r>
          </w:p>
        </w:tc>
        <w:tc>
          <w:tcPr>
            <w:tcW w:w="4183" w:type="dxa"/>
            <w:tcBorders>
              <w:top w:val="single" w:sz="4" w:space="0" w:color="auto"/>
              <w:left w:val="single" w:sz="4" w:space="0" w:color="auto"/>
              <w:bottom w:val="dotted" w:sz="4" w:space="0" w:color="auto"/>
              <w:right w:val="single" w:sz="4" w:space="0" w:color="auto"/>
            </w:tcBorders>
          </w:tcPr>
          <w:p w:rsidR="000848D4" w:rsidRPr="00723115" w:rsidRDefault="000848D4"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More Australian undergraduates supported to study and intern in the Indo-Pacific region.</w:t>
            </w:r>
          </w:p>
          <w:p w:rsidR="000848D4" w:rsidRPr="00723115" w:rsidRDefault="000848D4"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NCP participants build relationships in the region and promote the value of the NCP experience.</w:t>
            </w:r>
          </w:p>
          <w:p w:rsidR="000848D4" w:rsidRPr="00723115" w:rsidRDefault="000848D4"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Universities, the private sector and partner governments support the implementation of the NCP.</w:t>
            </w:r>
          </w:p>
          <w:p w:rsidR="000848D4" w:rsidRPr="00723115" w:rsidRDefault="000848D4" w:rsidP="00777327">
            <w:pPr>
              <w:numPr>
                <w:ilvl w:val="0"/>
                <w:numId w:val="12"/>
              </w:numPr>
              <w:tabs>
                <w:tab w:val="left" w:pos="709"/>
              </w:tabs>
              <w:spacing w:before="60" w:after="60" w:line="240" w:lineRule="auto"/>
              <w:jc w:val="left"/>
            </w:pPr>
            <w:r w:rsidRPr="00723115">
              <w:rPr>
                <w:rFonts w:ascii="Arial" w:hAnsi="Arial" w:cs="Arial"/>
                <w:sz w:val="16"/>
                <w:szCs w:val="16"/>
              </w:rPr>
              <w:t>Alumni are engaged through networks that foster professional development and ongoing connections with the region.</w:t>
            </w:r>
          </w:p>
        </w:tc>
        <w:tc>
          <w:tcPr>
            <w:tcW w:w="2479" w:type="dxa"/>
            <w:tcBorders>
              <w:top w:val="single" w:sz="4" w:space="0" w:color="auto"/>
              <w:left w:val="single" w:sz="4" w:space="0" w:color="auto"/>
              <w:bottom w:val="dotted"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Targets are:</w:t>
            </w:r>
          </w:p>
          <w:p w:rsidR="000848D4" w:rsidRPr="00723115" w:rsidRDefault="000848D4" w:rsidP="00777327">
            <w:pPr>
              <w:numPr>
                <w:ilvl w:val="0"/>
                <w:numId w:val="15"/>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Met</w:t>
            </w:r>
          </w:p>
          <w:p w:rsidR="000848D4" w:rsidRPr="00723115" w:rsidRDefault="000848D4" w:rsidP="00777327">
            <w:pPr>
              <w:numPr>
                <w:ilvl w:val="0"/>
                <w:numId w:val="15"/>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Partially met</w:t>
            </w:r>
          </w:p>
          <w:p w:rsidR="000848D4" w:rsidRPr="00723115" w:rsidRDefault="000848D4" w:rsidP="00777327">
            <w:pPr>
              <w:numPr>
                <w:ilvl w:val="0"/>
                <w:numId w:val="15"/>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Not met</w:t>
            </w:r>
          </w:p>
          <w:p w:rsidR="000848D4" w:rsidRPr="00723115" w:rsidRDefault="000848D4"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 xml:space="preserve">DFAT expects that these performance criteria will be met during the course of </w:t>
            </w:r>
            <w:r w:rsidR="008646F7">
              <w:rPr>
                <w:rFonts w:ascii="Arial" w:hAnsi="Arial" w:cs="Arial"/>
                <w:sz w:val="16"/>
                <w:szCs w:val="16"/>
              </w:rPr>
              <w:t>2016-17</w:t>
            </w:r>
            <w:r w:rsidRPr="00723115">
              <w:rPr>
                <w:rFonts w:ascii="Arial" w:hAnsi="Arial" w:cs="Arial"/>
                <w:sz w:val="16"/>
                <w:szCs w:val="16"/>
              </w:rPr>
              <w:t>.</w:t>
            </w:r>
          </w:p>
        </w:tc>
      </w:tr>
      <w:tr w:rsidR="000848D4" w:rsidRPr="00723115" w:rsidTr="006A5F02">
        <w:tc>
          <w:tcPr>
            <w:tcW w:w="993" w:type="dxa"/>
            <w:tcBorders>
              <w:top w:val="dotted" w:sz="4" w:space="0" w:color="auto"/>
              <w:bottom w:val="dotted" w:sz="4" w:space="0" w:color="auto"/>
              <w:right w:val="single" w:sz="4" w:space="0" w:color="auto"/>
            </w:tcBorders>
          </w:tcPr>
          <w:p w:rsidR="000848D4" w:rsidRPr="00723115" w:rsidRDefault="008646F7" w:rsidP="006A5F02">
            <w:pPr>
              <w:tabs>
                <w:tab w:val="left" w:pos="709"/>
              </w:tabs>
              <w:spacing w:before="60" w:after="60" w:line="240" w:lineRule="auto"/>
              <w:jc w:val="left"/>
              <w:rPr>
                <w:rFonts w:ascii="Arial" w:hAnsi="Arial" w:cs="Arial"/>
                <w:sz w:val="16"/>
                <w:szCs w:val="16"/>
              </w:rPr>
            </w:pPr>
            <w:r>
              <w:rPr>
                <w:rFonts w:ascii="Arial" w:hAnsi="Arial" w:cs="Arial"/>
                <w:sz w:val="16"/>
                <w:szCs w:val="16"/>
              </w:rPr>
              <w:t>2017-18</w:t>
            </w:r>
          </w:p>
        </w:tc>
        <w:tc>
          <w:tcPr>
            <w:tcW w:w="4183" w:type="dxa"/>
            <w:tcBorders>
              <w:top w:val="dotted" w:sz="4" w:space="0" w:color="auto"/>
              <w:left w:val="single" w:sz="4" w:space="0" w:color="auto"/>
              <w:bottom w:val="dotted" w:sz="4" w:space="0" w:color="auto"/>
              <w:right w:val="single" w:sz="4" w:space="0" w:color="auto"/>
            </w:tcBorders>
          </w:tcPr>
          <w:p w:rsidR="000848D4" w:rsidRPr="00723115" w:rsidRDefault="000848D4"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More Australian undergraduates supported to study and intern in the Indo-Pacific region.</w:t>
            </w:r>
          </w:p>
          <w:p w:rsidR="000848D4" w:rsidRPr="00723115" w:rsidRDefault="000848D4"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NCP participants build relationships in the region and promote the value of the NCP experience.</w:t>
            </w:r>
          </w:p>
          <w:p w:rsidR="000848D4" w:rsidRPr="00723115" w:rsidRDefault="000848D4"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Universities, the private sector and partner governments support the implementation of the NCP.</w:t>
            </w:r>
          </w:p>
          <w:p w:rsidR="000848D4" w:rsidRPr="00723115" w:rsidRDefault="000848D4"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Alumni are engaged through networks that foster professional development and ongoing connections with the region.</w:t>
            </w:r>
          </w:p>
        </w:tc>
        <w:tc>
          <w:tcPr>
            <w:tcW w:w="2479" w:type="dxa"/>
            <w:tcBorders>
              <w:top w:val="dotted" w:sz="4" w:space="0" w:color="auto"/>
              <w:left w:val="single" w:sz="4" w:space="0" w:color="auto"/>
              <w:bottom w:val="dotted"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Through case studies and reviews, DFAT will demonstrate whether these performance criteria have been:</w:t>
            </w:r>
          </w:p>
          <w:p w:rsidR="000848D4" w:rsidRPr="00723115" w:rsidRDefault="000848D4" w:rsidP="00777327">
            <w:pPr>
              <w:numPr>
                <w:ilvl w:val="0"/>
                <w:numId w:val="15"/>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Met</w:t>
            </w:r>
          </w:p>
          <w:p w:rsidR="000848D4" w:rsidRPr="00723115" w:rsidRDefault="000848D4" w:rsidP="00777327">
            <w:pPr>
              <w:numPr>
                <w:ilvl w:val="0"/>
                <w:numId w:val="15"/>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Partially met</w:t>
            </w:r>
          </w:p>
          <w:p w:rsidR="000848D4" w:rsidRPr="00723115" w:rsidRDefault="000848D4" w:rsidP="00777327">
            <w:pPr>
              <w:numPr>
                <w:ilvl w:val="0"/>
                <w:numId w:val="15"/>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Not met</w:t>
            </w:r>
          </w:p>
        </w:tc>
      </w:tr>
      <w:tr w:rsidR="000848D4" w:rsidRPr="006906E4" w:rsidTr="006A5F02">
        <w:tc>
          <w:tcPr>
            <w:tcW w:w="993" w:type="dxa"/>
            <w:tcBorders>
              <w:top w:val="dotted" w:sz="4" w:space="0" w:color="auto"/>
              <w:right w:val="single" w:sz="4" w:space="0" w:color="auto"/>
            </w:tcBorders>
          </w:tcPr>
          <w:p w:rsidR="000848D4" w:rsidRPr="00723115" w:rsidRDefault="00D36FB7" w:rsidP="006A5F02">
            <w:pPr>
              <w:tabs>
                <w:tab w:val="left" w:pos="709"/>
              </w:tabs>
              <w:spacing w:before="60" w:after="60" w:line="240" w:lineRule="auto"/>
              <w:jc w:val="left"/>
              <w:rPr>
                <w:rFonts w:ascii="Arial" w:hAnsi="Arial" w:cs="Arial"/>
                <w:sz w:val="16"/>
                <w:szCs w:val="16"/>
              </w:rPr>
            </w:pPr>
            <w:r>
              <w:rPr>
                <w:rFonts w:ascii="Arial" w:hAnsi="Arial" w:cs="Arial"/>
                <w:sz w:val="16"/>
                <w:szCs w:val="16"/>
              </w:rPr>
              <w:t>2018-19</w:t>
            </w:r>
            <w:r w:rsidR="000848D4" w:rsidRPr="00723115">
              <w:rPr>
                <w:rFonts w:ascii="Arial" w:hAnsi="Arial" w:cs="Arial"/>
                <w:sz w:val="16"/>
                <w:szCs w:val="16"/>
              </w:rPr>
              <w:t xml:space="preserve"> and beyond</w:t>
            </w:r>
          </w:p>
        </w:tc>
        <w:tc>
          <w:tcPr>
            <w:tcW w:w="4183" w:type="dxa"/>
            <w:tcBorders>
              <w:top w:val="dotted" w:sz="4" w:space="0" w:color="auto"/>
              <w:left w:val="single"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 xml:space="preserve">As per </w:t>
            </w:r>
            <w:r w:rsidR="008646F7">
              <w:rPr>
                <w:rFonts w:ascii="Arial" w:hAnsi="Arial" w:cs="Arial"/>
                <w:sz w:val="16"/>
                <w:szCs w:val="16"/>
              </w:rPr>
              <w:t>2017-18</w:t>
            </w:r>
          </w:p>
        </w:tc>
        <w:tc>
          <w:tcPr>
            <w:tcW w:w="2479" w:type="dxa"/>
            <w:tcBorders>
              <w:top w:val="dotted" w:sz="4" w:space="0" w:color="auto"/>
              <w:left w:val="single" w:sz="4" w:space="0" w:color="auto"/>
            </w:tcBorders>
          </w:tcPr>
          <w:p w:rsidR="000848D4" w:rsidRPr="00723115" w:rsidRDefault="000848D4"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 xml:space="preserve">As per </w:t>
            </w:r>
            <w:r w:rsidR="008646F7">
              <w:rPr>
                <w:rFonts w:ascii="Arial" w:hAnsi="Arial" w:cs="Arial"/>
                <w:sz w:val="16"/>
                <w:szCs w:val="16"/>
              </w:rPr>
              <w:t>2017-18</w:t>
            </w:r>
          </w:p>
        </w:tc>
      </w:tr>
      <w:tr w:rsidR="000848D4" w:rsidRPr="006906E4" w:rsidTr="006A5F02">
        <w:tc>
          <w:tcPr>
            <w:tcW w:w="993" w:type="dxa"/>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Purposes</w:t>
            </w:r>
          </w:p>
        </w:tc>
        <w:tc>
          <w:tcPr>
            <w:tcW w:w="6662" w:type="dxa"/>
            <w:gridSpan w:val="2"/>
          </w:tcPr>
          <w:p w:rsidR="000848D4" w:rsidRPr="00723115" w:rsidRDefault="00600957"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To help make Australia stronger, safer and more prosperous by promoting and protecting our interests internationally and contributing to global stability and economic growth, particularly in the Indo-Pacific region.</w:t>
            </w:r>
          </w:p>
        </w:tc>
      </w:tr>
      <w:tr w:rsidR="000848D4" w:rsidRPr="006906E4" w:rsidTr="006A5F02">
        <w:tc>
          <w:tcPr>
            <w:tcW w:w="7655" w:type="dxa"/>
            <w:gridSpan w:val="3"/>
          </w:tcPr>
          <w:p w:rsidR="000848D4" w:rsidRPr="00723115" w:rsidRDefault="000848D4" w:rsidP="006A5F02">
            <w:pPr>
              <w:spacing w:after="120"/>
              <w:jc w:val="left"/>
              <w:rPr>
                <w:rStyle w:val="BodyTextChar"/>
                <w:rFonts w:ascii="Arial" w:hAnsi="Arial" w:cs="Arial"/>
                <w:b/>
                <w:bCs/>
                <w:iCs/>
                <w:spacing w:val="-6"/>
                <w:sz w:val="16"/>
                <w:szCs w:val="16"/>
              </w:rPr>
            </w:pPr>
            <w:r w:rsidRPr="00723115">
              <w:rPr>
                <w:rStyle w:val="BodyTextChar"/>
                <w:rFonts w:ascii="Arial" w:hAnsi="Arial" w:cs="Arial"/>
                <w:b/>
                <w:bCs/>
                <w:iCs/>
                <w:spacing w:val="-6"/>
                <w:sz w:val="16"/>
                <w:szCs w:val="16"/>
              </w:rPr>
              <w:t>Material changes to Program 1.6 resulting from the following measures:</w:t>
            </w:r>
          </w:p>
          <w:p w:rsidR="000848D4" w:rsidRPr="004B4AEA" w:rsidRDefault="000848D4" w:rsidP="00777327">
            <w:pPr>
              <w:numPr>
                <w:ilvl w:val="0"/>
                <w:numId w:val="10"/>
              </w:numPr>
              <w:tabs>
                <w:tab w:val="left" w:pos="709"/>
              </w:tabs>
              <w:spacing w:before="60" w:after="60" w:line="240" w:lineRule="auto"/>
              <w:jc w:val="left"/>
              <w:rPr>
                <w:rFonts w:ascii="Arial" w:hAnsi="Arial" w:cs="Arial"/>
                <w:sz w:val="16"/>
                <w:szCs w:val="16"/>
              </w:rPr>
            </w:pPr>
            <w:r w:rsidRPr="004B4AEA">
              <w:rPr>
                <w:rStyle w:val="BodyTextChar"/>
                <w:rFonts w:ascii="Arial" w:hAnsi="Arial" w:cs="Arial"/>
                <w:bCs/>
                <w:iCs/>
                <w:spacing w:val="-6"/>
                <w:sz w:val="16"/>
                <w:szCs w:val="16"/>
              </w:rPr>
              <w:t>Nil</w:t>
            </w:r>
          </w:p>
        </w:tc>
      </w:tr>
    </w:tbl>
    <w:p w:rsidR="000848D4" w:rsidRPr="00D32398" w:rsidRDefault="000848D4" w:rsidP="000848D4">
      <w:pPr>
        <w:spacing w:after="0" w:line="240" w:lineRule="auto"/>
        <w:rPr>
          <w:sz w:val="16"/>
          <w:szCs w:val="16"/>
          <w:lang w:eastAsia="x-none"/>
        </w:rPr>
      </w:pPr>
      <w:r>
        <w:rPr>
          <w:sz w:val="16"/>
          <w:szCs w:val="16"/>
          <w:lang w:eastAsia="x-none"/>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183"/>
        <w:gridCol w:w="2479"/>
      </w:tblGrid>
      <w:tr w:rsidR="000848D4" w:rsidRPr="006906E4" w:rsidTr="006A5F02">
        <w:trPr>
          <w:tblHeader/>
        </w:trPr>
        <w:tc>
          <w:tcPr>
            <w:tcW w:w="7655" w:type="dxa"/>
            <w:gridSpan w:val="3"/>
            <w:shd w:val="clear" w:color="auto" w:fill="F2F2F2"/>
          </w:tcPr>
          <w:p w:rsidR="000848D4" w:rsidRPr="005140D9" w:rsidRDefault="000848D4" w:rsidP="001C0441">
            <w:pPr>
              <w:tabs>
                <w:tab w:val="left" w:pos="709"/>
              </w:tabs>
              <w:spacing w:before="60" w:after="60" w:line="240" w:lineRule="auto"/>
              <w:jc w:val="left"/>
              <w:rPr>
                <w:rFonts w:ascii="Arial" w:hAnsi="Arial" w:cs="Arial"/>
                <w:sz w:val="16"/>
                <w:szCs w:val="16"/>
              </w:rPr>
            </w:pPr>
            <w:r w:rsidRPr="005140D9">
              <w:rPr>
                <w:rFonts w:ascii="Arial" w:hAnsi="Arial" w:cs="Arial"/>
                <w:b/>
                <w:sz w:val="16"/>
                <w:szCs w:val="16"/>
              </w:rPr>
              <w:lastRenderedPageBreak/>
              <w:t>Program 1.7– Public Information Services and Public Diplomacy</w:t>
            </w:r>
            <w:r w:rsidRPr="005140D9">
              <w:rPr>
                <w:rFonts w:ascii="Arial" w:hAnsi="Arial" w:cs="Arial"/>
                <w:sz w:val="16"/>
                <w:szCs w:val="16"/>
              </w:rPr>
              <w:t xml:space="preserve"> projects a positive and contemporary image of Australia and </w:t>
            </w:r>
            <w:r w:rsidR="001C0441" w:rsidRPr="005140D9">
              <w:rPr>
                <w:rFonts w:ascii="Arial" w:hAnsi="Arial" w:cs="Arial"/>
                <w:sz w:val="16"/>
                <w:szCs w:val="16"/>
              </w:rPr>
              <w:t>promotes</w:t>
            </w:r>
            <w:r w:rsidR="008B033B" w:rsidRPr="005140D9">
              <w:rPr>
                <w:rFonts w:ascii="Arial" w:hAnsi="Arial" w:cs="Arial"/>
                <w:sz w:val="16"/>
                <w:szCs w:val="16"/>
              </w:rPr>
              <w:t xml:space="preserve"> </w:t>
            </w:r>
            <w:r w:rsidR="008E5734">
              <w:rPr>
                <w:rFonts w:ascii="Arial" w:hAnsi="Arial" w:cs="Arial"/>
                <w:sz w:val="16"/>
                <w:szCs w:val="16"/>
              </w:rPr>
              <w:t>a clear understanding of g</w:t>
            </w:r>
            <w:r w:rsidRPr="005140D9">
              <w:rPr>
                <w:rFonts w:ascii="Arial" w:hAnsi="Arial" w:cs="Arial"/>
                <w:sz w:val="16"/>
                <w:szCs w:val="16"/>
              </w:rPr>
              <w:t>overnment policies and objectives and engagement with the Indo-Pacific region through the department’s public diplomacy, cultural and media activities.</w:t>
            </w:r>
          </w:p>
        </w:tc>
      </w:tr>
      <w:tr w:rsidR="000848D4" w:rsidRPr="006906E4" w:rsidTr="006A5F02">
        <w:tc>
          <w:tcPr>
            <w:tcW w:w="993" w:type="dxa"/>
            <w:tcBorders>
              <w:bottom w:val="double" w:sz="4" w:space="0" w:color="auto"/>
            </w:tcBorders>
          </w:tcPr>
          <w:p w:rsidR="000848D4" w:rsidRPr="005140D9" w:rsidRDefault="000848D4" w:rsidP="006A5F02">
            <w:pPr>
              <w:tabs>
                <w:tab w:val="left" w:pos="709"/>
              </w:tabs>
              <w:spacing w:before="60" w:after="60" w:line="240" w:lineRule="auto"/>
              <w:jc w:val="left"/>
              <w:rPr>
                <w:rFonts w:ascii="Arial" w:hAnsi="Arial" w:cs="Arial"/>
                <w:b/>
                <w:sz w:val="16"/>
                <w:szCs w:val="16"/>
              </w:rPr>
            </w:pPr>
            <w:r w:rsidRPr="005140D9">
              <w:rPr>
                <w:rFonts w:ascii="Arial" w:hAnsi="Arial" w:cs="Arial"/>
                <w:b/>
                <w:sz w:val="16"/>
                <w:szCs w:val="16"/>
              </w:rPr>
              <w:t>Delivery</w:t>
            </w:r>
          </w:p>
        </w:tc>
        <w:tc>
          <w:tcPr>
            <w:tcW w:w="6662" w:type="dxa"/>
            <w:gridSpan w:val="2"/>
            <w:tcBorders>
              <w:bottom w:val="double" w:sz="4" w:space="0" w:color="auto"/>
            </w:tcBorders>
          </w:tcPr>
          <w:p w:rsidR="000848D4" w:rsidRPr="005140D9" w:rsidRDefault="000848D4" w:rsidP="006A5F02">
            <w:pPr>
              <w:tabs>
                <w:tab w:val="left" w:pos="709"/>
              </w:tabs>
              <w:spacing w:before="60" w:after="60" w:line="240" w:lineRule="auto"/>
              <w:jc w:val="left"/>
              <w:rPr>
                <w:rFonts w:ascii="Arial" w:hAnsi="Arial" w:cs="Arial"/>
                <w:sz w:val="16"/>
                <w:szCs w:val="16"/>
              </w:rPr>
            </w:pPr>
            <w:r w:rsidRPr="005140D9">
              <w:rPr>
                <w:rFonts w:ascii="Arial" w:hAnsi="Arial" w:cs="Arial"/>
                <w:sz w:val="16"/>
                <w:szCs w:val="16"/>
              </w:rPr>
              <w:t>The department’s public diplomacy, cultural and media activities are:</w:t>
            </w:r>
          </w:p>
          <w:p w:rsidR="000848D4" w:rsidRPr="005140D9" w:rsidRDefault="000848D4" w:rsidP="00777327">
            <w:pPr>
              <w:numPr>
                <w:ilvl w:val="0"/>
                <w:numId w:val="12"/>
              </w:numPr>
              <w:tabs>
                <w:tab w:val="left" w:pos="709"/>
              </w:tabs>
              <w:spacing w:before="60" w:after="60" w:line="240" w:lineRule="auto"/>
              <w:jc w:val="left"/>
              <w:rPr>
                <w:rFonts w:ascii="Arial" w:hAnsi="Arial" w:cs="Arial"/>
                <w:sz w:val="16"/>
                <w:szCs w:val="16"/>
              </w:rPr>
            </w:pPr>
            <w:r w:rsidRPr="005140D9">
              <w:rPr>
                <w:rFonts w:ascii="Arial" w:hAnsi="Arial" w:cs="Arial"/>
                <w:sz w:val="16"/>
                <w:szCs w:val="16"/>
              </w:rPr>
              <w:t xml:space="preserve">Promoting </w:t>
            </w:r>
            <w:r w:rsidR="008B033B" w:rsidRPr="005140D9">
              <w:rPr>
                <w:rFonts w:ascii="Arial" w:hAnsi="Arial" w:cs="Arial"/>
                <w:sz w:val="16"/>
                <w:szCs w:val="16"/>
              </w:rPr>
              <w:t xml:space="preserve">people-to-people </w:t>
            </w:r>
            <w:r w:rsidRPr="005140D9">
              <w:rPr>
                <w:rFonts w:ascii="Arial" w:hAnsi="Arial" w:cs="Arial"/>
                <w:sz w:val="16"/>
                <w:szCs w:val="16"/>
              </w:rPr>
              <w:t>links and a contemporary and positive image of Australia as a creative and innovative nation and as a destination for business, investment, tou</w:t>
            </w:r>
            <w:r w:rsidR="008E5734">
              <w:rPr>
                <w:rFonts w:ascii="Arial" w:hAnsi="Arial" w:cs="Arial"/>
                <w:sz w:val="16"/>
                <w:szCs w:val="16"/>
              </w:rPr>
              <w:t>rism and study and support the g</w:t>
            </w:r>
            <w:r w:rsidRPr="005140D9">
              <w:rPr>
                <w:rFonts w:ascii="Arial" w:hAnsi="Arial" w:cs="Arial"/>
                <w:sz w:val="16"/>
                <w:szCs w:val="16"/>
              </w:rPr>
              <w:t>overnment’s international policy goals.</w:t>
            </w:r>
          </w:p>
          <w:p w:rsidR="000848D4" w:rsidRPr="005140D9" w:rsidRDefault="000848D4" w:rsidP="00777327">
            <w:pPr>
              <w:numPr>
                <w:ilvl w:val="0"/>
                <w:numId w:val="12"/>
              </w:numPr>
              <w:tabs>
                <w:tab w:val="left" w:pos="709"/>
              </w:tabs>
              <w:spacing w:before="60" w:after="60" w:line="240" w:lineRule="auto"/>
              <w:jc w:val="left"/>
              <w:rPr>
                <w:rFonts w:ascii="Arial" w:hAnsi="Arial" w:cs="Arial"/>
                <w:i/>
                <w:sz w:val="16"/>
                <w:szCs w:val="16"/>
              </w:rPr>
            </w:pPr>
            <w:r w:rsidRPr="005140D9">
              <w:rPr>
                <w:rFonts w:ascii="Arial" w:hAnsi="Arial" w:cs="Arial"/>
                <w:sz w:val="16"/>
                <w:szCs w:val="16"/>
              </w:rPr>
              <w:t>Advancing Australia’s national interests through new approaches which engage audiences on contemporary Australia and facilitate networks, collaboration and connections between people and institutions to build understanding, trust and influence.</w:t>
            </w:r>
          </w:p>
        </w:tc>
      </w:tr>
      <w:tr w:rsidR="000848D4" w:rsidRPr="006906E4" w:rsidTr="006A5F02">
        <w:tc>
          <w:tcPr>
            <w:tcW w:w="7655" w:type="dxa"/>
            <w:gridSpan w:val="3"/>
            <w:tcBorders>
              <w:top w:val="double" w:sz="4" w:space="0" w:color="auto"/>
              <w:bottom w:val="double" w:sz="4" w:space="0" w:color="auto"/>
            </w:tcBorders>
          </w:tcPr>
          <w:p w:rsidR="000848D4" w:rsidRPr="005140D9" w:rsidRDefault="000848D4" w:rsidP="006A5F02">
            <w:pPr>
              <w:tabs>
                <w:tab w:val="left" w:pos="709"/>
              </w:tabs>
              <w:spacing w:before="60" w:after="60" w:line="240" w:lineRule="auto"/>
              <w:jc w:val="left"/>
              <w:rPr>
                <w:rFonts w:ascii="Arial" w:hAnsi="Arial" w:cs="Arial"/>
                <w:b/>
                <w:sz w:val="16"/>
                <w:szCs w:val="16"/>
              </w:rPr>
            </w:pPr>
            <w:r w:rsidRPr="005140D9">
              <w:rPr>
                <w:rFonts w:ascii="Arial" w:hAnsi="Arial" w:cs="Arial"/>
                <w:b/>
                <w:sz w:val="16"/>
                <w:szCs w:val="16"/>
              </w:rPr>
              <w:t>Performance information</w:t>
            </w:r>
          </w:p>
        </w:tc>
      </w:tr>
      <w:tr w:rsidR="000848D4" w:rsidRPr="006906E4" w:rsidTr="006A5F02">
        <w:tc>
          <w:tcPr>
            <w:tcW w:w="993" w:type="dxa"/>
            <w:tcBorders>
              <w:top w:val="double" w:sz="4" w:space="0" w:color="auto"/>
              <w:bottom w:val="single" w:sz="4" w:space="0" w:color="auto"/>
              <w:right w:val="single" w:sz="4" w:space="0" w:color="auto"/>
            </w:tcBorders>
          </w:tcPr>
          <w:p w:rsidR="000848D4" w:rsidRPr="005140D9" w:rsidRDefault="000848D4" w:rsidP="006A5F02">
            <w:pPr>
              <w:tabs>
                <w:tab w:val="left" w:pos="709"/>
              </w:tabs>
              <w:spacing w:before="60" w:after="60" w:line="240" w:lineRule="auto"/>
              <w:jc w:val="left"/>
              <w:rPr>
                <w:rFonts w:ascii="Arial" w:hAnsi="Arial" w:cs="Arial"/>
                <w:b/>
                <w:sz w:val="16"/>
                <w:szCs w:val="16"/>
              </w:rPr>
            </w:pPr>
            <w:r w:rsidRPr="005140D9">
              <w:rPr>
                <w:rFonts w:ascii="Arial" w:hAnsi="Arial" w:cs="Arial"/>
                <w:b/>
                <w:sz w:val="16"/>
                <w:szCs w:val="16"/>
              </w:rPr>
              <w:t>Year</w:t>
            </w:r>
          </w:p>
        </w:tc>
        <w:tc>
          <w:tcPr>
            <w:tcW w:w="4183" w:type="dxa"/>
            <w:tcBorders>
              <w:top w:val="double" w:sz="4" w:space="0" w:color="auto"/>
              <w:left w:val="single" w:sz="4" w:space="0" w:color="auto"/>
              <w:bottom w:val="single" w:sz="4" w:space="0" w:color="auto"/>
              <w:right w:val="single" w:sz="4" w:space="0" w:color="auto"/>
            </w:tcBorders>
          </w:tcPr>
          <w:p w:rsidR="000848D4" w:rsidRPr="005140D9" w:rsidRDefault="000848D4" w:rsidP="006A5F02">
            <w:pPr>
              <w:tabs>
                <w:tab w:val="left" w:pos="709"/>
              </w:tabs>
              <w:spacing w:before="60" w:after="60" w:line="240" w:lineRule="auto"/>
              <w:jc w:val="left"/>
              <w:rPr>
                <w:rFonts w:ascii="Arial" w:hAnsi="Arial" w:cs="Arial"/>
                <w:b/>
                <w:sz w:val="16"/>
                <w:szCs w:val="16"/>
              </w:rPr>
            </w:pPr>
            <w:r w:rsidRPr="005140D9">
              <w:rPr>
                <w:rFonts w:ascii="Arial" w:hAnsi="Arial" w:cs="Arial"/>
                <w:b/>
                <w:sz w:val="16"/>
                <w:szCs w:val="16"/>
              </w:rPr>
              <w:t>Performance criteria</w:t>
            </w:r>
          </w:p>
        </w:tc>
        <w:tc>
          <w:tcPr>
            <w:tcW w:w="2479" w:type="dxa"/>
            <w:tcBorders>
              <w:top w:val="double" w:sz="4" w:space="0" w:color="auto"/>
              <w:left w:val="single" w:sz="4" w:space="0" w:color="auto"/>
              <w:bottom w:val="single" w:sz="4" w:space="0" w:color="auto"/>
            </w:tcBorders>
          </w:tcPr>
          <w:p w:rsidR="000848D4" w:rsidRPr="005140D9" w:rsidRDefault="000848D4" w:rsidP="006A5F02">
            <w:pPr>
              <w:tabs>
                <w:tab w:val="left" w:pos="709"/>
              </w:tabs>
              <w:spacing w:before="60" w:after="60" w:line="240" w:lineRule="auto"/>
              <w:jc w:val="left"/>
              <w:rPr>
                <w:rFonts w:ascii="Arial" w:hAnsi="Arial" w:cs="Arial"/>
                <w:b/>
                <w:sz w:val="16"/>
                <w:szCs w:val="16"/>
              </w:rPr>
            </w:pPr>
            <w:r w:rsidRPr="005140D9">
              <w:rPr>
                <w:rFonts w:ascii="Arial" w:hAnsi="Arial" w:cs="Arial"/>
                <w:b/>
                <w:sz w:val="16"/>
                <w:szCs w:val="16"/>
              </w:rPr>
              <w:t>Targets</w:t>
            </w:r>
          </w:p>
        </w:tc>
      </w:tr>
      <w:tr w:rsidR="000848D4" w:rsidRPr="006906E4" w:rsidTr="006A5F02">
        <w:trPr>
          <w:trHeight w:val="60"/>
        </w:trPr>
        <w:tc>
          <w:tcPr>
            <w:tcW w:w="993" w:type="dxa"/>
            <w:tcBorders>
              <w:top w:val="single" w:sz="4" w:space="0" w:color="auto"/>
              <w:bottom w:val="dotted" w:sz="4" w:space="0" w:color="auto"/>
              <w:right w:val="single" w:sz="4" w:space="0" w:color="auto"/>
            </w:tcBorders>
          </w:tcPr>
          <w:p w:rsidR="000848D4" w:rsidRPr="005140D9" w:rsidRDefault="008646F7" w:rsidP="006A5F02">
            <w:pPr>
              <w:tabs>
                <w:tab w:val="left" w:pos="709"/>
              </w:tabs>
              <w:spacing w:before="60" w:after="60" w:line="240" w:lineRule="auto"/>
              <w:jc w:val="left"/>
              <w:rPr>
                <w:rFonts w:ascii="Arial" w:hAnsi="Arial" w:cs="Arial"/>
                <w:sz w:val="16"/>
                <w:szCs w:val="16"/>
              </w:rPr>
            </w:pPr>
            <w:r>
              <w:rPr>
                <w:rFonts w:ascii="Arial" w:hAnsi="Arial" w:cs="Arial"/>
                <w:sz w:val="16"/>
                <w:szCs w:val="16"/>
              </w:rPr>
              <w:t>2016-17</w:t>
            </w:r>
          </w:p>
        </w:tc>
        <w:tc>
          <w:tcPr>
            <w:tcW w:w="4183" w:type="dxa"/>
            <w:tcBorders>
              <w:top w:val="single" w:sz="4" w:space="0" w:color="auto"/>
              <w:left w:val="single" w:sz="4" w:space="0" w:color="auto"/>
              <w:bottom w:val="dotted" w:sz="4" w:space="0" w:color="auto"/>
              <w:right w:val="single" w:sz="4" w:space="0" w:color="auto"/>
            </w:tcBorders>
          </w:tcPr>
          <w:p w:rsidR="000848D4" w:rsidRPr="005140D9" w:rsidRDefault="000848D4" w:rsidP="00777327">
            <w:pPr>
              <w:numPr>
                <w:ilvl w:val="0"/>
                <w:numId w:val="12"/>
              </w:numPr>
              <w:tabs>
                <w:tab w:val="left" w:pos="709"/>
              </w:tabs>
              <w:spacing w:before="60" w:after="60" w:line="240" w:lineRule="auto"/>
              <w:jc w:val="left"/>
            </w:pPr>
            <w:r w:rsidRPr="005140D9">
              <w:rPr>
                <w:rFonts w:ascii="Arial" w:hAnsi="Arial" w:cs="Arial"/>
                <w:sz w:val="16"/>
                <w:szCs w:val="16"/>
              </w:rPr>
              <w:t xml:space="preserve">An understanding of contemporary Australia and the government’s foreign, trade, investment and development credentials, and strengthened </w:t>
            </w:r>
            <w:r w:rsidR="008B033B" w:rsidRPr="005140D9">
              <w:rPr>
                <w:rFonts w:ascii="Arial" w:hAnsi="Arial" w:cs="Arial"/>
                <w:sz w:val="16"/>
                <w:szCs w:val="16"/>
              </w:rPr>
              <w:t>people-to-people</w:t>
            </w:r>
            <w:r w:rsidRPr="005140D9">
              <w:rPr>
                <w:rFonts w:ascii="Arial" w:hAnsi="Arial" w:cs="Arial"/>
                <w:sz w:val="16"/>
                <w:szCs w:val="16"/>
              </w:rPr>
              <w:t xml:space="preserve"> and institutional links and trade, economic and cultural ties.</w:t>
            </w:r>
          </w:p>
        </w:tc>
        <w:tc>
          <w:tcPr>
            <w:tcW w:w="2479" w:type="dxa"/>
            <w:tcBorders>
              <w:top w:val="single" w:sz="4" w:space="0" w:color="auto"/>
              <w:left w:val="single" w:sz="4" w:space="0" w:color="auto"/>
              <w:bottom w:val="dotted" w:sz="4" w:space="0" w:color="auto"/>
            </w:tcBorders>
          </w:tcPr>
          <w:p w:rsidR="000848D4" w:rsidRPr="005140D9" w:rsidRDefault="000848D4" w:rsidP="006A5F02">
            <w:pPr>
              <w:tabs>
                <w:tab w:val="left" w:pos="709"/>
              </w:tabs>
              <w:spacing w:before="60" w:after="60" w:line="240" w:lineRule="auto"/>
              <w:jc w:val="left"/>
              <w:rPr>
                <w:rFonts w:ascii="Arial" w:hAnsi="Arial" w:cs="Arial"/>
                <w:sz w:val="16"/>
                <w:szCs w:val="16"/>
              </w:rPr>
            </w:pPr>
            <w:r w:rsidRPr="005140D9">
              <w:rPr>
                <w:rFonts w:ascii="Arial" w:hAnsi="Arial" w:cs="Arial"/>
                <w:sz w:val="16"/>
                <w:szCs w:val="16"/>
              </w:rPr>
              <w:t>Targets are:</w:t>
            </w:r>
          </w:p>
          <w:p w:rsidR="000848D4" w:rsidRPr="005140D9" w:rsidRDefault="000848D4" w:rsidP="00777327">
            <w:pPr>
              <w:numPr>
                <w:ilvl w:val="0"/>
                <w:numId w:val="15"/>
              </w:numPr>
              <w:tabs>
                <w:tab w:val="left" w:pos="709"/>
              </w:tabs>
              <w:spacing w:before="60" w:after="60" w:line="240" w:lineRule="auto"/>
              <w:jc w:val="left"/>
              <w:rPr>
                <w:rFonts w:ascii="Arial" w:hAnsi="Arial" w:cs="Arial"/>
                <w:sz w:val="16"/>
                <w:szCs w:val="16"/>
              </w:rPr>
            </w:pPr>
            <w:r w:rsidRPr="005140D9">
              <w:rPr>
                <w:rFonts w:ascii="Arial" w:hAnsi="Arial" w:cs="Arial"/>
                <w:sz w:val="16"/>
                <w:szCs w:val="16"/>
              </w:rPr>
              <w:t>Met</w:t>
            </w:r>
          </w:p>
          <w:p w:rsidR="000848D4" w:rsidRPr="005140D9" w:rsidRDefault="000848D4" w:rsidP="00777327">
            <w:pPr>
              <w:numPr>
                <w:ilvl w:val="0"/>
                <w:numId w:val="15"/>
              </w:numPr>
              <w:tabs>
                <w:tab w:val="left" w:pos="709"/>
              </w:tabs>
              <w:spacing w:before="60" w:after="60" w:line="240" w:lineRule="auto"/>
              <w:jc w:val="left"/>
              <w:rPr>
                <w:rFonts w:ascii="Arial" w:hAnsi="Arial" w:cs="Arial"/>
                <w:i/>
                <w:sz w:val="16"/>
                <w:szCs w:val="16"/>
              </w:rPr>
            </w:pPr>
            <w:r w:rsidRPr="005140D9">
              <w:rPr>
                <w:rFonts w:ascii="Arial" w:hAnsi="Arial" w:cs="Arial"/>
                <w:sz w:val="16"/>
                <w:szCs w:val="16"/>
              </w:rPr>
              <w:t>Partially met</w:t>
            </w:r>
          </w:p>
          <w:p w:rsidR="000848D4" w:rsidRPr="005140D9" w:rsidRDefault="000848D4" w:rsidP="00777327">
            <w:pPr>
              <w:numPr>
                <w:ilvl w:val="0"/>
                <w:numId w:val="15"/>
              </w:numPr>
              <w:tabs>
                <w:tab w:val="left" w:pos="709"/>
              </w:tabs>
              <w:spacing w:before="60" w:after="60" w:line="240" w:lineRule="auto"/>
              <w:jc w:val="left"/>
              <w:rPr>
                <w:rFonts w:ascii="Arial" w:hAnsi="Arial" w:cs="Arial"/>
                <w:i/>
                <w:sz w:val="16"/>
                <w:szCs w:val="16"/>
              </w:rPr>
            </w:pPr>
            <w:r w:rsidRPr="005140D9">
              <w:rPr>
                <w:rFonts w:ascii="Arial" w:hAnsi="Arial" w:cs="Arial"/>
                <w:sz w:val="16"/>
                <w:szCs w:val="16"/>
              </w:rPr>
              <w:t>Not met</w:t>
            </w:r>
          </w:p>
          <w:p w:rsidR="000848D4" w:rsidRPr="005140D9" w:rsidRDefault="000848D4" w:rsidP="006A5F02">
            <w:pPr>
              <w:tabs>
                <w:tab w:val="left" w:pos="709"/>
              </w:tabs>
              <w:spacing w:before="60" w:after="60" w:line="240" w:lineRule="auto"/>
              <w:jc w:val="left"/>
              <w:rPr>
                <w:rFonts w:ascii="Arial" w:hAnsi="Arial" w:cs="Arial"/>
                <w:i/>
                <w:sz w:val="16"/>
                <w:szCs w:val="16"/>
              </w:rPr>
            </w:pPr>
            <w:r w:rsidRPr="005140D9">
              <w:rPr>
                <w:rFonts w:ascii="Arial" w:hAnsi="Arial" w:cs="Arial"/>
                <w:sz w:val="16"/>
                <w:szCs w:val="16"/>
              </w:rPr>
              <w:t xml:space="preserve">DFAT expects that this performance criterion will be met during the course of </w:t>
            </w:r>
            <w:r w:rsidR="008646F7">
              <w:rPr>
                <w:rFonts w:ascii="Arial" w:hAnsi="Arial" w:cs="Arial"/>
                <w:sz w:val="16"/>
                <w:szCs w:val="16"/>
              </w:rPr>
              <w:t>2016-17</w:t>
            </w:r>
            <w:r w:rsidRPr="005140D9">
              <w:rPr>
                <w:rFonts w:ascii="Arial" w:hAnsi="Arial" w:cs="Arial"/>
                <w:sz w:val="16"/>
                <w:szCs w:val="16"/>
              </w:rPr>
              <w:t>.</w:t>
            </w:r>
          </w:p>
        </w:tc>
      </w:tr>
      <w:tr w:rsidR="000848D4" w:rsidRPr="006906E4" w:rsidTr="006A5F02">
        <w:tc>
          <w:tcPr>
            <w:tcW w:w="993" w:type="dxa"/>
            <w:tcBorders>
              <w:top w:val="dotted" w:sz="4" w:space="0" w:color="auto"/>
              <w:bottom w:val="dotted" w:sz="4" w:space="0" w:color="auto"/>
              <w:right w:val="single" w:sz="4" w:space="0" w:color="auto"/>
            </w:tcBorders>
          </w:tcPr>
          <w:p w:rsidR="000848D4" w:rsidRPr="005140D9" w:rsidRDefault="008646F7" w:rsidP="006A5F02">
            <w:pPr>
              <w:tabs>
                <w:tab w:val="left" w:pos="709"/>
              </w:tabs>
              <w:spacing w:before="60" w:after="60" w:line="240" w:lineRule="auto"/>
              <w:jc w:val="left"/>
              <w:rPr>
                <w:rFonts w:ascii="Arial" w:hAnsi="Arial" w:cs="Arial"/>
                <w:sz w:val="16"/>
                <w:szCs w:val="16"/>
              </w:rPr>
            </w:pPr>
            <w:r>
              <w:rPr>
                <w:rFonts w:ascii="Arial" w:hAnsi="Arial" w:cs="Arial"/>
                <w:sz w:val="16"/>
                <w:szCs w:val="16"/>
              </w:rPr>
              <w:t>2017-18</w:t>
            </w:r>
          </w:p>
        </w:tc>
        <w:tc>
          <w:tcPr>
            <w:tcW w:w="4183" w:type="dxa"/>
            <w:tcBorders>
              <w:top w:val="dotted" w:sz="4" w:space="0" w:color="auto"/>
              <w:left w:val="single" w:sz="4" w:space="0" w:color="auto"/>
              <w:bottom w:val="dotted" w:sz="4" w:space="0" w:color="auto"/>
              <w:right w:val="single" w:sz="4" w:space="0" w:color="auto"/>
            </w:tcBorders>
          </w:tcPr>
          <w:p w:rsidR="00701DED" w:rsidRPr="005140D9" w:rsidRDefault="00701DED" w:rsidP="00777327">
            <w:pPr>
              <w:numPr>
                <w:ilvl w:val="0"/>
                <w:numId w:val="12"/>
              </w:numPr>
              <w:tabs>
                <w:tab w:val="left" w:pos="709"/>
              </w:tabs>
              <w:spacing w:before="60" w:after="60" w:line="240" w:lineRule="auto"/>
              <w:jc w:val="left"/>
              <w:rPr>
                <w:rFonts w:ascii="Arial" w:hAnsi="Arial" w:cs="Arial"/>
                <w:sz w:val="16"/>
                <w:szCs w:val="16"/>
              </w:rPr>
            </w:pPr>
            <w:r w:rsidRPr="005140D9">
              <w:rPr>
                <w:rFonts w:ascii="Arial" w:hAnsi="Arial" w:cs="Arial"/>
                <w:sz w:val="16"/>
                <w:szCs w:val="16"/>
              </w:rPr>
              <w:t>Public diplomacy initiatives build links overseas to further Australia’s interests and increase Australia’s influence.</w:t>
            </w:r>
          </w:p>
          <w:p w:rsidR="00701DED" w:rsidRPr="005140D9" w:rsidRDefault="00701DED" w:rsidP="00777327">
            <w:pPr>
              <w:numPr>
                <w:ilvl w:val="0"/>
                <w:numId w:val="12"/>
              </w:numPr>
              <w:tabs>
                <w:tab w:val="left" w:pos="709"/>
              </w:tabs>
              <w:spacing w:before="60" w:after="60" w:line="240" w:lineRule="auto"/>
              <w:jc w:val="left"/>
              <w:rPr>
                <w:rFonts w:ascii="Arial" w:hAnsi="Arial" w:cs="Arial"/>
                <w:i/>
                <w:sz w:val="16"/>
                <w:szCs w:val="16"/>
              </w:rPr>
            </w:pPr>
            <w:r w:rsidRPr="005140D9">
              <w:rPr>
                <w:rFonts w:ascii="Arial" w:hAnsi="Arial" w:cs="Arial"/>
                <w:sz w:val="16"/>
                <w:szCs w:val="16"/>
              </w:rPr>
              <w:t>Inform and influence media reporting on Australia.</w:t>
            </w:r>
          </w:p>
          <w:p w:rsidR="00701DED" w:rsidRPr="005140D9" w:rsidRDefault="00701DED" w:rsidP="00777327">
            <w:pPr>
              <w:numPr>
                <w:ilvl w:val="0"/>
                <w:numId w:val="12"/>
              </w:numPr>
              <w:tabs>
                <w:tab w:val="left" w:pos="709"/>
              </w:tabs>
              <w:spacing w:before="60" w:after="60" w:line="240" w:lineRule="auto"/>
              <w:jc w:val="left"/>
              <w:rPr>
                <w:rFonts w:ascii="Arial" w:hAnsi="Arial" w:cs="Arial"/>
                <w:i/>
                <w:sz w:val="16"/>
                <w:szCs w:val="16"/>
              </w:rPr>
            </w:pPr>
            <w:r w:rsidRPr="005140D9">
              <w:rPr>
                <w:rFonts w:ascii="Arial" w:hAnsi="Arial" w:cs="Arial"/>
                <w:sz w:val="16"/>
                <w:szCs w:val="16"/>
              </w:rPr>
              <w:t>Timely and high-quality management of domestic and international media enquiries, including measurement of the quantity and quality of departmental responses to media enquiries.</w:t>
            </w:r>
          </w:p>
          <w:p w:rsidR="000848D4" w:rsidRPr="005140D9" w:rsidRDefault="00701DED" w:rsidP="00777327">
            <w:pPr>
              <w:numPr>
                <w:ilvl w:val="0"/>
                <w:numId w:val="12"/>
              </w:numPr>
              <w:tabs>
                <w:tab w:val="left" w:pos="709"/>
              </w:tabs>
              <w:spacing w:before="60" w:after="60" w:line="240" w:lineRule="auto"/>
              <w:jc w:val="left"/>
              <w:rPr>
                <w:rFonts w:ascii="Arial" w:hAnsi="Arial" w:cs="Arial"/>
                <w:i/>
                <w:sz w:val="16"/>
                <w:szCs w:val="16"/>
              </w:rPr>
            </w:pPr>
            <w:r w:rsidRPr="005140D9">
              <w:rPr>
                <w:rFonts w:ascii="Arial" w:hAnsi="Arial" w:cs="Arial"/>
                <w:sz w:val="16"/>
                <w:szCs w:val="16"/>
              </w:rPr>
              <w:t>High-quality stakeholder engagement including through departmental and embassy websites and social media platforms.</w:t>
            </w:r>
          </w:p>
        </w:tc>
        <w:tc>
          <w:tcPr>
            <w:tcW w:w="2479" w:type="dxa"/>
            <w:tcBorders>
              <w:top w:val="dotted" w:sz="4" w:space="0" w:color="auto"/>
              <w:left w:val="single" w:sz="4" w:space="0" w:color="auto"/>
              <w:bottom w:val="dotted" w:sz="4" w:space="0" w:color="auto"/>
            </w:tcBorders>
          </w:tcPr>
          <w:p w:rsidR="000848D4" w:rsidRPr="005140D9" w:rsidRDefault="000848D4" w:rsidP="006A5F02">
            <w:pPr>
              <w:tabs>
                <w:tab w:val="left" w:pos="709"/>
              </w:tabs>
              <w:spacing w:before="60" w:after="60" w:line="240" w:lineRule="auto"/>
              <w:jc w:val="left"/>
              <w:rPr>
                <w:rFonts w:ascii="Arial" w:hAnsi="Arial" w:cs="Arial"/>
                <w:sz w:val="16"/>
                <w:szCs w:val="16"/>
              </w:rPr>
            </w:pPr>
            <w:r w:rsidRPr="005140D9">
              <w:rPr>
                <w:rFonts w:ascii="Arial" w:hAnsi="Arial" w:cs="Arial"/>
                <w:sz w:val="16"/>
                <w:szCs w:val="16"/>
              </w:rPr>
              <w:t>Through case studies and reviews, DFAT will demonstrate whether these performance criteria have been:</w:t>
            </w:r>
          </w:p>
          <w:p w:rsidR="000848D4" w:rsidRPr="005140D9" w:rsidRDefault="000848D4" w:rsidP="00777327">
            <w:pPr>
              <w:numPr>
                <w:ilvl w:val="0"/>
                <w:numId w:val="15"/>
              </w:numPr>
              <w:tabs>
                <w:tab w:val="left" w:pos="709"/>
              </w:tabs>
              <w:spacing w:before="60" w:after="60" w:line="240" w:lineRule="auto"/>
              <w:jc w:val="left"/>
              <w:rPr>
                <w:rFonts w:ascii="Arial" w:hAnsi="Arial" w:cs="Arial"/>
                <w:sz w:val="16"/>
                <w:szCs w:val="16"/>
              </w:rPr>
            </w:pPr>
            <w:r w:rsidRPr="005140D9">
              <w:rPr>
                <w:rFonts w:ascii="Arial" w:hAnsi="Arial" w:cs="Arial"/>
                <w:sz w:val="16"/>
                <w:szCs w:val="16"/>
              </w:rPr>
              <w:t>Met</w:t>
            </w:r>
          </w:p>
          <w:p w:rsidR="000848D4" w:rsidRPr="005140D9" w:rsidRDefault="000848D4" w:rsidP="00777327">
            <w:pPr>
              <w:numPr>
                <w:ilvl w:val="0"/>
                <w:numId w:val="15"/>
              </w:numPr>
              <w:tabs>
                <w:tab w:val="left" w:pos="709"/>
              </w:tabs>
              <w:spacing w:before="60" w:after="60" w:line="240" w:lineRule="auto"/>
              <w:jc w:val="left"/>
              <w:rPr>
                <w:rFonts w:ascii="Arial" w:hAnsi="Arial" w:cs="Arial"/>
                <w:sz w:val="16"/>
                <w:szCs w:val="16"/>
              </w:rPr>
            </w:pPr>
            <w:r w:rsidRPr="005140D9">
              <w:rPr>
                <w:rFonts w:ascii="Arial" w:hAnsi="Arial" w:cs="Arial"/>
                <w:sz w:val="16"/>
                <w:szCs w:val="16"/>
              </w:rPr>
              <w:t>Partially met</w:t>
            </w:r>
          </w:p>
          <w:p w:rsidR="000848D4" w:rsidRPr="005140D9" w:rsidRDefault="000848D4" w:rsidP="00777327">
            <w:pPr>
              <w:numPr>
                <w:ilvl w:val="0"/>
                <w:numId w:val="15"/>
              </w:numPr>
              <w:tabs>
                <w:tab w:val="left" w:pos="709"/>
              </w:tabs>
              <w:spacing w:before="60" w:after="60" w:line="240" w:lineRule="auto"/>
              <w:jc w:val="left"/>
              <w:rPr>
                <w:rFonts w:ascii="Arial" w:hAnsi="Arial" w:cs="Arial"/>
                <w:i/>
                <w:sz w:val="16"/>
                <w:szCs w:val="16"/>
              </w:rPr>
            </w:pPr>
            <w:r w:rsidRPr="005140D9">
              <w:rPr>
                <w:rFonts w:ascii="Arial" w:hAnsi="Arial" w:cs="Arial"/>
                <w:sz w:val="16"/>
                <w:szCs w:val="16"/>
              </w:rPr>
              <w:t>Not met</w:t>
            </w:r>
          </w:p>
        </w:tc>
      </w:tr>
      <w:tr w:rsidR="000848D4" w:rsidRPr="006906E4" w:rsidTr="006A5F02">
        <w:tc>
          <w:tcPr>
            <w:tcW w:w="993" w:type="dxa"/>
            <w:tcBorders>
              <w:top w:val="dotted" w:sz="4" w:space="0" w:color="auto"/>
              <w:right w:val="single" w:sz="4" w:space="0" w:color="auto"/>
            </w:tcBorders>
          </w:tcPr>
          <w:p w:rsidR="000848D4" w:rsidRPr="005140D9" w:rsidRDefault="00D36FB7" w:rsidP="006A5F02">
            <w:pPr>
              <w:tabs>
                <w:tab w:val="left" w:pos="709"/>
              </w:tabs>
              <w:spacing w:before="60" w:after="60" w:line="240" w:lineRule="auto"/>
              <w:jc w:val="left"/>
              <w:rPr>
                <w:rFonts w:ascii="Arial" w:hAnsi="Arial" w:cs="Arial"/>
                <w:sz w:val="16"/>
                <w:szCs w:val="16"/>
              </w:rPr>
            </w:pPr>
            <w:r>
              <w:rPr>
                <w:rFonts w:ascii="Arial" w:hAnsi="Arial" w:cs="Arial"/>
                <w:sz w:val="16"/>
                <w:szCs w:val="16"/>
              </w:rPr>
              <w:t>2018-19</w:t>
            </w:r>
            <w:r w:rsidR="000848D4" w:rsidRPr="005140D9">
              <w:rPr>
                <w:rFonts w:ascii="Arial" w:hAnsi="Arial" w:cs="Arial"/>
                <w:sz w:val="16"/>
                <w:szCs w:val="16"/>
              </w:rPr>
              <w:t xml:space="preserve"> and beyond</w:t>
            </w:r>
          </w:p>
        </w:tc>
        <w:tc>
          <w:tcPr>
            <w:tcW w:w="4183" w:type="dxa"/>
            <w:tcBorders>
              <w:top w:val="dotted" w:sz="4" w:space="0" w:color="auto"/>
              <w:left w:val="single" w:sz="4" w:space="0" w:color="auto"/>
              <w:right w:val="single" w:sz="4" w:space="0" w:color="auto"/>
            </w:tcBorders>
          </w:tcPr>
          <w:p w:rsidR="000848D4" w:rsidRPr="005140D9" w:rsidRDefault="000848D4" w:rsidP="006A5F02">
            <w:pPr>
              <w:tabs>
                <w:tab w:val="left" w:pos="709"/>
              </w:tabs>
              <w:spacing w:before="60" w:after="60" w:line="240" w:lineRule="auto"/>
              <w:jc w:val="left"/>
              <w:rPr>
                <w:rFonts w:ascii="Arial" w:hAnsi="Arial" w:cs="Arial"/>
                <w:i/>
                <w:sz w:val="16"/>
                <w:szCs w:val="16"/>
              </w:rPr>
            </w:pPr>
            <w:r w:rsidRPr="005140D9">
              <w:rPr>
                <w:rFonts w:ascii="Arial" w:hAnsi="Arial" w:cs="Arial"/>
                <w:sz w:val="16"/>
                <w:szCs w:val="16"/>
              </w:rPr>
              <w:t xml:space="preserve">As per </w:t>
            </w:r>
            <w:r w:rsidR="008646F7">
              <w:rPr>
                <w:rFonts w:ascii="Arial" w:hAnsi="Arial" w:cs="Arial"/>
                <w:sz w:val="16"/>
                <w:szCs w:val="16"/>
              </w:rPr>
              <w:t>2017-18</w:t>
            </w:r>
          </w:p>
        </w:tc>
        <w:tc>
          <w:tcPr>
            <w:tcW w:w="2479" w:type="dxa"/>
            <w:tcBorders>
              <w:top w:val="dotted" w:sz="4" w:space="0" w:color="auto"/>
              <w:left w:val="single" w:sz="4" w:space="0" w:color="auto"/>
            </w:tcBorders>
          </w:tcPr>
          <w:p w:rsidR="000848D4" w:rsidRPr="005140D9" w:rsidRDefault="000848D4" w:rsidP="006A5F02">
            <w:pPr>
              <w:tabs>
                <w:tab w:val="left" w:pos="709"/>
              </w:tabs>
              <w:spacing w:before="60" w:after="60" w:line="240" w:lineRule="auto"/>
              <w:jc w:val="left"/>
              <w:rPr>
                <w:rFonts w:ascii="Arial" w:hAnsi="Arial" w:cs="Arial"/>
                <w:i/>
                <w:sz w:val="16"/>
                <w:szCs w:val="16"/>
              </w:rPr>
            </w:pPr>
            <w:r w:rsidRPr="005140D9">
              <w:rPr>
                <w:rFonts w:ascii="Arial" w:hAnsi="Arial" w:cs="Arial"/>
                <w:sz w:val="16"/>
                <w:szCs w:val="16"/>
              </w:rPr>
              <w:t xml:space="preserve">As per </w:t>
            </w:r>
            <w:r w:rsidR="008646F7">
              <w:rPr>
                <w:rFonts w:ascii="Arial" w:hAnsi="Arial" w:cs="Arial"/>
                <w:sz w:val="16"/>
                <w:szCs w:val="16"/>
              </w:rPr>
              <w:t>2017-18</w:t>
            </w:r>
          </w:p>
        </w:tc>
      </w:tr>
      <w:tr w:rsidR="000848D4" w:rsidRPr="006906E4" w:rsidTr="006A5F02">
        <w:tc>
          <w:tcPr>
            <w:tcW w:w="993" w:type="dxa"/>
          </w:tcPr>
          <w:p w:rsidR="000848D4" w:rsidRPr="005140D9" w:rsidRDefault="000848D4" w:rsidP="006A5F02">
            <w:pPr>
              <w:tabs>
                <w:tab w:val="left" w:pos="709"/>
              </w:tabs>
              <w:spacing w:before="60" w:after="60" w:line="240" w:lineRule="auto"/>
              <w:jc w:val="left"/>
              <w:rPr>
                <w:rFonts w:ascii="Arial" w:hAnsi="Arial" w:cs="Arial"/>
                <w:b/>
                <w:sz w:val="16"/>
                <w:szCs w:val="16"/>
              </w:rPr>
            </w:pPr>
            <w:r w:rsidRPr="005140D9">
              <w:rPr>
                <w:rFonts w:ascii="Arial" w:hAnsi="Arial" w:cs="Arial"/>
                <w:b/>
                <w:sz w:val="16"/>
                <w:szCs w:val="16"/>
              </w:rPr>
              <w:t>Purposes</w:t>
            </w:r>
          </w:p>
        </w:tc>
        <w:tc>
          <w:tcPr>
            <w:tcW w:w="6662" w:type="dxa"/>
            <w:gridSpan w:val="2"/>
          </w:tcPr>
          <w:p w:rsidR="000848D4" w:rsidRPr="005140D9" w:rsidRDefault="00600957" w:rsidP="006A5F02">
            <w:pPr>
              <w:tabs>
                <w:tab w:val="left" w:pos="709"/>
              </w:tabs>
              <w:spacing w:before="60" w:after="60" w:line="240" w:lineRule="auto"/>
              <w:jc w:val="left"/>
              <w:rPr>
                <w:rFonts w:ascii="Arial" w:hAnsi="Arial" w:cs="Arial"/>
                <w:i/>
                <w:sz w:val="16"/>
                <w:szCs w:val="16"/>
              </w:rPr>
            </w:pPr>
            <w:r w:rsidRPr="005140D9">
              <w:rPr>
                <w:rFonts w:ascii="Arial" w:hAnsi="Arial" w:cs="Arial"/>
                <w:sz w:val="16"/>
                <w:szCs w:val="16"/>
              </w:rPr>
              <w:t>To help make Australia stronger, safer and more prosperous by promoting and protecting our interests internationally and contributing to global stability and economic growth, particularly in the Indo-Pacific region.</w:t>
            </w:r>
          </w:p>
        </w:tc>
      </w:tr>
      <w:tr w:rsidR="000848D4" w:rsidRPr="006906E4" w:rsidTr="006A5F02">
        <w:tc>
          <w:tcPr>
            <w:tcW w:w="7655" w:type="dxa"/>
            <w:gridSpan w:val="3"/>
          </w:tcPr>
          <w:p w:rsidR="000848D4" w:rsidRPr="005140D9" w:rsidRDefault="000848D4" w:rsidP="006A5F02">
            <w:pPr>
              <w:spacing w:after="120"/>
              <w:jc w:val="left"/>
              <w:rPr>
                <w:rStyle w:val="BodyTextChar"/>
                <w:rFonts w:ascii="Arial" w:hAnsi="Arial" w:cs="Arial"/>
                <w:b/>
                <w:bCs/>
                <w:iCs/>
                <w:spacing w:val="-6"/>
                <w:sz w:val="16"/>
                <w:szCs w:val="16"/>
              </w:rPr>
            </w:pPr>
            <w:r w:rsidRPr="005140D9">
              <w:rPr>
                <w:rStyle w:val="BodyTextChar"/>
                <w:rFonts w:ascii="Arial" w:hAnsi="Arial" w:cs="Arial"/>
                <w:b/>
                <w:bCs/>
                <w:iCs/>
                <w:spacing w:val="-6"/>
                <w:sz w:val="16"/>
                <w:szCs w:val="16"/>
              </w:rPr>
              <w:t>Material changes to Program 1.7 resulting from the following measures:</w:t>
            </w:r>
          </w:p>
          <w:p w:rsidR="000848D4" w:rsidRPr="004B4AEA" w:rsidRDefault="000848D4" w:rsidP="00777327">
            <w:pPr>
              <w:numPr>
                <w:ilvl w:val="0"/>
                <w:numId w:val="10"/>
              </w:numPr>
              <w:tabs>
                <w:tab w:val="left" w:pos="709"/>
              </w:tabs>
              <w:spacing w:before="60" w:after="60" w:line="240" w:lineRule="auto"/>
              <w:jc w:val="left"/>
              <w:rPr>
                <w:rFonts w:ascii="Arial" w:hAnsi="Arial" w:cs="Arial"/>
                <w:sz w:val="16"/>
                <w:szCs w:val="16"/>
              </w:rPr>
            </w:pPr>
            <w:r w:rsidRPr="004B4AEA">
              <w:rPr>
                <w:rStyle w:val="BodyTextChar"/>
                <w:rFonts w:ascii="Arial" w:hAnsi="Arial" w:cs="Arial"/>
                <w:bCs/>
                <w:iCs/>
                <w:spacing w:val="-6"/>
                <w:sz w:val="16"/>
                <w:szCs w:val="16"/>
              </w:rPr>
              <w:t>Nil</w:t>
            </w:r>
          </w:p>
        </w:tc>
      </w:tr>
    </w:tbl>
    <w:p w:rsidR="000848D4" w:rsidRPr="00D32398" w:rsidRDefault="000848D4" w:rsidP="000848D4">
      <w:pPr>
        <w:spacing w:after="0" w:line="240" w:lineRule="auto"/>
        <w:rPr>
          <w:sz w:val="16"/>
          <w:szCs w:val="16"/>
          <w:lang w:eastAsia="x-none"/>
        </w:rPr>
      </w:pPr>
      <w:r>
        <w:rPr>
          <w:sz w:val="16"/>
          <w:szCs w:val="16"/>
          <w:lang w:eastAsia="x-none"/>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183"/>
        <w:gridCol w:w="2479"/>
      </w:tblGrid>
      <w:tr w:rsidR="000848D4" w:rsidRPr="006906E4" w:rsidTr="006A5F02">
        <w:trPr>
          <w:tblHeader/>
        </w:trPr>
        <w:tc>
          <w:tcPr>
            <w:tcW w:w="7655" w:type="dxa"/>
            <w:gridSpan w:val="3"/>
            <w:shd w:val="clear" w:color="auto" w:fill="F2F2F2"/>
          </w:tcPr>
          <w:p w:rsidR="000848D4" w:rsidRPr="00723115" w:rsidRDefault="000848D4" w:rsidP="008B033B">
            <w:pPr>
              <w:tabs>
                <w:tab w:val="left" w:pos="709"/>
              </w:tabs>
              <w:spacing w:before="60" w:after="60" w:line="240" w:lineRule="auto"/>
              <w:jc w:val="left"/>
              <w:rPr>
                <w:rFonts w:ascii="Arial" w:hAnsi="Arial" w:cs="Arial"/>
                <w:sz w:val="16"/>
                <w:szCs w:val="16"/>
              </w:rPr>
            </w:pPr>
            <w:r w:rsidRPr="00723115">
              <w:rPr>
                <w:rFonts w:ascii="Arial" w:hAnsi="Arial" w:cs="Arial"/>
                <w:b/>
                <w:sz w:val="16"/>
                <w:szCs w:val="16"/>
              </w:rPr>
              <w:lastRenderedPageBreak/>
              <w:t>Program 1.8 – Programs to Promote Australia’s International Tourism Interests</w:t>
            </w:r>
          </w:p>
        </w:tc>
      </w:tr>
      <w:tr w:rsidR="000848D4" w:rsidRPr="006906E4" w:rsidTr="006A5F02">
        <w:tc>
          <w:tcPr>
            <w:tcW w:w="993" w:type="dxa"/>
            <w:tcBorders>
              <w:bottom w:val="doub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Delivery</w:t>
            </w:r>
          </w:p>
        </w:tc>
        <w:tc>
          <w:tcPr>
            <w:tcW w:w="6662" w:type="dxa"/>
            <w:gridSpan w:val="2"/>
            <w:tcBorders>
              <w:bottom w:val="double"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The delivery of this program is the responsibility of Austrade and Tourism Australia.</w:t>
            </w:r>
          </w:p>
        </w:tc>
      </w:tr>
      <w:tr w:rsidR="000848D4" w:rsidRPr="006906E4" w:rsidTr="006A5F02">
        <w:tc>
          <w:tcPr>
            <w:tcW w:w="7655" w:type="dxa"/>
            <w:gridSpan w:val="3"/>
            <w:tcBorders>
              <w:top w:val="double" w:sz="4" w:space="0" w:color="auto"/>
              <w:bottom w:val="doub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Performance information</w:t>
            </w:r>
          </w:p>
        </w:tc>
      </w:tr>
      <w:tr w:rsidR="000848D4" w:rsidRPr="006906E4" w:rsidTr="006A5F02">
        <w:tc>
          <w:tcPr>
            <w:tcW w:w="993" w:type="dxa"/>
            <w:tcBorders>
              <w:top w:val="double" w:sz="4" w:space="0" w:color="auto"/>
              <w:bottom w:val="single"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Year</w:t>
            </w:r>
          </w:p>
        </w:tc>
        <w:tc>
          <w:tcPr>
            <w:tcW w:w="4183" w:type="dxa"/>
            <w:tcBorders>
              <w:top w:val="double" w:sz="4" w:space="0" w:color="auto"/>
              <w:left w:val="single" w:sz="4" w:space="0" w:color="auto"/>
              <w:bottom w:val="single"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Performance criteria</w:t>
            </w:r>
            <w:r w:rsidR="009E6FBB" w:rsidRPr="00723115">
              <w:rPr>
                <w:rFonts w:ascii="Arial" w:hAnsi="Arial" w:cs="Arial"/>
                <w:sz w:val="16"/>
                <w:szCs w:val="16"/>
              </w:rPr>
              <w:t xml:space="preserve"> </w:t>
            </w:r>
          </w:p>
        </w:tc>
        <w:tc>
          <w:tcPr>
            <w:tcW w:w="2479" w:type="dxa"/>
            <w:tcBorders>
              <w:top w:val="double" w:sz="4" w:space="0" w:color="auto"/>
              <w:left w:val="single" w:sz="4" w:space="0" w:color="auto"/>
              <w:bottom w:val="sing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Targets</w:t>
            </w:r>
          </w:p>
        </w:tc>
      </w:tr>
      <w:tr w:rsidR="000848D4" w:rsidRPr="006906E4" w:rsidTr="006A5F02">
        <w:trPr>
          <w:trHeight w:val="60"/>
        </w:trPr>
        <w:tc>
          <w:tcPr>
            <w:tcW w:w="993" w:type="dxa"/>
            <w:tcBorders>
              <w:top w:val="single" w:sz="4" w:space="0" w:color="auto"/>
              <w:bottom w:val="dotted" w:sz="4" w:space="0" w:color="auto"/>
              <w:right w:val="single" w:sz="4" w:space="0" w:color="auto"/>
            </w:tcBorders>
          </w:tcPr>
          <w:p w:rsidR="000848D4" w:rsidRPr="00723115" w:rsidRDefault="008646F7" w:rsidP="006A5F02">
            <w:pPr>
              <w:tabs>
                <w:tab w:val="left" w:pos="709"/>
              </w:tabs>
              <w:spacing w:before="60" w:after="60" w:line="240" w:lineRule="auto"/>
              <w:jc w:val="left"/>
              <w:rPr>
                <w:rFonts w:ascii="Arial" w:hAnsi="Arial" w:cs="Arial"/>
                <w:sz w:val="16"/>
                <w:szCs w:val="16"/>
              </w:rPr>
            </w:pPr>
            <w:r>
              <w:rPr>
                <w:rFonts w:ascii="Arial" w:hAnsi="Arial" w:cs="Arial"/>
                <w:sz w:val="16"/>
                <w:szCs w:val="16"/>
              </w:rPr>
              <w:t>2016-17</w:t>
            </w:r>
          </w:p>
        </w:tc>
        <w:tc>
          <w:tcPr>
            <w:tcW w:w="6662" w:type="dxa"/>
            <w:gridSpan w:val="2"/>
            <w:tcBorders>
              <w:top w:val="single" w:sz="4" w:space="0" w:color="auto"/>
              <w:left w:val="single" w:sz="4" w:space="0" w:color="auto"/>
              <w:bottom w:val="dotted"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Refer to Austrade’s </w:t>
            </w:r>
            <w:r w:rsidRPr="00723115">
              <w:rPr>
                <w:rFonts w:ascii="Arial" w:hAnsi="Arial" w:cs="Arial"/>
                <w:i/>
                <w:sz w:val="16"/>
                <w:szCs w:val="16"/>
              </w:rPr>
              <w:t xml:space="preserve">Outcomes and planned performance </w:t>
            </w:r>
            <w:r w:rsidRPr="00723115">
              <w:rPr>
                <w:rFonts w:ascii="Arial" w:hAnsi="Arial" w:cs="Arial"/>
                <w:sz w:val="16"/>
                <w:szCs w:val="16"/>
              </w:rPr>
              <w:t xml:space="preserve">section for </w:t>
            </w:r>
            <w:r w:rsidR="008646F7">
              <w:rPr>
                <w:rFonts w:ascii="Arial" w:hAnsi="Arial" w:cs="Arial"/>
                <w:sz w:val="16"/>
                <w:szCs w:val="16"/>
              </w:rPr>
              <w:t>2016-17</w:t>
            </w:r>
            <w:r w:rsidRPr="00723115">
              <w:rPr>
                <w:rFonts w:ascii="Arial" w:hAnsi="Arial" w:cs="Arial"/>
                <w:sz w:val="16"/>
                <w:szCs w:val="16"/>
              </w:rPr>
              <w:t xml:space="preserve"> objectives, deliverables and performance criteria.</w:t>
            </w:r>
          </w:p>
          <w:p w:rsidR="000848D4" w:rsidRPr="00723115" w:rsidRDefault="000848D4"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 xml:space="preserve">Refer to Tourism Australia’s </w:t>
            </w:r>
            <w:r w:rsidRPr="00723115">
              <w:rPr>
                <w:rFonts w:ascii="Arial" w:hAnsi="Arial" w:cs="Arial"/>
                <w:i/>
                <w:sz w:val="16"/>
                <w:szCs w:val="16"/>
              </w:rPr>
              <w:t>Outcomes and planned performance</w:t>
            </w:r>
            <w:r w:rsidRPr="00723115">
              <w:rPr>
                <w:rFonts w:ascii="Arial" w:hAnsi="Arial" w:cs="Arial"/>
                <w:sz w:val="16"/>
                <w:szCs w:val="16"/>
              </w:rPr>
              <w:t xml:space="preserve"> section for </w:t>
            </w:r>
            <w:r w:rsidR="008646F7">
              <w:rPr>
                <w:rFonts w:ascii="Arial" w:hAnsi="Arial" w:cs="Arial"/>
                <w:sz w:val="16"/>
                <w:szCs w:val="16"/>
              </w:rPr>
              <w:t>2016-17</w:t>
            </w:r>
            <w:r w:rsidRPr="00723115">
              <w:rPr>
                <w:rFonts w:ascii="Arial" w:hAnsi="Arial" w:cs="Arial"/>
                <w:sz w:val="16"/>
                <w:szCs w:val="16"/>
              </w:rPr>
              <w:t xml:space="preserve"> objectives, deliverables and performance criteria.</w:t>
            </w:r>
          </w:p>
        </w:tc>
      </w:tr>
      <w:tr w:rsidR="000848D4" w:rsidRPr="006906E4" w:rsidTr="006A5F02">
        <w:tc>
          <w:tcPr>
            <w:tcW w:w="993" w:type="dxa"/>
            <w:tcBorders>
              <w:top w:val="dotted" w:sz="4" w:space="0" w:color="auto"/>
              <w:bottom w:val="dotted" w:sz="4" w:space="0" w:color="auto"/>
              <w:right w:val="single" w:sz="4" w:space="0" w:color="auto"/>
            </w:tcBorders>
          </w:tcPr>
          <w:p w:rsidR="000848D4" w:rsidRPr="00723115" w:rsidRDefault="008646F7" w:rsidP="006A5F02">
            <w:pPr>
              <w:tabs>
                <w:tab w:val="left" w:pos="709"/>
              </w:tabs>
              <w:spacing w:before="60" w:after="60" w:line="240" w:lineRule="auto"/>
              <w:jc w:val="left"/>
              <w:rPr>
                <w:rFonts w:ascii="Arial" w:hAnsi="Arial" w:cs="Arial"/>
                <w:sz w:val="16"/>
                <w:szCs w:val="16"/>
              </w:rPr>
            </w:pPr>
            <w:r>
              <w:rPr>
                <w:rFonts w:ascii="Arial" w:hAnsi="Arial" w:cs="Arial"/>
                <w:sz w:val="16"/>
                <w:szCs w:val="16"/>
              </w:rPr>
              <w:t>2017-18</w:t>
            </w:r>
          </w:p>
        </w:tc>
        <w:tc>
          <w:tcPr>
            <w:tcW w:w="6662" w:type="dxa"/>
            <w:gridSpan w:val="2"/>
            <w:tcBorders>
              <w:top w:val="dotted" w:sz="4" w:space="0" w:color="auto"/>
              <w:left w:val="single" w:sz="4" w:space="0" w:color="auto"/>
              <w:bottom w:val="dotted"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Refer to Austrade’s </w:t>
            </w:r>
            <w:r w:rsidRPr="00723115">
              <w:rPr>
                <w:rFonts w:ascii="Arial" w:hAnsi="Arial" w:cs="Arial"/>
                <w:i/>
                <w:sz w:val="16"/>
                <w:szCs w:val="16"/>
              </w:rPr>
              <w:t>Outcomes and planned performance</w:t>
            </w:r>
            <w:r w:rsidRPr="00723115">
              <w:rPr>
                <w:rFonts w:ascii="Arial" w:hAnsi="Arial" w:cs="Arial"/>
                <w:sz w:val="16"/>
                <w:szCs w:val="16"/>
              </w:rPr>
              <w:t xml:space="preserve"> section for </w:t>
            </w:r>
            <w:r w:rsidR="008646F7">
              <w:rPr>
                <w:rFonts w:ascii="Arial" w:hAnsi="Arial" w:cs="Arial"/>
                <w:sz w:val="16"/>
                <w:szCs w:val="16"/>
              </w:rPr>
              <w:t>2017-18</w:t>
            </w:r>
            <w:r w:rsidRPr="00723115">
              <w:rPr>
                <w:rFonts w:ascii="Arial" w:hAnsi="Arial" w:cs="Arial"/>
                <w:sz w:val="16"/>
                <w:szCs w:val="16"/>
              </w:rPr>
              <w:t xml:space="preserve"> for objectives, deliverables, performance criteria and targets.</w:t>
            </w:r>
          </w:p>
          <w:p w:rsidR="000848D4" w:rsidRPr="00723115" w:rsidRDefault="000848D4" w:rsidP="006A5F02">
            <w:pPr>
              <w:tabs>
                <w:tab w:val="left" w:pos="709"/>
              </w:tabs>
              <w:spacing w:before="60" w:after="60" w:line="240" w:lineRule="auto"/>
              <w:jc w:val="left"/>
              <w:rPr>
                <w:rFonts w:ascii="Arial" w:eastAsia="Cambria" w:hAnsi="Arial" w:cs="Arial"/>
                <w:bCs/>
                <w:i/>
                <w:iCs/>
                <w:spacing w:val="-6"/>
                <w:sz w:val="16"/>
                <w:szCs w:val="16"/>
                <w:lang w:eastAsia="en-US"/>
              </w:rPr>
            </w:pPr>
            <w:r w:rsidRPr="00723115">
              <w:rPr>
                <w:rFonts w:ascii="Arial" w:hAnsi="Arial" w:cs="Arial"/>
                <w:sz w:val="16"/>
                <w:szCs w:val="16"/>
              </w:rPr>
              <w:t xml:space="preserve">Refer to the Tourism Australia’s </w:t>
            </w:r>
            <w:r w:rsidRPr="00723115">
              <w:rPr>
                <w:rFonts w:ascii="Arial" w:hAnsi="Arial" w:cs="Arial"/>
                <w:i/>
                <w:sz w:val="16"/>
                <w:szCs w:val="16"/>
              </w:rPr>
              <w:t>Outcomes and planned performance</w:t>
            </w:r>
            <w:r w:rsidRPr="00723115">
              <w:rPr>
                <w:rFonts w:ascii="Arial" w:hAnsi="Arial" w:cs="Arial"/>
                <w:sz w:val="16"/>
                <w:szCs w:val="16"/>
              </w:rPr>
              <w:t xml:space="preserve"> section for </w:t>
            </w:r>
            <w:r w:rsidR="008646F7">
              <w:rPr>
                <w:rFonts w:ascii="Arial" w:hAnsi="Arial" w:cs="Arial"/>
                <w:sz w:val="16"/>
                <w:szCs w:val="16"/>
              </w:rPr>
              <w:t>2017-18</w:t>
            </w:r>
            <w:r w:rsidRPr="00723115">
              <w:rPr>
                <w:rFonts w:ascii="Arial" w:hAnsi="Arial" w:cs="Arial"/>
                <w:sz w:val="16"/>
                <w:szCs w:val="16"/>
              </w:rPr>
              <w:t xml:space="preserve"> for objectives, deliverables, performance criteria and targets.</w:t>
            </w:r>
          </w:p>
        </w:tc>
      </w:tr>
      <w:tr w:rsidR="000848D4" w:rsidRPr="006906E4" w:rsidTr="006A5F02">
        <w:tc>
          <w:tcPr>
            <w:tcW w:w="993" w:type="dxa"/>
            <w:tcBorders>
              <w:top w:val="dotted" w:sz="4" w:space="0" w:color="auto"/>
              <w:right w:val="single" w:sz="4" w:space="0" w:color="auto"/>
            </w:tcBorders>
          </w:tcPr>
          <w:p w:rsidR="000848D4" w:rsidRPr="00723115" w:rsidRDefault="00D36FB7" w:rsidP="006A5F02">
            <w:pPr>
              <w:tabs>
                <w:tab w:val="left" w:pos="709"/>
              </w:tabs>
              <w:spacing w:before="60" w:after="60" w:line="240" w:lineRule="auto"/>
              <w:jc w:val="left"/>
              <w:rPr>
                <w:rFonts w:ascii="Arial" w:hAnsi="Arial" w:cs="Arial"/>
                <w:sz w:val="16"/>
                <w:szCs w:val="16"/>
              </w:rPr>
            </w:pPr>
            <w:r>
              <w:rPr>
                <w:rFonts w:ascii="Arial" w:hAnsi="Arial" w:cs="Arial"/>
                <w:sz w:val="16"/>
                <w:szCs w:val="16"/>
              </w:rPr>
              <w:t>2018-19</w:t>
            </w:r>
            <w:r w:rsidR="000848D4" w:rsidRPr="00723115">
              <w:rPr>
                <w:rFonts w:ascii="Arial" w:hAnsi="Arial" w:cs="Arial"/>
                <w:sz w:val="16"/>
                <w:szCs w:val="16"/>
              </w:rPr>
              <w:t xml:space="preserve"> and beyond</w:t>
            </w:r>
          </w:p>
        </w:tc>
        <w:tc>
          <w:tcPr>
            <w:tcW w:w="6662" w:type="dxa"/>
            <w:gridSpan w:val="2"/>
            <w:tcBorders>
              <w:top w:val="dotted" w:sz="4" w:space="0" w:color="auto"/>
              <w:left w:val="single" w:sz="4" w:space="0" w:color="auto"/>
            </w:tcBorders>
          </w:tcPr>
          <w:p w:rsidR="000848D4" w:rsidRPr="00723115" w:rsidRDefault="000848D4"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 xml:space="preserve">See </w:t>
            </w:r>
            <w:r w:rsidR="008646F7">
              <w:rPr>
                <w:rFonts w:ascii="Arial" w:hAnsi="Arial" w:cs="Arial"/>
                <w:sz w:val="16"/>
                <w:szCs w:val="16"/>
              </w:rPr>
              <w:t>2017-18</w:t>
            </w:r>
            <w:r w:rsidRPr="00723115">
              <w:rPr>
                <w:rFonts w:ascii="Arial" w:hAnsi="Arial" w:cs="Arial"/>
                <w:sz w:val="16"/>
                <w:szCs w:val="16"/>
              </w:rPr>
              <w:t xml:space="preserve"> above.</w:t>
            </w:r>
          </w:p>
        </w:tc>
      </w:tr>
      <w:tr w:rsidR="000848D4" w:rsidRPr="006906E4" w:rsidTr="006A5F02">
        <w:tc>
          <w:tcPr>
            <w:tcW w:w="993" w:type="dxa"/>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 xml:space="preserve">Purposes </w:t>
            </w:r>
          </w:p>
        </w:tc>
        <w:tc>
          <w:tcPr>
            <w:tcW w:w="6662" w:type="dxa"/>
            <w:gridSpan w:val="2"/>
          </w:tcPr>
          <w:p w:rsidR="000848D4" w:rsidRPr="00723115" w:rsidRDefault="00600957" w:rsidP="00352D7E">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To help make Australia stronger, safer and more prosperous by promoting and protecting our interests internationally and contributing to global stability and economic growth, particularly in the Indo-Pacific region.</w:t>
            </w:r>
            <w:r w:rsidR="000848D4" w:rsidRPr="00723115">
              <w:rPr>
                <w:rFonts w:ascii="Arial" w:hAnsi="Arial" w:cs="Arial"/>
                <w:sz w:val="16"/>
                <w:szCs w:val="16"/>
              </w:rPr>
              <w:t xml:space="preserve"> Also refer to Austrade’s and Tourism Australia’s corporate plans for information on the contribution of this program to</w:t>
            </w:r>
            <w:r w:rsidR="00C81600" w:rsidRPr="00723115">
              <w:rPr>
                <w:rFonts w:ascii="Arial" w:hAnsi="Arial" w:cs="Arial"/>
                <w:sz w:val="16"/>
                <w:szCs w:val="16"/>
              </w:rPr>
              <w:t xml:space="preserve"> these organisation’s purposes</w:t>
            </w:r>
            <w:r w:rsidR="000848D4" w:rsidRPr="00723115">
              <w:rPr>
                <w:rFonts w:ascii="Arial" w:hAnsi="Arial" w:cs="Arial"/>
                <w:sz w:val="16"/>
                <w:szCs w:val="16"/>
              </w:rPr>
              <w:t>.</w:t>
            </w:r>
            <w:r w:rsidR="00352D7E" w:rsidRPr="00723115">
              <w:rPr>
                <w:rFonts w:ascii="Arial" w:hAnsi="Arial" w:cs="Arial"/>
                <w:sz w:val="16"/>
                <w:szCs w:val="16"/>
              </w:rPr>
              <w:t xml:space="preserve"> </w:t>
            </w:r>
          </w:p>
        </w:tc>
      </w:tr>
      <w:tr w:rsidR="000848D4" w:rsidRPr="006906E4" w:rsidTr="006A5F02">
        <w:tc>
          <w:tcPr>
            <w:tcW w:w="7655" w:type="dxa"/>
            <w:gridSpan w:val="3"/>
          </w:tcPr>
          <w:p w:rsidR="000848D4" w:rsidRPr="00723115" w:rsidRDefault="000848D4" w:rsidP="006A5F02">
            <w:pPr>
              <w:spacing w:after="120"/>
              <w:jc w:val="left"/>
              <w:rPr>
                <w:rStyle w:val="BodyTextChar"/>
                <w:rFonts w:ascii="Arial" w:hAnsi="Arial" w:cs="Arial"/>
                <w:b/>
                <w:bCs/>
                <w:iCs/>
                <w:spacing w:val="-6"/>
                <w:sz w:val="16"/>
                <w:szCs w:val="16"/>
              </w:rPr>
            </w:pPr>
            <w:r w:rsidRPr="00723115">
              <w:rPr>
                <w:rStyle w:val="BodyTextChar"/>
                <w:rFonts w:ascii="Arial" w:hAnsi="Arial" w:cs="Arial"/>
                <w:b/>
                <w:bCs/>
                <w:iCs/>
                <w:spacing w:val="-6"/>
                <w:sz w:val="16"/>
                <w:szCs w:val="16"/>
              </w:rPr>
              <w:t>Material changes to Program 1.8 resulting from the following measures:</w:t>
            </w:r>
          </w:p>
          <w:p w:rsidR="000848D4" w:rsidRPr="004B4AEA" w:rsidRDefault="00014144" w:rsidP="00777327">
            <w:pPr>
              <w:numPr>
                <w:ilvl w:val="0"/>
                <w:numId w:val="10"/>
              </w:numPr>
              <w:tabs>
                <w:tab w:val="left" w:pos="709"/>
              </w:tabs>
              <w:spacing w:before="60" w:after="60" w:line="240" w:lineRule="auto"/>
              <w:jc w:val="left"/>
              <w:rPr>
                <w:rFonts w:ascii="Arial" w:hAnsi="Arial" w:cs="Arial"/>
                <w:sz w:val="16"/>
                <w:szCs w:val="16"/>
              </w:rPr>
            </w:pPr>
            <w:r w:rsidRPr="004B4AEA">
              <w:rPr>
                <w:rStyle w:val="BodyTextChar"/>
                <w:rFonts w:ascii="Arial" w:hAnsi="Arial" w:cs="Arial"/>
                <w:bCs/>
                <w:iCs/>
                <w:spacing w:val="-6"/>
                <w:sz w:val="16"/>
                <w:szCs w:val="16"/>
              </w:rPr>
              <w:t>Nil</w:t>
            </w:r>
            <w:r w:rsidR="00F3728C" w:rsidRPr="004B4AEA">
              <w:rPr>
                <w:rStyle w:val="BodyTextChar"/>
                <w:rFonts w:ascii="Arial" w:hAnsi="Arial" w:cs="Arial"/>
                <w:bCs/>
                <w:iCs/>
                <w:spacing w:val="-6"/>
                <w:sz w:val="16"/>
                <w:szCs w:val="16"/>
              </w:rPr>
              <w:t xml:space="preserve"> </w:t>
            </w:r>
          </w:p>
        </w:tc>
      </w:tr>
      <w:bookmarkEnd w:id="100"/>
      <w:bookmarkEnd w:id="101"/>
      <w:bookmarkEnd w:id="102"/>
    </w:tbl>
    <w:p w:rsidR="00CB6A67" w:rsidRPr="00F743D8" w:rsidRDefault="00CB6A67" w:rsidP="00CB6A67">
      <w:pPr>
        <w:pStyle w:val="Heading3"/>
      </w:pPr>
      <w:r>
        <w:br w:type="page"/>
      </w:r>
      <w:bookmarkStart w:id="103" w:name="_Toc449878779"/>
      <w:bookmarkStart w:id="104" w:name="_Toc480362966"/>
      <w:bookmarkStart w:id="105" w:name="_Toc480363049"/>
      <w:bookmarkStart w:id="106" w:name="_Toc480795844"/>
      <w:bookmarkStart w:id="107" w:name="_Toc481675644"/>
      <w:bookmarkStart w:id="108" w:name="_Toc481837955"/>
      <w:r>
        <w:lastRenderedPageBreak/>
        <w:t>2.2</w:t>
      </w:r>
      <w:r w:rsidRPr="00F743D8">
        <w:t xml:space="preserve"> </w:t>
      </w:r>
      <w:r w:rsidRPr="00F743D8">
        <w:tab/>
        <w:t xml:space="preserve">Budgeted expenses and performance for Outcome </w:t>
      </w:r>
      <w:r>
        <w:t>2</w:t>
      </w:r>
      <w:bookmarkEnd w:id="103"/>
      <w:bookmarkEnd w:id="104"/>
      <w:bookmarkEnd w:id="105"/>
      <w:bookmarkEnd w:id="106"/>
      <w:bookmarkEnd w:id="107"/>
      <w:bookmarkEnd w:id="108"/>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13"/>
      </w:tblGrid>
      <w:tr w:rsidR="00352D7E" w:rsidRPr="005E6F2B" w:rsidTr="006A5F02">
        <w:tc>
          <w:tcPr>
            <w:tcW w:w="7713" w:type="dxa"/>
            <w:shd w:val="clear" w:color="auto" w:fill="E6E6E6"/>
          </w:tcPr>
          <w:p w:rsidR="00352D7E" w:rsidRPr="005E6F2B" w:rsidRDefault="00352D7E" w:rsidP="006A5F02">
            <w:pPr>
              <w:pStyle w:val="TableColumnHeadingLeft"/>
            </w:pPr>
            <w:r w:rsidRPr="005E6F2B">
              <w:t xml:space="preserve">Outcome </w:t>
            </w:r>
            <w:r>
              <w:t>2</w:t>
            </w:r>
            <w:r w:rsidRPr="005E6F2B">
              <w:t xml:space="preserve">: </w:t>
            </w:r>
            <w:r>
              <w:t>The protection and welfare of Australians abroad and access to secure international travel documentation through timely and responsive travel advice and consular and passport services in Australia and overseas</w:t>
            </w:r>
          </w:p>
        </w:tc>
      </w:tr>
    </w:tbl>
    <w:p w:rsidR="00352D7E" w:rsidRPr="005E6F2B" w:rsidRDefault="00352D7E" w:rsidP="00352D7E">
      <w:pPr>
        <w:pStyle w:val="NoSpacing"/>
      </w:pPr>
    </w:p>
    <w:p w:rsidR="00352D7E" w:rsidRPr="005E6F2B" w:rsidRDefault="00352D7E" w:rsidP="00352D7E">
      <w:pPr>
        <w:pStyle w:val="Heading4"/>
      </w:pPr>
      <w:r w:rsidRPr="005E6F2B">
        <w:t>Linked 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1"/>
      </w:tblGrid>
      <w:tr w:rsidR="00352D7E" w:rsidRPr="005E6F2B" w:rsidTr="006A5F02">
        <w:trPr>
          <w:trHeight w:val="113"/>
          <w:tblHeader/>
        </w:trPr>
        <w:tc>
          <w:tcPr>
            <w:tcW w:w="7711" w:type="dxa"/>
            <w:tcBorders>
              <w:bottom w:val="dotted" w:sz="4" w:space="0" w:color="auto"/>
            </w:tcBorders>
          </w:tcPr>
          <w:p w:rsidR="00352D7E" w:rsidRPr="005C4258" w:rsidRDefault="00352D7E" w:rsidP="006A5F02">
            <w:pPr>
              <w:pStyle w:val="ExampleText0"/>
              <w:spacing w:before="60" w:after="60" w:line="240" w:lineRule="auto"/>
              <w:rPr>
                <w:b/>
                <w:i w:val="0"/>
                <w:color w:val="auto"/>
              </w:rPr>
            </w:pPr>
            <w:r>
              <w:rPr>
                <w:b/>
                <w:i w:val="0"/>
                <w:color w:val="auto"/>
              </w:rPr>
              <w:t>Austrade</w:t>
            </w:r>
          </w:p>
        </w:tc>
      </w:tr>
      <w:tr w:rsidR="00352D7E" w:rsidRPr="005E6F2B" w:rsidTr="006A5F02">
        <w:trPr>
          <w:trHeight w:val="113"/>
        </w:trPr>
        <w:tc>
          <w:tcPr>
            <w:tcW w:w="7711" w:type="dxa"/>
            <w:tcBorders>
              <w:top w:val="dotted" w:sz="4" w:space="0" w:color="auto"/>
              <w:bottom w:val="single" w:sz="4" w:space="0" w:color="auto"/>
            </w:tcBorders>
          </w:tcPr>
          <w:p w:rsidR="00352D7E" w:rsidRPr="00FF4E21" w:rsidRDefault="00352D7E" w:rsidP="006A5F02">
            <w:pPr>
              <w:spacing w:before="60" w:after="60" w:line="240" w:lineRule="auto"/>
              <w:rPr>
                <w:rStyle w:val="ExampletextCharChar"/>
                <w:b/>
                <w:i w:val="0"/>
                <w:color w:val="auto"/>
              </w:rPr>
            </w:pPr>
            <w:r w:rsidRPr="00FF4E21">
              <w:rPr>
                <w:rStyle w:val="ExampletextCharChar"/>
                <w:b/>
                <w:i w:val="0"/>
                <w:color w:val="auto"/>
              </w:rPr>
              <w:t>Programs</w:t>
            </w:r>
          </w:p>
          <w:p w:rsidR="00352D7E" w:rsidRPr="0058789F" w:rsidRDefault="00352D7E" w:rsidP="00777327">
            <w:pPr>
              <w:numPr>
                <w:ilvl w:val="0"/>
                <w:numId w:val="8"/>
              </w:numPr>
              <w:spacing w:before="60" w:after="60" w:line="240" w:lineRule="auto"/>
              <w:rPr>
                <w:rStyle w:val="ExampletextCharChar"/>
                <w:i w:val="0"/>
                <w:color w:val="auto"/>
              </w:rPr>
            </w:pPr>
            <w:r w:rsidRPr="00FF4E21">
              <w:rPr>
                <w:rStyle w:val="ExampletextCharChar"/>
                <w:i w:val="0"/>
                <w:color w:val="auto"/>
              </w:rPr>
              <w:t xml:space="preserve">Program </w:t>
            </w:r>
            <w:r>
              <w:rPr>
                <w:rStyle w:val="ExampletextCharChar"/>
                <w:i w:val="0"/>
                <w:color w:val="auto"/>
              </w:rPr>
              <w:t>2</w:t>
            </w:r>
            <w:r w:rsidRPr="00FF4E21">
              <w:rPr>
                <w:rStyle w:val="ExampletextCharChar"/>
                <w:i w:val="0"/>
                <w:color w:val="auto"/>
              </w:rPr>
              <w:t xml:space="preserve">.1 – </w:t>
            </w:r>
            <w:r>
              <w:t>Consular and Passport Services</w:t>
            </w:r>
          </w:p>
        </w:tc>
      </w:tr>
      <w:tr w:rsidR="00352D7E" w:rsidRPr="005E6F2B" w:rsidTr="006A5F02">
        <w:trPr>
          <w:trHeight w:val="113"/>
        </w:trPr>
        <w:tc>
          <w:tcPr>
            <w:tcW w:w="7711" w:type="dxa"/>
            <w:tcBorders>
              <w:bottom w:val="dotted" w:sz="4" w:space="0" w:color="auto"/>
            </w:tcBorders>
          </w:tcPr>
          <w:p w:rsidR="00352D7E" w:rsidRPr="005E6F2B" w:rsidRDefault="00352D7E" w:rsidP="006A5F02">
            <w:pPr>
              <w:pStyle w:val="ExampleText0"/>
              <w:spacing w:before="60" w:after="60" w:line="240" w:lineRule="auto"/>
            </w:pPr>
            <w:r>
              <w:rPr>
                <w:rStyle w:val="ExampletextCharChar"/>
                <w:b/>
                <w:color w:val="auto"/>
              </w:rPr>
              <w:t xml:space="preserve">Department of Human Services </w:t>
            </w:r>
          </w:p>
        </w:tc>
      </w:tr>
      <w:tr w:rsidR="00352D7E" w:rsidRPr="005E6F2B" w:rsidTr="006A5F02">
        <w:trPr>
          <w:trHeight w:val="113"/>
        </w:trPr>
        <w:tc>
          <w:tcPr>
            <w:tcW w:w="7711" w:type="dxa"/>
            <w:tcBorders>
              <w:top w:val="dotted" w:sz="4" w:space="0" w:color="auto"/>
              <w:bottom w:val="single" w:sz="4" w:space="0" w:color="auto"/>
            </w:tcBorders>
          </w:tcPr>
          <w:p w:rsidR="00352D7E" w:rsidRPr="0058789F" w:rsidRDefault="00352D7E" w:rsidP="006A5F02">
            <w:pPr>
              <w:spacing w:before="60" w:after="60" w:line="240" w:lineRule="auto"/>
              <w:rPr>
                <w:rStyle w:val="ExampletextCharChar"/>
                <w:b/>
                <w:i w:val="0"/>
                <w:color w:val="auto"/>
              </w:rPr>
            </w:pPr>
            <w:r w:rsidRPr="0058789F">
              <w:rPr>
                <w:rStyle w:val="ExampletextCharChar"/>
                <w:b/>
                <w:i w:val="0"/>
                <w:color w:val="auto"/>
              </w:rPr>
              <w:t>Programs</w:t>
            </w:r>
          </w:p>
          <w:p w:rsidR="00352D7E" w:rsidRPr="0058789F" w:rsidRDefault="00352D7E" w:rsidP="00777327">
            <w:pPr>
              <w:numPr>
                <w:ilvl w:val="0"/>
                <w:numId w:val="8"/>
              </w:numPr>
              <w:spacing w:before="60" w:after="60" w:line="240" w:lineRule="auto"/>
              <w:ind w:left="714" w:hanging="357"/>
              <w:rPr>
                <w:rStyle w:val="ExampletextCharChar"/>
                <w:i w:val="0"/>
                <w:color w:val="auto"/>
              </w:rPr>
            </w:pPr>
            <w:r w:rsidRPr="0058789F">
              <w:rPr>
                <w:rStyle w:val="ExampletextCharChar"/>
                <w:i w:val="0"/>
                <w:color w:val="auto"/>
              </w:rPr>
              <w:t xml:space="preserve">Program 1.1 – </w:t>
            </w:r>
            <w:r w:rsidRPr="0058789F">
              <w:t>Services to the Community-Social Security and Welfare</w:t>
            </w:r>
          </w:p>
        </w:tc>
      </w:tr>
      <w:tr w:rsidR="00352D7E" w:rsidRPr="005E6F2B" w:rsidTr="006A5F02">
        <w:trPr>
          <w:trHeight w:val="113"/>
        </w:trPr>
        <w:tc>
          <w:tcPr>
            <w:tcW w:w="7711" w:type="dxa"/>
            <w:tcBorders>
              <w:bottom w:val="single" w:sz="4" w:space="0" w:color="auto"/>
            </w:tcBorders>
          </w:tcPr>
          <w:p w:rsidR="00352D7E" w:rsidRPr="0058789F" w:rsidRDefault="00352D7E" w:rsidP="006A5F02">
            <w:pPr>
              <w:spacing w:before="60" w:after="60" w:line="240" w:lineRule="auto"/>
              <w:rPr>
                <w:rStyle w:val="ExampletextCharChar"/>
                <w:b/>
                <w:i w:val="0"/>
                <w:color w:val="auto"/>
              </w:rPr>
            </w:pPr>
            <w:r w:rsidRPr="0058789F">
              <w:rPr>
                <w:rStyle w:val="ExampletextCharChar"/>
                <w:b/>
                <w:i w:val="0"/>
                <w:color w:val="auto"/>
              </w:rPr>
              <w:t>Contribution to Outcome 2 made by linked programs</w:t>
            </w:r>
          </w:p>
          <w:p w:rsidR="00352D7E" w:rsidRPr="0058789F" w:rsidRDefault="00352D7E" w:rsidP="006A5F02">
            <w:pPr>
              <w:spacing w:before="60" w:after="60" w:line="240" w:lineRule="auto"/>
              <w:rPr>
                <w:rStyle w:val="ExampletextCharChar"/>
                <w:i w:val="0"/>
                <w:color w:val="auto"/>
              </w:rPr>
            </w:pPr>
            <w:r w:rsidRPr="0058789F">
              <w:rPr>
                <w:rStyle w:val="ExampletextCharChar"/>
                <w:i w:val="0"/>
                <w:color w:val="auto"/>
              </w:rPr>
              <w:t xml:space="preserve">DFAT is supported by the Department of Human Services and Austrade in the delivery of high-quality consular services, including the provision of Australian passport information services and the repatriation of vulnerable Australians. </w:t>
            </w:r>
          </w:p>
        </w:tc>
      </w:tr>
    </w:tbl>
    <w:p w:rsidR="00352D7E" w:rsidRPr="00B3104B" w:rsidRDefault="00352D7E" w:rsidP="00352D7E">
      <w:pPr>
        <w:spacing w:after="120" w:line="240" w:lineRule="auto"/>
      </w:pPr>
    </w:p>
    <w:p w:rsidR="002C148C" w:rsidRPr="00F71634" w:rsidRDefault="002C148C" w:rsidP="002C148C">
      <w:pPr>
        <w:sectPr w:rsidR="002C148C" w:rsidRPr="00F71634" w:rsidSect="00950281">
          <w:headerReference w:type="even" r:id="rId68"/>
          <w:headerReference w:type="default" r:id="rId69"/>
          <w:pgSz w:w="11906" w:h="16838" w:code="9"/>
          <w:pgMar w:top="2466" w:right="2098" w:bottom="2466" w:left="2098" w:header="1899" w:footer="1899" w:gutter="0"/>
          <w:cols w:space="708"/>
          <w:docGrid w:linePitch="360"/>
        </w:sectPr>
      </w:pPr>
    </w:p>
    <w:p w:rsidR="002C148C" w:rsidRPr="00446612" w:rsidRDefault="002C148C" w:rsidP="002C148C">
      <w:pPr>
        <w:pStyle w:val="Heading5"/>
      </w:pPr>
      <w:r w:rsidRPr="00446612">
        <w:lastRenderedPageBreak/>
        <w:t xml:space="preserve">Budgeted expenses for Outcome </w:t>
      </w:r>
      <w:r w:rsidR="0058789F">
        <w:t>2</w:t>
      </w:r>
    </w:p>
    <w:p w:rsidR="002C148C" w:rsidRDefault="002C148C" w:rsidP="002C148C">
      <w:r w:rsidRPr="00950281">
        <w:t xml:space="preserve">This table shows how much the </w:t>
      </w:r>
      <w:r w:rsidR="0058789F">
        <w:t>Department of Foreign Affairs and Trade</w:t>
      </w:r>
      <w:r w:rsidRPr="00950281">
        <w:t xml:space="preserve"> intends to spend (on an accrual basis) on achieving the outcome, broken down by program, as well as by Administered and Departmental funding sources. </w:t>
      </w:r>
    </w:p>
    <w:p w:rsidR="002C148C" w:rsidRPr="00666BD2" w:rsidRDefault="0058789F" w:rsidP="002C148C">
      <w:pPr>
        <w:pStyle w:val="TableHeading"/>
        <w:rPr>
          <w:lang w:val="en-AU"/>
        </w:rPr>
      </w:pPr>
      <w:r>
        <w:t>Table 2.</w:t>
      </w:r>
      <w:r>
        <w:rPr>
          <w:lang w:val="en-AU"/>
        </w:rPr>
        <w:t>2</w:t>
      </w:r>
      <w:r w:rsidR="002C148C">
        <w:t>.1:</w:t>
      </w:r>
      <w:r w:rsidR="00666BD2">
        <w:t xml:space="preserve"> Budgeted expenses for Outcome </w:t>
      </w:r>
      <w:r w:rsidR="00666BD2">
        <w:rPr>
          <w:lang w:val="en-AU"/>
        </w:rPr>
        <w:t>2</w:t>
      </w:r>
    </w:p>
    <w:p w:rsidR="002C148C" w:rsidRDefault="003A16E0" w:rsidP="002C148C">
      <w:pPr>
        <w:pStyle w:val="TableGraphic"/>
      </w:pPr>
      <w:r w:rsidRPr="003A16E0">
        <w:rPr>
          <w:noProof/>
        </w:rPr>
        <w:drawing>
          <wp:inline distT="0" distB="0" distL="0" distR="0">
            <wp:extent cx="4895850" cy="3994812"/>
            <wp:effectExtent l="0" t="0" r="0" b="571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95850" cy="3994812"/>
                    </a:xfrm>
                    <a:prstGeom prst="rect">
                      <a:avLst/>
                    </a:prstGeom>
                    <a:noFill/>
                    <a:ln>
                      <a:noFill/>
                    </a:ln>
                  </pic:spPr>
                </pic:pic>
              </a:graphicData>
            </a:graphic>
          </wp:inline>
        </w:drawing>
      </w:r>
    </w:p>
    <w:p w:rsidR="001B71B8" w:rsidRDefault="001B71B8" w:rsidP="001B71B8">
      <w:pPr>
        <w:pStyle w:val="TableGraphic"/>
        <w:rPr>
          <w:i/>
        </w:rPr>
      </w:pPr>
      <w:r w:rsidRPr="004C1832">
        <w:rPr>
          <w:i/>
        </w:rPr>
        <w:t>Table continued on</w:t>
      </w:r>
      <w:r w:rsidR="00C767C1">
        <w:rPr>
          <w:i/>
        </w:rPr>
        <w:t xml:space="preserve"> the</w:t>
      </w:r>
      <w:r w:rsidRPr="004C1832">
        <w:rPr>
          <w:i/>
        </w:rPr>
        <w:t xml:space="preserve"> following page</w:t>
      </w:r>
      <w:r>
        <w:rPr>
          <w:i/>
        </w:rPr>
        <w:t>.</w:t>
      </w:r>
    </w:p>
    <w:p w:rsidR="003327C2" w:rsidRDefault="003327C2" w:rsidP="00666BD2">
      <w:pPr>
        <w:spacing w:after="0" w:line="240" w:lineRule="auto"/>
        <w:rPr>
          <w:rFonts w:ascii="Arial" w:hAnsi="Arial" w:cs="Arial"/>
          <w:sz w:val="16"/>
        </w:rPr>
      </w:pPr>
    </w:p>
    <w:p w:rsidR="003327C2" w:rsidRDefault="003327C2">
      <w:pPr>
        <w:spacing w:after="0" w:line="240" w:lineRule="auto"/>
        <w:jc w:val="left"/>
        <w:rPr>
          <w:rFonts w:ascii="Arial" w:hAnsi="Arial" w:cs="Arial"/>
          <w:sz w:val="16"/>
        </w:rPr>
      </w:pPr>
      <w:r>
        <w:rPr>
          <w:rFonts w:ascii="Arial" w:hAnsi="Arial" w:cs="Arial"/>
          <w:sz w:val="16"/>
        </w:rPr>
        <w:br w:type="page"/>
      </w:r>
    </w:p>
    <w:p w:rsidR="003327C2" w:rsidRPr="003327C2" w:rsidRDefault="003327C2" w:rsidP="003327C2">
      <w:pPr>
        <w:keepNext/>
        <w:spacing w:before="120" w:after="20" w:line="240" w:lineRule="auto"/>
        <w:jc w:val="left"/>
        <w:rPr>
          <w:rFonts w:ascii="Arial" w:hAnsi="Arial"/>
          <w:b/>
          <w:color w:val="000000"/>
          <w:lang w:eastAsia="x-none"/>
        </w:rPr>
      </w:pPr>
      <w:r w:rsidRPr="003327C2">
        <w:rPr>
          <w:rFonts w:ascii="Arial" w:hAnsi="Arial"/>
          <w:b/>
          <w:color w:val="000000"/>
          <w:lang w:val="x-none" w:eastAsia="x-none"/>
        </w:rPr>
        <w:lastRenderedPageBreak/>
        <w:t>Table 2.</w:t>
      </w:r>
      <w:r w:rsidRPr="003327C2">
        <w:rPr>
          <w:rFonts w:ascii="Arial" w:hAnsi="Arial"/>
          <w:b/>
          <w:color w:val="000000"/>
          <w:lang w:eastAsia="x-none"/>
        </w:rPr>
        <w:t>2</w:t>
      </w:r>
      <w:r w:rsidRPr="003327C2">
        <w:rPr>
          <w:rFonts w:ascii="Arial" w:hAnsi="Arial"/>
          <w:b/>
          <w:color w:val="000000"/>
          <w:lang w:val="x-none" w:eastAsia="x-none"/>
        </w:rPr>
        <w:t xml:space="preserve">.1: Budgeted expenses for Outcome </w:t>
      </w:r>
      <w:r w:rsidRPr="003327C2">
        <w:rPr>
          <w:rFonts w:ascii="Arial" w:hAnsi="Arial"/>
          <w:b/>
          <w:color w:val="000000"/>
          <w:lang w:eastAsia="x-none"/>
        </w:rPr>
        <w:t>2</w:t>
      </w:r>
      <w:r>
        <w:rPr>
          <w:rFonts w:ascii="Arial" w:hAnsi="Arial"/>
          <w:b/>
          <w:color w:val="000000"/>
          <w:lang w:eastAsia="x-none"/>
        </w:rPr>
        <w:t xml:space="preserve"> </w:t>
      </w:r>
      <w:r w:rsidR="00554728">
        <w:rPr>
          <w:rFonts w:ascii="Arial" w:hAnsi="Arial"/>
          <w:b/>
          <w:color w:val="000000"/>
          <w:lang w:eastAsia="x-none"/>
        </w:rPr>
        <w:t>(continued)</w:t>
      </w:r>
    </w:p>
    <w:p w:rsidR="003327C2" w:rsidRDefault="003A16E0" w:rsidP="00666BD2">
      <w:pPr>
        <w:spacing w:after="0" w:line="240" w:lineRule="auto"/>
        <w:rPr>
          <w:rFonts w:ascii="Arial" w:hAnsi="Arial" w:cs="Arial"/>
          <w:sz w:val="16"/>
        </w:rPr>
      </w:pPr>
      <w:r w:rsidRPr="003A16E0">
        <w:rPr>
          <w:noProof/>
        </w:rPr>
        <w:drawing>
          <wp:inline distT="0" distB="0" distL="0" distR="0">
            <wp:extent cx="4895850" cy="247817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95850" cy="2478170"/>
                    </a:xfrm>
                    <a:prstGeom prst="rect">
                      <a:avLst/>
                    </a:prstGeom>
                    <a:noFill/>
                    <a:ln>
                      <a:noFill/>
                    </a:ln>
                  </pic:spPr>
                </pic:pic>
              </a:graphicData>
            </a:graphic>
          </wp:inline>
        </w:drawing>
      </w:r>
    </w:p>
    <w:p w:rsidR="00915CB8" w:rsidRPr="009A406A" w:rsidRDefault="00915CB8" w:rsidP="00777327">
      <w:pPr>
        <w:pStyle w:val="ListParagraph"/>
        <w:numPr>
          <w:ilvl w:val="0"/>
          <w:numId w:val="26"/>
        </w:numPr>
        <w:spacing w:after="0" w:line="240" w:lineRule="auto"/>
        <w:rPr>
          <w:rFonts w:ascii="Arial" w:hAnsi="Arial" w:cs="Arial"/>
          <w:sz w:val="16"/>
          <w:szCs w:val="16"/>
        </w:rPr>
      </w:pPr>
      <w:r w:rsidRPr="009A406A">
        <w:rPr>
          <w:rFonts w:ascii="Arial" w:hAnsi="Arial" w:cs="Arial"/>
          <w:sz w:val="16"/>
          <w:szCs w:val="16"/>
        </w:rPr>
        <w:t>This expense does not include $0.55m for Traveller's Emergency Loans as these are treated as receivables and form part of the r</w:t>
      </w:r>
      <w:r w:rsidR="00F2535E" w:rsidRPr="009A406A">
        <w:rPr>
          <w:rFonts w:ascii="Arial" w:hAnsi="Arial" w:cs="Arial"/>
          <w:sz w:val="16"/>
          <w:szCs w:val="16"/>
        </w:rPr>
        <w:t>eceivables balance in Table 3.</w:t>
      </w:r>
      <w:r w:rsidRPr="009A406A">
        <w:rPr>
          <w:rFonts w:ascii="Arial" w:hAnsi="Arial" w:cs="Arial"/>
          <w:sz w:val="16"/>
          <w:szCs w:val="16"/>
        </w:rPr>
        <w:t>8</w:t>
      </w:r>
      <w:r w:rsidR="008E5734">
        <w:rPr>
          <w:rFonts w:ascii="Arial" w:hAnsi="Arial" w:cs="Arial"/>
          <w:sz w:val="16"/>
          <w:szCs w:val="16"/>
        </w:rPr>
        <w:t>.</w:t>
      </w:r>
    </w:p>
    <w:p w:rsidR="00915CB8" w:rsidRPr="00915CB8" w:rsidRDefault="00915CB8" w:rsidP="00915CB8">
      <w:pPr>
        <w:pStyle w:val="NoSpacing"/>
        <w:ind w:left="720"/>
        <w:rPr>
          <w:rFonts w:ascii="Arial" w:hAnsi="Arial" w:cs="Arial"/>
          <w:sz w:val="16"/>
          <w:szCs w:val="16"/>
        </w:rPr>
      </w:pPr>
    </w:p>
    <w:p w:rsidR="002C148C" w:rsidRDefault="00E04F84" w:rsidP="00915CB8">
      <w:pPr>
        <w:pStyle w:val="NoSpacing"/>
        <w:rPr>
          <w:rFonts w:ascii="Arial" w:eastAsia="Calibri" w:hAnsi="Arial" w:cs="Arial"/>
          <w:sz w:val="16"/>
          <w:szCs w:val="22"/>
          <w:lang w:val="en-US" w:eastAsia="en-US"/>
        </w:rPr>
      </w:pPr>
      <w:r w:rsidRPr="00E04F84">
        <w:rPr>
          <w:rFonts w:ascii="Arial" w:eastAsia="Calibri" w:hAnsi="Arial" w:cs="Arial"/>
          <w:sz w:val="16"/>
          <w:szCs w:val="22"/>
          <w:lang w:val="en-US" w:eastAsia="en-US"/>
        </w:rPr>
        <w:t>Note: Departmental appropriation splits and totals are indicative estimates and m</w:t>
      </w:r>
      <w:r w:rsidR="0033708F">
        <w:rPr>
          <w:rFonts w:ascii="Arial" w:eastAsia="Calibri" w:hAnsi="Arial" w:cs="Arial"/>
          <w:sz w:val="16"/>
          <w:szCs w:val="22"/>
          <w:lang w:val="en-US" w:eastAsia="en-US"/>
        </w:rPr>
        <w:t>ay change in the course of the B</w:t>
      </w:r>
      <w:r w:rsidRPr="00E04F84">
        <w:rPr>
          <w:rFonts w:ascii="Arial" w:eastAsia="Calibri" w:hAnsi="Arial" w:cs="Arial"/>
          <w:sz w:val="16"/>
          <w:szCs w:val="22"/>
          <w:lang w:val="en-US" w:eastAsia="en-US"/>
        </w:rPr>
        <w:t>udget year as government priorities change</w:t>
      </w:r>
      <w:r w:rsidR="008E5734">
        <w:rPr>
          <w:rFonts w:ascii="Arial" w:eastAsia="Calibri" w:hAnsi="Arial" w:cs="Arial"/>
          <w:sz w:val="16"/>
          <w:szCs w:val="22"/>
          <w:lang w:val="en-US" w:eastAsia="en-US"/>
        </w:rPr>
        <w:t>.</w:t>
      </w:r>
    </w:p>
    <w:p w:rsidR="00915CB8" w:rsidRDefault="00915CB8" w:rsidP="00E04F84">
      <w:pPr>
        <w:pStyle w:val="NoSpacing"/>
        <w:spacing w:before="120"/>
        <w:rPr>
          <w:rFonts w:ascii="Arial" w:eastAsia="Calibri" w:hAnsi="Arial" w:cs="Arial"/>
          <w:sz w:val="16"/>
          <w:szCs w:val="22"/>
          <w:lang w:val="en-US" w:eastAsia="en-US"/>
        </w:rPr>
      </w:pPr>
    </w:p>
    <w:p w:rsidR="002C148C" w:rsidRPr="00446612" w:rsidRDefault="002C148C" w:rsidP="002C148C">
      <w:pPr>
        <w:pStyle w:val="Exampletext"/>
      </w:pPr>
    </w:p>
    <w:p w:rsidR="002C148C" w:rsidRPr="00446612" w:rsidRDefault="002C148C" w:rsidP="002C148C">
      <w:pPr>
        <w:rPr>
          <w:highlight w:val="yellow"/>
        </w:rPr>
        <w:sectPr w:rsidR="002C148C" w:rsidRPr="00446612" w:rsidSect="00950281">
          <w:headerReference w:type="first" r:id="rId72"/>
          <w:pgSz w:w="11906" w:h="16838" w:code="9"/>
          <w:pgMar w:top="2466" w:right="2098" w:bottom="2466" w:left="2098" w:header="1899" w:footer="1899" w:gutter="0"/>
          <w:cols w:space="708"/>
          <w:titlePg/>
          <w:docGrid w:linePitch="360"/>
        </w:sectPr>
      </w:pPr>
    </w:p>
    <w:p w:rsidR="002C148C" w:rsidRPr="00F71634" w:rsidRDefault="0058789F" w:rsidP="002C148C">
      <w:pPr>
        <w:pStyle w:val="Heading5"/>
      </w:pPr>
      <w:r>
        <w:lastRenderedPageBreak/>
        <w:t>Table 2.2</w:t>
      </w:r>
      <w:r w:rsidR="002C148C" w:rsidRPr="00F71634">
        <w:t>.3: Pe</w:t>
      </w:r>
      <w:r w:rsidR="00980515">
        <w:t>rformance criteria for Outcome 2</w:t>
      </w:r>
    </w:p>
    <w:p w:rsidR="002C148C" w:rsidRPr="00723115" w:rsidRDefault="002C148C" w:rsidP="002C148C">
      <w:pPr>
        <w:tabs>
          <w:tab w:val="left" w:pos="709"/>
        </w:tabs>
        <w:jc w:val="left"/>
        <w:rPr>
          <w:i/>
        </w:rPr>
      </w:pPr>
      <w:r w:rsidRPr="00F71634">
        <w:t>Table 2.</w:t>
      </w:r>
      <w:r w:rsidR="0058789F">
        <w:t>2</w:t>
      </w:r>
      <w:r w:rsidRPr="00F71634">
        <w:t>.3 below details the performance criteria for each p</w:t>
      </w:r>
      <w:r w:rsidR="009C7D20">
        <w:t xml:space="preserve">rogram associated with </w:t>
      </w:r>
      <w:r w:rsidR="009C7D20" w:rsidRPr="00723115">
        <w:t>Outcome 2</w:t>
      </w:r>
      <w:r w:rsidRPr="00723115">
        <w:t xml:space="preserve">. It also summarises how each program is delivered and where </w:t>
      </w:r>
      <w:r w:rsidR="008646F7">
        <w:t>2017-18</w:t>
      </w:r>
      <w:r w:rsidRPr="00723115">
        <w:t xml:space="preserve"> Budget measures have created new programs or materially changed existing programs.</w:t>
      </w:r>
      <w:r w:rsidRPr="00723115">
        <w:rPr>
          <w:i/>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042"/>
        <w:gridCol w:w="2479"/>
      </w:tblGrid>
      <w:tr w:rsidR="002C148C" w:rsidRPr="00723115" w:rsidTr="000D43D4">
        <w:trPr>
          <w:tblHeader/>
        </w:trPr>
        <w:tc>
          <w:tcPr>
            <w:tcW w:w="7655" w:type="dxa"/>
            <w:gridSpan w:val="3"/>
            <w:shd w:val="clear" w:color="auto" w:fill="F2F2F2"/>
          </w:tcPr>
          <w:p w:rsidR="002C148C" w:rsidRPr="00723115" w:rsidRDefault="002C148C" w:rsidP="0058789F">
            <w:pPr>
              <w:pStyle w:val="TableColumnHeadingLeft"/>
            </w:pPr>
            <w:r w:rsidRPr="00723115">
              <w:t xml:space="preserve">Outcome </w:t>
            </w:r>
            <w:r w:rsidR="0058789F" w:rsidRPr="00723115">
              <w:t>2</w:t>
            </w:r>
            <w:r w:rsidRPr="00723115">
              <w:t xml:space="preserve"> – </w:t>
            </w:r>
            <w:r w:rsidR="0058789F" w:rsidRPr="00723115">
              <w:t>The protection and welfare of Australians abroad and access to secure international travel documentation through timely and responsive travel advice and consular and passport services in Australia and overseas</w:t>
            </w:r>
          </w:p>
        </w:tc>
      </w:tr>
      <w:tr w:rsidR="002C148C" w:rsidRPr="00723115" w:rsidTr="000D43D4">
        <w:trPr>
          <w:tblHeader/>
        </w:trPr>
        <w:tc>
          <w:tcPr>
            <w:tcW w:w="7655" w:type="dxa"/>
            <w:gridSpan w:val="3"/>
            <w:shd w:val="clear" w:color="auto" w:fill="F2F2F2"/>
          </w:tcPr>
          <w:p w:rsidR="002C148C" w:rsidRPr="00723115" w:rsidRDefault="0058789F" w:rsidP="00385AA6">
            <w:pPr>
              <w:tabs>
                <w:tab w:val="left" w:pos="709"/>
              </w:tabs>
              <w:spacing w:before="60" w:after="60" w:line="240" w:lineRule="auto"/>
              <w:jc w:val="left"/>
              <w:rPr>
                <w:rFonts w:ascii="Arial" w:hAnsi="Arial" w:cs="Arial"/>
                <w:sz w:val="16"/>
                <w:szCs w:val="16"/>
              </w:rPr>
            </w:pPr>
            <w:r w:rsidRPr="00723115">
              <w:rPr>
                <w:rFonts w:ascii="Arial" w:hAnsi="Arial" w:cs="Arial"/>
                <w:b/>
                <w:sz w:val="16"/>
                <w:szCs w:val="16"/>
              </w:rPr>
              <w:t>Program 2</w:t>
            </w:r>
            <w:r w:rsidR="002C148C" w:rsidRPr="00723115">
              <w:rPr>
                <w:rFonts w:ascii="Arial" w:hAnsi="Arial" w:cs="Arial"/>
                <w:b/>
                <w:sz w:val="16"/>
                <w:szCs w:val="16"/>
              </w:rPr>
              <w:t>.1</w:t>
            </w:r>
            <w:r w:rsidR="002C148C" w:rsidRPr="00723115">
              <w:rPr>
                <w:rFonts w:ascii="Arial" w:hAnsi="Arial" w:cs="Arial"/>
                <w:sz w:val="16"/>
                <w:szCs w:val="16"/>
              </w:rPr>
              <w:t xml:space="preserve"> </w:t>
            </w:r>
            <w:r w:rsidR="002C148C" w:rsidRPr="00723115">
              <w:rPr>
                <w:rFonts w:ascii="Arial" w:hAnsi="Arial" w:cs="Arial"/>
                <w:b/>
                <w:sz w:val="16"/>
                <w:szCs w:val="16"/>
              </w:rPr>
              <w:t xml:space="preserve">– </w:t>
            </w:r>
            <w:r w:rsidR="00980515" w:rsidRPr="00723115">
              <w:rPr>
                <w:rFonts w:ascii="Arial" w:hAnsi="Arial" w:cs="Arial"/>
                <w:b/>
                <w:sz w:val="16"/>
                <w:szCs w:val="16"/>
              </w:rPr>
              <w:t>Consular Services</w:t>
            </w:r>
            <w:r w:rsidR="00980515" w:rsidRPr="00723115">
              <w:rPr>
                <w:rFonts w:ascii="Arial" w:hAnsi="Arial" w:cs="Arial"/>
                <w:sz w:val="16"/>
                <w:szCs w:val="16"/>
              </w:rPr>
              <w:t xml:space="preserve"> </w:t>
            </w:r>
            <w:r w:rsidR="009C7D20" w:rsidRPr="00723115">
              <w:rPr>
                <w:rFonts w:ascii="Arial" w:hAnsi="Arial" w:cs="Arial"/>
                <w:sz w:val="16"/>
                <w:szCs w:val="16"/>
              </w:rPr>
              <w:t>support and assist</w:t>
            </w:r>
            <w:r w:rsidR="00980515" w:rsidRPr="00723115">
              <w:rPr>
                <w:rFonts w:ascii="Arial" w:hAnsi="Arial" w:cs="Arial"/>
                <w:sz w:val="16"/>
                <w:szCs w:val="16"/>
              </w:rPr>
              <w:t xml:space="preserve"> Australian travellers and Australians overseas through high-quality consular services, including accurate and timely travel advice, practical contingency planning and rapid crisis response.</w:t>
            </w:r>
          </w:p>
        </w:tc>
      </w:tr>
      <w:tr w:rsidR="00352D7E" w:rsidRPr="00723115" w:rsidTr="001A22A6">
        <w:tc>
          <w:tcPr>
            <w:tcW w:w="1134" w:type="dxa"/>
            <w:tcBorders>
              <w:bottom w:val="double" w:sz="4" w:space="0" w:color="auto"/>
            </w:tcBorders>
          </w:tcPr>
          <w:p w:rsidR="00352D7E" w:rsidRPr="00723115" w:rsidRDefault="00352D7E"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Delivery</w:t>
            </w:r>
          </w:p>
        </w:tc>
        <w:tc>
          <w:tcPr>
            <w:tcW w:w="6521" w:type="dxa"/>
            <w:gridSpan w:val="2"/>
            <w:tcBorders>
              <w:bottom w:val="double" w:sz="4" w:space="0" w:color="auto"/>
            </w:tcBorders>
          </w:tcPr>
          <w:p w:rsidR="00352D7E" w:rsidRPr="00723115" w:rsidRDefault="00352D7E"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Australian overseas are assisted through:</w:t>
            </w:r>
          </w:p>
          <w:p w:rsidR="00352D7E" w:rsidRPr="00723115" w:rsidRDefault="00352D7E"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High-quality consular services to </w:t>
            </w:r>
            <w:r w:rsidR="00A05B9B">
              <w:rPr>
                <w:rFonts w:ascii="Arial" w:hAnsi="Arial" w:cs="Arial"/>
                <w:sz w:val="16"/>
                <w:szCs w:val="16"/>
              </w:rPr>
              <w:t>Australians</w:t>
            </w:r>
            <w:r w:rsidRPr="00723115">
              <w:rPr>
                <w:rFonts w:ascii="Arial" w:hAnsi="Arial" w:cs="Arial"/>
                <w:sz w:val="16"/>
                <w:szCs w:val="16"/>
              </w:rPr>
              <w:t xml:space="preserve"> overseas, including notarial services and assistance with welfare issues, whereabouts enquiries, arrest or detention matters, deaths, medical emergencies and payment of travellers emergency loans to Australians in need. </w:t>
            </w:r>
          </w:p>
          <w:p w:rsidR="00352D7E" w:rsidRPr="00723115" w:rsidRDefault="00352D7E"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High-quality travel advisory services, including issuing accurate and timely travel information on travel destinations, promoting this information through the continuation of the Smartraveller campaign and effectively managing an online travel registration service.</w:t>
            </w:r>
          </w:p>
          <w:p w:rsidR="00352D7E" w:rsidRPr="00723115" w:rsidRDefault="00352D7E"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Effective consular contingency planning for major events or high-risk scenarios, including through regular reviews of procedures and available resources, training of staff, and coordination with other government agencies and foreign governments. </w:t>
            </w:r>
          </w:p>
          <w:p w:rsidR="00352D7E" w:rsidRPr="00723115" w:rsidRDefault="009C7D20" w:rsidP="00777327">
            <w:pPr>
              <w:numPr>
                <w:ilvl w:val="0"/>
                <w:numId w:val="12"/>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 xml:space="preserve">Coordination of </w:t>
            </w:r>
            <w:r w:rsidR="00256EFC" w:rsidRPr="00723115">
              <w:rPr>
                <w:rFonts w:ascii="Arial" w:hAnsi="Arial" w:cs="Arial"/>
                <w:sz w:val="16"/>
                <w:szCs w:val="16"/>
              </w:rPr>
              <w:t>whole-of-government</w:t>
            </w:r>
            <w:r w:rsidR="00352D7E" w:rsidRPr="00723115">
              <w:rPr>
                <w:rFonts w:ascii="Arial" w:hAnsi="Arial" w:cs="Arial"/>
                <w:sz w:val="16"/>
                <w:szCs w:val="16"/>
              </w:rPr>
              <w:t xml:space="preserve"> responses to large-scale crises involving conflict, civil unrest, natural disasters or terrorist incidents.</w:t>
            </w:r>
          </w:p>
        </w:tc>
      </w:tr>
      <w:tr w:rsidR="002C148C" w:rsidRPr="00723115" w:rsidTr="000D43D4">
        <w:tc>
          <w:tcPr>
            <w:tcW w:w="7655" w:type="dxa"/>
            <w:gridSpan w:val="3"/>
            <w:tcBorders>
              <w:top w:val="double" w:sz="4" w:space="0" w:color="auto"/>
              <w:bottom w:val="double" w:sz="4" w:space="0" w:color="auto"/>
            </w:tcBorders>
          </w:tcPr>
          <w:p w:rsidR="002C148C" w:rsidRPr="00723115" w:rsidRDefault="002C148C" w:rsidP="000D43D4">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Performance information</w:t>
            </w:r>
          </w:p>
        </w:tc>
      </w:tr>
      <w:tr w:rsidR="002C148C" w:rsidRPr="00723115" w:rsidTr="001A22A6">
        <w:tc>
          <w:tcPr>
            <w:tcW w:w="1134" w:type="dxa"/>
            <w:tcBorders>
              <w:top w:val="double" w:sz="4" w:space="0" w:color="auto"/>
              <w:bottom w:val="single" w:sz="4" w:space="0" w:color="auto"/>
              <w:right w:val="single" w:sz="4" w:space="0" w:color="auto"/>
            </w:tcBorders>
          </w:tcPr>
          <w:p w:rsidR="002C148C" w:rsidRPr="00723115" w:rsidRDefault="002C148C" w:rsidP="000D43D4">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Year</w:t>
            </w:r>
          </w:p>
        </w:tc>
        <w:tc>
          <w:tcPr>
            <w:tcW w:w="4042" w:type="dxa"/>
            <w:tcBorders>
              <w:top w:val="double" w:sz="4" w:space="0" w:color="auto"/>
              <w:left w:val="single" w:sz="4" w:space="0" w:color="auto"/>
              <w:bottom w:val="single" w:sz="4" w:space="0" w:color="auto"/>
              <w:right w:val="single" w:sz="4" w:space="0" w:color="auto"/>
            </w:tcBorders>
          </w:tcPr>
          <w:p w:rsidR="002C148C" w:rsidRPr="00723115" w:rsidRDefault="002C148C" w:rsidP="000D43D4">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Performance criteria</w:t>
            </w:r>
            <w:r w:rsidR="00352D7E" w:rsidRPr="00723115">
              <w:rPr>
                <w:rFonts w:ascii="Arial" w:hAnsi="Arial" w:cs="Arial"/>
                <w:sz w:val="16"/>
                <w:szCs w:val="16"/>
              </w:rPr>
              <w:t xml:space="preserve"> </w:t>
            </w:r>
          </w:p>
        </w:tc>
        <w:tc>
          <w:tcPr>
            <w:tcW w:w="2479" w:type="dxa"/>
            <w:tcBorders>
              <w:top w:val="double" w:sz="4" w:space="0" w:color="auto"/>
              <w:left w:val="single" w:sz="4" w:space="0" w:color="auto"/>
              <w:bottom w:val="single" w:sz="4" w:space="0" w:color="auto"/>
            </w:tcBorders>
          </w:tcPr>
          <w:p w:rsidR="002C148C" w:rsidRPr="00723115" w:rsidRDefault="002C148C" w:rsidP="000D43D4">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Targets</w:t>
            </w:r>
          </w:p>
        </w:tc>
      </w:tr>
      <w:tr w:rsidR="00352D7E" w:rsidRPr="00723115" w:rsidTr="001A22A6">
        <w:trPr>
          <w:trHeight w:val="60"/>
        </w:trPr>
        <w:tc>
          <w:tcPr>
            <w:tcW w:w="1134" w:type="dxa"/>
            <w:tcBorders>
              <w:top w:val="single" w:sz="4" w:space="0" w:color="auto"/>
              <w:bottom w:val="dotted" w:sz="4" w:space="0" w:color="auto"/>
              <w:right w:val="single" w:sz="4" w:space="0" w:color="auto"/>
            </w:tcBorders>
          </w:tcPr>
          <w:p w:rsidR="00352D7E" w:rsidRPr="00723115" w:rsidRDefault="008646F7" w:rsidP="006A5F02">
            <w:pPr>
              <w:tabs>
                <w:tab w:val="left" w:pos="709"/>
              </w:tabs>
              <w:spacing w:before="60" w:after="60" w:line="240" w:lineRule="auto"/>
              <w:jc w:val="left"/>
              <w:rPr>
                <w:rFonts w:ascii="Arial" w:hAnsi="Arial" w:cs="Arial"/>
                <w:sz w:val="16"/>
                <w:szCs w:val="16"/>
              </w:rPr>
            </w:pPr>
            <w:r>
              <w:rPr>
                <w:rFonts w:ascii="Arial" w:hAnsi="Arial" w:cs="Arial"/>
                <w:sz w:val="16"/>
                <w:szCs w:val="16"/>
              </w:rPr>
              <w:t>2016-17</w:t>
            </w:r>
          </w:p>
        </w:tc>
        <w:tc>
          <w:tcPr>
            <w:tcW w:w="4042" w:type="dxa"/>
            <w:tcBorders>
              <w:top w:val="single" w:sz="4" w:space="0" w:color="auto"/>
              <w:left w:val="single" w:sz="4" w:space="0" w:color="auto"/>
              <w:bottom w:val="dotted" w:sz="4" w:space="0" w:color="auto"/>
              <w:right w:val="single" w:sz="4" w:space="0" w:color="auto"/>
            </w:tcBorders>
          </w:tcPr>
          <w:p w:rsidR="00352D7E" w:rsidRPr="00723115" w:rsidRDefault="00352D7E"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The department’s delivery of consular services is effective, efficient, timely and responsive, and within the scope of Australian Government responsibility. </w:t>
            </w:r>
          </w:p>
          <w:p w:rsidR="00352D7E" w:rsidRPr="00723115" w:rsidRDefault="00352D7E"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Travel advisories are accurate and timely and provide clear guidance to a broad audience of potential risks and the extent of Australian Government assistance; public use of the Smartraveller website continues to grow. </w:t>
            </w:r>
          </w:p>
          <w:p w:rsidR="00352D7E" w:rsidRPr="00723115" w:rsidRDefault="00352D7E"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Consular contingency planning accurately anticipates high-risk events and scenarios, necessary resources for response are readily available, procedures and networks remain valid and viable, and plans are tested and reviewed regularly.</w:t>
            </w:r>
          </w:p>
          <w:p w:rsidR="00352D7E" w:rsidRPr="00723115" w:rsidRDefault="00352D7E"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Timely and effective consular support to Australians through well-coordinated implementation of </w:t>
            </w:r>
            <w:r w:rsidR="00256EFC" w:rsidRPr="00723115">
              <w:rPr>
                <w:rFonts w:ascii="Arial" w:hAnsi="Arial" w:cs="Arial"/>
                <w:sz w:val="16"/>
                <w:szCs w:val="16"/>
              </w:rPr>
              <w:t>whole-of-government</w:t>
            </w:r>
            <w:r w:rsidR="001121C6" w:rsidRPr="00723115">
              <w:rPr>
                <w:rFonts w:ascii="Arial" w:hAnsi="Arial" w:cs="Arial"/>
                <w:sz w:val="16"/>
                <w:szCs w:val="16"/>
              </w:rPr>
              <w:t xml:space="preserve"> </w:t>
            </w:r>
            <w:r w:rsidRPr="00723115">
              <w:rPr>
                <w:rFonts w:ascii="Arial" w:hAnsi="Arial" w:cs="Arial"/>
                <w:sz w:val="16"/>
                <w:szCs w:val="16"/>
              </w:rPr>
              <w:t>responses to large-scale crises.</w:t>
            </w:r>
          </w:p>
        </w:tc>
        <w:tc>
          <w:tcPr>
            <w:tcW w:w="2479" w:type="dxa"/>
            <w:tcBorders>
              <w:top w:val="single" w:sz="4" w:space="0" w:color="auto"/>
              <w:left w:val="single" w:sz="4" w:space="0" w:color="auto"/>
              <w:bottom w:val="dotted" w:sz="4" w:space="0" w:color="auto"/>
            </w:tcBorders>
          </w:tcPr>
          <w:p w:rsidR="00352D7E" w:rsidRPr="00723115" w:rsidRDefault="00352D7E"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Targets are:</w:t>
            </w:r>
          </w:p>
          <w:p w:rsidR="00352D7E" w:rsidRPr="00723115" w:rsidRDefault="00352D7E" w:rsidP="00777327">
            <w:pPr>
              <w:numPr>
                <w:ilvl w:val="0"/>
                <w:numId w:val="15"/>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Met</w:t>
            </w:r>
          </w:p>
          <w:p w:rsidR="00352D7E" w:rsidRPr="00723115" w:rsidRDefault="00352D7E" w:rsidP="00777327">
            <w:pPr>
              <w:numPr>
                <w:ilvl w:val="0"/>
                <w:numId w:val="15"/>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Partially met</w:t>
            </w:r>
          </w:p>
          <w:p w:rsidR="00352D7E" w:rsidRPr="00723115" w:rsidRDefault="00352D7E" w:rsidP="00777327">
            <w:pPr>
              <w:numPr>
                <w:ilvl w:val="0"/>
                <w:numId w:val="15"/>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Not met</w:t>
            </w:r>
          </w:p>
          <w:p w:rsidR="00352D7E" w:rsidRPr="00723115" w:rsidRDefault="00352D7E"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 xml:space="preserve">DFAT expects that these performance criteria will be met during the course of </w:t>
            </w:r>
            <w:r w:rsidR="008646F7">
              <w:rPr>
                <w:rFonts w:ascii="Arial" w:hAnsi="Arial" w:cs="Arial"/>
                <w:sz w:val="16"/>
                <w:szCs w:val="16"/>
              </w:rPr>
              <w:t>2016-17</w:t>
            </w:r>
            <w:r w:rsidRPr="00723115">
              <w:rPr>
                <w:rFonts w:ascii="Arial" w:hAnsi="Arial" w:cs="Arial"/>
                <w:sz w:val="16"/>
                <w:szCs w:val="16"/>
              </w:rPr>
              <w:t>.</w:t>
            </w:r>
          </w:p>
        </w:tc>
      </w:tr>
    </w:tbl>
    <w:p w:rsidR="00661324" w:rsidRDefault="00661324" w:rsidP="00661324">
      <w:pPr>
        <w:pStyle w:val="TableGraphic"/>
        <w:rPr>
          <w:i/>
        </w:rPr>
      </w:pPr>
      <w:r w:rsidRPr="004C1832">
        <w:rPr>
          <w:i/>
        </w:rPr>
        <w:t>Table continued on</w:t>
      </w:r>
      <w:r w:rsidR="00C767C1">
        <w:rPr>
          <w:i/>
        </w:rPr>
        <w:t xml:space="preserve"> the</w:t>
      </w:r>
      <w:r w:rsidRPr="004C1832">
        <w:rPr>
          <w:i/>
        </w:rPr>
        <w:t xml:space="preserve"> following page</w:t>
      </w:r>
      <w:r>
        <w:rPr>
          <w:i/>
        </w:rPr>
        <w:t>.</w:t>
      </w:r>
    </w:p>
    <w:p w:rsidR="00D36FB7" w:rsidRDefault="00D36FB7">
      <w:pPr>
        <w:spacing w:after="0" w:line="240" w:lineRule="auto"/>
        <w:jc w:val="left"/>
        <w:rPr>
          <w:rFonts w:ascii="Arial" w:hAnsi="Arial"/>
          <w:b/>
          <w:bCs/>
          <w:iCs/>
          <w:szCs w:val="26"/>
        </w:rPr>
      </w:pPr>
      <w:r>
        <w:br w:type="page"/>
      </w:r>
    </w:p>
    <w:p w:rsidR="00661324" w:rsidRPr="00F71634" w:rsidRDefault="00661324" w:rsidP="00661324">
      <w:pPr>
        <w:pStyle w:val="Heading5"/>
      </w:pPr>
      <w:r>
        <w:lastRenderedPageBreak/>
        <w:t>Table 2.2</w:t>
      </w:r>
      <w:r w:rsidRPr="00F71634">
        <w:t>.3: Pe</w:t>
      </w:r>
      <w:r>
        <w:t>rformance criteria for Outcome 2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042"/>
        <w:gridCol w:w="2479"/>
      </w:tblGrid>
      <w:tr w:rsidR="00352D7E" w:rsidRPr="00723115" w:rsidTr="00394D6E">
        <w:tc>
          <w:tcPr>
            <w:tcW w:w="1134" w:type="dxa"/>
            <w:tcBorders>
              <w:top w:val="dotted" w:sz="4" w:space="0" w:color="auto"/>
              <w:bottom w:val="dotted" w:sz="4" w:space="0" w:color="auto"/>
              <w:right w:val="single" w:sz="4" w:space="0" w:color="auto"/>
            </w:tcBorders>
          </w:tcPr>
          <w:p w:rsidR="00352D7E" w:rsidRPr="00723115" w:rsidRDefault="008646F7" w:rsidP="006A5F02">
            <w:pPr>
              <w:tabs>
                <w:tab w:val="left" w:pos="709"/>
              </w:tabs>
              <w:spacing w:before="60" w:after="60" w:line="240" w:lineRule="auto"/>
              <w:jc w:val="left"/>
              <w:rPr>
                <w:rFonts w:ascii="Arial" w:hAnsi="Arial" w:cs="Arial"/>
                <w:sz w:val="16"/>
                <w:szCs w:val="16"/>
              </w:rPr>
            </w:pPr>
            <w:r>
              <w:rPr>
                <w:rFonts w:ascii="Arial" w:hAnsi="Arial" w:cs="Arial"/>
                <w:sz w:val="16"/>
                <w:szCs w:val="16"/>
              </w:rPr>
              <w:t>2017-18</w:t>
            </w:r>
          </w:p>
        </w:tc>
        <w:tc>
          <w:tcPr>
            <w:tcW w:w="4042" w:type="dxa"/>
            <w:tcBorders>
              <w:top w:val="dotted" w:sz="4" w:space="0" w:color="auto"/>
              <w:left w:val="single" w:sz="4" w:space="0" w:color="auto"/>
              <w:bottom w:val="dotted" w:sz="4" w:space="0" w:color="auto"/>
              <w:right w:val="single" w:sz="4" w:space="0" w:color="auto"/>
            </w:tcBorders>
          </w:tcPr>
          <w:p w:rsidR="00C81600" w:rsidRPr="00723115" w:rsidRDefault="00C81600" w:rsidP="00777327">
            <w:pPr>
              <w:numPr>
                <w:ilvl w:val="0"/>
                <w:numId w:val="12"/>
              </w:numPr>
              <w:tabs>
                <w:tab w:val="left" w:pos="709"/>
              </w:tabs>
              <w:spacing w:before="60" w:after="60" w:line="240" w:lineRule="auto"/>
              <w:jc w:val="left"/>
            </w:pPr>
            <w:r w:rsidRPr="00723115">
              <w:rPr>
                <w:rFonts w:ascii="Arial" w:hAnsi="Arial" w:cs="Arial"/>
                <w:sz w:val="16"/>
                <w:szCs w:val="16"/>
              </w:rPr>
              <w:t>Timely and effective delivery of consular services to Australians overseas, including during crises.</w:t>
            </w:r>
          </w:p>
          <w:p w:rsidR="00C81600" w:rsidRPr="00723115" w:rsidRDefault="00C81600" w:rsidP="00777327">
            <w:pPr>
              <w:numPr>
                <w:ilvl w:val="0"/>
                <w:numId w:val="12"/>
              </w:numPr>
              <w:tabs>
                <w:tab w:val="left" w:pos="709"/>
              </w:tabs>
              <w:spacing w:before="60" w:after="60" w:line="240" w:lineRule="auto"/>
              <w:jc w:val="left"/>
            </w:pPr>
            <w:r w:rsidRPr="00723115">
              <w:rPr>
                <w:rFonts w:ascii="Arial" w:hAnsi="Arial" w:cs="Arial"/>
                <w:sz w:val="16"/>
                <w:szCs w:val="16"/>
              </w:rPr>
              <w:t xml:space="preserve">Timely, effective and well-coordinated </w:t>
            </w:r>
            <w:r w:rsidR="00033216">
              <w:rPr>
                <w:rFonts w:ascii="Arial" w:hAnsi="Arial" w:cs="Arial"/>
                <w:sz w:val="16"/>
                <w:szCs w:val="16"/>
              </w:rPr>
              <w:t>implementation of whole-of-</w:t>
            </w:r>
            <w:r w:rsidRPr="00723115">
              <w:rPr>
                <w:rFonts w:ascii="Arial" w:hAnsi="Arial" w:cs="Arial"/>
                <w:sz w:val="16"/>
                <w:szCs w:val="16"/>
              </w:rPr>
              <w:t>government responses to large-scale crises overseas.</w:t>
            </w:r>
          </w:p>
          <w:p w:rsidR="00352D7E" w:rsidRPr="00723115" w:rsidRDefault="00C81600" w:rsidP="00777327">
            <w:pPr>
              <w:numPr>
                <w:ilvl w:val="0"/>
                <w:numId w:val="12"/>
              </w:numPr>
              <w:tabs>
                <w:tab w:val="left" w:pos="709"/>
              </w:tabs>
              <w:spacing w:before="60" w:after="60" w:line="240" w:lineRule="auto"/>
              <w:jc w:val="left"/>
            </w:pPr>
            <w:r w:rsidRPr="00723115">
              <w:rPr>
                <w:rFonts w:ascii="Arial" w:hAnsi="Arial" w:cs="Arial"/>
                <w:sz w:val="16"/>
                <w:szCs w:val="16"/>
              </w:rPr>
              <w:t>Timely and accurate information provided to the public, including on responding to incidents and updates to travel advice.</w:t>
            </w:r>
          </w:p>
        </w:tc>
        <w:tc>
          <w:tcPr>
            <w:tcW w:w="2479" w:type="dxa"/>
            <w:tcBorders>
              <w:top w:val="dotted" w:sz="4" w:space="0" w:color="auto"/>
              <w:left w:val="single" w:sz="4" w:space="0" w:color="auto"/>
              <w:bottom w:val="dotted" w:sz="4" w:space="0" w:color="auto"/>
            </w:tcBorders>
          </w:tcPr>
          <w:p w:rsidR="00352D7E" w:rsidRPr="00723115" w:rsidRDefault="00352D7E"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Through case studies and reviews, DFAT will demonstrate whether these performance criteria have been:</w:t>
            </w:r>
          </w:p>
          <w:p w:rsidR="00352D7E" w:rsidRPr="00723115" w:rsidRDefault="00352D7E" w:rsidP="00777327">
            <w:pPr>
              <w:numPr>
                <w:ilvl w:val="0"/>
                <w:numId w:val="15"/>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Met</w:t>
            </w:r>
          </w:p>
          <w:p w:rsidR="00352D7E" w:rsidRPr="00723115" w:rsidRDefault="00352D7E" w:rsidP="00777327">
            <w:pPr>
              <w:numPr>
                <w:ilvl w:val="0"/>
                <w:numId w:val="15"/>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Partially met</w:t>
            </w:r>
          </w:p>
          <w:p w:rsidR="00352D7E" w:rsidRPr="00723115" w:rsidRDefault="00352D7E" w:rsidP="00777327">
            <w:pPr>
              <w:numPr>
                <w:ilvl w:val="0"/>
                <w:numId w:val="15"/>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Not met</w:t>
            </w:r>
          </w:p>
        </w:tc>
      </w:tr>
      <w:tr w:rsidR="00352D7E" w:rsidRPr="00723115" w:rsidTr="00394D6E">
        <w:tc>
          <w:tcPr>
            <w:tcW w:w="1134" w:type="dxa"/>
            <w:tcBorders>
              <w:top w:val="dotted" w:sz="4" w:space="0" w:color="auto"/>
              <w:right w:val="single" w:sz="4" w:space="0" w:color="auto"/>
            </w:tcBorders>
          </w:tcPr>
          <w:p w:rsidR="00352D7E" w:rsidRPr="00723115" w:rsidRDefault="00D36FB7" w:rsidP="006A5F02">
            <w:pPr>
              <w:tabs>
                <w:tab w:val="left" w:pos="709"/>
              </w:tabs>
              <w:spacing w:before="60" w:after="60" w:line="240" w:lineRule="auto"/>
              <w:jc w:val="left"/>
              <w:rPr>
                <w:rFonts w:ascii="Arial" w:hAnsi="Arial" w:cs="Arial"/>
                <w:sz w:val="16"/>
                <w:szCs w:val="16"/>
              </w:rPr>
            </w:pPr>
            <w:r>
              <w:rPr>
                <w:rFonts w:ascii="Arial" w:hAnsi="Arial" w:cs="Arial"/>
                <w:sz w:val="16"/>
                <w:szCs w:val="16"/>
              </w:rPr>
              <w:t>2018-19</w:t>
            </w:r>
            <w:r w:rsidR="00352D7E" w:rsidRPr="00723115">
              <w:rPr>
                <w:rFonts w:ascii="Arial" w:hAnsi="Arial" w:cs="Arial"/>
                <w:sz w:val="16"/>
                <w:szCs w:val="16"/>
              </w:rPr>
              <w:t xml:space="preserve"> and beyond</w:t>
            </w:r>
          </w:p>
        </w:tc>
        <w:tc>
          <w:tcPr>
            <w:tcW w:w="4042" w:type="dxa"/>
            <w:tcBorders>
              <w:top w:val="dotted" w:sz="4" w:space="0" w:color="auto"/>
              <w:left w:val="single" w:sz="4" w:space="0" w:color="auto"/>
              <w:right w:val="single" w:sz="4" w:space="0" w:color="auto"/>
            </w:tcBorders>
          </w:tcPr>
          <w:p w:rsidR="00352D7E" w:rsidRPr="00723115" w:rsidRDefault="00352D7E"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As per </w:t>
            </w:r>
            <w:r w:rsidR="008646F7">
              <w:rPr>
                <w:rFonts w:ascii="Arial" w:hAnsi="Arial" w:cs="Arial"/>
                <w:sz w:val="16"/>
                <w:szCs w:val="16"/>
              </w:rPr>
              <w:t>2017-18</w:t>
            </w:r>
          </w:p>
        </w:tc>
        <w:tc>
          <w:tcPr>
            <w:tcW w:w="2479" w:type="dxa"/>
            <w:tcBorders>
              <w:top w:val="dotted" w:sz="4" w:space="0" w:color="auto"/>
              <w:left w:val="single" w:sz="4" w:space="0" w:color="auto"/>
            </w:tcBorders>
          </w:tcPr>
          <w:p w:rsidR="00352D7E" w:rsidRPr="00723115" w:rsidRDefault="00352D7E"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As per </w:t>
            </w:r>
            <w:r w:rsidR="008646F7">
              <w:rPr>
                <w:rFonts w:ascii="Arial" w:hAnsi="Arial" w:cs="Arial"/>
                <w:sz w:val="16"/>
                <w:szCs w:val="16"/>
              </w:rPr>
              <w:t>2017-18</w:t>
            </w:r>
          </w:p>
        </w:tc>
      </w:tr>
      <w:tr w:rsidR="00352D7E" w:rsidRPr="00723115" w:rsidTr="00394D6E">
        <w:tc>
          <w:tcPr>
            <w:tcW w:w="1134" w:type="dxa"/>
          </w:tcPr>
          <w:p w:rsidR="00352D7E" w:rsidRPr="00723115" w:rsidRDefault="00352D7E"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Purposes</w:t>
            </w:r>
          </w:p>
        </w:tc>
        <w:tc>
          <w:tcPr>
            <w:tcW w:w="6521" w:type="dxa"/>
            <w:gridSpan w:val="2"/>
          </w:tcPr>
          <w:p w:rsidR="00352D7E" w:rsidRPr="00723115" w:rsidRDefault="00600957"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To help make Australia stronger, safer and more prosperous by promoting and protecting our interests internationally and contributing to global stability and economic growth, particularly in the Indo-Pacific region.</w:t>
            </w:r>
          </w:p>
        </w:tc>
      </w:tr>
      <w:tr w:rsidR="00352D7E" w:rsidRPr="00723115" w:rsidTr="00394D6E">
        <w:tc>
          <w:tcPr>
            <w:tcW w:w="7655" w:type="dxa"/>
            <w:gridSpan w:val="3"/>
          </w:tcPr>
          <w:p w:rsidR="00352D7E" w:rsidRPr="00723115" w:rsidRDefault="00352D7E" w:rsidP="006A5F02">
            <w:pPr>
              <w:spacing w:after="120"/>
              <w:jc w:val="left"/>
              <w:rPr>
                <w:rStyle w:val="BodyTextChar"/>
                <w:rFonts w:ascii="Arial" w:hAnsi="Arial" w:cs="Arial"/>
                <w:b/>
                <w:bCs/>
                <w:iCs/>
                <w:spacing w:val="-6"/>
                <w:sz w:val="16"/>
                <w:szCs w:val="16"/>
              </w:rPr>
            </w:pPr>
            <w:r w:rsidRPr="00723115">
              <w:rPr>
                <w:rStyle w:val="BodyTextChar"/>
                <w:rFonts w:ascii="Arial" w:hAnsi="Arial" w:cs="Arial"/>
                <w:b/>
                <w:bCs/>
                <w:iCs/>
                <w:spacing w:val="-6"/>
                <w:sz w:val="16"/>
                <w:szCs w:val="16"/>
              </w:rPr>
              <w:t>Material changes to Program 2.1 resulting from the following measures:</w:t>
            </w:r>
          </w:p>
          <w:p w:rsidR="00352D7E" w:rsidRPr="0033708F" w:rsidRDefault="00352D7E" w:rsidP="00777327">
            <w:pPr>
              <w:numPr>
                <w:ilvl w:val="0"/>
                <w:numId w:val="10"/>
              </w:numPr>
              <w:tabs>
                <w:tab w:val="left" w:pos="709"/>
              </w:tabs>
              <w:spacing w:before="60" w:after="60" w:line="240" w:lineRule="auto"/>
              <w:jc w:val="left"/>
              <w:rPr>
                <w:rFonts w:ascii="Arial" w:hAnsi="Arial" w:cs="Arial"/>
                <w:sz w:val="16"/>
                <w:szCs w:val="16"/>
              </w:rPr>
            </w:pPr>
            <w:r w:rsidRPr="0033708F">
              <w:rPr>
                <w:rStyle w:val="BodyTextChar"/>
                <w:rFonts w:ascii="Arial" w:hAnsi="Arial" w:cs="Arial"/>
                <w:bCs/>
                <w:iCs/>
                <w:spacing w:val="-6"/>
                <w:sz w:val="16"/>
                <w:szCs w:val="16"/>
              </w:rPr>
              <w:t>Nil</w:t>
            </w:r>
            <w:r w:rsidR="006F5706" w:rsidRPr="0033708F">
              <w:rPr>
                <w:rStyle w:val="BodyTextChar"/>
                <w:rFonts w:ascii="Arial" w:hAnsi="Arial" w:cs="Arial"/>
                <w:bCs/>
                <w:iCs/>
                <w:spacing w:val="-6"/>
                <w:sz w:val="16"/>
                <w:szCs w:val="16"/>
              </w:rPr>
              <w:t xml:space="preserve"> </w:t>
            </w:r>
          </w:p>
        </w:tc>
      </w:tr>
    </w:tbl>
    <w:p w:rsidR="001A22A6" w:rsidRPr="00723115" w:rsidRDefault="001A22A6" w:rsidP="0058789F">
      <w:pPr>
        <w:rPr>
          <w:lang w:val="x-none" w:eastAsia="x-none"/>
        </w:rPr>
      </w:pPr>
    </w:p>
    <w:p w:rsidR="00352D7E" w:rsidRPr="0058789F" w:rsidRDefault="00352D7E" w:rsidP="00352D7E">
      <w:pPr>
        <w:rPr>
          <w:lang w:eastAsia="x-none"/>
        </w:rPr>
      </w:pPr>
      <w:r>
        <w:rPr>
          <w:lang w:eastAsia="x-none"/>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183"/>
        <w:gridCol w:w="2479"/>
      </w:tblGrid>
      <w:tr w:rsidR="00352D7E" w:rsidRPr="00F71634" w:rsidTr="006A5F02">
        <w:trPr>
          <w:tblHeader/>
        </w:trPr>
        <w:tc>
          <w:tcPr>
            <w:tcW w:w="7655" w:type="dxa"/>
            <w:gridSpan w:val="3"/>
            <w:shd w:val="clear" w:color="auto" w:fill="F2F2F2"/>
          </w:tcPr>
          <w:p w:rsidR="00352D7E" w:rsidRPr="00723115" w:rsidRDefault="00352D7E" w:rsidP="00D40D55">
            <w:pPr>
              <w:tabs>
                <w:tab w:val="left" w:pos="709"/>
              </w:tabs>
              <w:spacing w:before="60" w:after="60" w:line="240" w:lineRule="auto"/>
              <w:jc w:val="left"/>
              <w:rPr>
                <w:rFonts w:ascii="Arial" w:hAnsi="Arial" w:cs="Arial"/>
                <w:sz w:val="16"/>
                <w:szCs w:val="16"/>
              </w:rPr>
            </w:pPr>
            <w:r w:rsidRPr="00723115">
              <w:rPr>
                <w:rFonts w:ascii="Arial" w:hAnsi="Arial" w:cs="Arial"/>
                <w:b/>
                <w:sz w:val="16"/>
                <w:szCs w:val="16"/>
              </w:rPr>
              <w:lastRenderedPageBreak/>
              <w:t>Program 2.2 – Passport Services</w:t>
            </w:r>
            <w:r w:rsidRPr="00723115">
              <w:rPr>
                <w:rFonts w:ascii="Arial" w:hAnsi="Arial" w:cs="Arial"/>
                <w:sz w:val="16"/>
                <w:szCs w:val="16"/>
              </w:rPr>
              <w:t xml:space="preserve"> provide Australians access to secure international travel documentation through the delivery of high-quality passport services.</w:t>
            </w:r>
          </w:p>
        </w:tc>
      </w:tr>
      <w:tr w:rsidR="00352D7E" w:rsidRPr="00F71634" w:rsidTr="006A5F02">
        <w:tc>
          <w:tcPr>
            <w:tcW w:w="993" w:type="dxa"/>
            <w:tcBorders>
              <w:bottom w:val="double" w:sz="4" w:space="0" w:color="auto"/>
            </w:tcBorders>
          </w:tcPr>
          <w:p w:rsidR="00352D7E" w:rsidRPr="00723115" w:rsidRDefault="00352D7E"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Delivery</w:t>
            </w:r>
          </w:p>
        </w:tc>
        <w:tc>
          <w:tcPr>
            <w:tcW w:w="6662" w:type="dxa"/>
            <w:gridSpan w:val="2"/>
            <w:tcBorders>
              <w:bottom w:val="double" w:sz="4" w:space="0" w:color="auto"/>
            </w:tcBorders>
          </w:tcPr>
          <w:p w:rsidR="00352D7E" w:rsidRPr="00723115" w:rsidRDefault="00352D7E"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Australians are provided with the following passport services:</w:t>
            </w:r>
          </w:p>
          <w:p w:rsidR="00352D7E" w:rsidRPr="00723115" w:rsidRDefault="00352D7E"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High-quality passport services to Australians, including processing new passport applications, registering lost or stolen passports, issuing emergency passports, and detecting passport fraud. </w:t>
            </w:r>
          </w:p>
          <w:p w:rsidR="00352D7E" w:rsidRPr="00723115" w:rsidRDefault="00352D7E"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Maintenance of security standards, promotion of web-enabled services, and adherence to the client service commitment of passport issue, while effectively managing an increasing workload.</w:t>
            </w:r>
          </w:p>
          <w:p w:rsidR="00352D7E" w:rsidRPr="00723115" w:rsidRDefault="00352D7E" w:rsidP="00777327">
            <w:pPr>
              <w:numPr>
                <w:ilvl w:val="0"/>
                <w:numId w:val="12"/>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Ongoing implementation of the National Security – Improved Passport Integrity and Strengthened Issuance Systems program.</w:t>
            </w:r>
          </w:p>
        </w:tc>
      </w:tr>
      <w:tr w:rsidR="00352D7E" w:rsidRPr="00F71634" w:rsidTr="006A5F02">
        <w:tc>
          <w:tcPr>
            <w:tcW w:w="7655" w:type="dxa"/>
            <w:gridSpan w:val="3"/>
            <w:tcBorders>
              <w:top w:val="double" w:sz="4" w:space="0" w:color="auto"/>
              <w:bottom w:val="double" w:sz="4" w:space="0" w:color="auto"/>
            </w:tcBorders>
          </w:tcPr>
          <w:p w:rsidR="00352D7E" w:rsidRPr="00723115" w:rsidRDefault="00352D7E"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Performance information</w:t>
            </w:r>
          </w:p>
        </w:tc>
      </w:tr>
      <w:tr w:rsidR="00352D7E" w:rsidRPr="00F71634" w:rsidTr="006A5F02">
        <w:tc>
          <w:tcPr>
            <w:tcW w:w="993" w:type="dxa"/>
            <w:tcBorders>
              <w:top w:val="double" w:sz="4" w:space="0" w:color="auto"/>
              <w:bottom w:val="single" w:sz="4" w:space="0" w:color="auto"/>
              <w:right w:val="single" w:sz="4" w:space="0" w:color="auto"/>
            </w:tcBorders>
          </w:tcPr>
          <w:p w:rsidR="00352D7E" w:rsidRPr="00723115" w:rsidRDefault="00352D7E"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Year</w:t>
            </w:r>
          </w:p>
        </w:tc>
        <w:tc>
          <w:tcPr>
            <w:tcW w:w="4183" w:type="dxa"/>
            <w:tcBorders>
              <w:top w:val="double" w:sz="4" w:space="0" w:color="auto"/>
              <w:left w:val="single" w:sz="4" w:space="0" w:color="auto"/>
              <w:bottom w:val="single" w:sz="4" w:space="0" w:color="auto"/>
              <w:right w:val="single" w:sz="4" w:space="0" w:color="auto"/>
            </w:tcBorders>
          </w:tcPr>
          <w:p w:rsidR="00352D7E" w:rsidRPr="00723115" w:rsidRDefault="00352D7E"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Performance criteria</w:t>
            </w:r>
            <w:r w:rsidRPr="00723115">
              <w:rPr>
                <w:rFonts w:ascii="Arial" w:hAnsi="Arial" w:cs="Arial"/>
                <w:sz w:val="16"/>
                <w:szCs w:val="16"/>
              </w:rPr>
              <w:t xml:space="preserve"> </w:t>
            </w:r>
          </w:p>
        </w:tc>
        <w:tc>
          <w:tcPr>
            <w:tcW w:w="2479" w:type="dxa"/>
            <w:tcBorders>
              <w:top w:val="double" w:sz="4" w:space="0" w:color="auto"/>
              <w:left w:val="single" w:sz="4" w:space="0" w:color="auto"/>
              <w:bottom w:val="single" w:sz="4" w:space="0" w:color="auto"/>
            </w:tcBorders>
          </w:tcPr>
          <w:p w:rsidR="00352D7E" w:rsidRPr="00723115" w:rsidRDefault="00352D7E"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Targets</w:t>
            </w:r>
          </w:p>
        </w:tc>
      </w:tr>
      <w:tr w:rsidR="00352D7E" w:rsidRPr="00F71634" w:rsidTr="006A5F02">
        <w:trPr>
          <w:trHeight w:val="60"/>
        </w:trPr>
        <w:tc>
          <w:tcPr>
            <w:tcW w:w="993" w:type="dxa"/>
            <w:tcBorders>
              <w:top w:val="single" w:sz="4" w:space="0" w:color="auto"/>
              <w:bottom w:val="dotted" w:sz="4" w:space="0" w:color="auto"/>
              <w:right w:val="single" w:sz="4" w:space="0" w:color="auto"/>
            </w:tcBorders>
          </w:tcPr>
          <w:p w:rsidR="00352D7E" w:rsidRPr="00723115" w:rsidRDefault="008646F7" w:rsidP="006A5F02">
            <w:pPr>
              <w:tabs>
                <w:tab w:val="left" w:pos="709"/>
              </w:tabs>
              <w:spacing w:before="60" w:after="60" w:line="240" w:lineRule="auto"/>
              <w:jc w:val="left"/>
              <w:rPr>
                <w:rFonts w:ascii="Arial" w:hAnsi="Arial" w:cs="Arial"/>
                <w:sz w:val="16"/>
                <w:szCs w:val="16"/>
              </w:rPr>
            </w:pPr>
            <w:r>
              <w:rPr>
                <w:rFonts w:ascii="Arial" w:hAnsi="Arial" w:cs="Arial"/>
                <w:sz w:val="16"/>
                <w:szCs w:val="16"/>
              </w:rPr>
              <w:t>2016-17</w:t>
            </w:r>
          </w:p>
        </w:tc>
        <w:tc>
          <w:tcPr>
            <w:tcW w:w="4183" w:type="dxa"/>
            <w:tcBorders>
              <w:top w:val="single" w:sz="4" w:space="0" w:color="auto"/>
              <w:left w:val="single" w:sz="4" w:space="0" w:color="auto"/>
              <w:bottom w:val="dotted" w:sz="4" w:space="0" w:color="auto"/>
              <w:right w:val="single" w:sz="4" w:space="0" w:color="auto"/>
            </w:tcBorders>
          </w:tcPr>
          <w:p w:rsidR="00352D7E" w:rsidRPr="00723115" w:rsidRDefault="00352D7E"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Public and travel industry clients are satisfied with the department’s efficiency and effectiveness in delivering passport services, with passport issues dealt with in a timely and responsive manner. </w:t>
            </w:r>
          </w:p>
          <w:p w:rsidR="00352D7E" w:rsidRPr="00723115" w:rsidRDefault="00352D7E"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Staged delivery of the National Security – Improved Passport Integrity and Strengthened Issuance Systems program within budget and against timelines. </w:t>
            </w:r>
          </w:p>
          <w:p w:rsidR="00352D7E" w:rsidRPr="00723115" w:rsidRDefault="00352D7E"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Prevention, detection and prosecution of passport fraud.</w:t>
            </w:r>
          </w:p>
        </w:tc>
        <w:tc>
          <w:tcPr>
            <w:tcW w:w="2479" w:type="dxa"/>
            <w:tcBorders>
              <w:top w:val="single" w:sz="4" w:space="0" w:color="auto"/>
              <w:left w:val="single" w:sz="4" w:space="0" w:color="auto"/>
              <w:bottom w:val="dotted" w:sz="4" w:space="0" w:color="auto"/>
            </w:tcBorders>
          </w:tcPr>
          <w:p w:rsidR="00352D7E" w:rsidRPr="00723115" w:rsidRDefault="00352D7E"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Targets are:</w:t>
            </w:r>
          </w:p>
          <w:p w:rsidR="00352D7E" w:rsidRPr="00723115" w:rsidRDefault="00352D7E" w:rsidP="00777327">
            <w:pPr>
              <w:numPr>
                <w:ilvl w:val="0"/>
                <w:numId w:val="15"/>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Met</w:t>
            </w:r>
          </w:p>
          <w:p w:rsidR="00352D7E" w:rsidRPr="00723115" w:rsidRDefault="00352D7E" w:rsidP="00777327">
            <w:pPr>
              <w:numPr>
                <w:ilvl w:val="0"/>
                <w:numId w:val="15"/>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Partially met</w:t>
            </w:r>
          </w:p>
          <w:p w:rsidR="00352D7E" w:rsidRPr="00723115" w:rsidRDefault="00352D7E" w:rsidP="00777327">
            <w:pPr>
              <w:numPr>
                <w:ilvl w:val="0"/>
                <w:numId w:val="15"/>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Not met</w:t>
            </w:r>
          </w:p>
          <w:p w:rsidR="00352D7E" w:rsidRPr="00723115" w:rsidRDefault="00352D7E"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 xml:space="preserve">DFAT expects that these performance criteria will be met during the course of </w:t>
            </w:r>
            <w:r w:rsidR="008646F7">
              <w:rPr>
                <w:rFonts w:ascii="Arial" w:hAnsi="Arial" w:cs="Arial"/>
                <w:sz w:val="16"/>
                <w:szCs w:val="16"/>
              </w:rPr>
              <w:t>2016-17</w:t>
            </w:r>
            <w:r w:rsidRPr="00723115">
              <w:rPr>
                <w:rFonts w:ascii="Arial" w:hAnsi="Arial" w:cs="Arial"/>
                <w:sz w:val="16"/>
                <w:szCs w:val="16"/>
              </w:rPr>
              <w:t>.</w:t>
            </w:r>
          </w:p>
        </w:tc>
      </w:tr>
      <w:tr w:rsidR="00352D7E" w:rsidRPr="00F71634" w:rsidTr="006A5F02">
        <w:tc>
          <w:tcPr>
            <w:tcW w:w="993" w:type="dxa"/>
            <w:tcBorders>
              <w:top w:val="dotted" w:sz="4" w:space="0" w:color="auto"/>
              <w:bottom w:val="dotted" w:sz="4" w:space="0" w:color="auto"/>
              <w:right w:val="single" w:sz="4" w:space="0" w:color="auto"/>
            </w:tcBorders>
          </w:tcPr>
          <w:p w:rsidR="00352D7E" w:rsidRPr="00723115" w:rsidRDefault="008646F7" w:rsidP="006A5F02">
            <w:pPr>
              <w:tabs>
                <w:tab w:val="left" w:pos="709"/>
              </w:tabs>
              <w:spacing w:before="60" w:after="60" w:line="240" w:lineRule="auto"/>
              <w:jc w:val="left"/>
              <w:rPr>
                <w:rFonts w:ascii="Arial" w:hAnsi="Arial" w:cs="Arial"/>
                <w:sz w:val="16"/>
                <w:szCs w:val="16"/>
              </w:rPr>
            </w:pPr>
            <w:r>
              <w:rPr>
                <w:rFonts w:ascii="Arial" w:hAnsi="Arial" w:cs="Arial"/>
                <w:sz w:val="16"/>
                <w:szCs w:val="16"/>
              </w:rPr>
              <w:t>2017-18</w:t>
            </w:r>
          </w:p>
        </w:tc>
        <w:tc>
          <w:tcPr>
            <w:tcW w:w="4183" w:type="dxa"/>
            <w:tcBorders>
              <w:top w:val="dotted" w:sz="4" w:space="0" w:color="auto"/>
              <w:left w:val="single" w:sz="4" w:space="0" w:color="auto"/>
              <w:bottom w:val="dotted" w:sz="4" w:space="0" w:color="auto"/>
              <w:right w:val="single" w:sz="4" w:space="0" w:color="auto"/>
            </w:tcBorders>
          </w:tcPr>
          <w:p w:rsidR="00701DED" w:rsidRPr="00723115" w:rsidRDefault="00701DED"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High-quality delivery of passport services to clients.</w:t>
            </w:r>
          </w:p>
          <w:p w:rsidR="00701DED" w:rsidRPr="00723115" w:rsidRDefault="00701DED"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High standards and interoperability of Australian passports and services.</w:t>
            </w:r>
          </w:p>
          <w:p w:rsidR="00701DED" w:rsidRPr="00723115" w:rsidRDefault="00701DED"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Efficient processing of regular and urgent passport applications.</w:t>
            </w:r>
          </w:p>
          <w:p w:rsidR="00352D7E" w:rsidRPr="00723115" w:rsidRDefault="00701DED" w:rsidP="00777327">
            <w:pPr>
              <w:numPr>
                <w:ilvl w:val="0"/>
                <w:numId w:val="1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Prevention, detection and prosecution of passport fraud.</w:t>
            </w:r>
          </w:p>
        </w:tc>
        <w:tc>
          <w:tcPr>
            <w:tcW w:w="2479" w:type="dxa"/>
            <w:tcBorders>
              <w:top w:val="dotted" w:sz="4" w:space="0" w:color="auto"/>
              <w:left w:val="single" w:sz="4" w:space="0" w:color="auto"/>
              <w:bottom w:val="dotted" w:sz="4" w:space="0" w:color="auto"/>
            </w:tcBorders>
          </w:tcPr>
          <w:p w:rsidR="00352D7E" w:rsidRPr="00723115" w:rsidRDefault="00352D7E"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Through case studies and reviews, DFAT will demonstrate whether these performance criteria have been:</w:t>
            </w:r>
          </w:p>
          <w:p w:rsidR="00352D7E" w:rsidRPr="00723115" w:rsidRDefault="00352D7E" w:rsidP="00777327">
            <w:pPr>
              <w:numPr>
                <w:ilvl w:val="0"/>
                <w:numId w:val="15"/>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Met</w:t>
            </w:r>
          </w:p>
          <w:p w:rsidR="00352D7E" w:rsidRPr="00723115" w:rsidRDefault="00352D7E" w:rsidP="00777327">
            <w:pPr>
              <w:numPr>
                <w:ilvl w:val="0"/>
                <w:numId w:val="15"/>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Partially met</w:t>
            </w:r>
          </w:p>
          <w:p w:rsidR="00352D7E" w:rsidRPr="00723115" w:rsidRDefault="00352D7E" w:rsidP="00777327">
            <w:pPr>
              <w:numPr>
                <w:ilvl w:val="0"/>
                <w:numId w:val="15"/>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Not met</w:t>
            </w:r>
          </w:p>
        </w:tc>
      </w:tr>
      <w:tr w:rsidR="00352D7E" w:rsidRPr="00F71634" w:rsidTr="006A5F02">
        <w:tc>
          <w:tcPr>
            <w:tcW w:w="993" w:type="dxa"/>
            <w:tcBorders>
              <w:top w:val="dotted" w:sz="4" w:space="0" w:color="auto"/>
              <w:right w:val="single" w:sz="4" w:space="0" w:color="auto"/>
            </w:tcBorders>
          </w:tcPr>
          <w:p w:rsidR="00352D7E" w:rsidRPr="00723115" w:rsidRDefault="00D36FB7" w:rsidP="006A5F02">
            <w:pPr>
              <w:tabs>
                <w:tab w:val="left" w:pos="709"/>
              </w:tabs>
              <w:spacing w:before="60" w:after="60" w:line="240" w:lineRule="auto"/>
              <w:jc w:val="left"/>
              <w:rPr>
                <w:rFonts w:ascii="Arial" w:hAnsi="Arial" w:cs="Arial"/>
                <w:sz w:val="16"/>
                <w:szCs w:val="16"/>
              </w:rPr>
            </w:pPr>
            <w:r>
              <w:rPr>
                <w:rFonts w:ascii="Arial" w:hAnsi="Arial" w:cs="Arial"/>
                <w:sz w:val="16"/>
                <w:szCs w:val="16"/>
              </w:rPr>
              <w:t>2018-19</w:t>
            </w:r>
            <w:r w:rsidR="00352D7E" w:rsidRPr="00723115">
              <w:rPr>
                <w:rFonts w:ascii="Arial" w:hAnsi="Arial" w:cs="Arial"/>
                <w:sz w:val="16"/>
                <w:szCs w:val="16"/>
              </w:rPr>
              <w:t xml:space="preserve"> and beyond</w:t>
            </w:r>
          </w:p>
        </w:tc>
        <w:tc>
          <w:tcPr>
            <w:tcW w:w="4183" w:type="dxa"/>
            <w:tcBorders>
              <w:top w:val="dotted" w:sz="4" w:space="0" w:color="auto"/>
              <w:left w:val="single" w:sz="4" w:space="0" w:color="auto"/>
              <w:right w:val="single" w:sz="4" w:space="0" w:color="auto"/>
            </w:tcBorders>
          </w:tcPr>
          <w:p w:rsidR="00352D7E" w:rsidRPr="00723115" w:rsidRDefault="00352D7E"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 xml:space="preserve">As per </w:t>
            </w:r>
            <w:r w:rsidR="008646F7">
              <w:rPr>
                <w:rFonts w:ascii="Arial" w:hAnsi="Arial" w:cs="Arial"/>
                <w:sz w:val="16"/>
                <w:szCs w:val="16"/>
              </w:rPr>
              <w:t>2017-18</w:t>
            </w:r>
          </w:p>
        </w:tc>
        <w:tc>
          <w:tcPr>
            <w:tcW w:w="2479" w:type="dxa"/>
            <w:tcBorders>
              <w:top w:val="dotted" w:sz="4" w:space="0" w:color="auto"/>
              <w:left w:val="single" w:sz="4" w:space="0" w:color="auto"/>
            </w:tcBorders>
          </w:tcPr>
          <w:p w:rsidR="00352D7E" w:rsidRPr="00723115" w:rsidRDefault="00352D7E"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 xml:space="preserve">As per </w:t>
            </w:r>
            <w:r w:rsidR="008646F7">
              <w:rPr>
                <w:rFonts w:ascii="Arial" w:hAnsi="Arial" w:cs="Arial"/>
                <w:sz w:val="16"/>
                <w:szCs w:val="16"/>
              </w:rPr>
              <w:t>2017-18</w:t>
            </w:r>
          </w:p>
        </w:tc>
      </w:tr>
      <w:tr w:rsidR="00352D7E" w:rsidRPr="00F71634" w:rsidTr="006A5F02">
        <w:tc>
          <w:tcPr>
            <w:tcW w:w="993" w:type="dxa"/>
          </w:tcPr>
          <w:p w:rsidR="00352D7E" w:rsidRPr="00723115" w:rsidRDefault="00352D7E"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Purposes</w:t>
            </w:r>
          </w:p>
        </w:tc>
        <w:tc>
          <w:tcPr>
            <w:tcW w:w="6662" w:type="dxa"/>
            <w:gridSpan w:val="2"/>
          </w:tcPr>
          <w:p w:rsidR="00352D7E" w:rsidRPr="00723115" w:rsidRDefault="00600957"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To help make Australia stronger, safer and more prosperous by promoting and protecting our interests internationally and contributing to global stability and economic growth, particularly in the Indo-Pacific region.</w:t>
            </w:r>
          </w:p>
        </w:tc>
      </w:tr>
      <w:tr w:rsidR="00352D7E" w:rsidRPr="00F71634" w:rsidTr="006A5F02">
        <w:tc>
          <w:tcPr>
            <w:tcW w:w="7655" w:type="dxa"/>
            <w:gridSpan w:val="3"/>
          </w:tcPr>
          <w:p w:rsidR="00352D7E" w:rsidRPr="00723115" w:rsidRDefault="00352D7E" w:rsidP="006A5F02">
            <w:pPr>
              <w:spacing w:after="120"/>
              <w:jc w:val="left"/>
              <w:rPr>
                <w:rStyle w:val="BodyTextChar"/>
                <w:rFonts w:ascii="Arial" w:hAnsi="Arial" w:cs="Arial"/>
                <w:b/>
                <w:bCs/>
                <w:iCs/>
                <w:spacing w:val="-6"/>
                <w:sz w:val="16"/>
                <w:szCs w:val="16"/>
              </w:rPr>
            </w:pPr>
            <w:r w:rsidRPr="00723115">
              <w:rPr>
                <w:rStyle w:val="BodyTextChar"/>
                <w:rFonts w:ascii="Arial" w:hAnsi="Arial" w:cs="Arial"/>
                <w:b/>
                <w:bCs/>
                <w:iCs/>
                <w:spacing w:val="-6"/>
                <w:sz w:val="16"/>
                <w:szCs w:val="16"/>
              </w:rPr>
              <w:t>Material changes to Program 2.2 resulting from the following measures:</w:t>
            </w:r>
          </w:p>
          <w:p w:rsidR="00352D7E" w:rsidRPr="00723115" w:rsidRDefault="00163BDF" w:rsidP="00777327">
            <w:pPr>
              <w:numPr>
                <w:ilvl w:val="0"/>
                <w:numId w:val="10"/>
              </w:numPr>
              <w:tabs>
                <w:tab w:val="left" w:pos="709"/>
              </w:tabs>
              <w:spacing w:before="60" w:after="60" w:line="240" w:lineRule="auto"/>
              <w:jc w:val="left"/>
              <w:rPr>
                <w:rFonts w:ascii="Arial" w:hAnsi="Arial" w:cs="Arial"/>
                <w:sz w:val="16"/>
                <w:szCs w:val="16"/>
              </w:rPr>
            </w:pPr>
            <w:r>
              <w:rPr>
                <w:rStyle w:val="BodyTextChar"/>
                <w:rFonts w:ascii="Arial" w:hAnsi="Arial" w:cs="Arial"/>
                <w:b/>
                <w:bCs/>
                <w:iCs/>
                <w:spacing w:val="-6"/>
                <w:sz w:val="16"/>
                <w:szCs w:val="16"/>
              </w:rPr>
              <w:t>Nil</w:t>
            </w:r>
          </w:p>
        </w:tc>
      </w:tr>
    </w:tbl>
    <w:p w:rsidR="002C148C" w:rsidRPr="00F743D8" w:rsidRDefault="002C148C" w:rsidP="00352D7E">
      <w:pPr>
        <w:pStyle w:val="Heading3"/>
      </w:pPr>
      <w:r w:rsidRPr="00C3303C">
        <w:rPr>
          <w:rFonts w:ascii="Book Antiqua" w:hAnsi="Book Antiqua"/>
          <w:i/>
          <w:color w:val="FF0000"/>
          <w:sz w:val="20"/>
        </w:rPr>
        <w:br w:type="page"/>
      </w:r>
      <w:bookmarkStart w:id="109" w:name="_Toc448135450"/>
      <w:bookmarkStart w:id="110" w:name="_Toc448136346"/>
      <w:bookmarkStart w:id="111" w:name="_Toc448233216"/>
      <w:bookmarkStart w:id="112" w:name="_Toc449878780"/>
      <w:bookmarkStart w:id="113" w:name="_Toc480362967"/>
      <w:bookmarkStart w:id="114" w:name="_Toc480363050"/>
      <w:bookmarkStart w:id="115" w:name="_Toc480795845"/>
      <w:bookmarkStart w:id="116" w:name="_Toc481675645"/>
      <w:bookmarkStart w:id="117" w:name="_Toc481837956"/>
      <w:r>
        <w:lastRenderedPageBreak/>
        <w:t>2.3</w:t>
      </w:r>
      <w:r w:rsidRPr="00F743D8">
        <w:t xml:space="preserve"> </w:t>
      </w:r>
      <w:r w:rsidRPr="00F743D8">
        <w:tab/>
        <w:t xml:space="preserve">Budgeted expenses and performance for Outcome </w:t>
      </w:r>
      <w:r w:rsidR="0058789F">
        <w:t>3</w:t>
      </w:r>
      <w:bookmarkEnd w:id="109"/>
      <w:bookmarkEnd w:id="110"/>
      <w:bookmarkEnd w:id="111"/>
      <w:bookmarkEnd w:id="112"/>
      <w:bookmarkEnd w:id="113"/>
      <w:bookmarkEnd w:id="114"/>
      <w:bookmarkEnd w:id="115"/>
      <w:bookmarkEnd w:id="116"/>
      <w:bookmarkEnd w:id="117"/>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13"/>
      </w:tblGrid>
      <w:tr w:rsidR="002C148C" w:rsidRPr="005E6F2B" w:rsidTr="000D43D4">
        <w:tc>
          <w:tcPr>
            <w:tcW w:w="7713" w:type="dxa"/>
            <w:shd w:val="clear" w:color="auto" w:fill="E6E6E6"/>
          </w:tcPr>
          <w:p w:rsidR="002C148C" w:rsidRPr="005E6F2B" w:rsidRDefault="002C148C" w:rsidP="001A22A6">
            <w:pPr>
              <w:pStyle w:val="TableColumnHeadingLeft"/>
            </w:pPr>
            <w:r w:rsidRPr="005E6F2B">
              <w:t xml:space="preserve">Outcome </w:t>
            </w:r>
            <w:r w:rsidR="0058789F">
              <w:t>3</w:t>
            </w:r>
            <w:r w:rsidRPr="005E6F2B">
              <w:t xml:space="preserve">: </w:t>
            </w:r>
            <w:r w:rsidR="0058789F">
              <w:t xml:space="preserve">A secure Australian Government presence overseas through the provision of security services and information and communications technology infrastructure, and the management of the Commonwealth’s overseas </w:t>
            </w:r>
            <w:r w:rsidR="001A22A6">
              <w:t>property</w:t>
            </w:r>
            <w:r w:rsidR="0058789F">
              <w:t xml:space="preserve"> estate</w:t>
            </w:r>
          </w:p>
        </w:tc>
      </w:tr>
    </w:tbl>
    <w:p w:rsidR="002C148C" w:rsidRPr="005E6F2B" w:rsidRDefault="002C148C" w:rsidP="002C148C">
      <w:pPr>
        <w:pStyle w:val="NoSpacing"/>
      </w:pPr>
    </w:p>
    <w:p w:rsidR="002C148C" w:rsidRPr="00446612" w:rsidRDefault="002C148C" w:rsidP="002C148C">
      <w:pPr>
        <w:pStyle w:val="Heading5"/>
      </w:pPr>
      <w:r w:rsidRPr="00446612">
        <w:t xml:space="preserve">Budgeted expenses for Outcome </w:t>
      </w:r>
      <w:r w:rsidR="0058789F">
        <w:t>3</w:t>
      </w:r>
    </w:p>
    <w:p w:rsidR="002C148C" w:rsidRDefault="002C148C" w:rsidP="002C148C">
      <w:r w:rsidRPr="00950281">
        <w:t xml:space="preserve">This table shows how much the entity intends to spend (on an accrual basis) on achieving the outcome, broken down by program, as well as by Administered and Departmental funding sources. </w:t>
      </w:r>
    </w:p>
    <w:p w:rsidR="002C148C" w:rsidRPr="0058789F" w:rsidRDefault="0058789F" w:rsidP="002C148C">
      <w:pPr>
        <w:pStyle w:val="TableHeading"/>
        <w:rPr>
          <w:lang w:val="en-AU"/>
        </w:rPr>
      </w:pPr>
      <w:r>
        <w:t>Table 2.</w:t>
      </w:r>
      <w:r>
        <w:rPr>
          <w:lang w:val="en-AU"/>
        </w:rPr>
        <w:t>3</w:t>
      </w:r>
      <w:r w:rsidR="002C148C">
        <w:t>.1: Budgeted expenses fo</w:t>
      </w:r>
      <w:r>
        <w:t xml:space="preserve">r Outcome </w:t>
      </w:r>
      <w:r>
        <w:rPr>
          <w:lang w:val="en-AU"/>
        </w:rPr>
        <w:t>3</w:t>
      </w:r>
    </w:p>
    <w:p w:rsidR="002C148C" w:rsidRDefault="003A16E0" w:rsidP="002C148C">
      <w:pPr>
        <w:pStyle w:val="TableGraphic"/>
      </w:pPr>
      <w:r w:rsidRPr="003A16E0">
        <w:rPr>
          <w:noProof/>
        </w:rPr>
        <w:drawing>
          <wp:inline distT="0" distB="0" distL="0" distR="0">
            <wp:extent cx="4770120" cy="397129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70120" cy="3971290"/>
                    </a:xfrm>
                    <a:prstGeom prst="rect">
                      <a:avLst/>
                    </a:prstGeom>
                    <a:noFill/>
                    <a:ln>
                      <a:noFill/>
                    </a:ln>
                  </pic:spPr>
                </pic:pic>
              </a:graphicData>
            </a:graphic>
          </wp:inline>
        </w:drawing>
      </w:r>
    </w:p>
    <w:p w:rsidR="001B71B8" w:rsidRDefault="001B71B8" w:rsidP="001B71B8">
      <w:pPr>
        <w:pStyle w:val="TableGraphic"/>
        <w:rPr>
          <w:i/>
        </w:rPr>
      </w:pPr>
      <w:r w:rsidRPr="004C1832">
        <w:rPr>
          <w:i/>
        </w:rPr>
        <w:t>Table continued on</w:t>
      </w:r>
      <w:r w:rsidR="00630062">
        <w:rPr>
          <w:i/>
        </w:rPr>
        <w:t xml:space="preserve"> the</w:t>
      </w:r>
      <w:r w:rsidRPr="004C1832">
        <w:rPr>
          <w:i/>
        </w:rPr>
        <w:t xml:space="preserve"> following page</w:t>
      </w:r>
      <w:r>
        <w:rPr>
          <w:i/>
        </w:rPr>
        <w:t>.</w:t>
      </w:r>
    </w:p>
    <w:p w:rsidR="001B71B8" w:rsidRPr="001B71B8" w:rsidRDefault="001B71B8" w:rsidP="001B71B8"/>
    <w:p w:rsidR="009B22FC" w:rsidRDefault="009B22FC">
      <w:pPr>
        <w:spacing w:after="0" w:line="240" w:lineRule="auto"/>
        <w:jc w:val="left"/>
      </w:pPr>
      <w:r>
        <w:br w:type="page"/>
      </w:r>
    </w:p>
    <w:p w:rsidR="009B22FC" w:rsidRPr="009B22FC" w:rsidRDefault="009B22FC" w:rsidP="009B22FC">
      <w:pPr>
        <w:pStyle w:val="TableHeading"/>
        <w:spacing w:before="0" w:after="0"/>
        <w:rPr>
          <w:lang w:val="en-AU"/>
        </w:rPr>
      </w:pPr>
      <w:r>
        <w:lastRenderedPageBreak/>
        <w:t>Table 2.</w:t>
      </w:r>
      <w:r>
        <w:rPr>
          <w:lang w:val="en-AU"/>
        </w:rPr>
        <w:t>3</w:t>
      </w:r>
      <w:r>
        <w:t xml:space="preserve">.1: Budgeted expenses for Outcome </w:t>
      </w:r>
      <w:r>
        <w:rPr>
          <w:lang w:val="en-AU"/>
        </w:rPr>
        <w:t>3 (continued)</w:t>
      </w:r>
    </w:p>
    <w:p w:rsidR="002C148C" w:rsidRPr="00950281" w:rsidRDefault="003A16E0" w:rsidP="002C148C">
      <w:pPr>
        <w:pStyle w:val="Source"/>
      </w:pPr>
      <w:r w:rsidRPr="003A16E0">
        <w:rPr>
          <w:noProof/>
        </w:rPr>
        <w:drawing>
          <wp:inline distT="0" distB="0" distL="0" distR="0">
            <wp:extent cx="4770120" cy="2169795"/>
            <wp:effectExtent l="0" t="0" r="0" b="190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70120" cy="2169795"/>
                    </a:xfrm>
                    <a:prstGeom prst="rect">
                      <a:avLst/>
                    </a:prstGeom>
                    <a:noFill/>
                    <a:ln>
                      <a:noFill/>
                    </a:ln>
                  </pic:spPr>
                </pic:pic>
              </a:graphicData>
            </a:graphic>
          </wp:inline>
        </w:drawing>
      </w:r>
    </w:p>
    <w:p w:rsidR="00723115" w:rsidRPr="00C06281" w:rsidRDefault="00723115" w:rsidP="00777327">
      <w:pPr>
        <w:pStyle w:val="Exampletext"/>
        <w:numPr>
          <w:ilvl w:val="0"/>
          <w:numId w:val="21"/>
        </w:numPr>
        <w:spacing w:after="0" w:line="240" w:lineRule="auto"/>
        <w:ind w:left="357" w:hanging="357"/>
        <w:rPr>
          <w:rFonts w:ascii="Arial" w:hAnsi="Arial"/>
          <w:i w:val="0"/>
          <w:color w:val="000000"/>
          <w:sz w:val="16"/>
        </w:rPr>
      </w:pPr>
      <w:r w:rsidRPr="00723115">
        <w:rPr>
          <w:rFonts w:ascii="Arial" w:hAnsi="Arial"/>
          <w:i w:val="0"/>
          <w:color w:val="000000"/>
          <w:sz w:val="16"/>
        </w:rPr>
        <w:t>This reflects actual cash disbursements from the Overseas Property Special Account.</w:t>
      </w:r>
    </w:p>
    <w:p w:rsidR="00E0798A" w:rsidRPr="00E0798A" w:rsidRDefault="00E0798A" w:rsidP="00E0798A">
      <w:pPr>
        <w:pStyle w:val="Exampletext"/>
        <w:numPr>
          <w:ilvl w:val="0"/>
          <w:numId w:val="21"/>
        </w:numPr>
        <w:spacing w:after="0" w:line="240" w:lineRule="auto"/>
        <w:ind w:right="339"/>
        <w:rPr>
          <w:rFonts w:ascii="Arial" w:hAnsi="Arial"/>
          <w:i w:val="0"/>
          <w:color w:val="auto"/>
          <w:sz w:val="16"/>
        </w:rPr>
      </w:pPr>
      <w:r w:rsidRPr="00E0798A">
        <w:rPr>
          <w:rFonts w:ascii="Arial" w:hAnsi="Arial"/>
          <w:i w:val="0"/>
          <w:color w:val="000000"/>
          <w:sz w:val="16"/>
        </w:rPr>
        <w:t xml:space="preserve">This Special Account was closed on 1 April 2017 and was replaced by Special Accounts: Overseas Property Special Account - DFAT </w:t>
      </w:r>
      <w:r>
        <w:rPr>
          <w:rFonts w:ascii="Arial" w:hAnsi="Arial"/>
          <w:i w:val="0"/>
          <w:color w:val="000000"/>
          <w:sz w:val="16"/>
        </w:rPr>
        <w:t>–</w:t>
      </w:r>
      <w:r w:rsidRPr="00E0798A">
        <w:rPr>
          <w:rFonts w:ascii="Arial" w:hAnsi="Arial"/>
          <w:i w:val="0"/>
          <w:color w:val="000000"/>
          <w:sz w:val="16"/>
        </w:rPr>
        <w:t xml:space="preserve"> 2017</w:t>
      </w:r>
    </w:p>
    <w:p w:rsidR="00C06281" w:rsidRPr="00723115" w:rsidRDefault="00723115" w:rsidP="00E0798A">
      <w:pPr>
        <w:pStyle w:val="Exampletext"/>
        <w:numPr>
          <w:ilvl w:val="0"/>
          <w:numId w:val="21"/>
        </w:numPr>
        <w:spacing w:after="0" w:line="240" w:lineRule="auto"/>
        <w:ind w:right="339"/>
        <w:rPr>
          <w:rFonts w:ascii="Arial" w:hAnsi="Arial"/>
          <w:i w:val="0"/>
          <w:color w:val="auto"/>
          <w:sz w:val="16"/>
        </w:rPr>
      </w:pPr>
      <w:r w:rsidRPr="00723115">
        <w:rPr>
          <w:rFonts w:ascii="Arial" w:hAnsi="Arial"/>
          <w:i w:val="0"/>
          <w:color w:val="000000"/>
          <w:sz w:val="16"/>
        </w:rPr>
        <w:t xml:space="preserve">Expenses not </w:t>
      </w:r>
      <w:r w:rsidRPr="00723115">
        <w:rPr>
          <w:rFonts w:ascii="Arial" w:hAnsi="Arial"/>
          <w:i w:val="0"/>
          <w:color w:val="auto"/>
          <w:sz w:val="16"/>
        </w:rPr>
        <w:t xml:space="preserve">requiring appropriation in the Budget year are made up of depreciation </w:t>
      </w:r>
      <w:r w:rsidR="000161E2">
        <w:rPr>
          <w:rFonts w:ascii="Arial" w:hAnsi="Arial"/>
          <w:i w:val="0"/>
          <w:color w:val="auto"/>
          <w:sz w:val="16"/>
        </w:rPr>
        <w:t>expenses, amortisation expenses and</w:t>
      </w:r>
      <w:r w:rsidRPr="00723115">
        <w:rPr>
          <w:rFonts w:ascii="Arial" w:hAnsi="Arial"/>
          <w:i w:val="0"/>
          <w:color w:val="auto"/>
          <w:sz w:val="16"/>
        </w:rPr>
        <w:t xml:space="preserve"> make good expenses</w:t>
      </w:r>
      <w:r w:rsidR="000161E2">
        <w:rPr>
          <w:rFonts w:ascii="Arial" w:hAnsi="Arial"/>
          <w:i w:val="0"/>
          <w:color w:val="auto"/>
          <w:sz w:val="16"/>
          <w:lang w:val="en-AU"/>
        </w:rPr>
        <w:t>.</w:t>
      </w:r>
    </w:p>
    <w:p w:rsidR="002C148C" w:rsidRPr="00723115" w:rsidRDefault="00C06281" w:rsidP="003A7BAF">
      <w:pPr>
        <w:pStyle w:val="Exampletext"/>
        <w:spacing w:before="120" w:after="0" w:line="240" w:lineRule="auto"/>
        <w:ind w:right="339"/>
        <w:rPr>
          <w:color w:val="auto"/>
        </w:rPr>
      </w:pPr>
      <w:r w:rsidRPr="00723115">
        <w:rPr>
          <w:rFonts w:ascii="Arial" w:hAnsi="Arial"/>
          <w:i w:val="0"/>
          <w:color w:val="auto"/>
          <w:sz w:val="16"/>
        </w:rPr>
        <w:t>Note: Departmental appropriation splits and totals are indicative estimates and m</w:t>
      </w:r>
      <w:r w:rsidR="0033708F">
        <w:rPr>
          <w:rFonts w:ascii="Arial" w:hAnsi="Arial"/>
          <w:i w:val="0"/>
          <w:color w:val="auto"/>
          <w:sz w:val="16"/>
        </w:rPr>
        <w:t>ay change in the course of the B</w:t>
      </w:r>
      <w:r w:rsidRPr="00723115">
        <w:rPr>
          <w:rFonts w:ascii="Arial" w:hAnsi="Arial"/>
          <w:i w:val="0"/>
          <w:color w:val="auto"/>
          <w:sz w:val="16"/>
        </w:rPr>
        <w:t>udget year as government priorities change.</w:t>
      </w:r>
    </w:p>
    <w:p w:rsidR="002C148C" w:rsidRPr="00446612" w:rsidRDefault="002C148C" w:rsidP="002C148C">
      <w:pPr>
        <w:rPr>
          <w:highlight w:val="yellow"/>
        </w:rPr>
        <w:sectPr w:rsidR="002C148C" w:rsidRPr="00446612" w:rsidSect="00950281">
          <w:headerReference w:type="first" r:id="rId75"/>
          <w:pgSz w:w="11906" w:h="16838" w:code="9"/>
          <w:pgMar w:top="2466" w:right="2098" w:bottom="2466" w:left="2098" w:header="1899" w:footer="1899" w:gutter="0"/>
          <w:cols w:space="708"/>
          <w:titlePg/>
          <w:docGrid w:linePitch="360"/>
        </w:sectPr>
      </w:pPr>
    </w:p>
    <w:p w:rsidR="002C148C" w:rsidRPr="00F71634" w:rsidRDefault="002C148C" w:rsidP="002C148C">
      <w:pPr>
        <w:pStyle w:val="Heading5"/>
      </w:pPr>
      <w:r w:rsidRPr="00F71634">
        <w:lastRenderedPageBreak/>
        <w:t>Table 2.</w:t>
      </w:r>
      <w:r w:rsidR="0058789F">
        <w:t>3</w:t>
      </w:r>
      <w:r w:rsidRPr="00F71634">
        <w:t>.3: Pe</w:t>
      </w:r>
      <w:r w:rsidR="002E095E">
        <w:t>rformance criteria for Outcome 3</w:t>
      </w:r>
    </w:p>
    <w:p w:rsidR="002C148C" w:rsidRPr="007816E2" w:rsidRDefault="002C148C" w:rsidP="002C148C">
      <w:pPr>
        <w:tabs>
          <w:tab w:val="left" w:pos="709"/>
        </w:tabs>
        <w:jc w:val="left"/>
        <w:rPr>
          <w:i/>
        </w:rPr>
      </w:pPr>
      <w:r w:rsidRPr="00F71634">
        <w:t>Table 2.</w:t>
      </w:r>
      <w:r w:rsidR="0058789F">
        <w:t>3</w:t>
      </w:r>
      <w:r w:rsidRPr="00F71634">
        <w:t>.3 below details the performance criteria for each p</w:t>
      </w:r>
      <w:r w:rsidR="0058789F">
        <w:t xml:space="preserve">rogram associated with </w:t>
      </w:r>
      <w:r w:rsidR="0058789F" w:rsidRPr="007816E2">
        <w:t>Outcome 3</w:t>
      </w:r>
      <w:r w:rsidRPr="007816E2">
        <w:t xml:space="preserve">. It also summarises how each program is delivered and where </w:t>
      </w:r>
      <w:r w:rsidR="008646F7">
        <w:t>2017-18</w:t>
      </w:r>
      <w:r w:rsidRPr="007816E2">
        <w:t xml:space="preserve"> Budget measures have created new programs or materially changed existing programs.</w:t>
      </w:r>
      <w:r w:rsidRPr="007816E2">
        <w:rPr>
          <w:i/>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042"/>
        <w:gridCol w:w="2479"/>
      </w:tblGrid>
      <w:tr w:rsidR="002C148C" w:rsidRPr="007816E2" w:rsidTr="000D43D4">
        <w:trPr>
          <w:tblHeader/>
        </w:trPr>
        <w:tc>
          <w:tcPr>
            <w:tcW w:w="7655" w:type="dxa"/>
            <w:gridSpan w:val="3"/>
            <w:shd w:val="clear" w:color="auto" w:fill="F2F2F2"/>
          </w:tcPr>
          <w:p w:rsidR="002C148C" w:rsidRPr="007816E2" w:rsidRDefault="0058789F" w:rsidP="001A22A6">
            <w:pPr>
              <w:pStyle w:val="TableColumnHeadingLeft"/>
            </w:pPr>
            <w:r w:rsidRPr="007816E2">
              <w:t>Outcome 3</w:t>
            </w:r>
            <w:r w:rsidR="002C148C" w:rsidRPr="007816E2">
              <w:t xml:space="preserve"> – </w:t>
            </w:r>
            <w:r w:rsidRPr="007816E2">
              <w:t xml:space="preserve">A secure Australian Government presence overseas through the provision of security services and information and communications technology infrastructure, and the management of the Commonwealth’s overseas </w:t>
            </w:r>
            <w:r w:rsidR="001A22A6" w:rsidRPr="007816E2">
              <w:t>property</w:t>
            </w:r>
            <w:r w:rsidRPr="007816E2">
              <w:t xml:space="preserve"> estate</w:t>
            </w:r>
          </w:p>
        </w:tc>
      </w:tr>
      <w:tr w:rsidR="002C148C" w:rsidRPr="007816E2" w:rsidTr="000D43D4">
        <w:trPr>
          <w:tblHeader/>
        </w:trPr>
        <w:tc>
          <w:tcPr>
            <w:tcW w:w="7655" w:type="dxa"/>
            <w:gridSpan w:val="3"/>
            <w:shd w:val="clear" w:color="auto" w:fill="F2F2F2"/>
          </w:tcPr>
          <w:p w:rsidR="002C148C" w:rsidRPr="007816E2" w:rsidRDefault="0058789F" w:rsidP="000D43D4">
            <w:pPr>
              <w:tabs>
                <w:tab w:val="left" w:pos="709"/>
              </w:tabs>
              <w:spacing w:before="60" w:after="60" w:line="240" w:lineRule="auto"/>
              <w:jc w:val="left"/>
              <w:rPr>
                <w:rFonts w:ascii="Arial" w:hAnsi="Arial" w:cs="Arial"/>
                <w:sz w:val="16"/>
                <w:szCs w:val="16"/>
              </w:rPr>
            </w:pPr>
            <w:r w:rsidRPr="007816E2">
              <w:rPr>
                <w:rFonts w:ascii="Arial" w:hAnsi="Arial" w:cs="Arial"/>
                <w:b/>
                <w:sz w:val="16"/>
                <w:szCs w:val="16"/>
              </w:rPr>
              <w:t>Program 3</w:t>
            </w:r>
            <w:r w:rsidR="002C148C" w:rsidRPr="007816E2">
              <w:rPr>
                <w:rFonts w:ascii="Arial" w:hAnsi="Arial" w:cs="Arial"/>
                <w:b/>
                <w:sz w:val="16"/>
                <w:szCs w:val="16"/>
              </w:rPr>
              <w:t xml:space="preserve">.1 – </w:t>
            </w:r>
            <w:r w:rsidR="002E095E" w:rsidRPr="007816E2">
              <w:rPr>
                <w:rFonts w:ascii="Arial" w:hAnsi="Arial" w:cs="Arial"/>
                <w:b/>
                <w:sz w:val="16"/>
                <w:szCs w:val="16"/>
              </w:rPr>
              <w:t>Foreign Affairs and Trade Security and IT</w:t>
            </w:r>
            <w:r w:rsidR="002E095E" w:rsidRPr="007816E2">
              <w:rPr>
                <w:rFonts w:ascii="Arial" w:hAnsi="Arial" w:cs="Arial"/>
                <w:sz w:val="16"/>
                <w:szCs w:val="16"/>
              </w:rPr>
              <w:t xml:space="preserve"> </w:t>
            </w:r>
            <w:r w:rsidR="00385AA6" w:rsidRPr="007816E2">
              <w:rPr>
                <w:rFonts w:ascii="Arial" w:hAnsi="Arial" w:cs="Arial"/>
                <w:sz w:val="16"/>
                <w:szCs w:val="16"/>
              </w:rPr>
              <w:t>works</w:t>
            </w:r>
            <w:r w:rsidR="00D01485" w:rsidRPr="007816E2">
              <w:rPr>
                <w:rFonts w:ascii="Arial" w:hAnsi="Arial" w:cs="Arial"/>
                <w:sz w:val="16"/>
                <w:szCs w:val="16"/>
              </w:rPr>
              <w:t xml:space="preserve"> to ensure</w:t>
            </w:r>
            <w:r w:rsidR="002E095E" w:rsidRPr="007816E2">
              <w:rPr>
                <w:rFonts w:ascii="Arial" w:hAnsi="Arial" w:cs="Arial"/>
                <w:sz w:val="16"/>
                <w:szCs w:val="16"/>
              </w:rPr>
              <w:t>:</w:t>
            </w:r>
          </w:p>
          <w:p w:rsidR="002E095E" w:rsidRPr="007816E2" w:rsidRDefault="00D01485" w:rsidP="00777327">
            <w:pPr>
              <w:numPr>
                <w:ilvl w:val="0"/>
                <w:numId w:val="12"/>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A</w:t>
            </w:r>
            <w:r w:rsidR="002E095E" w:rsidRPr="007816E2">
              <w:rPr>
                <w:rFonts w:ascii="Arial" w:hAnsi="Arial" w:cs="Arial"/>
                <w:sz w:val="16"/>
                <w:szCs w:val="16"/>
              </w:rPr>
              <w:t xml:space="preserve"> secure Australian Government presence overseas for personnel, assets and information by sustaining and improving physical and operational security. </w:t>
            </w:r>
          </w:p>
          <w:p w:rsidR="002E095E" w:rsidRPr="007816E2" w:rsidRDefault="00CF6690" w:rsidP="00777327">
            <w:pPr>
              <w:numPr>
                <w:ilvl w:val="0"/>
                <w:numId w:val="12"/>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S</w:t>
            </w:r>
            <w:r w:rsidR="002E095E" w:rsidRPr="007816E2">
              <w:rPr>
                <w:rFonts w:ascii="Arial" w:hAnsi="Arial" w:cs="Arial"/>
                <w:sz w:val="16"/>
                <w:szCs w:val="16"/>
              </w:rPr>
              <w:t>trengthen</w:t>
            </w:r>
            <w:r w:rsidR="00D01485" w:rsidRPr="007816E2">
              <w:rPr>
                <w:rFonts w:ascii="Arial" w:hAnsi="Arial" w:cs="Arial"/>
                <w:sz w:val="16"/>
                <w:szCs w:val="16"/>
              </w:rPr>
              <w:t>ed</w:t>
            </w:r>
            <w:r w:rsidR="002E095E" w:rsidRPr="007816E2">
              <w:rPr>
                <w:rFonts w:ascii="Arial" w:hAnsi="Arial" w:cs="Arial"/>
                <w:sz w:val="16"/>
                <w:szCs w:val="16"/>
              </w:rPr>
              <w:t xml:space="preserve"> information and communications technology (ICT) capability at Australia’s missions overseas and DFAT offices in Australia.</w:t>
            </w:r>
          </w:p>
        </w:tc>
      </w:tr>
      <w:tr w:rsidR="00644E36" w:rsidRPr="007816E2" w:rsidTr="00661324">
        <w:tc>
          <w:tcPr>
            <w:tcW w:w="1134" w:type="dxa"/>
            <w:tcBorders>
              <w:bottom w:val="double" w:sz="4" w:space="0" w:color="auto"/>
            </w:tcBorders>
          </w:tcPr>
          <w:p w:rsidR="00644E36" w:rsidRPr="007816E2" w:rsidRDefault="00644E36" w:rsidP="006A5F02">
            <w:pPr>
              <w:tabs>
                <w:tab w:val="left" w:pos="709"/>
              </w:tabs>
              <w:spacing w:before="60" w:after="60" w:line="240" w:lineRule="auto"/>
              <w:jc w:val="left"/>
              <w:rPr>
                <w:rFonts w:ascii="Arial" w:hAnsi="Arial" w:cs="Arial"/>
                <w:b/>
                <w:sz w:val="16"/>
                <w:szCs w:val="16"/>
              </w:rPr>
            </w:pPr>
            <w:r w:rsidRPr="007816E2">
              <w:rPr>
                <w:rFonts w:ascii="Arial" w:hAnsi="Arial" w:cs="Arial"/>
                <w:b/>
                <w:sz w:val="16"/>
                <w:szCs w:val="16"/>
              </w:rPr>
              <w:t>Delivery</w:t>
            </w:r>
          </w:p>
        </w:tc>
        <w:tc>
          <w:tcPr>
            <w:tcW w:w="6521" w:type="dxa"/>
            <w:gridSpan w:val="2"/>
            <w:tcBorders>
              <w:bottom w:val="double" w:sz="4" w:space="0" w:color="auto"/>
            </w:tcBorders>
          </w:tcPr>
          <w:p w:rsidR="00644E36" w:rsidRPr="007816E2" w:rsidRDefault="00644E36" w:rsidP="006A5F02">
            <w:pPr>
              <w:tabs>
                <w:tab w:val="left" w:pos="709"/>
              </w:tabs>
              <w:spacing w:before="60" w:after="60" w:line="240" w:lineRule="auto"/>
              <w:jc w:val="left"/>
              <w:rPr>
                <w:rFonts w:ascii="Arial" w:hAnsi="Arial" w:cs="Arial"/>
                <w:sz w:val="16"/>
                <w:szCs w:val="16"/>
              </w:rPr>
            </w:pPr>
            <w:r w:rsidRPr="007816E2">
              <w:rPr>
                <w:rFonts w:ascii="Arial" w:hAnsi="Arial" w:cs="Arial"/>
                <w:sz w:val="16"/>
                <w:szCs w:val="16"/>
              </w:rPr>
              <w:t xml:space="preserve">The department is delivering security services and </w:t>
            </w:r>
            <w:r w:rsidR="0033708F">
              <w:rPr>
                <w:rFonts w:ascii="Arial" w:hAnsi="Arial" w:cs="Arial"/>
                <w:sz w:val="16"/>
                <w:szCs w:val="16"/>
              </w:rPr>
              <w:t>ICT</w:t>
            </w:r>
            <w:r w:rsidR="00D40D55" w:rsidRPr="007816E2">
              <w:rPr>
                <w:rFonts w:ascii="Arial" w:hAnsi="Arial" w:cs="Arial"/>
                <w:sz w:val="16"/>
                <w:szCs w:val="16"/>
              </w:rPr>
              <w:t xml:space="preserve"> </w:t>
            </w:r>
            <w:r w:rsidRPr="007816E2">
              <w:rPr>
                <w:rFonts w:ascii="Arial" w:hAnsi="Arial" w:cs="Arial"/>
                <w:sz w:val="16"/>
                <w:szCs w:val="16"/>
              </w:rPr>
              <w:t>through:</w:t>
            </w:r>
          </w:p>
          <w:p w:rsidR="00644E36" w:rsidRPr="007816E2" w:rsidRDefault="00644E36" w:rsidP="00777327">
            <w:pPr>
              <w:numPr>
                <w:ilvl w:val="0"/>
                <w:numId w:val="12"/>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Strengthened physical and operational security mitigation measures commensurate with the evolving international security environment.</w:t>
            </w:r>
          </w:p>
          <w:p w:rsidR="00644E36" w:rsidRPr="007816E2" w:rsidRDefault="00644E36" w:rsidP="00777327">
            <w:pPr>
              <w:numPr>
                <w:ilvl w:val="0"/>
                <w:numId w:val="12"/>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 xml:space="preserve">Protection of official information through effective management of ICT systems, security vetting processes, and security training to ensure high standards of security awareness and vigilance.  </w:t>
            </w:r>
          </w:p>
          <w:p w:rsidR="00644E36" w:rsidRPr="007816E2" w:rsidRDefault="00644E36" w:rsidP="00777327">
            <w:pPr>
              <w:numPr>
                <w:ilvl w:val="0"/>
                <w:numId w:val="12"/>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Continued progress in moving the department’s ICT systems infrastructure to a common platform that can be more efficiently integrated and supported, and impleme</w:t>
            </w:r>
            <w:r w:rsidR="002F6285">
              <w:rPr>
                <w:rFonts w:ascii="Arial" w:hAnsi="Arial" w:cs="Arial"/>
                <w:sz w:val="16"/>
                <w:szCs w:val="16"/>
              </w:rPr>
              <w:t>ntation of key elements of the g</w:t>
            </w:r>
            <w:r w:rsidRPr="007816E2">
              <w:rPr>
                <w:rFonts w:ascii="Arial" w:hAnsi="Arial" w:cs="Arial"/>
                <w:sz w:val="16"/>
                <w:szCs w:val="16"/>
              </w:rPr>
              <w:t>overnment’s ICT Reform P</w:t>
            </w:r>
            <w:r w:rsidR="002F6285">
              <w:rPr>
                <w:rFonts w:ascii="Arial" w:hAnsi="Arial" w:cs="Arial"/>
                <w:sz w:val="16"/>
                <w:szCs w:val="16"/>
              </w:rPr>
              <w:t>rogram and ICT elements of the g</w:t>
            </w:r>
            <w:r w:rsidRPr="007816E2">
              <w:rPr>
                <w:rFonts w:ascii="Arial" w:hAnsi="Arial" w:cs="Arial"/>
                <w:sz w:val="16"/>
                <w:szCs w:val="16"/>
              </w:rPr>
              <w:t xml:space="preserve">overnment’s national security policy and objectives. </w:t>
            </w:r>
          </w:p>
          <w:p w:rsidR="00644E36" w:rsidRPr="007816E2" w:rsidRDefault="00644E36" w:rsidP="00777327">
            <w:pPr>
              <w:numPr>
                <w:ilvl w:val="0"/>
                <w:numId w:val="12"/>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 xml:space="preserve">High-quality overseas ICT services to other government agencies. </w:t>
            </w:r>
          </w:p>
          <w:p w:rsidR="00644E36" w:rsidRPr="007816E2" w:rsidRDefault="00644E36" w:rsidP="00777327">
            <w:pPr>
              <w:numPr>
                <w:ilvl w:val="0"/>
                <w:numId w:val="12"/>
              </w:numPr>
              <w:tabs>
                <w:tab w:val="left" w:pos="709"/>
              </w:tabs>
              <w:spacing w:before="60" w:after="60" w:line="240" w:lineRule="auto"/>
              <w:jc w:val="left"/>
              <w:rPr>
                <w:rFonts w:ascii="Arial" w:hAnsi="Arial" w:cs="Arial"/>
                <w:i/>
                <w:sz w:val="16"/>
                <w:szCs w:val="16"/>
              </w:rPr>
            </w:pPr>
            <w:r w:rsidRPr="007816E2">
              <w:rPr>
                <w:rFonts w:ascii="Arial" w:hAnsi="Arial" w:cs="Arial"/>
                <w:sz w:val="16"/>
                <w:szCs w:val="16"/>
              </w:rPr>
              <w:t>Ongoing implementation of the International Communications Network – upgrade program.</w:t>
            </w:r>
          </w:p>
        </w:tc>
      </w:tr>
      <w:tr w:rsidR="002C148C" w:rsidRPr="007816E2" w:rsidTr="000D43D4">
        <w:tc>
          <w:tcPr>
            <w:tcW w:w="7655" w:type="dxa"/>
            <w:gridSpan w:val="3"/>
            <w:tcBorders>
              <w:top w:val="double" w:sz="4" w:space="0" w:color="auto"/>
              <w:bottom w:val="double" w:sz="4" w:space="0" w:color="auto"/>
            </w:tcBorders>
          </w:tcPr>
          <w:p w:rsidR="002C148C" w:rsidRPr="007816E2" w:rsidRDefault="002C148C" w:rsidP="000D43D4">
            <w:pPr>
              <w:tabs>
                <w:tab w:val="left" w:pos="709"/>
              </w:tabs>
              <w:spacing w:before="60" w:after="60" w:line="240" w:lineRule="auto"/>
              <w:jc w:val="left"/>
              <w:rPr>
                <w:rFonts w:ascii="Arial" w:hAnsi="Arial" w:cs="Arial"/>
                <w:b/>
                <w:sz w:val="16"/>
                <w:szCs w:val="16"/>
              </w:rPr>
            </w:pPr>
            <w:r w:rsidRPr="007816E2">
              <w:rPr>
                <w:rFonts w:ascii="Arial" w:hAnsi="Arial" w:cs="Arial"/>
                <w:b/>
                <w:sz w:val="16"/>
                <w:szCs w:val="16"/>
              </w:rPr>
              <w:t>Performance information</w:t>
            </w:r>
          </w:p>
        </w:tc>
      </w:tr>
      <w:tr w:rsidR="002C148C" w:rsidRPr="007816E2" w:rsidTr="00661324">
        <w:tc>
          <w:tcPr>
            <w:tcW w:w="1134" w:type="dxa"/>
            <w:tcBorders>
              <w:top w:val="double" w:sz="4" w:space="0" w:color="auto"/>
              <w:bottom w:val="single" w:sz="4" w:space="0" w:color="auto"/>
              <w:right w:val="single" w:sz="4" w:space="0" w:color="auto"/>
            </w:tcBorders>
          </w:tcPr>
          <w:p w:rsidR="002C148C" w:rsidRPr="007816E2" w:rsidRDefault="002C148C" w:rsidP="000D43D4">
            <w:pPr>
              <w:tabs>
                <w:tab w:val="left" w:pos="709"/>
              </w:tabs>
              <w:spacing w:before="60" w:after="60" w:line="240" w:lineRule="auto"/>
              <w:jc w:val="left"/>
              <w:rPr>
                <w:rFonts w:ascii="Arial" w:hAnsi="Arial" w:cs="Arial"/>
                <w:b/>
                <w:sz w:val="16"/>
                <w:szCs w:val="16"/>
              </w:rPr>
            </w:pPr>
            <w:r w:rsidRPr="007816E2">
              <w:rPr>
                <w:rFonts w:ascii="Arial" w:hAnsi="Arial" w:cs="Arial"/>
                <w:b/>
                <w:sz w:val="16"/>
                <w:szCs w:val="16"/>
              </w:rPr>
              <w:t>Year</w:t>
            </w:r>
          </w:p>
        </w:tc>
        <w:tc>
          <w:tcPr>
            <w:tcW w:w="4042" w:type="dxa"/>
            <w:tcBorders>
              <w:top w:val="double" w:sz="4" w:space="0" w:color="auto"/>
              <w:left w:val="single" w:sz="4" w:space="0" w:color="auto"/>
              <w:bottom w:val="single" w:sz="4" w:space="0" w:color="auto"/>
              <w:right w:val="single" w:sz="4" w:space="0" w:color="auto"/>
            </w:tcBorders>
          </w:tcPr>
          <w:p w:rsidR="002C148C" w:rsidRPr="007816E2" w:rsidRDefault="002C148C" w:rsidP="000D43D4">
            <w:pPr>
              <w:tabs>
                <w:tab w:val="left" w:pos="709"/>
              </w:tabs>
              <w:spacing w:before="60" w:after="60" w:line="240" w:lineRule="auto"/>
              <w:jc w:val="left"/>
              <w:rPr>
                <w:rFonts w:ascii="Arial" w:hAnsi="Arial" w:cs="Arial"/>
                <w:b/>
                <w:sz w:val="16"/>
                <w:szCs w:val="16"/>
              </w:rPr>
            </w:pPr>
            <w:r w:rsidRPr="007816E2">
              <w:rPr>
                <w:rFonts w:ascii="Arial" w:hAnsi="Arial" w:cs="Arial"/>
                <w:b/>
                <w:sz w:val="16"/>
                <w:szCs w:val="16"/>
              </w:rPr>
              <w:t>Performance criteria</w:t>
            </w:r>
            <w:r w:rsidR="00644E36" w:rsidRPr="007816E2">
              <w:rPr>
                <w:rFonts w:ascii="Arial" w:hAnsi="Arial" w:cs="Arial"/>
                <w:sz w:val="16"/>
                <w:szCs w:val="16"/>
              </w:rPr>
              <w:t xml:space="preserve"> </w:t>
            </w:r>
          </w:p>
        </w:tc>
        <w:tc>
          <w:tcPr>
            <w:tcW w:w="2479" w:type="dxa"/>
            <w:tcBorders>
              <w:top w:val="double" w:sz="4" w:space="0" w:color="auto"/>
              <w:left w:val="single" w:sz="4" w:space="0" w:color="auto"/>
              <w:bottom w:val="single" w:sz="4" w:space="0" w:color="auto"/>
            </w:tcBorders>
          </w:tcPr>
          <w:p w:rsidR="002C148C" w:rsidRPr="007816E2" w:rsidRDefault="002C148C" w:rsidP="000D43D4">
            <w:pPr>
              <w:tabs>
                <w:tab w:val="left" w:pos="709"/>
              </w:tabs>
              <w:spacing w:before="60" w:after="60" w:line="240" w:lineRule="auto"/>
              <w:jc w:val="left"/>
              <w:rPr>
                <w:rFonts w:ascii="Arial" w:hAnsi="Arial" w:cs="Arial"/>
                <w:b/>
                <w:sz w:val="16"/>
                <w:szCs w:val="16"/>
              </w:rPr>
            </w:pPr>
            <w:r w:rsidRPr="007816E2">
              <w:rPr>
                <w:rFonts w:ascii="Arial" w:hAnsi="Arial" w:cs="Arial"/>
                <w:b/>
                <w:sz w:val="16"/>
                <w:szCs w:val="16"/>
              </w:rPr>
              <w:t>Targets</w:t>
            </w:r>
          </w:p>
        </w:tc>
      </w:tr>
      <w:tr w:rsidR="00644E36" w:rsidRPr="007816E2" w:rsidTr="00661324">
        <w:trPr>
          <w:trHeight w:val="60"/>
        </w:trPr>
        <w:tc>
          <w:tcPr>
            <w:tcW w:w="1134" w:type="dxa"/>
            <w:tcBorders>
              <w:top w:val="single" w:sz="4" w:space="0" w:color="auto"/>
              <w:bottom w:val="dotted" w:sz="4" w:space="0" w:color="auto"/>
              <w:right w:val="single" w:sz="4" w:space="0" w:color="auto"/>
            </w:tcBorders>
          </w:tcPr>
          <w:p w:rsidR="00644E36" w:rsidRPr="007816E2" w:rsidRDefault="008646F7" w:rsidP="006A5F02">
            <w:pPr>
              <w:tabs>
                <w:tab w:val="left" w:pos="709"/>
              </w:tabs>
              <w:spacing w:before="60" w:after="60" w:line="240" w:lineRule="auto"/>
              <w:jc w:val="left"/>
              <w:rPr>
                <w:rFonts w:ascii="Arial" w:hAnsi="Arial" w:cs="Arial"/>
                <w:sz w:val="16"/>
                <w:szCs w:val="16"/>
              </w:rPr>
            </w:pPr>
            <w:r>
              <w:rPr>
                <w:rFonts w:ascii="Arial" w:hAnsi="Arial" w:cs="Arial"/>
                <w:sz w:val="16"/>
                <w:szCs w:val="16"/>
              </w:rPr>
              <w:t>2016-17</w:t>
            </w:r>
          </w:p>
        </w:tc>
        <w:tc>
          <w:tcPr>
            <w:tcW w:w="4042" w:type="dxa"/>
            <w:tcBorders>
              <w:top w:val="single" w:sz="4" w:space="0" w:color="auto"/>
              <w:left w:val="single" w:sz="4" w:space="0" w:color="auto"/>
              <w:bottom w:val="dotted" w:sz="4" w:space="0" w:color="auto"/>
              <w:right w:val="single" w:sz="4" w:space="0" w:color="auto"/>
            </w:tcBorders>
          </w:tcPr>
          <w:p w:rsidR="00644E36" w:rsidRPr="007816E2" w:rsidRDefault="00644E36" w:rsidP="00777327">
            <w:pPr>
              <w:numPr>
                <w:ilvl w:val="0"/>
                <w:numId w:val="12"/>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 xml:space="preserve">Effective threat analysis, risk assessments and mitigation strategies appropriate to increased security risks, including timely and effective responses to security incidents.  </w:t>
            </w:r>
          </w:p>
          <w:p w:rsidR="00644E36" w:rsidRPr="007816E2" w:rsidRDefault="00644E36" w:rsidP="00777327">
            <w:pPr>
              <w:numPr>
                <w:ilvl w:val="0"/>
                <w:numId w:val="12"/>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 xml:space="preserve">Reduced security risks to official information, through a strengthened security culture, evidenced by fewer security breaches.  </w:t>
            </w:r>
          </w:p>
          <w:p w:rsidR="00644E36" w:rsidRPr="007816E2" w:rsidRDefault="00644E36" w:rsidP="00777327">
            <w:pPr>
              <w:numPr>
                <w:ilvl w:val="0"/>
                <w:numId w:val="12"/>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Client satisfaction with the accessibility, reliability and effectiveness of the secure cable network (Official Diplomatic Information Network) and the global secure telecommunications infrastructure.</w:t>
            </w:r>
          </w:p>
          <w:p w:rsidR="00644E36" w:rsidRPr="007816E2" w:rsidRDefault="00644E36" w:rsidP="00777327">
            <w:pPr>
              <w:numPr>
                <w:ilvl w:val="0"/>
                <w:numId w:val="12"/>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Staged delivery of the International Communications Network – upgrade program within budget and against timelines.</w:t>
            </w:r>
          </w:p>
        </w:tc>
        <w:tc>
          <w:tcPr>
            <w:tcW w:w="2479" w:type="dxa"/>
            <w:tcBorders>
              <w:top w:val="single" w:sz="4" w:space="0" w:color="auto"/>
              <w:left w:val="single" w:sz="4" w:space="0" w:color="auto"/>
              <w:bottom w:val="dotted" w:sz="4" w:space="0" w:color="auto"/>
            </w:tcBorders>
          </w:tcPr>
          <w:p w:rsidR="00644E36" w:rsidRPr="007816E2" w:rsidRDefault="00644E36" w:rsidP="006A5F02">
            <w:pPr>
              <w:tabs>
                <w:tab w:val="left" w:pos="709"/>
              </w:tabs>
              <w:spacing w:before="60" w:after="60" w:line="240" w:lineRule="auto"/>
              <w:jc w:val="left"/>
              <w:rPr>
                <w:rFonts w:ascii="Arial" w:hAnsi="Arial" w:cs="Arial"/>
                <w:sz w:val="16"/>
                <w:szCs w:val="16"/>
              </w:rPr>
            </w:pPr>
            <w:r w:rsidRPr="007816E2">
              <w:rPr>
                <w:rFonts w:ascii="Arial" w:hAnsi="Arial" w:cs="Arial"/>
                <w:sz w:val="16"/>
                <w:szCs w:val="16"/>
              </w:rPr>
              <w:t>Targets are:</w:t>
            </w:r>
          </w:p>
          <w:p w:rsidR="00644E36" w:rsidRPr="007816E2" w:rsidRDefault="00644E36" w:rsidP="00777327">
            <w:pPr>
              <w:numPr>
                <w:ilvl w:val="0"/>
                <w:numId w:val="15"/>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Met</w:t>
            </w:r>
          </w:p>
          <w:p w:rsidR="00644E36" w:rsidRPr="007816E2" w:rsidRDefault="00644E36" w:rsidP="00777327">
            <w:pPr>
              <w:numPr>
                <w:ilvl w:val="0"/>
                <w:numId w:val="15"/>
              </w:numPr>
              <w:tabs>
                <w:tab w:val="left" w:pos="709"/>
              </w:tabs>
              <w:spacing w:before="60" w:after="60" w:line="240" w:lineRule="auto"/>
              <w:jc w:val="left"/>
              <w:rPr>
                <w:rFonts w:ascii="Arial" w:hAnsi="Arial" w:cs="Arial"/>
                <w:i/>
                <w:sz w:val="16"/>
                <w:szCs w:val="16"/>
              </w:rPr>
            </w:pPr>
            <w:r w:rsidRPr="007816E2">
              <w:rPr>
                <w:rFonts w:ascii="Arial" w:hAnsi="Arial" w:cs="Arial"/>
                <w:sz w:val="16"/>
                <w:szCs w:val="16"/>
              </w:rPr>
              <w:t>Partially met</w:t>
            </w:r>
          </w:p>
          <w:p w:rsidR="00644E36" w:rsidRPr="007816E2" w:rsidRDefault="00644E36" w:rsidP="00777327">
            <w:pPr>
              <w:numPr>
                <w:ilvl w:val="0"/>
                <w:numId w:val="15"/>
              </w:numPr>
              <w:tabs>
                <w:tab w:val="left" w:pos="709"/>
              </w:tabs>
              <w:spacing w:before="60" w:after="60" w:line="240" w:lineRule="auto"/>
              <w:jc w:val="left"/>
              <w:rPr>
                <w:rFonts w:ascii="Arial" w:hAnsi="Arial" w:cs="Arial"/>
                <w:i/>
                <w:sz w:val="16"/>
                <w:szCs w:val="16"/>
              </w:rPr>
            </w:pPr>
            <w:r w:rsidRPr="007816E2">
              <w:rPr>
                <w:rFonts w:ascii="Arial" w:hAnsi="Arial" w:cs="Arial"/>
                <w:sz w:val="16"/>
                <w:szCs w:val="16"/>
              </w:rPr>
              <w:t>Not met</w:t>
            </w:r>
          </w:p>
          <w:p w:rsidR="00644E36" w:rsidRPr="007816E2" w:rsidRDefault="00644E36" w:rsidP="006A5F02">
            <w:pPr>
              <w:tabs>
                <w:tab w:val="left" w:pos="709"/>
              </w:tabs>
              <w:spacing w:before="60" w:after="60" w:line="240" w:lineRule="auto"/>
              <w:jc w:val="left"/>
              <w:rPr>
                <w:rFonts w:ascii="Arial" w:hAnsi="Arial" w:cs="Arial"/>
                <w:i/>
                <w:sz w:val="16"/>
                <w:szCs w:val="16"/>
              </w:rPr>
            </w:pPr>
            <w:r w:rsidRPr="007816E2">
              <w:rPr>
                <w:rFonts w:ascii="Arial" w:hAnsi="Arial" w:cs="Arial"/>
                <w:sz w:val="16"/>
                <w:szCs w:val="16"/>
              </w:rPr>
              <w:t xml:space="preserve">DFAT expects that these performance criteria will be met during the course of </w:t>
            </w:r>
            <w:r w:rsidR="008646F7">
              <w:rPr>
                <w:rFonts w:ascii="Arial" w:hAnsi="Arial" w:cs="Arial"/>
                <w:sz w:val="16"/>
                <w:szCs w:val="16"/>
              </w:rPr>
              <w:t>2016-17</w:t>
            </w:r>
            <w:r w:rsidRPr="007816E2">
              <w:rPr>
                <w:rFonts w:ascii="Arial" w:hAnsi="Arial" w:cs="Arial"/>
                <w:sz w:val="16"/>
                <w:szCs w:val="16"/>
              </w:rPr>
              <w:t>.</w:t>
            </w:r>
          </w:p>
        </w:tc>
      </w:tr>
    </w:tbl>
    <w:p w:rsidR="001A22A6" w:rsidRDefault="001A22A6" w:rsidP="001A22A6">
      <w:pPr>
        <w:pStyle w:val="TableGraphic"/>
        <w:rPr>
          <w:i/>
        </w:rPr>
      </w:pPr>
      <w:r w:rsidRPr="004C1832">
        <w:rPr>
          <w:i/>
        </w:rPr>
        <w:t xml:space="preserve">Table continued on </w:t>
      </w:r>
      <w:r w:rsidR="00C767C1">
        <w:rPr>
          <w:i/>
        </w:rPr>
        <w:t xml:space="preserve">the </w:t>
      </w:r>
      <w:r w:rsidRPr="004C1832">
        <w:rPr>
          <w:i/>
        </w:rPr>
        <w:t>following page</w:t>
      </w:r>
      <w:r>
        <w:rPr>
          <w:i/>
        </w:rPr>
        <w:t>.</w:t>
      </w:r>
    </w:p>
    <w:p w:rsidR="001A22A6" w:rsidRDefault="001A22A6">
      <w:pPr>
        <w:spacing w:after="0" w:line="240" w:lineRule="auto"/>
        <w:jc w:val="left"/>
        <w:rPr>
          <w:i/>
        </w:rPr>
      </w:pPr>
      <w:r>
        <w:rPr>
          <w:i/>
        </w:rPr>
        <w:br w:type="page"/>
      </w:r>
    </w:p>
    <w:p w:rsidR="001A22A6" w:rsidRPr="00661324" w:rsidRDefault="001A22A6" w:rsidP="001A22A6">
      <w:pPr>
        <w:pStyle w:val="TableHeading"/>
        <w:rPr>
          <w:lang w:val="en-AU"/>
        </w:rPr>
      </w:pPr>
      <w:r w:rsidRPr="00F71634">
        <w:lastRenderedPageBreak/>
        <w:t>Table 2.</w:t>
      </w:r>
      <w:r>
        <w:t>3</w:t>
      </w:r>
      <w:r w:rsidRPr="00F71634">
        <w:t>.3: Pe</w:t>
      </w:r>
      <w:r>
        <w:t>rformance criteria for Outcome 3</w:t>
      </w:r>
      <w:r w:rsidR="00661324">
        <w:rPr>
          <w:lang w:val="en-AU"/>
        </w:rPr>
        <w:t xml:space="preserve"> (continue</w:t>
      </w:r>
      <w:r w:rsidR="00060E2B">
        <w:rPr>
          <w:lang w:val="en-AU"/>
        </w:rPr>
        <w:t>d</w:t>
      </w:r>
      <w:r w:rsidR="00661324">
        <w:rPr>
          <w:lang w:val="en-A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042"/>
        <w:gridCol w:w="2479"/>
      </w:tblGrid>
      <w:tr w:rsidR="00644E36" w:rsidRPr="007816E2" w:rsidTr="00661324">
        <w:tc>
          <w:tcPr>
            <w:tcW w:w="1134" w:type="dxa"/>
            <w:tcBorders>
              <w:top w:val="dotted" w:sz="4" w:space="0" w:color="auto"/>
              <w:bottom w:val="dotted" w:sz="4" w:space="0" w:color="auto"/>
              <w:right w:val="single" w:sz="4" w:space="0" w:color="auto"/>
            </w:tcBorders>
          </w:tcPr>
          <w:p w:rsidR="00644E36" w:rsidRPr="007816E2" w:rsidRDefault="008646F7" w:rsidP="006A5F02">
            <w:pPr>
              <w:tabs>
                <w:tab w:val="left" w:pos="709"/>
              </w:tabs>
              <w:spacing w:before="60" w:after="60" w:line="240" w:lineRule="auto"/>
              <w:jc w:val="left"/>
              <w:rPr>
                <w:rFonts w:ascii="Arial" w:hAnsi="Arial" w:cs="Arial"/>
                <w:sz w:val="16"/>
                <w:szCs w:val="16"/>
              </w:rPr>
            </w:pPr>
            <w:r>
              <w:rPr>
                <w:rFonts w:ascii="Arial" w:hAnsi="Arial" w:cs="Arial"/>
                <w:sz w:val="16"/>
                <w:szCs w:val="16"/>
              </w:rPr>
              <w:t>2017-18</w:t>
            </w:r>
          </w:p>
        </w:tc>
        <w:tc>
          <w:tcPr>
            <w:tcW w:w="4042" w:type="dxa"/>
            <w:tcBorders>
              <w:top w:val="dotted" w:sz="4" w:space="0" w:color="auto"/>
              <w:left w:val="single" w:sz="4" w:space="0" w:color="auto"/>
              <w:bottom w:val="dotted" w:sz="4" w:space="0" w:color="auto"/>
              <w:right w:val="single" w:sz="4" w:space="0" w:color="auto"/>
            </w:tcBorders>
          </w:tcPr>
          <w:p w:rsidR="00701DED" w:rsidRPr="007816E2" w:rsidRDefault="00701DED" w:rsidP="00777327">
            <w:pPr>
              <w:numPr>
                <w:ilvl w:val="0"/>
                <w:numId w:val="12"/>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A strong security culture.</w:t>
            </w:r>
          </w:p>
          <w:p w:rsidR="00701DED" w:rsidRPr="007816E2" w:rsidRDefault="00150906" w:rsidP="00777327">
            <w:pPr>
              <w:numPr>
                <w:ilvl w:val="0"/>
                <w:numId w:val="12"/>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High-quality advice, effective mitigation strategies and timely responses to international security incidents based on considered threat and risk assessments</w:t>
            </w:r>
            <w:r w:rsidR="00701DED" w:rsidRPr="007816E2">
              <w:rPr>
                <w:rFonts w:ascii="Arial" w:hAnsi="Arial" w:cs="Arial"/>
                <w:sz w:val="16"/>
                <w:szCs w:val="16"/>
              </w:rPr>
              <w:t>.</w:t>
            </w:r>
          </w:p>
          <w:p w:rsidR="00644E36" w:rsidRPr="007816E2" w:rsidRDefault="00701DED" w:rsidP="00777327">
            <w:pPr>
              <w:numPr>
                <w:ilvl w:val="0"/>
                <w:numId w:val="12"/>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An accessible and reliable secure cable network.</w:t>
            </w:r>
          </w:p>
        </w:tc>
        <w:tc>
          <w:tcPr>
            <w:tcW w:w="2479" w:type="dxa"/>
            <w:tcBorders>
              <w:top w:val="dotted" w:sz="4" w:space="0" w:color="auto"/>
              <w:left w:val="single" w:sz="4" w:space="0" w:color="auto"/>
              <w:bottom w:val="dotted" w:sz="4" w:space="0" w:color="auto"/>
            </w:tcBorders>
          </w:tcPr>
          <w:p w:rsidR="00644E36" w:rsidRPr="007816E2" w:rsidRDefault="00644E36" w:rsidP="006A5F02">
            <w:pPr>
              <w:tabs>
                <w:tab w:val="left" w:pos="709"/>
              </w:tabs>
              <w:spacing w:before="60" w:after="60" w:line="240" w:lineRule="auto"/>
              <w:jc w:val="left"/>
              <w:rPr>
                <w:rFonts w:ascii="Arial" w:hAnsi="Arial" w:cs="Arial"/>
                <w:sz w:val="16"/>
                <w:szCs w:val="16"/>
              </w:rPr>
            </w:pPr>
            <w:r w:rsidRPr="007816E2">
              <w:rPr>
                <w:rFonts w:ascii="Arial" w:hAnsi="Arial" w:cs="Arial"/>
                <w:sz w:val="16"/>
                <w:szCs w:val="16"/>
              </w:rPr>
              <w:t>Through case studies and reviews, DFAT will demonstrate whether these performance criteria have been:</w:t>
            </w:r>
          </w:p>
          <w:p w:rsidR="00644E36" w:rsidRPr="007816E2" w:rsidRDefault="00644E36" w:rsidP="00777327">
            <w:pPr>
              <w:numPr>
                <w:ilvl w:val="0"/>
                <w:numId w:val="15"/>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Met</w:t>
            </w:r>
          </w:p>
          <w:p w:rsidR="00644E36" w:rsidRPr="007816E2" w:rsidRDefault="00644E36" w:rsidP="00777327">
            <w:pPr>
              <w:numPr>
                <w:ilvl w:val="0"/>
                <w:numId w:val="15"/>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Partially met</w:t>
            </w:r>
          </w:p>
          <w:p w:rsidR="00644E36" w:rsidRPr="007816E2" w:rsidRDefault="00644E36" w:rsidP="00777327">
            <w:pPr>
              <w:numPr>
                <w:ilvl w:val="0"/>
                <w:numId w:val="15"/>
              </w:numPr>
              <w:tabs>
                <w:tab w:val="left" w:pos="709"/>
              </w:tabs>
              <w:spacing w:before="60" w:after="60" w:line="240" w:lineRule="auto"/>
              <w:jc w:val="left"/>
              <w:rPr>
                <w:rFonts w:ascii="Arial" w:hAnsi="Arial" w:cs="Arial"/>
                <w:i/>
                <w:sz w:val="16"/>
                <w:szCs w:val="16"/>
              </w:rPr>
            </w:pPr>
            <w:r w:rsidRPr="007816E2">
              <w:rPr>
                <w:rFonts w:ascii="Arial" w:hAnsi="Arial" w:cs="Arial"/>
                <w:sz w:val="16"/>
                <w:szCs w:val="16"/>
              </w:rPr>
              <w:t>Not met</w:t>
            </w:r>
          </w:p>
        </w:tc>
      </w:tr>
      <w:tr w:rsidR="00644E36" w:rsidRPr="007816E2" w:rsidTr="00661324">
        <w:tc>
          <w:tcPr>
            <w:tcW w:w="1134" w:type="dxa"/>
            <w:tcBorders>
              <w:top w:val="dotted" w:sz="4" w:space="0" w:color="auto"/>
              <w:right w:val="single" w:sz="4" w:space="0" w:color="auto"/>
            </w:tcBorders>
          </w:tcPr>
          <w:p w:rsidR="00644E36" w:rsidRPr="007816E2" w:rsidRDefault="00D36FB7" w:rsidP="006A5F02">
            <w:pPr>
              <w:tabs>
                <w:tab w:val="left" w:pos="709"/>
              </w:tabs>
              <w:spacing w:before="60" w:after="60" w:line="240" w:lineRule="auto"/>
              <w:jc w:val="left"/>
              <w:rPr>
                <w:rFonts w:ascii="Arial" w:hAnsi="Arial" w:cs="Arial"/>
                <w:sz w:val="16"/>
                <w:szCs w:val="16"/>
              </w:rPr>
            </w:pPr>
            <w:r>
              <w:rPr>
                <w:rFonts w:ascii="Arial" w:hAnsi="Arial" w:cs="Arial"/>
                <w:sz w:val="16"/>
                <w:szCs w:val="16"/>
              </w:rPr>
              <w:t>2018-19</w:t>
            </w:r>
            <w:r w:rsidR="00644E36" w:rsidRPr="007816E2">
              <w:rPr>
                <w:rFonts w:ascii="Arial" w:hAnsi="Arial" w:cs="Arial"/>
                <w:sz w:val="16"/>
                <w:szCs w:val="16"/>
              </w:rPr>
              <w:t xml:space="preserve"> and beyond</w:t>
            </w:r>
          </w:p>
        </w:tc>
        <w:tc>
          <w:tcPr>
            <w:tcW w:w="4042" w:type="dxa"/>
            <w:tcBorders>
              <w:top w:val="dotted" w:sz="4" w:space="0" w:color="auto"/>
              <w:left w:val="single" w:sz="4" w:space="0" w:color="auto"/>
              <w:right w:val="single" w:sz="4" w:space="0" w:color="auto"/>
            </w:tcBorders>
          </w:tcPr>
          <w:p w:rsidR="00644E36" w:rsidRPr="007816E2" w:rsidRDefault="00644E36" w:rsidP="006A5F02">
            <w:pPr>
              <w:tabs>
                <w:tab w:val="left" w:pos="709"/>
              </w:tabs>
              <w:spacing w:before="60" w:after="60" w:line="240" w:lineRule="auto"/>
              <w:jc w:val="left"/>
              <w:rPr>
                <w:rFonts w:ascii="Arial" w:hAnsi="Arial" w:cs="Arial"/>
                <w:i/>
                <w:sz w:val="16"/>
                <w:szCs w:val="16"/>
              </w:rPr>
            </w:pPr>
            <w:r w:rsidRPr="007816E2">
              <w:rPr>
                <w:rFonts w:ascii="Arial" w:hAnsi="Arial" w:cs="Arial"/>
                <w:sz w:val="16"/>
                <w:szCs w:val="16"/>
              </w:rPr>
              <w:t xml:space="preserve">As per </w:t>
            </w:r>
            <w:r w:rsidR="008646F7">
              <w:rPr>
                <w:rFonts w:ascii="Arial" w:hAnsi="Arial" w:cs="Arial"/>
                <w:sz w:val="16"/>
                <w:szCs w:val="16"/>
              </w:rPr>
              <w:t>2017-18</w:t>
            </w:r>
          </w:p>
        </w:tc>
        <w:tc>
          <w:tcPr>
            <w:tcW w:w="2479" w:type="dxa"/>
            <w:tcBorders>
              <w:top w:val="dotted" w:sz="4" w:space="0" w:color="auto"/>
              <w:left w:val="single" w:sz="4" w:space="0" w:color="auto"/>
            </w:tcBorders>
          </w:tcPr>
          <w:p w:rsidR="00644E36" w:rsidRPr="007816E2" w:rsidRDefault="00644E36" w:rsidP="006A5F02">
            <w:pPr>
              <w:tabs>
                <w:tab w:val="left" w:pos="709"/>
              </w:tabs>
              <w:spacing w:before="60" w:after="60" w:line="240" w:lineRule="auto"/>
              <w:jc w:val="left"/>
              <w:rPr>
                <w:rFonts w:ascii="Arial" w:hAnsi="Arial" w:cs="Arial"/>
                <w:i/>
                <w:sz w:val="16"/>
                <w:szCs w:val="16"/>
              </w:rPr>
            </w:pPr>
            <w:r w:rsidRPr="007816E2">
              <w:rPr>
                <w:rFonts w:ascii="Arial" w:hAnsi="Arial" w:cs="Arial"/>
                <w:sz w:val="16"/>
                <w:szCs w:val="16"/>
              </w:rPr>
              <w:t xml:space="preserve">As per </w:t>
            </w:r>
            <w:r w:rsidR="008646F7">
              <w:rPr>
                <w:rFonts w:ascii="Arial" w:hAnsi="Arial" w:cs="Arial"/>
                <w:sz w:val="16"/>
                <w:szCs w:val="16"/>
              </w:rPr>
              <w:t>2017-18</w:t>
            </w:r>
          </w:p>
        </w:tc>
      </w:tr>
      <w:tr w:rsidR="00644E36" w:rsidRPr="007816E2" w:rsidTr="00661324">
        <w:tc>
          <w:tcPr>
            <w:tcW w:w="1134" w:type="dxa"/>
          </w:tcPr>
          <w:p w:rsidR="00644E36" w:rsidRPr="007816E2" w:rsidRDefault="00644E36" w:rsidP="006A5F02">
            <w:pPr>
              <w:tabs>
                <w:tab w:val="left" w:pos="709"/>
              </w:tabs>
              <w:spacing w:before="60" w:after="60" w:line="240" w:lineRule="auto"/>
              <w:jc w:val="left"/>
              <w:rPr>
                <w:rFonts w:ascii="Arial" w:hAnsi="Arial" w:cs="Arial"/>
                <w:b/>
                <w:sz w:val="16"/>
                <w:szCs w:val="16"/>
              </w:rPr>
            </w:pPr>
            <w:r w:rsidRPr="007816E2">
              <w:rPr>
                <w:rFonts w:ascii="Arial" w:hAnsi="Arial" w:cs="Arial"/>
                <w:b/>
                <w:sz w:val="16"/>
                <w:szCs w:val="16"/>
              </w:rPr>
              <w:t xml:space="preserve">Purposes </w:t>
            </w:r>
          </w:p>
        </w:tc>
        <w:tc>
          <w:tcPr>
            <w:tcW w:w="6521" w:type="dxa"/>
            <w:gridSpan w:val="2"/>
          </w:tcPr>
          <w:p w:rsidR="00644E36" w:rsidRPr="007816E2" w:rsidRDefault="00600957" w:rsidP="006A5F02">
            <w:pPr>
              <w:tabs>
                <w:tab w:val="left" w:pos="709"/>
              </w:tabs>
              <w:spacing w:before="60" w:after="60" w:line="240" w:lineRule="auto"/>
              <w:jc w:val="left"/>
              <w:rPr>
                <w:rFonts w:ascii="Arial" w:hAnsi="Arial" w:cs="Arial"/>
                <w:i/>
                <w:sz w:val="16"/>
                <w:szCs w:val="16"/>
              </w:rPr>
            </w:pPr>
            <w:r w:rsidRPr="007816E2">
              <w:rPr>
                <w:rFonts w:ascii="Arial" w:hAnsi="Arial" w:cs="Arial"/>
                <w:sz w:val="16"/>
                <w:szCs w:val="16"/>
              </w:rPr>
              <w:t>To help make Australia stronger, safer and more prosperous by promoting and protecting our interests internationally and contributing to global stability and economic growth, particularly in the Indo-Pacific region.</w:t>
            </w:r>
          </w:p>
        </w:tc>
      </w:tr>
      <w:tr w:rsidR="00644E36" w:rsidRPr="006906E4" w:rsidTr="00394D6E">
        <w:tc>
          <w:tcPr>
            <w:tcW w:w="7655" w:type="dxa"/>
            <w:gridSpan w:val="3"/>
          </w:tcPr>
          <w:p w:rsidR="00644E36" w:rsidRPr="006906E4" w:rsidRDefault="00644E36" w:rsidP="006A5F02">
            <w:pPr>
              <w:spacing w:after="120"/>
              <w:jc w:val="left"/>
              <w:rPr>
                <w:rStyle w:val="BodyTextChar"/>
                <w:rFonts w:ascii="Arial" w:hAnsi="Arial" w:cs="Arial"/>
                <w:b/>
                <w:bCs/>
                <w:iCs/>
                <w:spacing w:val="-6"/>
                <w:sz w:val="16"/>
                <w:szCs w:val="16"/>
              </w:rPr>
            </w:pPr>
            <w:r>
              <w:rPr>
                <w:rStyle w:val="BodyTextChar"/>
                <w:rFonts w:ascii="Arial" w:hAnsi="Arial" w:cs="Arial"/>
                <w:b/>
                <w:bCs/>
                <w:iCs/>
                <w:spacing w:val="-6"/>
                <w:sz w:val="16"/>
                <w:szCs w:val="16"/>
              </w:rPr>
              <w:t>Material changes to Program 3</w:t>
            </w:r>
            <w:r w:rsidRPr="006906E4">
              <w:rPr>
                <w:rStyle w:val="BodyTextChar"/>
                <w:rFonts w:ascii="Arial" w:hAnsi="Arial" w:cs="Arial"/>
                <w:b/>
                <w:bCs/>
                <w:iCs/>
                <w:spacing w:val="-6"/>
                <w:sz w:val="16"/>
                <w:szCs w:val="16"/>
              </w:rPr>
              <w:t>.1 resulting from the following measures:</w:t>
            </w:r>
          </w:p>
          <w:p w:rsidR="00644E36" w:rsidRPr="0033708F" w:rsidRDefault="006F5706" w:rsidP="00777327">
            <w:pPr>
              <w:numPr>
                <w:ilvl w:val="0"/>
                <w:numId w:val="10"/>
              </w:numPr>
              <w:tabs>
                <w:tab w:val="left" w:pos="709"/>
              </w:tabs>
              <w:spacing w:before="60" w:after="60" w:line="240" w:lineRule="auto"/>
              <w:jc w:val="left"/>
              <w:rPr>
                <w:rFonts w:ascii="Arial" w:eastAsia="Times New Roman" w:hAnsi="Arial" w:cs="Arial"/>
                <w:sz w:val="16"/>
                <w:szCs w:val="16"/>
              </w:rPr>
            </w:pPr>
            <w:r w:rsidRPr="0033708F">
              <w:rPr>
                <w:rStyle w:val="BodyTextChar"/>
                <w:rFonts w:ascii="Arial" w:hAnsi="Arial" w:cs="Arial"/>
                <w:bCs/>
                <w:iCs/>
                <w:spacing w:val="-6"/>
                <w:sz w:val="16"/>
                <w:szCs w:val="16"/>
              </w:rPr>
              <w:t>Nil</w:t>
            </w:r>
          </w:p>
        </w:tc>
      </w:tr>
    </w:tbl>
    <w:p w:rsidR="001A22A6" w:rsidRPr="001A22A6" w:rsidRDefault="001A22A6" w:rsidP="001A22A6">
      <w:pPr>
        <w:rPr>
          <w:lang w:eastAsia="x-none"/>
        </w:rPr>
      </w:pPr>
    </w:p>
    <w:p w:rsidR="00644E36" w:rsidRDefault="00644E36" w:rsidP="00644E36">
      <w:pPr>
        <w:pStyle w:val="Heading2"/>
        <w:rPr>
          <w:rFonts w:ascii="Book Antiqua" w:hAnsi="Book Antiqua"/>
          <w:i/>
          <w:color w:val="FF0000"/>
          <w:sz w:val="20"/>
        </w:rPr>
      </w:pPr>
      <w:r>
        <w:rPr>
          <w:rFonts w:ascii="Book Antiqua" w:hAnsi="Book Antiqua"/>
          <w:i/>
          <w:color w:val="FF0000"/>
          <w:sz w:val="20"/>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183"/>
        <w:gridCol w:w="2479"/>
      </w:tblGrid>
      <w:tr w:rsidR="00644E36" w:rsidRPr="00F71634" w:rsidTr="006A5F02">
        <w:trPr>
          <w:tblHeader/>
        </w:trPr>
        <w:tc>
          <w:tcPr>
            <w:tcW w:w="7655" w:type="dxa"/>
            <w:gridSpan w:val="3"/>
            <w:shd w:val="clear" w:color="auto" w:fill="F2F2F2"/>
          </w:tcPr>
          <w:p w:rsidR="00644E36" w:rsidRPr="007816E2" w:rsidRDefault="00644E36" w:rsidP="002E0BBB">
            <w:pPr>
              <w:tabs>
                <w:tab w:val="left" w:pos="709"/>
              </w:tabs>
              <w:spacing w:before="60" w:after="60" w:line="240" w:lineRule="auto"/>
              <w:jc w:val="left"/>
              <w:rPr>
                <w:rFonts w:ascii="Arial" w:hAnsi="Arial" w:cs="Arial"/>
                <w:sz w:val="16"/>
                <w:szCs w:val="16"/>
              </w:rPr>
            </w:pPr>
            <w:r w:rsidRPr="007816E2">
              <w:rPr>
                <w:rFonts w:ascii="Arial" w:hAnsi="Arial" w:cs="Arial"/>
                <w:b/>
                <w:sz w:val="16"/>
                <w:szCs w:val="16"/>
              </w:rPr>
              <w:lastRenderedPageBreak/>
              <w:t>Program 3.2 – Overseas Property</w:t>
            </w:r>
            <w:r w:rsidRPr="007816E2">
              <w:rPr>
                <w:rFonts w:ascii="Arial" w:hAnsi="Arial" w:cs="Arial"/>
                <w:sz w:val="16"/>
                <w:szCs w:val="16"/>
              </w:rPr>
              <w:t xml:space="preserve"> is ensuring a secure Australian government presence overseas through the effective management of the Commonwealth’s overseas </w:t>
            </w:r>
            <w:r w:rsidR="002E0BBB" w:rsidRPr="007816E2">
              <w:rPr>
                <w:rFonts w:ascii="Arial" w:hAnsi="Arial" w:cs="Arial"/>
                <w:sz w:val="16"/>
                <w:szCs w:val="16"/>
              </w:rPr>
              <w:t>property</w:t>
            </w:r>
            <w:r w:rsidRPr="007816E2">
              <w:rPr>
                <w:rFonts w:ascii="Arial" w:hAnsi="Arial" w:cs="Arial"/>
                <w:sz w:val="16"/>
                <w:szCs w:val="16"/>
              </w:rPr>
              <w:t xml:space="preserve"> estate and of the contracts for the leased estate.</w:t>
            </w:r>
          </w:p>
        </w:tc>
      </w:tr>
      <w:tr w:rsidR="00644E36" w:rsidRPr="00F71634" w:rsidTr="006A5F02">
        <w:tc>
          <w:tcPr>
            <w:tcW w:w="993" w:type="dxa"/>
            <w:tcBorders>
              <w:bottom w:val="double" w:sz="4" w:space="0" w:color="auto"/>
            </w:tcBorders>
          </w:tcPr>
          <w:p w:rsidR="00644E36" w:rsidRPr="006906E4" w:rsidRDefault="00644E36" w:rsidP="006A5F0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662" w:type="dxa"/>
            <w:gridSpan w:val="2"/>
            <w:tcBorders>
              <w:bottom w:val="double" w:sz="4" w:space="0" w:color="auto"/>
            </w:tcBorders>
          </w:tcPr>
          <w:p w:rsidR="00644E36" w:rsidRPr="007816E2" w:rsidRDefault="00644E36" w:rsidP="006A5F02">
            <w:pPr>
              <w:tabs>
                <w:tab w:val="left" w:pos="709"/>
              </w:tabs>
              <w:spacing w:before="60" w:after="60" w:line="240" w:lineRule="auto"/>
              <w:jc w:val="left"/>
              <w:rPr>
                <w:rFonts w:ascii="Arial" w:hAnsi="Arial" w:cs="Arial"/>
                <w:sz w:val="16"/>
                <w:szCs w:val="16"/>
              </w:rPr>
            </w:pPr>
            <w:r w:rsidRPr="007816E2">
              <w:rPr>
                <w:rFonts w:ascii="Arial" w:hAnsi="Arial" w:cs="Arial"/>
                <w:sz w:val="16"/>
                <w:szCs w:val="16"/>
              </w:rPr>
              <w:t>The dep</w:t>
            </w:r>
            <w:r w:rsidR="002E0BBB" w:rsidRPr="007816E2">
              <w:rPr>
                <w:rFonts w:ascii="Arial" w:hAnsi="Arial" w:cs="Arial"/>
                <w:sz w:val="16"/>
                <w:szCs w:val="16"/>
              </w:rPr>
              <w:t>artment is a secure Australian G</w:t>
            </w:r>
            <w:r w:rsidRPr="007816E2">
              <w:rPr>
                <w:rFonts w:ascii="Arial" w:hAnsi="Arial" w:cs="Arial"/>
                <w:sz w:val="16"/>
                <w:szCs w:val="16"/>
              </w:rPr>
              <w:t>overnment presence overseas through:</w:t>
            </w:r>
          </w:p>
          <w:p w:rsidR="00644E36" w:rsidRPr="007816E2" w:rsidRDefault="00644E36" w:rsidP="00777327">
            <w:pPr>
              <w:numPr>
                <w:ilvl w:val="0"/>
                <w:numId w:val="12"/>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Efficient and effective management and delivery of a substantial construction and refurbishment program in the overseas property estate.</w:t>
            </w:r>
          </w:p>
          <w:p w:rsidR="00644E36" w:rsidRPr="007816E2" w:rsidRDefault="00644E36" w:rsidP="00777327">
            <w:pPr>
              <w:numPr>
                <w:ilvl w:val="0"/>
                <w:numId w:val="12"/>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Efficient and effective management of the overse</w:t>
            </w:r>
            <w:r w:rsidR="002F6285">
              <w:rPr>
                <w:rFonts w:ascii="Arial" w:hAnsi="Arial" w:cs="Arial"/>
                <w:sz w:val="16"/>
                <w:szCs w:val="16"/>
              </w:rPr>
              <w:t>as property estate to meet the g</w:t>
            </w:r>
            <w:r w:rsidRPr="007816E2">
              <w:rPr>
                <w:rFonts w:ascii="Arial" w:hAnsi="Arial" w:cs="Arial"/>
                <w:sz w:val="16"/>
                <w:szCs w:val="16"/>
              </w:rPr>
              <w:t>overnment’s requirements and maintain conditions and service capabilities.</w:t>
            </w:r>
          </w:p>
          <w:p w:rsidR="00644E36" w:rsidRPr="007816E2" w:rsidRDefault="00644E36" w:rsidP="00777327">
            <w:pPr>
              <w:numPr>
                <w:ilvl w:val="0"/>
                <w:numId w:val="12"/>
              </w:numPr>
              <w:tabs>
                <w:tab w:val="left" w:pos="709"/>
              </w:tabs>
              <w:spacing w:before="60" w:after="60" w:line="240" w:lineRule="auto"/>
              <w:jc w:val="left"/>
              <w:rPr>
                <w:rFonts w:ascii="Arial" w:hAnsi="Arial" w:cs="Arial"/>
                <w:i/>
                <w:sz w:val="16"/>
                <w:szCs w:val="16"/>
              </w:rPr>
            </w:pPr>
            <w:r w:rsidRPr="007816E2">
              <w:rPr>
                <w:rFonts w:ascii="Arial" w:hAnsi="Arial" w:cs="Arial"/>
                <w:sz w:val="16"/>
                <w:szCs w:val="16"/>
              </w:rPr>
              <w:t>Effective management of outsourced property contract arrangements.</w:t>
            </w:r>
          </w:p>
        </w:tc>
      </w:tr>
      <w:tr w:rsidR="00644E36" w:rsidRPr="00F71634" w:rsidTr="006A5F02">
        <w:tc>
          <w:tcPr>
            <w:tcW w:w="7655" w:type="dxa"/>
            <w:gridSpan w:val="3"/>
            <w:tcBorders>
              <w:top w:val="double" w:sz="4" w:space="0" w:color="auto"/>
              <w:bottom w:val="double" w:sz="4" w:space="0" w:color="auto"/>
            </w:tcBorders>
          </w:tcPr>
          <w:p w:rsidR="00644E36" w:rsidRPr="007816E2" w:rsidRDefault="00644E36" w:rsidP="006A5F02">
            <w:pPr>
              <w:tabs>
                <w:tab w:val="left" w:pos="709"/>
              </w:tabs>
              <w:spacing w:before="60" w:after="60" w:line="240" w:lineRule="auto"/>
              <w:jc w:val="left"/>
              <w:rPr>
                <w:rFonts w:ascii="Arial" w:hAnsi="Arial" w:cs="Arial"/>
                <w:b/>
                <w:sz w:val="16"/>
                <w:szCs w:val="16"/>
              </w:rPr>
            </w:pPr>
            <w:r w:rsidRPr="007816E2">
              <w:rPr>
                <w:rFonts w:ascii="Arial" w:hAnsi="Arial" w:cs="Arial"/>
                <w:b/>
                <w:sz w:val="16"/>
                <w:szCs w:val="16"/>
              </w:rPr>
              <w:t>Performance information</w:t>
            </w:r>
          </w:p>
        </w:tc>
      </w:tr>
      <w:tr w:rsidR="00644E36" w:rsidRPr="00F71634" w:rsidTr="006A5F02">
        <w:tc>
          <w:tcPr>
            <w:tcW w:w="993" w:type="dxa"/>
            <w:tcBorders>
              <w:top w:val="double" w:sz="4" w:space="0" w:color="auto"/>
              <w:bottom w:val="single" w:sz="4" w:space="0" w:color="auto"/>
              <w:right w:val="single" w:sz="4" w:space="0" w:color="auto"/>
            </w:tcBorders>
          </w:tcPr>
          <w:p w:rsidR="00644E36" w:rsidRPr="006906E4" w:rsidRDefault="00644E36" w:rsidP="006A5F0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4183" w:type="dxa"/>
            <w:tcBorders>
              <w:top w:val="double" w:sz="4" w:space="0" w:color="auto"/>
              <w:left w:val="single" w:sz="4" w:space="0" w:color="auto"/>
              <w:bottom w:val="single" w:sz="4" w:space="0" w:color="auto"/>
              <w:right w:val="single" w:sz="4" w:space="0" w:color="auto"/>
            </w:tcBorders>
          </w:tcPr>
          <w:p w:rsidR="00644E36" w:rsidRPr="007816E2" w:rsidRDefault="00644E36" w:rsidP="006A5F02">
            <w:pPr>
              <w:tabs>
                <w:tab w:val="left" w:pos="709"/>
              </w:tabs>
              <w:spacing w:before="60" w:after="60" w:line="240" w:lineRule="auto"/>
              <w:jc w:val="left"/>
              <w:rPr>
                <w:rFonts w:ascii="Arial" w:hAnsi="Arial" w:cs="Arial"/>
                <w:b/>
                <w:sz w:val="16"/>
                <w:szCs w:val="16"/>
              </w:rPr>
            </w:pPr>
            <w:r w:rsidRPr="007816E2">
              <w:rPr>
                <w:rFonts w:ascii="Arial" w:hAnsi="Arial" w:cs="Arial"/>
                <w:b/>
                <w:sz w:val="16"/>
                <w:szCs w:val="16"/>
              </w:rPr>
              <w:t>Performance criteria</w:t>
            </w:r>
            <w:r w:rsidRPr="007816E2">
              <w:rPr>
                <w:rFonts w:ascii="Arial" w:hAnsi="Arial" w:cs="Arial"/>
                <w:sz w:val="16"/>
                <w:szCs w:val="16"/>
              </w:rPr>
              <w:t xml:space="preserve"> </w:t>
            </w:r>
          </w:p>
        </w:tc>
        <w:tc>
          <w:tcPr>
            <w:tcW w:w="2479" w:type="dxa"/>
            <w:tcBorders>
              <w:top w:val="double" w:sz="4" w:space="0" w:color="auto"/>
              <w:left w:val="single" w:sz="4" w:space="0" w:color="auto"/>
              <w:bottom w:val="single" w:sz="4" w:space="0" w:color="auto"/>
            </w:tcBorders>
          </w:tcPr>
          <w:p w:rsidR="00644E36" w:rsidRPr="007816E2" w:rsidRDefault="00644E36" w:rsidP="006A5F02">
            <w:pPr>
              <w:tabs>
                <w:tab w:val="left" w:pos="709"/>
              </w:tabs>
              <w:spacing w:before="60" w:after="60" w:line="240" w:lineRule="auto"/>
              <w:jc w:val="left"/>
              <w:rPr>
                <w:rFonts w:ascii="Arial" w:hAnsi="Arial" w:cs="Arial"/>
                <w:b/>
                <w:sz w:val="16"/>
                <w:szCs w:val="16"/>
              </w:rPr>
            </w:pPr>
            <w:r w:rsidRPr="007816E2">
              <w:rPr>
                <w:rFonts w:ascii="Arial" w:hAnsi="Arial" w:cs="Arial"/>
                <w:b/>
                <w:sz w:val="16"/>
                <w:szCs w:val="16"/>
              </w:rPr>
              <w:t>Targets</w:t>
            </w:r>
          </w:p>
        </w:tc>
      </w:tr>
      <w:tr w:rsidR="00644E36" w:rsidRPr="00F71634" w:rsidTr="006A5F02">
        <w:trPr>
          <w:trHeight w:val="60"/>
        </w:trPr>
        <w:tc>
          <w:tcPr>
            <w:tcW w:w="993" w:type="dxa"/>
            <w:tcBorders>
              <w:top w:val="single" w:sz="4" w:space="0" w:color="auto"/>
              <w:bottom w:val="dotted" w:sz="4" w:space="0" w:color="auto"/>
              <w:right w:val="single" w:sz="4" w:space="0" w:color="auto"/>
            </w:tcBorders>
          </w:tcPr>
          <w:p w:rsidR="00644E36" w:rsidRPr="006906E4" w:rsidRDefault="008646F7" w:rsidP="006A5F02">
            <w:pPr>
              <w:tabs>
                <w:tab w:val="left" w:pos="709"/>
              </w:tabs>
              <w:spacing w:before="60" w:after="60" w:line="240" w:lineRule="auto"/>
              <w:jc w:val="left"/>
              <w:rPr>
                <w:rFonts w:ascii="Arial" w:hAnsi="Arial" w:cs="Arial"/>
                <w:sz w:val="16"/>
                <w:szCs w:val="16"/>
              </w:rPr>
            </w:pPr>
            <w:r>
              <w:rPr>
                <w:rFonts w:ascii="Arial" w:hAnsi="Arial" w:cs="Arial"/>
                <w:sz w:val="16"/>
                <w:szCs w:val="16"/>
              </w:rPr>
              <w:t>2016-17</w:t>
            </w:r>
          </w:p>
        </w:tc>
        <w:tc>
          <w:tcPr>
            <w:tcW w:w="4183" w:type="dxa"/>
            <w:tcBorders>
              <w:top w:val="single" w:sz="4" w:space="0" w:color="auto"/>
              <w:left w:val="single" w:sz="4" w:space="0" w:color="auto"/>
              <w:bottom w:val="dotted" w:sz="4" w:space="0" w:color="auto"/>
              <w:right w:val="single" w:sz="4" w:space="0" w:color="auto"/>
            </w:tcBorders>
          </w:tcPr>
          <w:p w:rsidR="00644E36" w:rsidRPr="007816E2" w:rsidRDefault="00644E36" w:rsidP="00777327">
            <w:pPr>
              <w:numPr>
                <w:ilvl w:val="0"/>
                <w:numId w:val="12"/>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 xml:space="preserve">Completion of construction and refurbishment projects within an agreed timeframe and budget. </w:t>
            </w:r>
          </w:p>
          <w:p w:rsidR="00644E36" w:rsidRPr="007816E2" w:rsidRDefault="00644E36" w:rsidP="00777327">
            <w:pPr>
              <w:numPr>
                <w:ilvl w:val="0"/>
                <w:numId w:val="12"/>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 xml:space="preserve">Effective and accountable management of the property services contract and construction project contracts. </w:t>
            </w:r>
          </w:p>
          <w:p w:rsidR="00644E36" w:rsidRPr="007816E2" w:rsidRDefault="00644E36" w:rsidP="00777327">
            <w:pPr>
              <w:numPr>
                <w:ilvl w:val="0"/>
                <w:numId w:val="12"/>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Achieve a portfolio condition and utility rating of good or better.</w:t>
            </w:r>
          </w:p>
          <w:p w:rsidR="00644E36" w:rsidRPr="007816E2" w:rsidRDefault="00644E36" w:rsidP="00777327">
            <w:pPr>
              <w:numPr>
                <w:ilvl w:val="0"/>
                <w:numId w:val="12"/>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 xml:space="preserve">The majority of tenants rate the performance of the service provider and the Overseas Property Office as good or better. </w:t>
            </w:r>
          </w:p>
          <w:p w:rsidR="00644E36" w:rsidRPr="007816E2" w:rsidRDefault="00644E36" w:rsidP="00777327">
            <w:pPr>
              <w:numPr>
                <w:ilvl w:val="0"/>
                <w:numId w:val="12"/>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Asset management plans are in place for all owned properties in the estate.</w:t>
            </w:r>
          </w:p>
          <w:p w:rsidR="00644E36" w:rsidRPr="007816E2" w:rsidRDefault="00644E36" w:rsidP="00777327">
            <w:pPr>
              <w:numPr>
                <w:ilvl w:val="0"/>
                <w:numId w:val="12"/>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Achieve a management expense ratio appropriate to the unique nature of the Commonwealth’s overseas owned estate.</w:t>
            </w:r>
          </w:p>
        </w:tc>
        <w:tc>
          <w:tcPr>
            <w:tcW w:w="2479" w:type="dxa"/>
            <w:tcBorders>
              <w:top w:val="single" w:sz="4" w:space="0" w:color="auto"/>
              <w:left w:val="single" w:sz="4" w:space="0" w:color="auto"/>
              <w:bottom w:val="dotted" w:sz="4" w:space="0" w:color="auto"/>
            </w:tcBorders>
          </w:tcPr>
          <w:p w:rsidR="00644E36" w:rsidRPr="007816E2" w:rsidRDefault="00644E36" w:rsidP="006A5F02">
            <w:pPr>
              <w:tabs>
                <w:tab w:val="left" w:pos="709"/>
              </w:tabs>
              <w:spacing w:before="60" w:after="60" w:line="240" w:lineRule="auto"/>
              <w:jc w:val="left"/>
              <w:rPr>
                <w:rFonts w:ascii="Arial" w:hAnsi="Arial" w:cs="Arial"/>
                <w:sz w:val="16"/>
                <w:szCs w:val="16"/>
              </w:rPr>
            </w:pPr>
            <w:r w:rsidRPr="007816E2">
              <w:rPr>
                <w:rFonts w:ascii="Arial" w:hAnsi="Arial" w:cs="Arial"/>
                <w:sz w:val="16"/>
                <w:szCs w:val="16"/>
              </w:rPr>
              <w:t>Targets are:</w:t>
            </w:r>
          </w:p>
          <w:p w:rsidR="00644E36" w:rsidRPr="007816E2" w:rsidRDefault="00644E36" w:rsidP="00777327">
            <w:pPr>
              <w:numPr>
                <w:ilvl w:val="0"/>
                <w:numId w:val="15"/>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Met</w:t>
            </w:r>
          </w:p>
          <w:p w:rsidR="00644E36" w:rsidRPr="007816E2" w:rsidRDefault="00644E36" w:rsidP="00777327">
            <w:pPr>
              <w:numPr>
                <w:ilvl w:val="0"/>
                <w:numId w:val="15"/>
              </w:numPr>
              <w:tabs>
                <w:tab w:val="left" w:pos="709"/>
              </w:tabs>
              <w:spacing w:before="60" w:after="60" w:line="240" w:lineRule="auto"/>
              <w:jc w:val="left"/>
              <w:rPr>
                <w:rFonts w:ascii="Arial" w:hAnsi="Arial" w:cs="Arial"/>
                <w:i/>
                <w:sz w:val="16"/>
                <w:szCs w:val="16"/>
              </w:rPr>
            </w:pPr>
            <w:r w:rsidRPr="007816E2">
              <w:rPr>
                <w:rFonts w:ascii="Arial" w:hAnsi="Arial" w:cs="Arial"/>
                <w:sz w:val="16"/>
                <w:szCs w:val="16"/>
              </w:rPr>
              <w:t>Partially met</w:t>
            </w:r>
          </w:p>
          <w:p w:rsidR="00644E36" w:rsidRPr="007816E2" w:rsidRDefault="00644E36" w:rsidP="00777327">
            <w:pPr>
              <w:numPr>
                <w:ilvl w:val="0"/>
                <w:numId w:val="15"/>
              </w:numPr>
              <w:tabs>
                <w:tab w:val="left" w:pos="709"/>
              </w:tabs>
              <w:spacing w:before="60" w:after="60" w:line="240" w:lineRule="auto"/>
              <w:jc w:val="left"/>
              <w:rPr>
                <w:rFonts w:ascii="Arial" w:hAnsi="Arial" w:cs="Arial"/>
                <w:i/>
                <w:sz w:val="16"/>
                <w:szCs w:val="16"/>
              </w:rPr>
            </w:pPr>
            <w:r w:rsidRPr="007816E2">
              <w:rPr>
                <w:rFonts w:ascii="Arial" w:hAnsi="Arial" w:cs="Arial"/>
                <w:sz w:val="16"/>
                <w:szCs w:val="16"/>
              </w:rPr>
              <w:t>Not met</w:t>
            </w:r>
          </w:p>
          <w:p w:rsidR="00644E36" w:rsidRPr="007816E2" w:rsidRDefault="00644E36" w:rsidP="006A5F02">
            <w:pPr>
              <w:tabs>
                <w:tab w:val="left" w:pos="709"/>
              </w:tabs>
              <w:spacing w:before="60" w:after="60" w:line="240" w:lineRule="auto"/>
              <w:jc w:val="left"/>
              <w:rPr>
                <w:rFonts w:ascii="Arial" w:hAnsi="Arial" w:cs="Arial"/>
                <w:i/>
                <w:sz w:val="16"/>
                <w:szCs w:val="16"/>
              </w:rPr>
            </w:pPr>
            <w:r w:rsidRPr="007816E2">
              <w:rPr>
                <w:rFonts w:ascii="Arial" w:hAnsi="Arial" w:cs="Arial"/>
                <w:sz w:val="16"/>
                <w:szCs w:val="16"/>
              </w:rPr>
              <w:t xml:space="preserve">DFAT expects that these performance criteria will be met during the course of </w:t>
            </w:r>
            <w:r w:rsidR="008646F7">
              <w:rPr>
                <w:rFonts w:ascii="Arial" w:hAnsi="Arial" w:cs="Arial"/>
                <w:sz w:val="16"/>
                <w:szCs w:val="16"/>
              </w:rPr>
              <w:t>2016-17</w:t>
            </w:r>
            <w:r w:rsidRPr="007816E2">
              <w:rPr>
                <w:rFonts w:ascii="Arial" w:hAnsi="Arial" w:cs="Arial"/>
                <w:sz w:val="16"/>
                <w:szCs w:val="16"/>
              </w:rPr>
              <w:t>.</w:t>
            </w:r>
          </w:p>
        </w:tc>
      </w:tr>
      <w:tr w:rsidR="00644E36" w:rsidRPr="00F71634" w:rsidTr="006A5F02">
        <w:tc>
          <w:tcPr>
            <w:tcW w:w="993" w:type="dxa"/>
            <w:tcBorders>
              <w:top w:val="dotted" w:sz="4" w:space="0" w:color="auto"/>
              <w:bottom w:val="dotted" w:sz="4" w:space="0" w:color="auto"/>
              <w:right w:val="single" w:sz="4" w:space="0" w:color="auto"/>
            </w:tcBorders>
          </w:tcPr>
          <w:p w:rsidR="00644E36" w:rsidRPr="006906E4" w:rsidRDefault="008646F7" w:rsidP="006A5F02">
            <w:pPr>
              <w:tabs>
                <w:tab w:val="left" w:pos="709"/>
              </w:tabs>
              <w:spacing w:before="60" w:after="60" w:line="240" w:lineRule="auto"/>
              <w:jc w:val="left"/>
              <w:rPr>
                <w:rFonts w:ascii="Arial" w:hAnsi="Arial" w:cs="Arial"/>
                <w:sz w:val="16"/>
                <w:szCs w:val="16"/>
              </w:rPr>
            </w:pPr>
            <w:r>
              <w:rPr>
                <w:rFonts w:ascii="Arial" w:hAnsi="Arial" w:cs="Arial"/>
                <w:sz w:val="16"/>
                <w:szCs w:val="16"/>
              </w:rPr>
              <w:t>2017-18</w:t>
            </w:r>
          </w:p>
        </w:tc>
        <w:tc>
          <w:tcPr>
            <w:tcW w:w="4183" w:type="dxa"/>
            <w:tcBorders>
              <w:top w:val="dotted" w:sz="4" w:space="0" w:color="auto"/>
              <w:left w:val="single" w:sz="4" w:space="0" w:color="auto"/>
              <w:bottom w:val="dotted" w:sz="4" w:space="0" w:color="auto"/>
              <w:right w:val="single" w:sz="4" w:space="0" w:color="auto"/>
            </w:tcBorders>
          </w:tcPr>
          <w:p w:rsidR="00644E36" w:rsidRPr="007816E2" w:rsidRDefault="00644E36" w:rsidP="00777327">
            <w:pPr>
              <w:numPr>
                <w:ilvl w:val="0"/>
                <w:numId w:val="12"/>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The construction and refurbishment of departmental overseas property completed within agreed timeframes and budgets.</w:t>
            </w:r>
          </w:p>
          <w:p w:rsidR="00644E36" w:rsidRPr="007816E2" w:rsidRDefault="00644E36" w:rsidP="00777327">
            <w:pPr>
              <w:numPr>
                <w:ilvl w:val="0"/>
                <w:numId w:val="12"/>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Asset management plans are in place for all owned properties in the estate.</w:t>
            </w:r>
          </w:p>
          <w:p w:rsidR="00644E36" w:rsidRPr="007816E2" w:rsidRDefault="00644E36" w:rsidP="00777327">
            <w:pPr>
              <w:numPr>
                <w:ilvl w:val="0"/>
                <w:numId w:val="12"/>
              </w:numPr>
              <w:tabs>
                <w:tab w:val="left" w:pos="709"/>
              </w:tabs>
              <w:spacing w:before="60" w:after="60" w:line="240" w:lineRule="auto"/>
              <w:jc w:val="left"/>
              <w:rPr>
                <w:rFonts w:ascii="Arial" w:eastAsia="Cambria" w:hAnsi="Arial" w:cs="Arial"/>
                <w:bCs/>
                <w:i/>
                <w:iCs/>
                <w:spacing w:val="-6"/>
                <w:sz w:val="16"/>
                <w:szCs w:val="16"/>
                <w:lang w:eastAsia="en-US"/>
              </w:rPr>
            </w:pPr>
            <w:r w:rsidRPr="007816E2">
              <w:rPr>
                <w:rFonts w:ascii="Arial" w:hAnsi="Arial" w:cs="Arial"/>
                <w:sz w:val="16"/>
                <w:szCs w:val="16"/>
              </w:rPr>
              <w:t>The majority of tenants rate the performance of the service provider and the Overseas Property Office as good or better.</w:t>
            </w:r>
          </w:p>
        </w:tc>
        <w:tc>
          <w:tcPr>
            <w:tcW w:w="2479" w:type="dxa"/>
            <w:tcBorders>
              <w:top w:val="dotted" w:sz="4" w:space="0" w:color="auto"/>
              <w:left w:val="single" w:sz="4" w:space="0" w:color="auto"/>
              <w:bottom w:val="dotted" w:sz="4" w:space="0" w:color="auto"/>
            </w:tcBorders>
          </w:tcPr>
          <w:p w:rsidR="00644E36" w:rsidRPr="007816E2" w:rsidRDefault="00644E36" w:rsidP="006A5F02">
            <w:pPr>
              <w:tabs>
                <w:tab w:val="left" w:pos="709"/>
              </w:tabs>
              <w:spacing w:before="60" w:after="60" w:line="240" w:lineRule="auto"/>
              <w:jc w:val="left"/>
              <w:rPr>
                <w:rFonts w:ascii="Arial" w:hAnsi="Arial" w:cs="Arial"/>
                <w:sz w:val="16"/>
                <w:szCs w:val="16"/>
              </w:rPr>
            </w:pPr>
            <w:r w:rsidRPr="007816E2">
              <w:rPr>
                <w:rFonts w:ascii="Arial" w:hAnsi="Arial" w:cs="Arial"/>
                <w:sz w:val="16"/>
                <w:szCs w:val="16"/>
              </w:rPr>
              <w:t>Through case studies and reviews, DFAT will demonstrate whether these performance criteria have been:</w:t>
            </w:r>
          </w:p>
          <w:p w:rsidR="00644E36" w:rsidRPr="007816E2" w:rsidRDefault="00644E36" w:rsidP="00777327">
            <w:pPr>
              <w:numPr>
                <w:ilvl w:val="0"/>
                <w:numId w:val="15"/>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Met</w:t>
            </w:r>
          </w:p>
          <w:p w:rsidR="00644E36" w:rsidRPr="007816E2" w:rsidRDefault="00644E36" w:rsidP="00777327">
            <w:pPr>
              <w:numPr>
                <w:ilvl w:val="0"/>
                <w:numId w:val="15"/>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Partially met</w:t>
            </w:r>
          </w:p>
          <w:p w:rsidR="00644E36" w:rsidRPr="007816E2" w:rsidRDefault="00644E36" w:rsidP="00777327">
            <w:pPr>
              <w:numPr>
                <w:ilvl w:val="0"/>
                <w:numId w:val="15"/>
              </w:numPr>
              <w:tabs>
                <w:tab w:val="left" w:pos="709"/>
              </w:tabs>
              <w:spacing w:before="60" w:after="60" w:line="240" w:lineRule="auto"/>
              <w:jc w:val="left"/>
              <w:rPr>
                <w:rFonts w:ascii="Arial" w:hAnsi="Arial" w:cs="Arial"/>
                <w:i/>
                <w:sz w:val="16"/>
                <w:szCs w:val="16"/>
              </w:rPr>
            </w:pPr>
            <w:r w:rsidRPr="007816E2">
              <w:rPr>
                <w:rFonts w:ascii="Arial" w:hAnsi="Arial" w:cs="Arial"/>
                <w:sz w:val="16"/>
                <w:szCs w:val="16"/>
              </w:rPr>
              <w:t>Not met</w:t>
            </w:r>
          </w:p>
        </w:tc>
      </w:tr>
      <w:tr w:rsidR="00644E36" w:rsidRPr="00F71634" w:rsidTr="006A5F02">
        <w:tc>
          <w:tcPr>
            <w:tcW w:w="993" w:type="dxa"/>
            <w:tcBorders>
              <w:top w:val="dotted" w:sz="4" w:space="0" w:color="auto"/>
              <w:right w:val="single" w:sz="4" w:space="0" w:color="auto"/>
            </w:tcBorders>
          </w:tcPr>
          <w:p w:rsidR="00644E36" w:rsidRPr="006906E4" w:rsidRDefault="00D36FB7" w:rsidP="006A5F02">
            <w:pPr>
              <w:tabs>
                <w:tab w:val="left" w:pos="709"/>
              </w:tabs>
              <w:spacing w:before="60" w:after="60" w:line="240" w:lineRule="auto"/>
              <w:jc w:val="left"/>
              <w:rPr>
                <w:rFonts w:ascii="Arial" w:hAnsi="Arial" w:cs="Arial"/>
                <w:sz w:val="16"/>
                <w:szCs w:val="16"/>
              </w:rPr>
            </w:pPr>
            <w:r>
              <w:rPr>
                <w:rFonts w:ascii="Arial" w:hAnsi="Arial" w:cs="Arial"/>
                <w:sz w:val="16"/>
                <w:szCs w:val="16"/>
              </w:rPr>
              <w:t>2018-19</w:t>
            </w:r>
            <w:r w:rsidR="00644E36" w:rsidRPr="006906E4">
              <w:rPr>
                <w:rFonts w:ascii="Arial" w:hAnsi="Arial" w:cs="Arial"/>
                <w:sz w:val="16"/>
                <w:szCs w:val="16"/>
              </w:rPr>
              <w:t xml:space="preserve"> and beyond</w:t>
            </w:r>
          </w:p>
        </w:tc>
        <w:tc>
          <w:tcPr>
            <w:tcW w:w="4183" w:type="dxa"/>
            <w:tcBorders>
              <w:top w:val="dotted" w:sz="4" w:space="0" w:color="auto"/>
              <w:left w:val="single" w:sz="4" w:space="0" w:color="auto"/>
              <w:right w:val="single" w:sz="4" w:space="0" w:color="auto"/>
            </w:tcBorders>
          </w:tcPr>
          <w:p w:rsidR="00644E36" w:rsidRPr="007816E2" w:rsidRDefault="00644E36" w:rsidP="006A5F02">
            <w:pPr>
              <w:tabs>
                <w:tab w:val="left" w:pos="709"/>
              </w:tabs>
              <w:spacing w:before="60" w:after="60" w:line="240" w:lineRule="auto"/>
              <w:jc w:val="left"/>
              <w:rPr>
                <w:rFonts w:ascii="Arial" w:hAnsi="Arial" w:cs="Arial"/>
                <w:i/>
                <w:sz w:val="16"/>
                <w:szCs w:val="16"/>
              </w:rPr>
            </w:pPr>
            <w:r w:rsidRPr="007816E2">
              <w:rPr>
                <w:rFonts w:ascii="Arial" w:hAnsi="Arial" w:cs="Arial"/>
                <w:sz w:val="16"/>
                <w:szCs w:val="16"/>
              </w:rPr>
              <w:t xml:space="preserve">As per </w:t>
            </w:r>
            <w:r w:rsidR="008646F7">
              <w:rPr>
                <w:rFonts w:ascii="Arial" w:hAnsi="Arial" w:cs="Arial"/>
                <w:sz w:val="16"/>
                <w:szCs w:val="16"/>
              </w:rPr>
              <w:t>2017-18</w:t>
            </w:r>
          </w:p>
        </w:tc>
        <w:tc>
          <w:tcPr>
            <w:tcW w:w="2479" w:type="dxa"/>
            <w:tcBorders>
              <w:top w:val="dotted" w:sz="4" w:space="0" w:color="auto"/>
              <w:left w:val="single" w:sz="4" w:space="0" w:color="auto"/>
            </w:tcBorders>
          </w:tcPr>
          <w:p w:rsidR="00644E36" w:rsidRPr="007816E2" w:rsidRDefault="00644E36" w:rsidP="006A5F02">
            <w:pPr>
              <w:tabs>
                <w:tab w:val="left" w:pos="709"/>
              </w:tabs>
              <w:spacing w:before="60" w:after="60" w:line="240" w:lineRule="auto"/>
              <w:jc w:val="left"/>
              <w:rPr>
                <w:rFonts w:ascii="Arial" w:hAnsi="Arial" w:cs="Arial"/>
                <w:i/>
                <w:sz w:val="16"/>
                <w:szCs w:val="16"/>
              </w:rPr>
            </w:pPr>
            <w:r w:rsidRPr="007816E2">
              <w:rPr>
                <w:rFonts w:ascii="Arial" w:hAnsi="Arial" w:cs="Arial"/>
                <w:sz w:val="16"/>
                <w:szCs w:val="16"/>
              </w:rPr>
              <w:t xml:space="preserve">As per </w:t>
            </w:r>
            <w:r w:rsidR="008646F7">
              <w:rPr>
                <w:rFonts w:ascii="Arial" w:hAnsi="Arial" w:cs="Arial"/>
                <w:sz w:val="16"/>
                <w:szCs w:val="16"/>
              </w:rPr>
              <w:t>2017-18</w:t>
            </w:r>
          </w:p>
        </w:tc>
      </w:tr>
      <w:tr w:rsidR="00644E36" w:rsidRPr="00F71634" w:rsidTr="006A5F02">
        <w:tc>
          <w:tcPr>
            <w:tcW w:w="993" w:type="dxa"/>
          </w:tcPr>
          <w:p w:rsidR="00644E36" w:rsidRPr="006906E4" w:rsidRDefault="00644E36" w:rsidP="006A5F02">
            <w:pPr>
              <w:tabs>
                <w:tab w:val="left" w:pos="709"/>
              </w:tabs>
              <w:spacing w:before="60" w:after="60" w:line="240" w:lineRule="auto"/>
              <w:jc w:val="left"/>
              <w:rPr>
                <w:rFonts w:ascii="Arial" w:hAnsi="Arial" w:cs="Arial"/>
                <w:b/>
                <w:sz w:val="16"/>
                <w:szCs w:val="16"/>
              </w:rPr>
            </w:pPr>
            <w:r>
              <w:rPr>
                <w:rFonts w:ascii="Arial" w:hAnsi="Arial" w:cs="Arial"/>
                <w:b/>
                <w:sz w:val="16"/>
                <w:szCs w:val="16"/>
              </w:rPr>
              <w:t>Purposes</w:t>
            </w:r>
          </w:p>
        </w:tc>
        <w:tc>
          <w:tcPr>
            <w:tcW w:w="6662" w:type="dxa"/>
            <w:gridSpan w:val="2"/>
          </w:tcPr>
          <w:p w:rsidR="00644E36" w:rsidRPr="007816E2" w:rsidRDefault="00600957" w:rsidP="006A5F02">
            <w:pPr>
              <w:tabs>
                <w:tab w:val="left" w:pos="709"/>
              </w:tabs>
              <w:spacing w:before="60" w:after="60" w:line="240" w:lineRule="auto"/>
              <w:jc w:val="left"/>
              <w:rPr>
                <w:rFonts w:ascii="Arial" w:hAnsi="Arial" w:cs="Arial"/>
                <w:i/>
                <w:sz w:val="16"/>
                <w:szCs w:val="16"/>
              </w:rPr>
            </w:pPr>
            <w:r w:rsidRPr="007816E2">
              <w:rPr>
                <w:rFonts w:ascii="Arial" w:hAnsi="Arial" w:cs="Arial"/>
                <w:sz w:val="16"/>
                <w:szCs w:val="16"/>
              </w:rPr>
              <w:t>To help make Australia stronger, safer and more prosperous by promoting and protecting our interests internationally and contributing to global stability and economic growth, particularly in the Indo-Pacific region.</w:t>
            </w:r>
          </w:p>
        </w:tc>
      </w:tr>
      <w:tr w:rsidR="00644E36" w:rsidRPr="00F71634" w:rsidTr="006A5F02">
        <w:tc>
          <w:tcPr>
            <w:tcW w:w="7655" w:type="dxa"/>
            <w:gridSpan w:val="3"/>
          </w:tcPr>
          <w:p w:rsidR="00644E36" w:rsidRPr="007816E2" w:rsidRDefault="00644E36" w:rsidP="006A5F02">
            <w:pPr>
              <w:spacing w:after="120"/>
              <w:jc w:val="left"/>
              <w:rPr>
                <w:rStyle w:val="BodyTextChar"/>
                <w:rFonts w:ascii="Arial" w:hAnsi="Arial" w:cs="Arial"/>
                <w:b/>
                <w:bCs/>
                <w:iCs/>
                <w:spacing w:val="-6"/>
                <w:sz w:val="16"/>
                <w:szCs w:val="16"/>
              </w:rPr>
            </w:pPr>
            <w:r w:rsidRPr="007816E2">
              <w:rPr>
                <w:rStyle w:val="BodyTextChar"/>
                <w:rFonts w:ascii="Arial" w:hAnsi="Arial" w:cs="Arial"/>
                <w:b/>
                <w:bCs/>
                <w:iCs/>
                <w:spacing w:val="-6"/>
                <w:sz w:val="16"/>
                <w:szCs w:val="16"/>
              </w:rPr>
              <w:t>Material changes to Program 3.2 resulting from the following measures:</w:t>
            </w:r>
          </w:p>
          <w:p w:rsidR="00644E36" w:rsidRPr="0033708F" w:rsidRDefault="006F5706" w:rsidP="00777327">
            <w:pPr>
              <w:numPr>
                <w:ilvl w:val="0"/>
                <w:numId w:val="10"/>
              </w:numPr>
              <w:tabs>
                <w:tab w:val="left" w:pos="709"/>
              </w:tabs>
              <w:spacing w:before="60" w:after="60" w:line="240" w:lineRule="auto"/>
              <w:jc w:val="left"/>
              <w:rPr>
                <w:rFonts w:ascii="Arial" w:eastAsia="Times New Roman" w:hAnsi="Arial" w:cs="Arial"/>
                <w:sz w:val="16"/>
                <w:szCs w:val="16"/>
              </w:rPr>
            </w:pPr>
            <w:r w:rsidRPr="0033708F">
              <w:rPr>
                <w:rStyle w:val="BodyTextChar"/>
                <w:rFonts w:ascii="Arial" w:hAnsi="Arial" w:cs="Arial"/>
                <w:bCs/>
                <w:iCs/>
                <w:spacing w:val="-6"/>
                <w:sz w:val="16"/>
                <w:szCs w:val="16"/>
              </w:rPr>
              <w:t>Nil</w:t>
            </w:r>
            <w:r w:rsidR="00BA29E4" w:rsidRPr="0033708F">
              <w:rPr>
                <w:rStyle w:val="BodyTextChar"/>
                <w:rFonts w:ascii="Arial" w:hAnsi="Arial" w:cs="Arial"/>
                <w:bCs/>
                <w:iCs/>
                <w:spacing w:val="-6"/>
                <w:sz w:val="16"/>
                <w:szCs w:val="16"/>
              </w:rPr>
              <w:t xml:space="preserve"> </w:t>
            </w:r>
          </w:p>
        </w:tc>
      </w:tr>
    </w:tbl>
    <w:p w:rsidR="00F07D32" w:rsidRPr="00BE6D85" w:rsidRDefault="0058789F" w:rsidP="00F07D32">
      <w:pPr>
        <w:pStyle w:val="Heading2"/>
      </w:pPr>
      <w:r w:rsidRPr="0029342C">
        <w:rPr>
          <w:rFonts w:ascii="Book Antiqua" w:hAnsi="Book Antiqua"/>
          <w:i/>
          <w:color w:val="FF0000"/>
          <w:sz w:val="20"/>
        </w:rPr>
        <w:br w:type="page"/>
      </w:r>
      <w:bookmarkStart w:id="118" w:name="_Toc444523516"/>
      <w:bookmarkStart w:id="119" w:name="_Toc449878781"/>
      <w:bookmarkStart w:id="120" w:name="_Toc480362968"/>
      <w:bookmarkStart w:id="121" w:name="_Toc480363051"/>
      <w:bookmarkStart w:id="122" w:name="_Toc480795846"/>
      <w:bookmarkStart w:id="123" w:name="_Toc481675646"/>
      <w:bookmarkStart w:id="124" w:name="_Toc481837957"/>
      <w:bookmarkStart w:id="125" w:name="_Toc190682317"/>
      <w:bookmarkStart w:id="126" w:name="_Toc444523517"/>
      <w:bookmarkStart w:id="127" w:name="_Toc448135451"/>
      <w:bookmarkStart w:id="128" w:name="_Toc448136347"/>
      <w:bookmarkStart w:id="129" w:name="_Toc448233217"/>
      <w:r w:rsidR="00F07D32" w:rsidRPr="00BE6D85">
        <w:lastRenderedPageBreak/>
        <w:t>Section 3: Budgeted financial statements</w:t>
      </w:r>
      <w:bookmarkEnd w:id="118"/>
      <w:bookmarkEnd w:id="119"/>
      <w:bookmarkEnd w:id="120"/>
      <w:bookmarkEnd w:id="121"/>
      <w:bookmarkEnd w:id="122"/>
      <w:bookmarkEnd w:id="123"/>
      <w:bookmarkEnd w:id="124"/>
    </w:p>
    <w:p w:rsidR="00F07D32" w:rsidRDefault="00F07D32" w:rsidP="00F07D32">
      <w:r>
        <w:t xml:space="preserve">Section 3 presents budgeted financial statements which provide a comprehensive snapshot of entity finances for the </w:t>
      </w:r>
      <w:r w:rsidR="008646F7">
        <w:t>2017-18</w:t>
      </w:r>
      <w:r>
        <w:rPr>
          <w:color w:val="00B050"/>
        </w:rPr>
        <w:t xml:space="preserve"> </w:t>
      </w:r>
      <w:r w:rsidR="0033708F">
        <w:t>B</w:t>
      </w:r>
      <w:r>
        <w:t>udget year, including the impact of budget measures and resourcing on financial statements.</w:t>
      </w:r>
    </w:p>
    <w:p w:rsidR="00D24247" w:rsidRDefault="00D24247" w:rsidP="00D24247">
      <w:pPr>
        <w:pStyle w:val="Heading3"/>
      </w:pPr>
      <w:bookmarkStart w:id="130" w:name="_Toc449878782"/>
      <w:bookmarkStart w:id="131" w:name="_Toc480362969"/>
      <w:bookmarkStart w:id="132" w:name="_Toc480363052"/>
      <w:bookmarkStart w:id="133" w:name="_Toc480795847"/>
      <w:bookmarkStart w:id="134" w:name="_Toc481675647"/>
      <w:bookmarkStart w:id="135" w:name="_Toc481837958"/>
      <w:bookmarkEnd w:id="125"/>
      <w:bookmarkEnd w:id="126"/>
      <w:bookmarkEnd w:id="127"/>
      <w:bookmarkEnd w:id="128"/>
      <w:bookmarkEnd w:id="129"/>
      <w:r>
        <w:t>3.1</w:t>
      </w:r>
      <w:r>
        <w:tab/>
        <w:t>Budgeted financial statements</w:t>
      </w:r>
      <w:bookmarkEnd w:id="130"/>
      <w:bookmarkEnd w:id="131"/>
      <w:bookmarkEnd w:id="132"/>
      <w:bookmarkEnd w:id="133"/>
      <w:bookmarkEnd w:id="134"/>
      <w:bookmarkEnd w:id="135"/>
    </w:p>
    <w:p w:rsidR="00D24247" w:rsidRDefault="00D24247" w:rsidP="00D24247">
      <w:pPr>
        <w:pStyle w:val="Heading4"/>
      </w:pPr>
      <w:r>
        <w:t>3.1.1</w:t>
      </w:r>
      <w:r>
        <w:tab/>
        <w:t>Differences between entity resourcing and financial statements</w:t>
      </w:r>
    </w:p>
    <w:p w:rsidR="00A3148D" w:rsidRPr="00A3148D" w:rsidRDefault="00A3148D" w:rsidP="00A3148D">
      <w:r>
        <w:t>There are no differences between the resource information presented in the budget papers and in DFAT’s Portfolio Budget Statements.</w:t>
      </w:r>
    </w:p>
    <w:p w:rsidR="00D24247" w:rsidRDefault="00D24247" w:rsidP="00D24247">
      <w:pPr>
        <w:pStyle w:val="Heading4"/>
      </w:pPr>
      <w:r>
        <w:t>3.1.2</w:t>
      </w:r>
      <w:r>
        <w:tab/>
        <w:t>Explanatory notes and analysis of budgeted financial statements</w:t>
      </w:r>
    </w:p>
    <w:p w:rsidR="00D24247" w:rsidRDefault="00D24247" w:rsidP="00D24247">
      <w:r>
        <w:t xml:space="preserve">The total budgeted </w:t>
      </w:r>
      <w:r w:rsidR="002F6285">
        <w:t>revenue from g</w:t>
      </w:r>
      <w:r w:rsidR="00606619">
        <w:t>overnment</w:t>
      </w:r>
      <w:r>
        <w:t xml:space="preserve"> in 2017-18 is </w:t>
      </w:r>
      <w:r w:rsidRPr="006841DA">
        <w:t>$1,</w:t>
      </w:r>
      <w:r w:rsidR="00E87B13">
        <w:t>359.6</w:t>
      </w:r>
      <w:r>
        <w:t xml:space="preserve"> million, which represents a</w:t>
      </w:r>
      <w:r w:rsidR="00E87B13">
        <w:t xml:space="preserve"> decrease of $51.3</w:t>
      </w:r>
      <w:r>
        <w:t xml:space="preserve"> million in appropriations from 2016-17 as shown in Table 3.1.  The </w:t>
      </w:r>
      <w:r w:rsidR="00606619">
        <w:t>decrease</w:t>
      </w:r>
      <w:r>
        <w:t xml:space="preserve"> is primarily attributable to:</w:t>
      </w:r>
    </w:p>
    <w:p w:rsidR="00D24247" w:rsidRPr="00CE05AE" w:rsidRDefault="00D24247" w:rsidP="00777327">
      <w:pPr>
        <w:pStyle w:val="Default"/>
        <w:numPr>
          <w:ilvl w:val="0"/>
          <w:numId w:val="12"/>
        </w:numPr>
        <w:spacing w:after="120" w:line="260" w:lineRule="exact"/>
        <w:jc w:val="both"/>
        <w:rPr>
          <w:rFonts w:ascii="Book Antiqua" w:hAnsi="Book Antiqua" w:cs="Book Antiqua"/>
          <w:color w:val="auto"/>
          <w:sz w:val="20"/>
          <w:szCs w:val="20"/>
        </w:rPr>
      </w:pPr>
      <w:r w:rsidRPr="00CE05AE">
        <w:rPr>
          <w:rFonts w:ascii="Book Antiqua" w:hAnsi="Book Antiqua" w:cs="Book Antiqua"/>
          <w:color w:val="auto"/>
          <w:sz w:val="20"/>
          <w:szCs w:val="20"/>
        </w:rPr>
        <w:t xml:space="preserve">parameter adjustments for overseas </w:t>
      </w:r>
      <w:r>
        <w:rPr>
          <w:rFonts w:ascii="Book Antiqua" w:hAnsi="Book Antiqua" w:cs="Book Antiqua"/>
          <w:color w:val="auto"/>
          <w:sz w:val="20"/>
          <w:szCs w:val="20"/>
        </w:rPr>
        <w:t xml:space="preserve">and domestic </w:t>
      </w:r>
      <w:r w:rsidRPr="00CE05AE">
        <w:rPr>
          <w:rFonts w:ascii="Book Antiqua" w:hAnsi="Book Antiqua" w:cs="Book Antiqua"/>
          <w:color w:val="auto"/>
          <w:sz w:val="20"/>
          <w:szCs w:val="20"/>
        </w:rPr>
        <w:t xml:space="preserve">inflation; </w:t>
      </w:r>
    </w:p>
    <w:p w:rsidR="00606619" w:rsidRDefault="00D24247" w:rsidP="00777327">
      <w:pPr>
        <w:pStyle w:val="Default"/>
        <w:numPr>
          <w:ilvl w:val="0"/>
          <w:numId w:val="12"/>
        </w:numPr>
        <w:spacing w:after="120" w:line="260" w:lineRule="exact"/>
        <w:jc w:val="both"/>
        <w:rPr>
          <w:rFonts w:ascii="Book Antiqua" w:hAnsi="Book Antiqua" w:cs="Book Antiqua"/>
          <w:color w:val="auto"/>
          <w:sz w:val="20"/>
          <w:szCs w:val="20"/>
        </w:rPr>
      </w:pPr>
      <w:r w:rsidRPr="00CE05AE">
        <w:rPr>
          <w:rFonts w:ascii="Book Antiqua" w:hAnsi="Book Antiqua" w:cs="Book Antiqua"/>
          <w:color w:val="auto"/>
          <w:sz w:val="20"/>
          <w:szCs w:val="20"/>
        </w:rPr>
        <w:t>foreign exchange movements</w:t>
      </w:r>
      <w:r w:rsidR="00606619">
        <w:rPr>
          <w:rFonts w:ascii="Book Antiqua" w:hAnsi="Book Antiqua" w:cs="Book Antiqua"/>
          <w:color w:val="auto"/>
          <w:sz w:val="20"/>
          <w:szCs w:val="20"/>
        </w:rPr>
        <w:t>; and</w:t>
      </w:r>
    </w:p>
    <w:p w:rsidR="00D24247" w:rsidRPr="00606619" w:rsidRDefault="00606619" w:rsidP="00777327">
      <w:pPr>
        <w:pStyle w:val="Default"/>
        <w:numPr>
          <w:ilvl w:val="0"/>
          <w:numId w:val="12"/>
        </w:numPr>
        <w:spacing w:after="120" w:line="260" w:lineRule="exact"/>
        <w:jc w:val="both"/>
        <w:rPr>
          <w:rFonts w:ascii="Book Antiqua" w:hAnsi="Book Antiqua" w:cs="Book Antiqua"/>
          <w:color w:val="auto"/>
          <w:sz w:val="20"/>
          <w:szCs w:val="20"/>
        </w:rPr>
      </w:pPr>
      <w:r w:rsidRPr="00606619">
        <w:rPr>
          <w:rFonts w:ascii="Book Antiqua" w:hAnsi="Book Antiqua" w:cs="Book Antiqua"/>
          <w:color w:val="auto"/>
          <w:sz w:val="20"/>
          <w:szCs w:val="20"/>
        </w:rPr>
        <w:t>efficiencies agreed in the 2017-18 Budget.</w:t>
      </w:r>
    </w:p>
    <w:p w:rsidR="00606619" w:rsidRPr="00606619" w:rsidRDefault="00D24247" w:rsidP="00606619">
      <w:r w:rsidRPr="00606619">
        <w:t xml:space="preserve">This is partially offset by: </w:t>
      </w:r>
    </w:p>
    <w:p w:rsidR="00606619" w:rsidRPr="00CE05AE" w:rsidRDefault="00B46983" w:rsidP="00777327">
      <w:pPr>
        <w:pStyle w:val="Default"/>
        <w:numPr>
          <w:ilvl w:val="0"/>
          <w:numId w:val="12"/>
        </w:numPr>
        <w:spacing w:after="120" w:line="260" w:lineRule="exact"/>
        <w:jc w:val="both"/>
        <w:rPr>
          <w:rFonts w:ascii="Book Antiqua" w:hAnsi="Book Antiqua" w:cs="Book Antiqua"/>
          <w:color w:val="auto"/>
          <w:sz w:val="20"/>
          <w:szCs w:val="20"/>
        </w:rPr>
      </w:pPr>
      <w:r>
        <w:rPr>
          <w:rFonts w:ascii="Book Antiqua" w:hAnsi="Book Antiqua" w:cs="Book Antiqua"/>
          <w:color w:val="auto"/>
          <w:sz w:val="20"/>
          <w:szCs w:val="20"/>
        </w:rPr>
        <w:t>funding for new measures.</w:t>
      </w:r>
      <w:r w:rsidR="00606619" w:rsidRPr="00CE05AE">
        <w:rPr>
          <w:rFonts w:ascii="Book Antiqua" w:hAnsi="Book Antiqua" w:cs="Book Antiqua"/>
          <w:color w:val="auto"/>
          <w:sz w:val="20"/>
          <w:szCs w:val="20"/>
        </w:rPr>
        <w:t xml:space="preserve"> </w:t>
      </w:r>
    </w:p>
    <w:p w:rsidR="00D24247" w:rsidRPr="00EA176E" w:rsidRDefault="00D24247" w:rsidP="00D24247">
      <w:r w:rsidRPr="00F07D32">
        <w:t xml:space="preserve">The Income Statement shows a budgeted </w:t>
      </w:r>
      <w:r w:rsidR="00606619">
        <w:t>surplus</w:t>
      </w:r>
      <w:r w:rsidRPr="00F07D32">
        <w:t xml:space="preserve"> in </w:t>
      </w:r>
      <w:r>
        <w:t>2017-18</w:t>
      </w:r>
      <w:r w:rsidRPr="00F07D32">
        <w:t xml:space="preserve"> of $</w:t>
      </w:r>
      <w:r w:rsidR="00606619">
        <w:t>24.4</w:t>
      </w:r>
      <w:r w:rsidRPr="00F07D32">
        <w:t xml:space="preserve"> million </w:t>
      </w:r>
      <w:r w:rsidRPr="00EA176E">
        <w:t xml:space="preserve">attributable to the department </w:t>
      </w:r>
      <w:r>
        <w:t>all of which relates</w:t>
      </w:r>
      <w:r w:rsidRPr="00EA176E">
        <w:t xml:space="preserve"> to the Overseas Property Special Account (OPSA</w:t>
      </w:r>
      <w:r>
        <w:t>).</w:t>
      </w:r>
    </w:p>
    <w:p w:rsidR="00D24247" w:rsidRPr="00EA176E" w:rsidRDefault="00D24247" w:rsidP="00D24247">
      <w:pPr>
        <w:pStyle w:val="Heading5"/>
      </w:pPr>
      <w:r w:rsidRPr="00EA176E">
        <w:t xml:space="preserve">Budgeted Departmental Balance Sheet </w:t>
      </w:r>
    </w:p>
    <w:p w:rsidR="00D24247" w:rsidRPr="00EA176E" w:rsidRDefault="00D24247" w:rsidP="00D24247">
      <w:r w:rsidRPr="00EA176E">
        <w:t>The department will rece</w:t>
      </w:r>
      <w:r>
        <w:t xml:space="preserve">ive an equity injection of </w:t>
      </w:r>
      <w:r w:rsidRPr="006841DA">
        <w:t>$</w:t>
      </w:r>
      <w:r w:rsidR="00606619">
        <w:t>71.4</w:t>
      </w:r>
      <w:r w:rsidRPr="006841DA">
        <w:t xml:space="preserve"> million in </w:t>
      </w:r>
      <w:r>
        <w:t>2017-18</w:t>
      </w:r>
      <w:r w:rsidRPr="006841DA">
        <w:t xml:space="preserve"> for the purchase or construction of new assets.  The department will also receive $</w:t>
      </w:r>
      <w:r w:rsidR="00606619">
        <w:t>46.5</w:t>
      </w:r>
      <w:r w:rsidRPr="006841DA">
        <w:t xml:space="preserve"> million through</w:t>
      </w:r>
      <w:r w:rsidRPr="00EA176E">
        <w:t xml:space="preserve"> its Departmental Capital Budget to fund the replacement of existing assets.</w:t>
      </w:r>
    </w:p>
    <w:p w:rsidR="00B1360A" w:rsidRDefault="00D24247" w:rsidP="00C764EE">
      <w:pPr>
        <w:spacing w:after="0"/>
      </w:pPr>
      <w:r>
        <w:t>For 2017-18</w:t>
      </w:r>
      <w:r w:rsidRPr="00EA176E">
        <w:t xml:space="preserve">, the department’s non-financial asset position is budgeted </w:t>
      </w:r>
      <w:r w:rsidRPr="008D5AC9">
        <w:t xml:space="preserve">to be </w:t>
      </w:r>
    </w:p>
    <w:p w:rsidR="00D24247" w:rsidRDefault="00D24247" w:rsidP="00C764EE">
      <w:pPr>
        <w:spacing w:after="0"/>
      </w:pPr>
      <w:r w:rsidRPr="008D5AC9">
        <w:t>$3,</w:t>
      </w:r>
      <w:r w:rsidR="00606619">
        <w:t>867</w:t>
      </w:r>
      <w:r>
        <w:t>.</w:t>
      </w:r>
      <w:r w:rsidR="00606619">
        <w:t>0</w:t>
      </w:r>
      <w:r w:rsidRPr="008D5AC9">
        <w:t xml:space="preserve"> million</w:t>
      </w:r>
      <w:r w:rsidRPr="00EA176E">
        <w:t xml:space="preserve"> at year-end.  The major asset component is $</w:t>
      </w:r>
      <w:r>
        <w:t>3,</w:t>
      </w:r>
      <w:r w:rsidR="00606619">
        <w:t>211.7</w:t>
      </w:r>
      <w:r w:rsidRPr="008D5AC9">
        <w:t xml:space="preserve"> million for</w:t>
      </w:r>
      <w:r w:rsidRPr="00EA176E">
        <w:t xml:space="preserve"> Land and Buildings.</w:t>
      </w:r>
    </w:p>
    <w:p w:rsidR="00C764EE" w:rsidRPr="00EA176E" w:rsidRDefault="00C764EE" w:rsidP="00C764EE">
      <w:pPr>
        <w:spacing w:after="0"/>
      </w:pPr>
    </w:p>
    <w:p w:rsidR="00D24247" w:rsidRPr="006159FB" w:rsidRDefault="00D24247" w:rsidP="00D24247">
      <w:pPr>
        <w:keepNext/>
        <w:spacing w:after="120" w:line="240" w:lineRule="auto"/>
        <w:jc w:val="left"/>
        <w:outlineLvl w:val="4"/>
        <w:rPr>
          <w:rFonts w:ascii="Arial" w:hAnsi="Arial" w:cs="Arial"/>
          <w:b/>
          <w:iCs/>
          <w:szCs w:val="26"/>
        </w:rPr>
      </w:pPr>
      <w:r w:rsidRPr="006159FB">
        <w:rPr>
          <w:rFonts w:ascii="Arial" w:hAnsi="Arial" w:cs="Arial"/>
          <w:b/>
          <w:iCs/>
          <w:szCs w:val="26"/>
        </w:rPr>
        <w:t xml:space="preserve">Schedule of Budgeted Income and Expenses Administered on behalf of the Government </w:t>
      </w:r>
    </w:p>
    <w:p w:rsidR="00D24247" w:rsidRPr="006159FB" w:rsidRDefault="00D24247" w:rsidP="00D24247">
      <w:r>
        <w:t>In 2017-18</w:t>
      </w:r>
      <w:r w:rsidRPr="006159FB">
        <w:t xml:space="preserve"> </w:t>
      </w:r>
      <w:r>
        <w:t>the department</w:t>
      </w:r>
      <w:r w:rsidRPr="006159FB">
        <w:t xml:space="preserve"> will receive administered appropriation of $</w:t>
      </w:r>
      <w:r w:rsidR="00E87B13">
        <w:t>3,652.0</w:t>
      </w:r>
      <w:r w:rsidRPr="006159FB">
        <w:t xml:space="preserve"> million (excluding capital fundi</w:t>
      </w:r>
      <w:r>
        <w:t>ng) for programs administered on</w:t>
      </w:r>
      <w:r w:rsidR="002F6285">
        <w:t xml:space="preserve"> behalf of the g</w:t>
      </w:r>
      <w:r w:rsidRPr="006159FB">
        <w:t xml:space="preserve">overnment. </w:t>
      </w:r>
      <w:r w:rsidRPr="006159FB">
        <w:lastRenderedPageBreak/>
        <w:t xml:space="preserve">The </w:t>
      </w:r>
      <w:r w:rsidR="00606619">
        <w:t>decrease</w:t>
      </w:r>
      <w:r w:rsidRPr="006159FB">
        <w:t xml:space="preserve"> in appropriations o</w:t>
      </w:r>
      <w:r>
        <w:t>f $</w:t>
      </w:r>
      <w:r w:rsidR="00E87B13">
        <w:t>544.8</w:t>
      </w:r>
      <w:r>
        <w:t xml:space="preserve"> million from 2016-17</w:t>
      </w:r>
      <w:r w:rsidRPr="006159FB">
        <w:t xml:space="preserve"> is due to </w:t>
      </w:r>
      <w:r w:rsidR="00606619">
        <w:t xml:space="preserve">no </w:t>
      </w:r>
      <w:r w:rsidR="00E87B13">
        <w:t>new multilateral replenishments for I</w:t>
      </w:r>
      <w:r w:rsidR="00FB2A78">
        <w:t xml:space="preserve">nternational </w:t>
      </w:r>
      <w:r w:rsidR="00E87B13">
        <w:t>D</w:t>
      </w:r>
      <w:r w:rsidR="00FB2A78">
        <w:t>evelopment Association (IDA)</w:t>
      </w:r>
      <w:r w:rsidR="00E87B13">
        <w:t xml:space="preserve"> and A</w:t>
      </w:r>
      <w:r w:rsidR="00FB2A78">
        <w:t xml:space="preserve">sian </w:t>
      </w:r>
      <w:r w:rsidR="00E87B13">
        <w:t>D</w:t>
      </w:r>
      <w:r w:rsidR="00FB2A78">
        <w:t xml:space="preserve">evelopment </w:t>
      </w:r>
      <w:r w:rsidR="00E87B13">
        <w:t>F</w:t>
      </w:r>
      <w:r w:rsidR="00FB2A78">
        <w:t>und (ADF)</w:t>
      </w:r>
      <w:r w:rsidR="00E87B13">
        <w:t xml:space="preserve"> being negotiated in 2017-18</w:t>
      </w:r>
      <w:r w:rsidR="00E87B13" w:rsidRPr="006159FB">
        <w:t xml:space="preserve">.  </w:t>
      </w:r>
    </w:p>
    <w:p w:rsidR="00D24247" w:rsidRPr="006159FB" w:rsidRDefault="00D24247" w:rsidP="00D24247">
      <w:r w:rsidRPr="006159FB">
        <w:t xml:space="preserve">Administered expenses for </w:t>
      </w:r>
      <w:r>
        <w:t>‘International Development Assistance’ are budgeted at $</w:t>
      </w:r>
      <w:r w:rsidR="00606619">
        <w:t>3</w:t>
      </w:r>
      <w:r w:rsidR="00203239">
        <w:t>,</w:t>
      </w:r>
      <w:r w:rsidR="00E87B13">
        <w:t>089.0</w:t>
      </w:r>
      <w:r>
        <w:t xml:space="preserve"> million, a</w:t>
      </w:r>
      <w:r w:rsidR="00606619">
        <w:t>n</w:t>
      </w:r>
      <w:r>
        <w:t xml:space="preserve"> </w:t>
      </w:r>
      <w:r w:rsidR="00606619">
        <w:t>increase</w:t>
      </w:r>
      <w:r>
        <w:t xml:space="preserve"> of $</w:t>
      </w:r>
      <w:r w:rsidR="00E87B13">
        <w:t>169.2</w:t>
      </w:r>
      <w:r>
        <w:t xml:space="preserve"> million from the 2016-17</w:t>
      </w:r>
      <w:r w:rsidRPr="006159FB">
        <w:t xml:space="preserve"> estimated actual. </w:t>
      </w:r>
    </w:p>
    <w:p w:rsidR="00D24247" w:rsidRPr="006159FB" w:rsidRDefault="00D24247" w:rsidP="00D24247">
      <w:r>
        <w:t xml:space="preserve">Administered expenses for </w:t>
      </w:r>
      <w:r w:rsidRPr="006159FB">
        <w:t>‘</w:t>
      </w:r>
      <w:r w:rsidR="0031775A">
        <w:t>New</w:t>
      </w:r>
      <w:r>
        <w:t xml:space="preserve"> Multilateral Replenishment</w:t>
      </w:r>
      <w:r w:rsidR="0031775A">
        <w:t>s</w:t>
      </w:r>
      <w:r w:rsidR="006C0E6D">
        <w:t xml:space="preserve"> </w:t>
      </w:r>
      <w:r>
        <w:t>are</w:t>
      </w:r>
      <w:r w:rsidRPr="006159FB">
        <w:t xml:space="preserve"> budgeted a</w:t>
      </w:r>
      <w:r>
        <w:t xml:space="preserve">t </w:t>
      </w:r>
      <w:r w:rsidR="0031775A">
        <w:br/>
      </w:r>
      <w:r>
        <w:t>$</w:t>
      </w:r>
      <w:r w:rsidR="0031775A">
        <w:t>12.6</w:t>
      </w:r>
      <w:r w:rsidR="00203239">
        <w:t xml:space="preserve"> million, a</w:t>
      </w:r>
      <w:r>
        <w:t xml:space="preserve"> </w:t>
      </w:r>
      <w:r w:rsidR="0031775A">
        <w:t>decrease</w:t>
      </w:r>
      <w:r>
        <w:t xml:space="preserve"> of $</w:t>
      </w:r>
      <w:r w:rsidR="0031775A">
        <w:t>768.8</w:t>
      </w:r>
      <w:r w:rsidRPr="006159FB">
        <w:t xml:space="preserve"> million from the 201</w:t>
      </w:r>
      <w:r w:rsidR="0031775A">
        <w:t>6</w:t>
      </w:r>
      <w:r>
        <w:t>–1</w:t>
      </w:r>
      <w:r w:rsidR="0031775A">
        <w:t>7</w:t>
      </w:r>
      <w:r w:rsidRPr="006159FB">
        <w:t xml:space="preserve"> estimated actual due to </w:t>
      </w:r>
      <w:r w:rsidR="0031775A">
        <w:t xml:space="preserve">no </w:t>
      </w:r>
      <w:r>
        <w:t>new multilateral replenishments</w:t>
      </w:r>
      <w:r w:rsidR="000161E2">
        <w:t xml:space="preserve"> for IDA and ADF</w:t>
      </w:r>
      <w:r>
        <w:t xml:space="preserve"> being</w:t>
      </w:r>
      <w:r w:rsidR="0031775A">
        <w:t xml:space="preserve"> negotiated in 2017-18</w:t>
      </w:r>
      <w:r w:rsidRPr="006159FB">
        <w:t xml:space="preserve">.  </w:t>
      </w:r>
    </w:p>
    <w:p w:rsidR="00D24247" w:rsidRPr="006159FB" w:rsidRDefault="00D24247" w:rsidP="00D24247">
      <w:r>
        <w:t>E</w:t>
      </w:r>
      <w:r w:rsidRPr="006159FB">
        <w:t xml:space="preserve">xpenses </w:t>
      </w:r>
      <w:r>
        <w:t xml:space="preserve">under </w:t>
      </w:r>
      <w:r w:rsidRPr="006159FB">
        <w:t>‘Con</w:t>
      </w:r>
      <w:r>
        <w:t>cessional loan discount’ relate</w:t>
      </w:r>
      <w:r w:rsidRPr="006159FB">
        <w:t xml:space="preserve"> to the discounting of the Australia Indonesia Partnerships for Reconstruction and Development (AIPRD) loans.</w:t>
      </w:r>
    </w:p>
    <w:p w:rsidR="00D24247" w:rsidRPr="006159FB" w:rsidRDefault="00D24247" w:rsidP="00D24247">
      <w:r>
        <w:t>E</w:t>
      </w:r>
      <w:r w:rsidRPr="006159FB">
        <w:t xml:space="preserve">xpenses </w:t>
      </w:r>
      <w:r>
        <w:t xml:space="preserve">under </w:t>
      </w:r>
      <w:r w:rsidRPr="006159FB">
        <w:t>‘Concessional investment discount’ relate to the discounting of the investment components of the replenishments for the IDA and ADF.</w:t>
      </w:r>
    </w:p>
    <w:p w:rsidR="00D24247" w:rsidRPr="006159FB" w:rsidRDefault="00D24247" w:rsidP="00D24247">
      <w:pPr>
        <w:keepNext/>
        <w:spacing w:after="120" w:line="240" w:lineRule="auto"/>
        <w:jc w:val="left"/>
        <w:outlineLvl w:val="4"/>
        <w:rPr>
          <w:rFonts w:ascii="Arial" w:hAnsi="Arial" w:cs="Arial"/>
          <w:b/>
          <w:iCs/>
          <w:szCs w:val="26"/>
        </w:rPr>
      </w:pPr>
      <w:r w:rsidRPr="006159FB">
        <w:rPr>
          <w:rFonts w:ascii="Arial" w:hAnsi="Arial" w:cs="Arial"/>
          <w:b/>
          <w:iCs/>
          <w:szCs w:val="26"/>
        </w:rPr>
        <w:t xml:space="preserve">Schedule of Budgeted Assets and Liabilities Administered on behalf of the Government </w:t>
      </w:r>
    </w:p>
    <w:p w:rsidR="00D24247" w:rsidRPr="006159FB" w:rsidRDefault="00D24247" w:rsidP="00D24247">
      <w:r w:rsidRPr="006159FB">
        <w:t>Administered assets and liabilities</w:t>
      </w:r>
      <w:r w:rsidR="002F6285">
        <w:t xml:space="preserve"> administered on behalf of the g</w:t>
      </w:r>
      <w:r w:rsidRPr="006159FB">
        <w:t>overnment are budg</w:t>
      </w:r>
      <w:r>
        <w:t>eted at $</w:t>
      </w:r>
      <w:r w:rsidR="0031775A">
        <w:t>4,790.0</w:t>
      </w:r>
      <w:r>
        <w:t xml:space="preserve"> million and $2,</w:t>
      </w:r>
      <w:r w:rsidR="0031775A">
        <w:t>388.7</w:t>
      </w:r>
      <w:r w:rsidRPr="006159FB">
        <w:t xml:space="preserve"> million resp</w:t>
      </w:r>
      <w:r>
        <w:t xml:space="preserve">ectively for the year ending </w:t>
      </w:r>
      <w:r w:rsidRPr="001C45ED">
        <w:t>30</w:t>
      </w:r>
      <w:r>
        <w:t> </w:t>
      </w:r>
      <w:r w:rsidRPr="001C45ED">
        <w:t>June</w:t>
      </w:r>
      <w:r>
        <w:t xml:space="preserve"> 201</w:t>
      </w:r>
      <w:r w:rsidR="0031775A">
        <w:t>7</w:t>
      </w:r>
      <w:r w:rsidRPr="006159FB">
        <w:t>.</w:t>
      </w:r>
    </w:p>
    <w:p w:rsidR="00E87B13" w:rsidRPr="006159FB" w:rsidRDefault="00D24247" w:rsidP="00E87B13">
      <w:r w:rsidRPr="006159FB">
        <w:t xml:space="preserve">Administered assets are expected to </w:t>
      </w:r>
      <w:r w:rsidR="0031775A">
        <w:t>decrease</w:t>
      </w:r>
      <w:r w:rsidRPr="006159FB">
        <w:t xml:space="preserve"> in </w:t>
      </w:r>
      <w:r>
        <w:t>2017-18 by $</w:t>
      </w:r>
      <w:r w:rsidR="0031775A">
        <w:t>351.6</w:t>
      </w:r>
      <w:r w:rsidRPr="001B08B8">
        <w:t xml:space="preserve"> million</w:t>
      </w:r>
      <w:r w:rsidRPr="006159FB">
        <w:t xml:space="preserve">.  This is due to </w:t>
      </w:r>
      <w:r w:rsidR="00E87B13">
        <w:t>no new multilateral replenishments for IDA and ADF being negotiated in 2017-18</w:t>
      </w:r>
      <w:r w:rsidR="00E87B13" w:rsidRPr="006159FB">
        <w:t xml:space="preserve">.  </w:t>
      </w:r>
    </w:p>
    <w:p w:rsidR="00D24247" w:rsidRPr="006159FB" w:rsidRDefault="00D24247" w:rsidP="00D24247">
      <w:r w:rsidRPr="006159FB">
        <w:t xml:space="preserve">Administered liabilities </w:t>
      </w:r>
      <w:r>
        <w:t xml:space="preserve">are expected to </w:t>
      </w:r>
      <w:r w:rsidR="0031775A">
        <w:t>decrease</w:t>
      </w:r>
      <w:r>
        <w:t xml:space="preserve"> in 2017-18 by $</w:t>
      </w:r>
      <w:r w:rsidR="0031775A">
        <w:t>352.2</w:t>
      </w:r>
      <w:r>
        <w:t xml:space="preserve"> million</w:t>
      </w:r>
      <w:r w:rsidRPr="006159FB">
        <w:t>.  This is</w:t>
      </w:r>
      <w:r w:rsidRPr="004337DC">
        <w:t xml:space="preserve"> </w:t>
      </w:r>
      <w:r w:rsidRPr="006159FB">
        <w:t xml:space="preserve">due to </w:t>
      </w:r>
      <w:r w:rsidR="000161E2">
        <w:t>new</w:t>
      </w:r>
      <w:r w:rsidR="0031775A">
        <w:t xml:space="preserve"> </w:t>
      </w:r>
      <w:r>
        <w:t>liabilities for the multilateral</w:t>
      </w:r>
      <w:r w:rsidR="0031775A">
        <w:t xml:space="preserve"> replenishments</w:t>
      </w:r>
      <w:r w:rsidR="000161E2">
        <w:t xml:space="preserve"> for IDA and ADF</w:t>
      </w:r>
      <w:r w:rsidR="0031775A">
        <w:t xml:space="preserve"> being negotiated in 2017-18</w:t>
      </w:r>
      <w:r w:rsidRPr="006159FB">
        <w:t>.</w:t>
      </w:r>
    </w:p>
    <w:p w:rsidR="00D24247" w:rsidRPr="006159FB" w:rsidRDefault="00D24247" w:rsidP="00D24247">
      <w:pPr>
        <w:keepNext/>
        <w:spacing w:after="120" w:line="240" w:lineRule="auto"/>
        <w:jc w:val="left"/>
        <w:outlineLvl w:val="4"/>
        <w:rPr>
          <w:rFonts w:ascii="Arial" w:hAnsi="Arial" w:cs="Arial"/>
          <w:b/>
          <w:iCs/>
          <w:szCs w:val="26"/>
        </w:rPr>
      </w:pPr>
      <w:r w:rsidRPr="006159FB">
        <w:rPr>
          <w:rFonts w:ascii="Arial" w:hAnsi="Arial" w:cs="Arial"/>
          <w:b/>
          <w:iCs/>
          <w:szCs w:val="26"/>
        </w:rPr>
        <w:t xml:space="preserve">Schedule of Budgeted Administered Cash Flows </w:t>
      </w:r>
    </w:p>
    <w:p w:rsidR="00D24247" w:rsidRPr="006159FB" w:rsidRDefault="00D24247" w:rsidP="00D24247">
      <w:r w:rsidRPr="006159FB">
        <w:t xml:space="preserve">Administered cash receipts is primarily comprised of receipts from passport and consular </w:t>
      </w:r>
      <w:r>
        <w:t>services and is budgeted at $</w:t>
      </w:r>
      <w:r w:rsidR="00E87B13">
        <w:t>623.9</w:t>
      </w:r>
      <w:r>
        <w:t xml:space="preserve"> million, an increase of $</w:t>
      </w:r>
      <w:r w:rsidR="00E87B13">
        <w:t>40.3</w:t>
      </w:r>
      <w:r w:rsidRPr="006159FB">
        <w:t xml:space="preserve"> million.  </w:t>
      </w:r>
    </w:p>
    <w:p w:rsidR="0058789F" w:rsidRPr="00D24247" w:rsidRDefault="00D24247" w:rsidP="00D24247">
      <w:r w:rsidRPr="006159FB">
        <w:t>Administered cas</w:t>
      </w:r>
      <w:r>
        <w:t>h used in 2017-18</w:t>
      </w:r>
      <w:r w:rsidRPr="006159FB">
        <w:t xml:space="preserve"> is estimated to </w:t>
      </w:r>
      <w:r w:rsidR="0031775A">
        <w:t>increase</w:t>
      </w:r>
      <w:r w:rsidRPr="006159FB">
        <w:t xml:space="preserve"> by $</w:t>
      </w:r>
      <w:r w:rsidR="00E87B13">
        <w:t>166.3</w:t>
      </w:r>
      <w:r>
        <w:t xml:space="preserve"> million compared to 2016-17</w:t>
      </w:r>
      <w:r w:rsidRPr="006159FB">
        <w:t xml:space="preserve">.  This is due primarily to the </w:t>
      </w:r>
      <w:r w:rsidR="0031775A">
        <w:t>increase</w:t>
      </w:r>
      <w:r w:rsidRPr="006159FB">
        <w:t xml:space="preserve"> in expenditure on the Australian Aid Program.</w:t>
      </w:r>
    </w:p>
    <w:p w:rsidR="00414CAE" w:rsidRDefault="000A6897" w:rsidP="00414CAE">
      <w:pPr>
        <w:pStyle w:val="Heading2"/>
      </w:pPr>
      <w:r>
        <w:br w:type="page"/>
      </w:r>
      <w:bookmarkStart w:id="136" w:name="_Toc444523518"/>
      <w:bookmarkStart w:id="137" w:name="_Toc448135452"/>
      <w:bookmarkStart w:id="138" w:name="_Toc448136348"/>
    </w:p>
    <w:p w:rsidR="00E4582E" w:rsidRDefault="00E4582E" w:rsidP="000D7E54">
      <w:pPr>
        <w:pStyle w:val="Heading3"/>
      </w:pPr>
      <w:bookmarkStart w:id="139" w:name="_Toc448233219"/>
      <w:bookmarkStart w:id="140" w:name="_Toc449878783"/>
      <w:bookmarkStart w:id="141" w:name="_Toc480362970"/>
      <w:bookmarkStart w:id="142" w:name="_Toc480363053"/>
      <w:bookmarkStart w:id="143" w:name="_Toc480795848"/>
      <w:bookmarkStart w:id="144" w:name="_Toc481675648"/>
      <w:bookmarkStart w:id="145" w:name="_Toc481837959"/>
      <w:r>
        <w:lastRenderedPageBreak/>
        <w:t>3.2</w:t>
      </w:r>
      <w:r w:rsidR="005F29CD">
        <w:tab/>
      </w:r>
      <w:r>
        <w:t xml:space="preserve">Budgeted </w:t>
      </w:r>
      <w:r w:rsidR="00F626C2">
        <w:t>financial statements tables</w:t>
      </w:r>
      <w:bookmarkEnd w:id="136"/>
      <w:bookmarkEnd w:id="137"/>
      <w:bookmarkEnd w:id="138"/>
      <w:bookmarkEnd w:id="139"/>
      <w:bookmarkEnd w:id="140"/>
      <w:bookmarkEnd w:id="141"/>
      <w:bookmarkEnd w:id="142"/>
      <w:bookmarkEnd w:id="143"/>
      <w:bookmarkEnd w:id="144"/>
      <w:bookmarkEnd w:id="145"/>
    </w:p>
    <w:p w:rsidR="00E4582E" w:rsidRDefault="00E855E0" w:rsidP="00146B5E">
      <w:pPr>
        <w:pStyle w:val="TableHeading"/>
        <w:rPr>
          <w:snapToGrid w:val="0"/>
        </w:rPr>
      </w:pPr>
      <w:r w:rsidRPr="00E855E0">
        <w:t>Table</w:t>
      </w:r>
      <w:r w:rsidR="00971CBF">
        <w:t xml:space="preserve"> 3.</w:t>
      </w:r>
      <w:r w:rsidRPr="00E855E0">
        <w:t>1</w:t>
      </w:r>
      <w:r w:rsidR="001352EE">
        <w:t>:</w:t>
      </w:r>
      <w:r w:rsidRPr="00E855E0">
        <w:t xml:space="preserve"> Comprehensive </w:t>
      </w:r>
      <w:r w:rsidR="00F626C2" w:rsidRPr="00E855E0">
        <w:t>income statement (showing net cost of services</w:t>
      </w:r>
      <w:r w:rsidRPr="00E855E0">
        <w:t>)</w:t>
      </w:r>
      <w:r w:rsidR="004A1224">
        <w:t xml:space="preserve"> </w:t>
      </w:r>
      <w:r w:rsidR="00E4582E">
        <w:rPr>
          <w:snapToGrid w:val="0"/>
        </w:rPr>
        <w:t>for the period ended 30 June</w:t>
      </w:r>
    </w:p>
    <w:p w:rsidR="00F626C2" w:rsidRPr="00F626C2" w:rsidRDefault="003A16E0" w:rsidP="00BE6D85">
      <w:pPr>
        <w:pStyle w:val="TableGraphic"/>
      </w:pPr>
      <w:r w:rsidRPr="003A16E0">
        <w:rPr>
          <w:noProof/>
        </w:rPr>
        <w:drawing>
          <wp:inline distT="0" distB="0" distL="0" distR="0">
            <wp:extent cx="4895850" cy="4424192"/>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95850" cy="4424192"/>
                    </a:xfrm>
                    <a:prstGeom prst="rect">
                      <a:avLst/>
                    </a:prstGeom>
                    <a:noFill/>
                    <a:ln>
                      <a:noFill/>
                    </a:ln>
                  </pic:spPr>
                </pic:pic>
              </a:graphicData>
            </a:graphic>
          </wp:inline>
        </w:drawing>
      </w:r>
    </w:p>
    <w:p w:rsidR="007F5DB7" w:rsidRDefault="007F5DB7" w:rsidP="007F5DB7">
      <w:pPr>
        <w:pStyle w:val="TableGraphic"/>
        <w:rPr>
          <w:i/>
        </w:rPr>
      </w:pPr>
      <w:r w:rsidRPr="004C1832">
        <w:rPr>
          <w:i/>
        </w:rPr>
        <w:t xml:space="preserve">Table continued on </w:t>
      </w:r>
      <w:r w:rsidR="00630062">
        <w:rPr>
          <w:i/>
        </w:rPr>
        <w:t xml:space="preserve">the </w:t>
      </w:r>
      <w:r w:rsidRPr="004C1832">
        <w:rPr>
          <w:i/>
        </w:rPr>
        <w:t>following page</w:t>
      </w:r>
      <w:r>
        <w:rPr>
          <w:i/>
        </w:rPr>
        <w:t>.</w:t>
      </w:r>
    </w:p>
    <w:p w:rsidR="00E436F2" w:rsidRPr="00E436F2" w:rsidRDefault="00E436F2" w:rsidP="00E436F2"/>
    <w:p w:rsidR="00CF737A" w:rsidRDefault="00CF737A">
      <w:pPr>
        <w:spacing w:after="0" w:line="240" w:lineRule="auto"/>
        <w:jc w:val="left"/>
        <w:rPr>
          <w:rFonts w:ascii="Arial Bold" w:hAnsi="Arial Bold"/>
          <w:b/>
        </w:rPr>
      </w:pPr>
      <w:r>
        <w:rPr>
          <w:rFonts w:hint="eastAsia"/>
        </w:rPr>
        <w:br w:type="page"/>
      </w:r>
    </w:p>
    <w:p w:rsidR="00146B5E" w:rsidRDefault="00146B5E" w:rsidP="00146B5E">
      <w:pPr>
        <w:pStyle w:val="TableHeadingcontinued"/>
        <w:rPr>
          <w:snapToGrid w:val="0"/>
        </w:rPr>
      </w:pPr>
      <w:r w:rsidRPr="00E855E0">
        <w:lastRenderedPageBreak/>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r w:rsidR="007F5DB7">
        <w:rPr>
          <w:snapToGrid w:val="0"/>
        </w:rPr>
        <w:t xml:space="preserve"> (continued)</w:t>
      </w:r>
    </w:p>
    <w:p w:rsidR="00A965CD" w:rsidRPr="00A965CD" w:rsidRDefault="003A16E0" w:rsidP="00BE6D85">
      <w:pPr>
        <w:pStyle w:val="TableGraphic"/>
      </w:pPr>
      <w:r w:rsidRPr="003A16E0">
        <w:rPr>
          <w:noProof/>
        </w:rPr>
        <w:drawing>
          <wp:inline distT="0" distB="0" distL="0" distR="0">
            <wp:extent cx="4895850" cy="2112263"/>
            <wp:effectExtent l="0" t="0" r="0" b="254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95850" cy="2112263"/>
                    </a:xfrm>
                    <a:prstGeom prst="rect">
                      <a:avLst/>
                    </a:prstGeom>
                    <a:noFill/>
                    <a:ln>
                      <a:noFill/>
                    </a:ln>
                  </pic:spPr>
                </pic:pic>
              </a:graphicData>
            </a:graphic>
          </wp:inline>
        </w:drawing>
      </w:r>
    </w:p>
    <w:p w:rsidR="00096568" w:rsidRPr="00472CC7" w:rsidRDefault="002F6285" w:rsidP="00777327">
      <w:pPr>
        <w:pStyle w:val="Exampletext"/>
        <w:numPr>
          <w:ilvl w:val="0"/>
          <w:numId w:val="53"/>
        </w:numPr>
        <w:spacing w:after="0" w:line="240" w:lineRule="auto"/>
        <w:rPr>
          <w:rFonts w:ascii="Arial" w:hAnsi="Arial" w:cs="Arial"/>
          <w:i w:val="0"/>
          <w:color w:val="auto"/>
          <w:sz w:val="16"/>
          <w:szCs w:val="16"/>
        </w:rPr>
      </w:pPr>
      <w:r>
        <w:rPr>
          <w:rFonts w:ascii="Arial" w:hAnsi="Arial" w:cs="Arial"/>
          <w:i w:val="0"/>
          <w:color w:val="auto"/>
          <w:sz w:val="16"/>
          <w:szCs w:val="16"/>
        </w:rPr>
        <w:t>From 2010-11, the g</w:t>
      </w:r>
      <w:r w:rsidR="007816E2" w:rsidRPr="00472CC7">
        <w:rPr>
          <w:rFonts w:ascii="Arial" w:hAnsi="Arial" w:cs="Arial"/>
          <w:i w:val="0"/>
          <w:color w:val="auto"/>
          <w:sz w:val="16"/>
          <w:szCs w:val="16"/>
        </w:rPr>
        <w:t>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r w:rsidR="00821985" w:rsidRPr="00472CC7">
        <w:rPr>
          <w:rFonts w:ascii="Arial" w:hAnsi="Arial" w:cs="Arial"/>
          <w:i w:val="0"/>
          <w:color w:val="auto"/>
          <w:sz w:val="16"/>
          <w:szCs w:val="16"/>
        </w:rPr>
        <w:t>.</w:t>
      </w:r>
      <w:r w:rsidR="003A3E7B" w:rsidRPr="00472CC7">
        <w:rPr>
          <w:rFonts w:ascii="Arial" w:hAnsi="Arial" w:cs="Arial"/>
          <w:i w:val="0"/>
          <w:color w:val="auto"/>
          <w:sz w:val="16"/>
          <w:szCs w:val="16"/>
        </w:rPr>
        <w:t xml:space="preserve"> </w:t>
      </w:r>
    </w:p>
    <w:p w:rsidR="00E64924" w:rsidRDefault="00E64924" w:rsidP="00096568">
      <w:pPr>
        <w:pStyle w:val="Source"/>
      </w:pPr>
    </w:p>
    <w:p w:rsidR="00E4582E" w:rsidRDefault="00E4582E" w:rsidP="00096568">
      <w:pPr>
        <w:pStyle w:val="Source"/>
      </w:pPr>
      <w:r w:rsidRPr="00E4582E">
        <w:t>Prepared on Australian Accounting Standards basis</w:t>
      </w:r>
      <w:r>
        <w:t>.</w:t>
      </w:r>
      <w:r w:rsidR="003A3E7B">
        <w:t xml:space="preserve"> </w:t>
      </w:r>
    </w:p>
    <w:p w:rsidR="00586535" w:rsidRDefault="00586535" w:rsidP="00E4582E">
      <w:pPr>
        <w:pStyle w:val="Source"/>
      </w:pPr>
    </w:p>
    <w:p w:rsidR="00E4582E" w:rsidRDefault="000A24C4" w:rsidP="00146B5E">
      <w:pPr>
        <w:pStyle w:val="TableHeading"/>
      </w:pPr>
      <w:r>
        <w:br w:type="page"/>
      </w:r>
      <w:r w:rsidR="00525AB1" w:rsidRPr="00E4582E">
        <w:lastRenderedPageBreak/>
        <w:t>Table</w:t>
      </w:r>
      <w:r w:rsidR="00971CBF">
        <w:t xml:space="preserve"> 3.</w:t>
      </w:r>
      <w:r w:rsidR="00525AB1" w:rsidRPr="00E4582E">
        <w:t>2: Budg</w:t>
      </w:r>
      <w:r w:rsidR="00525AB1">
        <w:t xml:space="preserve">eted </w:t>
      </w:r>
      <w:r w:rsidR="00F626C2">
        <w:t xml:space="preserve">departmental balance sheet </w:t>
      </w:r>
      <w:r w:rsidR="00525AB1" w:rsidRPr="00E4582E">
        <w:t>(as at 30 June)</w:t>
      </w:r>
    </w:p>
    <w:p w:rsidR="007F5DB7" w:rsidRDefault="00D2283B" w:rsidP="007F5DB7">
      <w:pPr>
        <w:pStyle w:val="TableGraphic"/>
        <w:rPr>
          <w:i/>
        </w:rPr>
      </w:pPr>
      <w:r w:rsidRPr="00D2283B">
        <w:rPr>
          <w:noProof/>
        </w:rPr>
        <w:drawing>
          <wp:inline distT="0" distB="0" distL="0" distR="0">
            <wp:extent cx="4895850" cy="5310900"/>
            <wp:effectExtent l="0" t="0" r="0" b="444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95850" cy="5310900"/>
                    </a:xfrm>
                    <a:prstGeom prst="rect">
                      <a:avLst/>
                    </a:prstGeom>
                    <a:noFill/>
                    <a:ln>
                      <a:noFill/>
                    </a:ln>
                  </pic:spPr>
                </pic:pic>
              </a:graphicData>
            </a:graphic>
          </wp:inline>
        </w:drawing>
      </w:r>
      <w:r w:rsidR="007F5DB7" w:rsidRPr="007F5DB7">
        <w:rPr>
          <w:i/>
        </w:rPr>
        <w:t xml:space="preserve"> </w:t>
      </w:r>
    </w:p>
    <w:p w:rsidR="00E4582E" w:rsidRDefault="00E4582E" w:rsidP="00F626C2">
      <w:pPr>
        <w:pStyle w:val="ChartandTableFootnote"/>
      </w:pPr>
      <w:r w:rsidRPr="00E4582E">
        <w:t>*</w:t>
      </w:r>
      <w:r w:rsidR="000E11EC">
        <w:rPr>
          <w:lang w:val="en-AU"/>
        </w:rPr>
        <w:t xml:space="preserve"> </w:t>
      </w:r>
      <w:r w:rsidR="00D50BD2">
        <w:rPr>
          <w:lang w:val="en-AU"/>
        </w:rPr>
        <w:t>‘</w:t>
      </w:r>
      <w:r w:rsidRPr="00F626C2">
        <w:t>E</w:t>
      </w:r>
      <w:r w:rsidR="00F626C2">
        <w:t>quity’</w:t>
      </w:r>
      <w:r w:rsidRPr="00E4582E">
        <w:t xml:space="preserve"> is the residual interest in assets after deduction of liabilities.</w:t>
      </w:r>
    </w:p>
    <w:p w:rsidR="00E64924" w:rsidRDefault="00E64924" w:rsidP="00E4582E">
      <w:pPr>
        <w:pStyle w:val="Source"/>
      </w:pPr>
    </w:p>
    <w:p w:rsidR="00E4582E" w:rsidRDefault="00E4582E" w:rsidP="00E4582E">
      <w:pPr>
        <w:pStyle w:val="Source"/>
      </w:pPr>
      <w:r>
        <w:t>Prepared on Australian Accounting Standards basis.</w:t>
      </w:r>
    </w:p>
    <w:p w:rsidR="0061675B" w:rsidRDefault="0061675B" w:rsidP="0061675B">
      <w:pPr>
        <w:pStyle w:val="NoSpacing"/>
      </w:pPr>
    </w:p>
    <w:p w:rsidR="00345CCD" w:rsidRDefault="000A24C4" w:rsidP="00146B5E">
      <w:pPr>
        <w:pStyle w:val="TableHeading"/>
      </w:pPr>
      <w:r>
        <w:br w:type="page"/>
      </w:r>
      <w:r w:rsidR="00A80C87">
        <w:lastRenderedPageBreak/>
        <w:t>Table</w:t>
      </w:r>
      <w:r w:rsidR="00971CBF">
        <w:t xml:space="preserve"> 3.</w:t>
      </w:r>
      <w:r w:rsidR="00A80C87">
        <w:t>3</w:t>
      </w:r>
      <w:r w:rsidR="00345CCD" w:rsidRPr="00D30CBA">
        <w:t xml:space="preserve">: Departmental </w:t>
      </w:r>
      <w:r w:rsidR="00F626C2">
        <w:t>s</w:t>
      </w:r>
      <w:r w:rsidR="00F626C2" w:rsidRPr="00D30CBA">
        <w:t xml:space="preserve">tatement of </w:t>
      </w:r>
      <w:r w:rsidR="00F626C2">
        <w:t>c</w:t>
      </w:r>
      <w:r w:rsidR="00F626C2" w:rsidRPr="00D30CBA">
        <w:t xml:space="preserve">hanges in </w:t>
      </w:r>
      <w:r w:rsidR="00F626C2">
        <w:t>e</w:t>
      </w:r>
      <w:r w:rsidR="00F626C2" w:rsidRPr="00D30CBA">
        <w:t xml:space="preserve">quity </w:t>
      </w:r>
      <w:r w:rsidR="00345CCD" w:rsidRPr="00D30CBA">
        <w:t xml:space="preserve">— </w:t>
      </w:r>
      <w:r w:rsidR="00F626C2">
        <w:t>s</w:t>
      </w:r>
      <w:r w:rsidR="00F626C2" w:rsidRPr="00D30CBA">
        <w:t>ummar</w:t>
      </w:r>
      <w:r w:rsidR="00F626C2">
        <w:t>y of movement (</w:t>
      </w:r>
      <w:r w:rsidR="008A1DDE">
        <w:t xml:space="preserve">Budget </w:t>
      </w:r>
      <w:r w:rsidR="00F626C2">
        <w:t>y</w:t>
      </w:r>
      <w:r w:rsidR="008A1DDE">
        <w:t xml:space="preserve">ear </w:t>
      </w:r>
      <w:r w:rsidR="008646F7">
        <w:t>2017-18</w:t>
      </w:r>
      <w:r w:rsidR="00345CCD" w:rsidRPr="00D30CBA">
        <w:t>)</w:t>
      </w:r>
    </w:p>
    <w:p w:rsidR="00F626C2" w:rsidRPr="00F626C2" w:rsidRDefault="00D2283B" w:rsidP="00EE2ED0">
      <w:pPr>
        <w:pStyle w:val="TableGraphic"/>
      </w:pPr>
      <w:r w:rsidRPr="00D2283B">
        <w:rPr>
          <w:noProof/>
        </w:rPr>
        <w:drawing>
          <wp:inline distT="0" distB="0" distL="0" distR="0">
            <wp:extent cx="4831080" cy="4182745"/>
            <wp:effectExtent l="0" t="0" r="7620" b="825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31080" cy="4182745"/>
                    </a:xfrm>
                    <a:prstGeom prst="rect">
                      <a:avLst/>
                    </a:prstGeom>
                    <a:noFill/>
                    <a:ln>
                      <a:noFill/>
                    </a:ln>
                  </pic:spPr>
                </pic:pic>
              </a:graphicData>
            </a:graphic>
          </wp:inline>
        </w:drawing>
      </w:r>
    </w:p>
    <w:p w:rsidR="00345CCD" w:rsidRDefault="00345CCD" w:rsidP="00345CCD">
      <w:pPr>
        <w:pStyle w:val="Source"/>
      </w:pPr>
      <w:r>
        <w:t>Prepared on Australian Accounting Standards basis.</w:t>
      </w:r>
    </w:p>
    <w:p w:rsidR="00345CCD" w:rsidRDefault="00345CCD" w:rsidP="0061675B">
      <w:pPr>
        <w:pStyle w:val="NoSpacing"/>
      </w:pPr>
    </w:p>
    <w:p w:rsidR="00345CCD" w:rsidRDefault="000A24C4" w:rsidP="00146B5E">
      <w:pPr>
        <w:pStyle w:val="TableHeading"/>
      </w:pPr>
      <w:r>
        <w:br w:type="page"/>
      </w:r>
      <w:r w:rsidR="00345CCD">
        <w:lastRenderedPageBreak/>
        <w:t>Table</w:t>
      </w:r>
      <w:r w:rsidR="00971CBF">
        <w:t xml:space="preserve"> 3.</w:t>
      </w:r>
      <w:r w:rsidR="00345CCD">
        <w:t xml:space="preserve">4: </w:t>
      </w:r>
      <w:r w:rsidR="00345CCD" w:rsidRPr="00D30CBA">
        <w:t xml:space="preserve">Budgeted </w:t>
      </w:r>
      <w:r w:rsidR="00F10305">
        <w:t>d</w:t>
      </w:r>
      <w:r w:rsidR="00F10305" w:rsidRPr="00D30CBA">
        <w:t>epar</w:t>
      </w:r>
      <w:r w:rsidR="00F10305">
        <w:t xml:space="preserve">tmental statement of cash flows </w:t>
      </w:r>
      <w:r w:rsidR="00345CCD" w:rsidRPr="00D30CBA">
        <w:t>(</w:t>
      </w:r>
      <w:r w:rsidR="00F10305">
        <w:t>for </w:t>
      </w:r>
      <w:r w:rsidR="00345CCD">
        <w:t>the period ended</w:t>
      </w:r>
      <w:r w:rsidR="00345CCD" w:rsidRPr="00D30CBA">
        <w:t xml:space="preserve"> 30 June)</w:t>
      </w:r>
    </w:p>
    <w:p w:rsidR="00F10305" w:rsidRPr="00F10305" w:rsidRDefault="00D2283B" w:rsidP="00EE2ED0">
      <w:pPr>
        <w:pStyle w:val="TableGraphic"/>
      </w:pPr>
      <w:r w:rsidRPr="00D2283B">
        <w:rPr>
          <w:noProof/>
        </w:rPr>
        <w:drawing>
          <wp:inline distT="0" distB="0" distL="0" distR="0">
            <wp:extent cx="4879340" cy="687832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79340" cy="6878320"/>
                    </a:xfrm>
                    <a:prstGeom prst="rect">
                      <a:avLst/>
                    </a:prstGeom>
                    <a:noFill/>
                    <a:ln>
                      <a:noFill/>
                    </a:ln>
                  </pic:spPr>
                </pic:pic>
              </a:graphicData>
            </a:graphic>
          </wp:inline>
        </w:drawing>
      </w:r>
    </w:p>
    <w:p w:rsidR="00345CCD" w:rsidRDefault="00345CCD" w:rsidP="00345CCD">
      <w:pPr>
        <w:pStyle w:val="Source"/>
      </w:pPr>
      <w:r>
        <w:t>Prepared on Australian Accounting Standards basis.</w:t>
      </w:r>
    </w:p>
    <w:p w:rsidR="0061675B" w:rsidRDefault="0061675B" w:rsidP="0061675B">
      <w:pPr>
        <w:pStyle w:val="NoSpacing"/>
      </w:pPr>
    </w:p>
    <w:p w:rsidR="0041404E" w:rsidRPr="0041404E" w:rsidRDefault="000A24C4" w:rsidP="00146B5E">
      <w:pPr>
        <w:pStyle w:val="TableHeading"/>
      </w:pPr>
      <w:r>
        <w:br w:type="page"/>
      </w:r>
      <w:r w:rsidR="008B4464" w:rsidRPr="00D30CBA">
        <w:lastRenderedPageBreak/>
        <w:t>Table</w:t>
      </w:r>
      <w:r w:rsidR="00971CBF">
        <w:t xml:space="preserve"> 3.</w:t>
      </w:r>
      <w:r w:rsidR="008B4464">
        <w:t>5</w:t>
      </w:r>
      <w:r w:rsidR="008B4464" w:rsidRPr="00D30CBA">
        <w:t xml:space="preserve">: </w:t>
      </w:r>
      <w:r w:rsidR="00F54947">
        <w:t xml:space="preserve">Departmental </w:t>
      </w:r>
      <w:r w:rsidR="00F10305">
        <w:t>capital budget statement</w:t>
      </w:r>
      <w:r w:rsidR="005067C7">
        <w:t xml:space="preserve"> (for the period ended 30 June)</w:t>
      </w:r>
    </w:p>
    <w:p w:rsidR="00F10305" w:rsidRPr="00F10305" w:rsidRDefault="00B5266E" w:rsidP="00EE2ED0">
      <w:pPr>
        <w:pStyle w:val="TableGraphic"/>
      </w:pPr>
      <w:r w:rsidRPr="00B5266E">
        <w:rPr>
          <w:noProof/>
        </w:rPr>
        <w:drawing>
          <wp:inline distT="0" distB="0" distL="0" distR="0">
            <wp:extent cx="4879340" cy="3752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79340" cy="3752850"/>
                    </a:xfrm>
                    <a:prstGeom prst="rect">
                      <a:avLst/>
                    </a:prstGeom>
                    <a:noFill/>
                    <a:ln>
                      <a:noFill/>
                    </a:ln>
                  </pic:spPr>
                </pic:pic>
              </a:graphicData>
            </a:graphic>
          </wp:inline>
        </w:drawing>
      </w:r>
    </w:p>
    <w:p w:rsidR="00F20FF5" w:rsidRPr="00FF427F" w:rsidRDefault="00F20FF5" w:rsidP="00777327">
      <w:pPr>
        <w:pStyle w:val="Exampletext"/>
        <w:numPr>
          <w:ilvl w:val="0"/>
          <w:numId w:val="54"/>
        </w:numPr>
        <w:spacing w:after="0" w:line="240" w:lineRule="auto"/>
        <w:rPr>
          <w:rFonts w:ascii="Arial" w:hAnsi="Arial" w:cs="Arial"/>
          <w:i w:val="0"/>
          <w:color w:val="auto"/>
          <w:sz w:val="16"/>
          <w:szCs w:val="16"/>
        </w:rPr>
      </w:pPr>
      <w:r w:rsidRPr="00FF427F">
        <w:rPr>
          <w:rFonts w:ascii="Arial" w:hAnsi="Arial" w:cs="Arial"/>
          <w:i w:val="0"/>
          <w:color w:val="auto"/>
          <w:sz w:val="16"/>
          <w:szCs w:val="16"/>
        </w:rPr>
        <w:t>Includes both current Bill 2 and prior Act 2/4/6 appropriations and special capital appropriations.</w:t>
      </w:r>
    </w:p>
    <w:p w:rsidR="00F20FF5" w:rsidRPr="00FF427F" w:rsidRDefault="00F20FF5" w:rsidP="00777327">
      <w:pPr>
        <w:pStyle w:val="Exampletext"/>
        <w:numPr>
          <w:ilvl w:val="0"/>
          <w:numId w:val="54"/>
        </w:numPr>
        <w:spacing w:after="0" w:line="240" w:lineRule="auto"/>
        <w:rPr>
          <w:rFonts w:ascii="Arial" w:hAnsi="Arial" w:cs="Arial"/>
          <w:i w:val="0"/>
          <w:color w:val="auto"/>
          <w:sz w:val="16"/>
          <w:szCs w:val="16"/>
        </w:rPr>
      </w:pPr>
      <w:r w:rsidRPr="00FF427F">
        <w:rPr>
          <w:rFonts w:ascii="Arial" w:hAnsi="Arial" w:cs="Arial"/>
          <w:i w:val="0"/>
          <w:color w:val="auto"/>
          <w:sz w:val="16"/>
          <w:szCs w:val="16"/>
        </w:rPr>
        <w:t>Does not include annual finance lease costs. Includes purchases from current an</w:t>
      </w:r>
      <w:r w:rsidR="00FF427F">
        <w:rPr>
          <w:rFonts w:ascii="Arial" w:hAnsi="Arial" w:cs="Arial"/>
          <w:i w:val="0"/>
          <w:color w:val="auto"/>
          <w:sz w:val="16"/>
          <w:szCs w:val="16"/>
        </w:rPr>
        <w:t>d previous years’ Departmental C</w:t>
      </w:r>
      <w:r w:rsidRPr="00FF427F">
        <w:rPr>
          <w:rFonts w:ascii="Arial" w:hAnsi="Arial" w:cs="Arial"/>
          <w:i w:val="0"/>
          <w:color w:val="auto"/>
          <w:sz w:val="16"/>
          <w:szCs w:val="16"/>
        </w:rPr>
        <w:t xml:space="preserve">apital </w:t>
      </w:r>
      <w:r w:rsidR="00FF427F">
        <w:rPr>
          <w:rFonts w:ascii="Arial" w:hAnsi="Arial" w:cs="Arial"/>
          <w:i w:val="0"/>
          <w:color w:val="auto"/>
          <w:sz w:val="16"/>
          <w:szCs w:val="16"/>
        </w:rPr>
        <w:t>B</w:t>
      </w:r>
      <w:r w:rsidRPr="00FF427F">
        <w:rPr>
          <w:rFonts w:ascii="Arial" w:hAnsi="Arial" w:cs="Arial"/>
          <w:i w:val="0"/>
          <w:color w:val="auto"/>
          <w:sz w:val="16"/>
          <w:szCs w:val="16"/>
        </w:rPr>
        <w:t>udgets (DCBs).</w:t>
      </w:r>
    </w:p>
    <w:p w:rsidR="00F20FF5" w:rsidRPr="00FF427F" w:rsidRDefault="00F20FF5" w:rsidP="00777327">
      <w:pPr>
        <w:pStyle w:val="Exampletext"/>
        <w:numPr>
          <w:ilvl w:val="0"/>
          <w:numId w:val="54"/>
        </w:numPr>
        <w:spacing w:after="0" w:line="240" w:lineRule="auto"/>
        <w:rPr>
          <w:rFonts w:ascii="Arial" w:hAnsi="Arial" w:cs="Arial"/>
          <w:i w:val="0"/>
          <w:color w:val="auto"/>
          <w:sz w:val="16"/>
          <w:szCs w:val="16"/>
        </w:rPr>
      </w:pPr>
      <w:r w:rsidRPr="00FF427F">
        <w:rPr>
          <w:rFonts w:ascii="Arial" w:hAnsi="Arial" w:cs="Arial"/>
          <w:i w:val="0"/>
          <w:color w:val="auto"/>
          <w:sz w:val="16"/>
          <w:szCs w:val="16"/>
        </w:rPr>
        <w:t>Includes the following sources of funding:</w:t>
      </w:r>
    </w:p>
    <w:p w:rsidR="00F20FF5" w:rsidRDefault="00B5623D" w:rsidP="00777327">
      <w:pPr>
        <w:pStyle w:val="ChartandTableFootnoteAlpha"/>
        <w:numPr>
          <w:ilvl w:val="0"/>
          <w:numId w:val="11"/>
        </w:numPr>
        <w:tabs>
          <w:tab w:val="left" w:pos="567"/>
        </w:tabs>
      </w:pPr>
      <w:r w:rsidRPr="00B5623D">
        <w:t>Bill 1 and current Bill 3 and prior year Act 1/3/5 appropriations (excluding amounts from the DCB)</w:t>
      </w:r>
    </w:p>
    <w:p w:rsidR="00F20FF5" w:rsidRDefault="00F20FF5" w:rsidP="00777327">
      <w:pPr>
        <w:pStyle w:val="ChartandTableFootnoteAlpha"/>
        <w:numPr>
          <w:ilvl w:val="0"/>
          <w:numId w:val="11"/>
        </w:numPr>
        <w:tabs>
          <w:tab w:val="left" w:pos="567"/>
        </w:tabs>
        <w:ind w:left="567" w:hanging="283"/>
      </w:pPr>
      <w:r>
        <w:t>internally developed assets;</w:t>
      </w:r>
    </w:p>
    <w:p w:rsidR="00F20FF5" w:rsidRDefault="00F20FF5" w:rsidP="00777327">
      <w:pPr>
        <w:pStyle w:val="ChartandTableFootnoteAlpha"/>
        <w:numPr>
          <w:ilvl w:val="0"/>
          <w:numId w:val="11"/>
        </w:numPr>
        <w:tabs>
          <w:tab w:val="left" w:pos="567"/>
        </w:tabs>
        <w:ind w:left="567" w:hanging="283"/>
      </w:pPr>
      <w:r>
        <w:t>s</w:t>
      </w:r>
      <w:r w:rsidR="00EE2ED0">
        <w:t xml:space="preserve"> </w:t>
      </w:r>
      <w:r>
        <w:t xml:space="preserve">74 Retained </w:t>
      </w:r>
      <w:r w:rsidR="0041404E">
        <w:t>revenue receipts</w:t>
      </w:r>
      <w:r>
        <w:t>; and</w:t>
      </w:r>
    </w:p>
    <w:p w:rsidR="00F20FF5" w:rsidRDefault="00F20FF5" w:rsidP="00777327">
      <w:pPr>
        <w:pStyle w:val="ChartandTableFootnoteAlpha"/>
        <w:numPr>
          <w:ilvl w:val="0"/>
          <w:numId w:val="11"/>
        </w:numPr>
        <w:tabs>
          <w:tab w:val="left" w:pos="567"/>
        </w:tabs>
        <w:ind w:left="567" w:hanging="283"/>
      </w:pPr>
      <w:r>
        <w:t>proceeds from the sale of assets.</w:t>
      </w:r>
    </w:p>
    <w:p w:rsidR="000161E2" w:rsidRDefault="000161E2" w:rsidP="008B4464">
      <w:pPr>
        <w:pStyle w:val="Source"/>
      </w:pPr>
    </w:p>
    <w:p w:rsidR="008B4464" w:rsidRDefault="008B4464" w:rsidP="008B4464">
      <w:pPr>
        <w:pStyle w:val="Source"/>
      </w:pPr>
      <w:r>
        <w:t>Prepared on Australian Accounting Standards basis.</w:t>
      </w:r>
    </w:p>
    <w:p w:rsidR="0041404E" w:rsidRDefault="00CC4867" w:rsidP="00146B5E">
      <w:pPr>
        <w:pStyle w:val="TableHeading"/>
      </w:pPr>
      <w:r w:rsidRPr="00D30CBA">
        <w:lastRenderedPageBreak/>
        <w:t>Table</w:t>
      </w:r>
      <w:r w:rsidR="00971CBF">
        <w:t xml:space="preserve"> 3.</w:t>
      </w:r>
      <w:r>
        <w:t>6</w:t>
      </w:r>
      <w:r w:rsidRPr="00D30CBA">
        <w:t xml:space="preserve">: </w:t>
      </w:r>
      <w:r>
        <w:t xml:space="preserve">Statement of </w:t>
      </w:r>
      <w:r w:rsidR="00F10305">
        <w:t xml:space="preserve">asset movements </w:t>
      </w:r>
      <w:r w:rsidR="008A1DDE">
        <w:t>(</w:t>
      </w:r>
      <w:r w:rsidR="00B70C9E">
        <w:t xml:space="preserve">Budget year </w:t>
      </w:r>
      <w:r w:rsidR="008646F7">
        <w:t>2017-18</w:t>
      </w:r>
      <w:r w:rsidR="00E855E0">
        <w:t>)</w:t>
      </w:r>
    </w:p>
    <w:p w:rsidR="008E7DCC" w:rsidRPr="008E7DCC" w:rsidRDefault="00D2283B" w:rsidP="00EE2ED0">
      <w:pPr>
        <w:pStyle w:val="TableGraphic"/>
      </w:pPr>
      <w:r w:rsidRPr="00D2283B">
        <w:rPr>
          <w:noProof/>
        </w:rPr>
        <w:drawing>
          <wp:inline distT="0" distB="0" distL="0" distR="0">
            <wp:extent cx="4895850" cy="3488087"/>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95850" cy="3488087"/>
                    </a:xfrm>
                    <a:prstGeom prst="rect">
                      <a:avLst/>
                    </a:prstGeom>
                    <a:noFill/>
                    <a:ln>
                      <a:noFill/>
                    </a:ln>
                  </pic:spPr>
                </pic:pic>
              </a:graphicData>
            </a:graphic>
          </wp:inline>
        </w:drawing>
      </w:r>
    </w:p>
    <w:p w:rsidR="00821985" w:rsidRPr="00420A8A" w:rsidRDefault="00821985" w:rsidP="00777327">
      <w:pPr>
        <w:pStyle w:val="Exampletext"/>
        <w:numPr>
          <w:ilvl w:val="0"/>
          <w:numId w:val="55"/>
        </w:numPr>
        <w:spacing w:after="0" w:line="240" w:lineRule="auto"/>
        <w:rPr>
          <w:rFonts w:ascii="Arial" w:hAnsi="Arial" w:cs="Arial"/>
          <w:i w:val="0"/>
          <w:color w:val="auto"/>
          <w:sz w:val="16"/>
          <w:szCs w:val="16"/>
        </w:rPr>
      </w:pPr>
      <w:r w:rsidRPr="00420A8A">
        <w:rPr>
          <w:rFonts w:ascii="Arial" w:hAnsi="Arial" w:cs="Arial"/>
          <w:i w:val="0"/>
          <w:color w:val="auto"/>
          <w:sz w:val="16"/>
          <w:szCs w:val="16"/>
        </w:rPr>
        <w:t xml:space="preserve">'Appropriation equity' refers to equity injections appropriations provided through Appropriation Bill (No. 2) </w:t>
      </w:r>
      <w:r w:rsidR="008646F7" w:rsidRPr="00420A8A">
        <w:rPr>
          <w:rFonts w:ascii="Arial" w:hAnsi="Arial" w:cs="Arial"/>
          <w:i w:val="0"/>
          <w:color w:val="auto"/>
          <w:sz w:val="16"/>
          <w:szCs w:val="16"/>
        </w:rPr>
        <w:t>2017-18</w:t>
      </w:r>
      <w:r w:rsidR="0039362F" w:rsidRPr="00420A8A">
        <w:rPr>
          <w:rFonts w:ascii="Arial" w:hAnsi="Arial" w:cs="Arial"/>
          <w:i w:val="0"/>
          <w:color w:val="auto"/>
          <w:sz w:val="16"/>
          <w:szCs w:val="16"/>
        </w:rPr>
        <w:t>.</w:t>
      </w:r>
    </w:p>
    <w:p w:rsidR="00F20FF5" w:rsidRPr="00420A8A" w:rsidRDefault="00F10305" w:rsidP="00777327">
      <w:pPr>
        <w:pStyle w:val="Exampletext"/>
        <w:numPr>
          <w:ilvl w:val="0"/>
          <w:numId w:val="55"/>
        </w:numPr>
        <w:spacing w:after="0" w:line="240" w:lineRule="auto"/>
        <w:rPr>
          <w:rFonts w:ascii="Arial" w:hAnsi="Arial" w:cs="Arial"/>
          <w:i w:val="0"/>
          <w:color w:val="auto"/>
          <w:sz w:val="16"/>
          <w:szCs w:val="16"/>
        </w:rPr>
      </w:pPr>
      <w:r w:rsidRPr="00420A8A">
        <w:rPr>
          <w:rFonts w:ascii="Arial" w:hAnsi="Arial" w:cs="Arial"/>
          <w:i w:val="0"/>
          <w:color w:val="auto"/>
          <w:sz w:val="16"/>
          <w:szCs w:val="16"/>
        </w:rPr>
        <w:t>‘</w:t>
      </w:r>
      <w:r w:rsidR="00821985" w:rsidRPr="00420A8A">
        <w:rPr>
          <w:rFonts w:ascii="Arial" w:hAnsi="Arial" w:cs="Arial"/>
          <w:i w:val="0"/>
          <w:color w:val="auto"/>
          <w:sz w:val="16"/>
          <w:szCs w:val="16"/>
        </w:rPr>
        <w:t xml:space="preserve">Appropriation ordinary annual services' refers to funding provided through Appropriation Bill (No.1) </w:t>
      </w:r>
      <w:r w:rsidR="008646F7" w:rsidRPr="00420A8A">
        <w:rPr>
          <w:rFonts w:ascii="Arial" w:hAnsi="Arial" w:cs="Arial"/>
          <w:i w:val="0"/>
          <w:color w:val="auto"/>
          <w:sz w:val="16"/>
          <w:szCs w:val="16"/>
        </w:rPr>
        <w:t>2017-18</w:t>
      </w:r>
      <w:r w:rsidR="00821985" w:rsidRPr="00420A8A">
        <w:rPr>
          <w:rFonts w:ascii="Arial" w:hAnsi="Arial" w:cs="Arial"/>
          <w:i w:val="0"/>
          <w:color w:val="auto"/>
          <w:sz w:val="16"/>
          <w:szCs w:val="16"/>
        </w:rPr>
        <w:t xml:space="preserve"> for depreciation/amortisation expenses,</w:t>
      </w:r>
      <w:r w:rsidR="0039362F" w:rsidRPr="00420A8A">
        <w:rPr>
          <w:rFonts w:ascii="Arial" w:hAnsi="Arial" w:cs="Arial"/>
          <w:i w:val="0"/>
          <w:color w:val="auto"/>
          <w:sz w:val="16"/>
          <w:szCs w:val="16"/>
        </w:rPr>
        <w:t xml:space="preserve"> </w:t>
      </w:r>
      <w:r w:rsidR="00821985" w:rsidRPr="00420A8A">
        <w:rPr>
          <w:rFonts w:ascii="Arial" w:hAnsi="Arial" w:cs="Arial"/>
          <w:i w:val="0"/>
          <w:color w:val="auto"/>
          <w:sz w:val="16"/>
          <w:szCs w:val="16"/>
        </w:rPr>
        <w:t>DCBs or other operational expenses.</w:t>
      </w:r>
    </w:p>
    <w:p w:rsidR="000161E2" w:rsidRDefault="000161E2" w:rsidP="00F51346">
      <w:pPr>
        <w:pStyle w:val="Source"/>
      </w:pPr>
    </w:p>
    <w:p w:rsidR="0061675B" w:rsidRPr="002B7D6F" w:rsidRDefault="00CC4867" w:rsidP="00F51346">
      <w:pPr>
        <w:pStyle w:val="Source"/>
      </w:pPr>
      <w:r w:rsidRPr="003458E0">
        <w:t>Prepared on Australian Accounting Standards basis.</w:t>
      </w:r>
    </w:p>
    <w:p w:rsidR="004F5573" w:rsidRDefault="00D30CBA" w:rsidP="00146B5E">
      <w:pPr>
        <w:pStyle w:val="TableHeading"/>
      </w:pPr>
      <w:r w:rsidRPr="00D30CBA">
        <w:lastRenderedPageBreak/>
        <w:t>Table</w:t>
      </w:r>
      <w:r w:rsidR="00971CBF">
        <w:t xml:space="preserve"> 3.</w:t>
      </w:r>
      <w:r w:rsidR="00B93884">
        <w:t>7</w:t>
      </w:r>
      <w:r w:rsidRPr="00D30CBA">
        <w:t xml:space="preserve">: Schedule of </w:t>
      </w:r>
      <w:r w:rsidR="00F10305">
        <w:t>b</w:t>
      </w:r>
      <w:r w:rsidR="00F10305" w:rsidRPr="00D30CBA">
        <w:t xml:space="preserve">udgeted </w:t>
      </w:r>
      <w:r w:rsidR="00F10305">
        <w:t>i</w:t>
      </w:r>
      <w:r w:rsidR="00F10305" w:rsidRPr="00D30CBA">
        <w:t xml:space="preserve">ncome and </w:t>
      </w:r>
      <w:r w:rsidR="00F10305">
        <w:t>e</w:t>
      </w:r>
      <w:r w:rsidR="00F10305" w:rsidRPr="00D30CBA">
        <w:t>xpe</w:t>
      </w:r>
      <w:r w:rsidR="00F10305">
        <w:t>nses administered on behalf of</w:t>
      </w:r>
      <w:r w:rsidR="002C7A63">
        <w:t xml:space="preserve"> G</w:t>
      </w:r>
      <w:r w:rsidRPr="00D30CBA">
        <w:t>ove</w:t>
      </w:r>
      <w:r w:rsidR="004F5573">
        <w:t>rnment (for the period ended 30 </w:t>
      </w:r>
      <w:r w:rsidRPr="00D30CBA">
        <w:t>June)</w:t>
      </w:r>
    </w:p>
    <w:p w:rsidR="00F10305" w:rsidRPr="00F10305" w:rsidRDefault="00D20DBC" w:rsidP="00EE2ED0">
      <w:pPr>
        <w:pStyle w:val="TableGraphic"/>
      </w:pPr>
      <w:r w:rsidRPr="00D20DBC">
        <w:rPr>
          <w:noProof/>
        </w:rPr>
        <w:drawing>
          <wp:inline distT="0" distB="0" distL="0" distR="0">
            <wp:extent cx="4895850" cy="405623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95850" cy="4056235"/>
                    </a:xfrm>
                    <a:prstGeom prst="rect">
                      <a:avLst/>
                    </a:prstGeom>
                    <a:noFill/>
                    <a:ln>
                      <a:noFill/>
                    </a:ln>
                  </pic:spPr>
                </pic:pic>
              </a:graphicData>
            </a:graphic>
          </wp:inline>
        </w:drawing>
      </w:r>
    </w:p>
    <w:p w:rsidR="0061675B" w:rsidRDefault="00165126" w:rsidP="00165126">
      <w:pPr>
        <w:pStyle w:val="Source"/>
      </w:pPr>
      <w:r w:rsidRPr="00165126">
        <w:t>Prepared on Australian Accounting Standards basis.</w:t>
      </w:r>
    </w:p>
    <w:p w:rsidR="00D30CBA" w:rsidRDefault="000A24C4" w:rsidP="00146B5E">
      <w:pPr>
        <w:pStyle w:val="TableHeading"/>
      </w:pPr>
      <w:r>
        <w:br w:type="page"/>
      </w:r>
      <w:r w:rsidR="00D30CBA" w:rsidRPr="00D30CBA">
        <w:lastRenderedPageBreak/>
        <w:t>Table</w:t>
      </w:r>
      <w:r w:rsidR="00971CBF">
        <w:t xml:space="preserve"> 3.</w:t>
      </w:r>
      <w:r w:rsidR="00B93884">
        <w:t>8</w:t>
      </w:r>
      <w:r w:rsidR="00D30CBA" w:rsidRPr="00D30CBA">
        <w:t xml:space="preserve">: Schedule of </w:t>
      </w:r>
      <w:r w:rsidR="0044552A">
        <w:t>b</w:t>
      </w:r>
      <w:r w:rsidR="0044552A" w:rsidRPr="00D30CBA">
        <w:t xml:space="preserve">udgeted </w:t>
      </w:r>
      <w:r w:rsidR="0044552A">
        <w:t>a</w:t>
      </w:r>
      <w:r w:rsidR="0044552A" w:rsidRPr="00D30CBA">
        <w:t xml:space="preserve">ssets and </w:t>
      </w:r>
      <w:r w:rsidR="0044552A">
        <w:t>l</w:t>
      </w:r>
      <w:r w:rsidR="0044552A" w:rsidRPr="00D30CBA">
        <w:t xml:space="preserve">iabilities </w:t>
      </w:r>
      <w:r w:rsidR="0044552A">
        <w:t>a</w:t>
      </w:r>
      <w:r w:rsidR="0044552A" w:rsidRPr="00D30CBA">
        <w:t>dministered o</w:t>
      </w:r>
      <w:r w:rsidR="0044552A">
        <w:t xml:space="preserve">n behalf </w:t>
      </w:r>
      <w:r w:rsidR="002C7A63">
        <w:t>of G</w:t>
      </w:r>
      <w:r w:rsidR="00D30CBA" w:rsidRPr="00D30CBA">
        <w:t>overnment (as at 30 June)</w:t>
      </w:r>
    </w:p>
    <w:p w:rsidR="00993EA1" w:rsidRDefault="00D2283B" w:rsidP="00711FC7">
      <w:pPr>
        <w:pStyle w:val="TableGraphic"/>
      </w:pPr>
      <w:r w:rsidRPr="00D2283B">
        <w:rPr>
          <w:noProof/>
        </w:rPr>
        <w:drawing>
          <wp:inline distT="0" distB="0" distL="0" distR="0">
            <wp:extent cx="4895850" cy="4823690"/>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95850" cy="4823690"/>
                    </a:xfrm>
                    <a:prstGeom prst="rect">
                      <a:avLst/>
                    </a:prstGeom>
                    <a:noFill/>
                    <a:ln>
                      <a:noFill/>
                    </a:ln>
                  </pic:spPr>
                </pic:pic>
              </a:graphicData>
            </a:graphic>
          </wp:inline>
        </w:drawing>
      </w:r>
    </w:p>
    <w:p w:rsidR="0061675B" w:rsidRPr="00E771B9" w:rsidRDefault="00B56C65" w:rsidP="00777327">
      <w:pPr>
        <w:pStyle w:val="Exampletext"/>
        <w:numPr>
          <w:ilvl w:val="0"/>
          <w:numId w:val="57"/>
        </w:numPr>
        <w:spacing w:after="0" w:line="240" w:lineRule="auto"/>
        <w:rPr>
          <w:rFonts w:ascii="Arial" w:hAnsi="Arial" w:cs="Arial"/>
          <w:i w:val="0"/>
          <w:color w:val="auto"/>
          <w:sz w:val="16"/>
          <w:szCs w:val="16"/>
        </w:rPr>
      </w:pPr>
      <w:r w:rsidRPr="00E771B9">
        <w:rPr>
          <w:rFonts w:ascii="Arial" w:hAnsi="Arial" w:cs="Arial"/>
          <w:i w:val="0"/>
          <w:color w:val="auto"/>
          <w:sz w:val="16"/>
          <w:szCs w:val="16"/>
        </w:rPr>
        <w:t>International Development Association (IDA) and Asian Development Fund (ADF).</w:t>
      </w:r>
    </w:p>
    <w:p w:rsidR="00420A8A" w:rsidRPr="00B56C65" w:rsidRDefault="00420A8A" w:rsidP="008D1B0D">
      <w:pPr>
        <w:pStyle w:val="SingleParagraph"/>
        <w:rPr>
          <w:rFonts w:ascii="Arial" w:hAnsi="Arial" w:cs="Arial"/>
          <w:sz w:val="16"/>
          <w:szCs w:val="16"/>
        </w:rPr>
      </w:pPr>
    </w:p>
    <w:p w:rsidR="007A0BB9" w:rsidRDefault="007A0BB9" w:rsidP="007A0BB9">
      <w:pPr>
        <w:pStyle w:val="Source"/>
      </w:pPr>
      <w:r w:rsidRPr="00E4582E">
        <w:t>Prepared on Australian Accounting Standards basis</w:t>
      </w:r>
      <w:r>
        <w:t>.</w:t>
      </w:r>
    </w:p>
    <w:p w:rsidR="0061675B" w:rsidRDefault="0061675B" w:rsidP="008D1B0D">
      <w:pPr>
        <w:pStyle w:val="SingleParagraph"/>
      </w:pPr>
    </w:p>
    <w:p w:rsidR="00C41D55" w:rsidRDefault="000A24C4" w:rsidP="00146B5E">
      <w:pPr>
        <w:pStyle w:val="TableHeading"/>
        <w:rPr>
          <w:lang w:val="en-AU"/>
        </w:rPr>
      </w:pPr>
      <w:bookmarkStart w:id="146" w:name="OLE_LINK1"/>
      <w:r>
        <w:br w:type="page"/>
      </w:r>
      <w:r w:rsidR="00C41D55">
        <w:lastRenderedPageBreak/>
        <w:t>Table</w:t>
      </w:r>
      <w:r w:rsidR="00971CBF">
        <w:t xml:space="preserve"> 3.</w:t>
      </w:r>
      <w:r w:rsidR="00F81CE4">
        <w:t>9</w:t>
      </w:r>
      <w:r w:rsidR="00C41D55">
        <w:t xml:space="preserve">: </w:t>
      </w:r>
      <w:r w:rsidR="00C41D55" w:rsidRPr="00C41D55">
        <w:t xml:space="preserve">Schedule of </w:t>
      </w:r>
      <w:r w:rsidR="0044552A">
        <w:t xml:space="preserve">budgeted administered cash flows </w:t>
      </w:r>
      <w:r w:rsidR="00C41D55" w:rsidRPr="00C41D55">
        <w:t>(for</w:t>
      </w:r>
      <w:r w:rsidR="0044552A">
        <w:t> the </w:t>
      </w:r>
      <w:r w:rsidR="00C41D55" w:rsidRPr="00C41D55">
        <w:t>period ended 30 June)</w:t>
      </w:r>
    </w:p>
    <w:p w:rsidR="0002232E" w:rsidRPr="0002232E" w:rsidRDefault="00D2283B" w:rsidP="0002232E">
      <w:pPr>
        <w:pStyle w:val="TableGraphic"/>
        <w:rPr>
          <w:lang w:eastAsia="x-none"/>
        </w:rPr>
      </w:pPr>
      <w:r w:rsidRPr="00D2283B">
        <w:rPr>
          <w:noProof/>
        </w:rPr>
        <w:drawing>
          <wp:inline distT="0" distB="0" distL="0" distR="0">
            <wp:extent cx="4803775" cy="6517005"/>
            <wp:effectExtent l="0" t="0" r="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03775" cy="6517005"/>
                    </a:xfrm>
                    <a:prstGeom prst="rect">
                      <a:avLst/>
                    </a:prstGeom>
                    <a:noFill/>
                    <a:ln>
                      <a:noFill/>
                    </a:ln>
                  </pic:spPr>
                </pic:pic>
              </a:graphicData>
            </a:graphic>
          </wp:inline>
        </w:drawing>
      </w:r>
    </w:p>
    <w:p w:rsidR="0002232E" w:rsidRPr="0002232E" w:rsidRDefault="0002232E" w:rsidP="0002232E">
      <w:pPr>
        <w:pStyle w:val="TableGraphic"/>
        <w:rPr>
          <w:sz w:val="2"/>
          <w:szCs w:val="2"/>
          <w:lang w:eastAsia="x-none"/>
        </w:rPr>
      </w:pPr>
    </w:p>
    <w:bookmarkEnd w:id="146"/>
    <w:p w:rsidR="0061675B" w:rsidRDefault="00991DFA" w:rsidP="00991DFA">
      <w:pPr>
        <w:pStyle w:val="Source"/>
      </w:pPr>
      <w:r>
        <w:t>Prepared on Australian Accounting Standards basis.</w:t>
      </w:r>
    </w:p>
    <w:p w:rsidR="00715A32" w:rsidRDefault="000A24C4" w:rsidP="00146B5E">
      <w:pPr>
        <w:pStyle w:val="TableHeading"/>
      </w:pPr>
      <w:r>
        <w:br w:type="page"/>
      </w:r>
      <w:r w:rsidR="00715A32" w:rsidRPr="00D30CBA">
        <w:lastRenderedPageBreak/>
        <w:t>Table</w:t>
      </w:r>
      <w:r w:rsidR="00971CBF">
        <w:t xml:space="preserve"> 3.</w:t>
      </w:r>
      <w:r w:rsidR="00715A32">
        <w:t>1</w:t>
      </w:r>
      <w:r w:rsidR="00F81CE4">
        <w:t>0</w:t>
      </w:r>
      <w:r w:rsidR="00715A32" w:rsidRPr="00D30CBA">
        <w:t xml:space="preserve">: </w:t>
      </w:r>
      <w:r w:rsidR="00715A32">
        <w:t xml:space="preserve">Administered </w:t>
      </w:r>
      <w:r w:rsidR="00A20C5D">
        <w:t>capital budget statement</w:t>
      </w:r>
      <w:r w:rsidR="00EB1B80">
        <w:t xml:space="preserve"> (for the period </w:t>
      </w:r>
      <w:r w:rsidR="001B7BAD">
        <w:t>ended</w:t>
      </w:r>
      <w:r w:rsidR="00EB1B80">
        <w:t xml:space="preserve"> 30 June)</w:t>
      </w:r>
    </w:p>
    <w:p w:rsidR="00A20C5D" w:rsidRPr="00A20C5D" w:rsidRDefault="00D2283B" w:rsidP="00711FC7">
      <w:pPr>
        <w:pStyle w:val="TableGraphic"/>
      </w:pPr>
      <w:r w:rsidRPr="00D2283B">
        <w:rPr>
          <w:noProof/>
        </w:rPr>
        <w:drawing>
          <wp:inline distT="0" distB="0" distL="0" distR="0">
            <wp:extent cx="4895850" cy="3386842"/>
            <wp:effectExtent l="0" t="0" r="0" b="4445"/>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95850" cy="3386842"/>
                    </a:xfrm>
                    <a:prstGeom prst="rect">
                      <a:avLst/>
                    </a:prstGeom>
                    <a:noFill/>
                    <a:ln>
                      <a:noFill/>
                    </a:ln>
                  </pic:spPr>
                </pic:pic>
              </a:graphicData>
            </a:graphic>
          </wp:inline>
        </w:drawing>
      </w:r>
    </w:p>
    <w:p w:rsidR="000712EE" w:rsidRPr="00E771B9" w:rsidRDefault="007039DE" w:rsidP="00777327">
      <w:pPr>
        <w:pStyle w:val="Exampletext"/>
        <w:numPr>
          <w:ilvl w:val="0"/>
          <w:numId w:val="56"/>
        </w:numPr>
        <w:spacing w:after="0" w:line="240" w:lineRule="auto"/>
        <w:rPr>
          <w:rFonts w:ascii="Arial" w:hAnsi="Arial" w:cs="Arial"/>
          <w:i w:val="0"/>
          <w:color w:val="auto"/>
          <w:sz w:val="16"/>
          <w:szCs w:val="16"/>
        </w:rPr>
      </w:pPr>
      <w:r w:rsidRPr="00E771B9">
        <w:rPr>
          <w:rFonts w:ascii="Arial" w:hAnsi="Arial" w:cs="Arial"/>
          <w:i w:val="0"/>
          <w:color w:val="auto"/>
          <w:sz w:val="16"/>
          <w:szCs w:val="16"/>
        </w:rPr>
        <w:t>Includes purchases from current and previous years' administered capital budgets (ACBs).</w:t>
      </w:r>
      <w:r w:rsidR="000712EE" w:rsidRPr="00E771B9">
        <w:rPr>
          <w:rFonts w:ascii="Arial" w:hAnsi="Arial" w:cs="Arial"/>
          <w:i w:val="0"/>
          <w:color w:val="auto"/>
          <w:sz w:val="16"/>
          <w:szCs w:val="16"/>
        </w:rPr>
        <w:t xml:space="preserve"> </w:t>
      </w:r>
    </w:p>
    <w:p w:rsidR="00E64924" w:rsidRDefault="00E64924" w:rsidP="00715A32">
      <w:pPr>
        <w:pStyle w:val="Source"/>
      </w:pPr>
    </w:p>
    <w:p w:rsidR="00715A32" w:rsidRDefault="00715A32" w:rsidP="00715A32">
      <w:pPr>
        <w:pStyle w:val="Source"/>
      </w:pPr>
      <w:r>
        <w:t>Prepared on Australian Accounting Standards basis.</w:t>
      </w:r>
    </w:p>
    <w:p w:rsidR="00DA095D" w:rsidRDefault="00DA095D" w:rsidP="00715A32">
      <w:pPr>
        <w:pStyle w:val="Source"/>
      </w:pPr>
    </w:p>
    <w:p w:rsidR="00CF6CC8" w:rsidRPr="002B7D6F" w:rsidRDefault="00CF6CC8" w:rsidP="00CF6CC8">
      <w:pPr>
        <w:pStyle w:val="Source"/>
      </w:pPr>
    </w:p>
    <w:p w:rsidR="00CF6CC8" w:rsidRDefault="00CF6CC8" w:rsidP="00CF6CC8"/>
    <w:p w:rsidR="00CF6CC8" w:rsidRDefault="00CF6CC8" w:rsidP="00CF6CC8"/>
    <w:p w:rsidR="00CF6CC8" w:rsidRDefault="00CF6CC8" w:rsidP="00CF6CC8">
      <w:pPr>
        <w:pStyle w:val="ExampleText0"/>
        <w:sectPr w:rsidR="00CF6CC8" w:rsidSect="0050346A">
          <w:headerReference w:type="even" r:id="rId87"/>
          <w:headerReference w:type="default" r:id="rId88"/>
          <w:headerReference w:type="first" r:id="rId89"/>
          <w:footerReference w:type="first" r:id="rId90"/>
          <w:pgSz w:w="11906" w:h="16838" w:code="9"/>
          <w:pgMar w:top="2466" w:right="2098" w:bottom="2466" w:left="2098" w:header="1899" w:footer="1899" w:gutter="0"/>
          <w:cols w:space="708"/>
          <w:titlePg/>
          <w:docGrid w:linePitch="360"/>
        </w:sectPr>
      </w:pPr>
    </w:p>
    <w:p w:rsidR="00CF6CC8" w:rsidRDefault="00CF6CC8" w:rsidP="00B5266E">
      <w:pPr>
        <w:pStyle w:val="TableHeading"/>
        <w:spacing w:after="0"/>
        <w:ind w:right="197"/>
        <w:rPr>
          <w:lang w:val="en-AU"/>
        </w:rPr>
      </w:pPr>
      <w:r>
        <w:lastRenderedPageBreak/>
        <w:t xml:space="preserve">Table 3.11: Statement of administered asset </w:t>
      </w:r>
      <w:r w:rsidR="007039DE">
        <w:t xml:space="preserve">movements (Budget year </w:t>
      </w:r>
      <w:r w:rsidR="00B5266E">
        <w:t>2017-</w:t>
      </w:r>
      <w:r w:rsidR="008646F7">
        <w:t>18</w:t>
      </w:r>
      <w:r w:rsidR="007039DE">
        <w:t>)</w:t>
      </w:r>
    </w:p>
    <w:p w:rsidR="007039DE" w:rsidRPr="007039DE" w:rsidRDefault="00D2283B" w:rsidP="007039DE">
      <w:pPr>
        <w:pStyle w:val="TableGraphic"/>
        <w:rPr>
          <w:lang w:eastAsia="x-none"/>
        </w:rPr>
      </w:pPr>
      <w:r w:rsidRPr="00D2283B">
        <w:rPr>
          <w:noProof/>
        </w:rPr>
        <w:drawing>
          <wp:inline distT="0" distB="0" distL="0" distR="0">
            <wp:extent cx="4879340" cy="3637280"/>
            <wp:effectExtent l="0" t="0" r="0" b="127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79340" cy="3637280"/>
                    </a:xfrm>
                    <a:prstGeom prst="rect">
                      <a:avLst/>
                    </a:prstGeom>
                    <a:noFill/>
                    <a:ln>
                      <a:noFill/>
                    </a:ln>
                  </pic:spPr>
                </pic:pic>
              </a:graphicData>
            </a:graphic>
          </wp:inline>
        </w:drawing>
      </w:r>
    </w:p>
    <w:p w:rsidR="007039DE" w:rsidRPr="00E771B9" w:rsidRDefault="00CF6CC8" w:rsidP="003A7BAF">
      <w:pPr>
        <w:pStyle w:val="Exampletext"/>
        <w:numPr>
          <w:ilvl w:val="0"/>
          <w:numId w:val="58"/>
        </w:numPr>
        <w:spacing w:after="0" w:line="240" w:lineRule="auto"/>
        <w:ind w:right="339"/>
        <w:rPr>
          <w:rFonts w:ascii="Arial" w:hAnsi="Arial" w:cs="Arial"/>
          <w:i w:val="0"/>
          <w:color w:val="auto"/>
          <w:sz w:val="16"/>
          <w:szCs w:val="16"/>
        </w:rPr>
      </w:pPr>
      <w:r w:rsidRPr="00E771B9">
        <w:rPr>
          <w:rFonts w:ascii="Arial" w:hAnsi="Arial" w:cs="Arial"/>
          <w:i w:val="0"/>
          <w:color w:val="auto"/>
          <w:sz w:val="16"/>
          <w:szCs w:val="16"/>
        </w:rPr>
        <w:t>‘</w:t>
      </w:r>
      <w:r w:rsidR="007039DE" w:rsidRPr="00E771B9">
        <w:rPr>
          <w:rFonts w:ascii="Arial" w:hAnsi="Arial" w:cs="Arial"/>
          <w:i w:val="0"/>
          <w:color w:val="auto"/>
          <w:sz w:val="16"/>
          <w:szCs w:val="16"/>
        </w:rPr>
        <w:t xml:space="preserve">Appropriation ordinary annual services' refers to funding provided through Appropriation Bills (No.1) </w:t>
      </w:r>
      <w:r w:rsidR="00E64924" w:rsidRPr="00E771B9">
        <w:rPr>
          <w:rFonts w:ascii="Arial" w:hAnsi="Arial" w:cs="Arial"/>
          <w:i w:val="0"/>
          <w:color w:val="auto"/>
          <w:sz w:val="16"/>
          <w:szCs w:val="16"/>
        </w:rPr>
        <w:t>2017-18</w:t>
      </w:r>
      <w:r w:rsidR="007039DE" w:rsidRPr="00E771B9">
        <w:rPr>
          <w:rFonts w:ascii="Arial" w:hAnsi="Arial" w:cs="Arial"/>
          <w:i w:val="0"/>
          <w:color w:val="auto"/>
          <w:sz w:val="16"/>
          <w:szCs w:val="16"/>
        </w:rPr>
        <w:t xml:space="preserve"> for depreciation/amortisation expenses, ACBs or other operational expenses.</w:t>
      </w:r>
    </w:p>
    <w:p w:rsidR="00E64924" w:rsidRDefault="00E64924" w:rsidP="007039DE">
      <w:pPr>
        <w:pStyle w:val="ChartandTableFootnoteAlpha"/>
        <w:numPr>
          <w:ilvl w:val="0"/>
          <w:numId w:val="0"/>
        </w:numPr>
      </w:pPr>
    </w:p>
    <w:p w:rsidR="00CF6CC8" w:rsidRDefault="00CF6CC8" w:rsidP="007039DE">
      <w:pPr>
        <w:pStyle w:val="ChartandTableFootnoteAlpha"/>
        <w:numPr>
          <w:ilvl w:val="0"/>
          <w:numId w:val="0"/>
        </w:numPr>
      </w:pPr>
      <w:r w:rsidRPr="00E4582E">
        <w:t>Prepared on Australian Accounting Standards basis</w:t>
      </w:r>
      <w:r>
        <w:t>.</w:t>
      </w:r>
    </w:p>
    <w:p w:rsidR="005666C8" w:rsidRDefault="005666C8" w:rsidP="005666C8">
      <w:pPr>
        <w:spacing w:after="0" w:line="240" w:lineRule="auto"/>
        <w:jc w:val="left"/>
        <w:sectPr w:rsidR="005666C8" w:rsidSect="007A102D">
          <w:headerReference w:type="even" r:id="rId92"/>
          <w:headerReference w:type="default" r:id="rId93"/>
          <w:footerReference w:type="even" r:id="rId94"/>
          <w:footerReference w:type="default" r:id="rId95"/>
          <w:headerReference w:type="first" r:id="rId96"/>
          <w:footerReference w:type="first" r:id="rId97"/>
          <w:pgSz w:w="11906" w:h="16838" w:code="9"/>
          <w:pgMar w:top="2466" w:right="2098" w:bottom="2466" w:left="2098" w:header="1899" w:footer="1899" w:gutter="0"/>
          <w:cols w:space="708"/>
          <w:titlePg/>
          <w:docGrid w:linePitch="360"/>
        </w:sectPr>
      </w:pPr>
    </w:p>
    <w:p w:rsidR="00494101" w:rsidRDefault="00A91B0A" w:rsidP="00A91B0A">
      <w:pPr>
        <w:pStyle w:val="Department"/>
        <w:spacing w:before="1320"/>
      </w:pPr>
      <w:bookmarkStart w:id="147" w:name="_Toc449878183"/>
      <w:r>
        <w:lastRenderedPageBreak/>
        <w:t>A</w:t>
      </w:r>
      <w:r w:rsidR="00494101">
        <w:t>ustralian Trade and Investment Commission</w:t>
      </w:r>
      <w:r w:rsidR="0072438D">
        <w:t xml:space="preserve"> (Austrade)</w:t>
      </w:r>
      <w:bookmarkEnd w:id="147"/>
    </w:p>
    <w:p w:rsidR="00494101" w:rsidRDefault="00494101" w:rsidP="00494101">
      <w:pPr>
        <w:pStyle w:val="DepartmentSubtitle"/>
        <w:spacing w:before="2080"/>
      </w:pPr>
      <w:r>
        <w:t>Entity resources and planned performance</w:t>
      </w:r>
    </w:p>
    <w:p w:rsidR="00494101" w:rsidRDefault="00494101" w:rsidP="00494101">
      <w:pPr>
        <w:sectPr w:rsidR="00494101" w:rsidSect="0050346A">
          <w:headerReference w:type="first" r:id="rId98"/>
          <w:footerReference w:type="first" r:id="rId99"/>
          <w:type w:val="oddPage"/>
          <w:pgSz w:w="11906" w:h="16838" w:code="9"/>
          <w:pgMar w:top="2466" w:right="2098" w:bottom="2466" w:left="2098" w:header="1899" w:footer="1899" w:gutter="0"/>
          <w:cols w:space="708"/>
          <w:titlePg/>
          <w:docGrid w:linePitch="360"/>
        </w:sectPr>
      </w:pPr>
    </w:p>
    <w:p w:rsidR="008F75C7" w:rsidRPr="008F75C7" w:rsidRDefault="00494101" w:rsidP="008F75C7">
      <w:pPr>
        <w:pStyle w:val="ContentsHeading"/>
        <w:rPr>
          <w:noProof/>
        </w:rPr>
      </w:pPr>
      <w:r>
        <w:lastRenderedPageBreak/>
        <w:t>Australian Trade and Investment Commission (Austrade)</w:t>
      </w:r>
      <w:r w:rsidR="008F75C7">
        <w:fldChar w:fldCharType="begin"/>
      </w:r>
      <w:r w:rsidR="008F75C7">
        <w:instrText xml:space="preserve"> TOC \h \z \t "Heading 2,1,Heading 3,2" </w:instrText>
      </w:r>
      <w:r w:rsidR="008F75C7">
        <w:fldChar w:fldCharType="separate"/>
      </w:r>
    </w:p>
    <w:p w:rsidR="008F75C7" w:rsidRDefault="00746331">
      <w:pPr>
        <w:pStyle w:val="TOC1"/>
        <w:rPr>
          <w:rFonts w:asciiTheme="minorHAnsi" w:hAnsiTheme="minorHAnsi" w:cstheme="minorBidi"/>
          <w:b w:val="0"/>
          <w:noProof/>
          <w:sz w:val="22"/>
          <w:szCs w:val="22"/>
        </w:rPr>
      </w:pPr>
      <w:hyperlink w:anchor="_Toc480362971" w:history="1">
        <w:r w:rsidR="008F75C7" w:rsidRPr="00A71281">
          <w:rPr>
            <w:rStyle w:val="Hyperlink"/>
            <w:noProof/>
          </w:rPr>
          <w:t>Section 1: Entity overview and resources</w:t>
        </w:r>
        <w:r w:rsidR="008F75C7">
          <w:rPr>
            <w:noProof/>
            <w:webHidden/>
          </w:rPr>
          <w:tab/>
        </w:r>
        <w:r w:rsidR="008F75C7">
          <w:rPr>
            <w:noProof/>
            <w:webHidden/>
          </w:rPr>
          <w:fldChar w:fldCharType="begin"/>
        </w:r>
        <w:r w:rsidR="008F75C7">
          <w:rPr>
            <w:noProof/>
            <w:webHidden/>
          </w:rPr>
          <w:instrText xml:space="preserve"> PAGEREF _Toc480362971 \h </w:instrText>
        </w:r>
        <w:r w:rsidR="008F75C7">
          <w:rPr>
            <w:noProof/>
            <w:webHidden/>
          </w:rPr>
        </w:r>
        <w:r w:rsidR="008F75C7">
          <w:rPr>
            <w:noProof/>
            <w:webHidden/>
          </w:rPr>
          <w:fldChar w:fldCharType="separate"/>
        </w:r>
        <w:r w:rsidR="003351C5">
          <w:rPr>
            <w:noProof/>
            <w:webHidden/>
          </w:rPr>
          <w:t>69</w:t>
        </w:r>
        <w:r w:rsidR="008F75C7">
          <w:rPr>
            <w:noProof/>
            <w:webHidden/>
          </w:rPr>
          <w:fldChar w:fldCharType="end"/>
        </w:r>
      </w:hyperlink>
    </w:p>
    <w:p w:rsidR="008F75C7" w:rsidRDefault="00746331">
      <w:pPr>
        <w:pStyle w:val="TOC2"/>
        <w:tabs>
          <w:tab w:val="left" w:pos="800"/>
        </w:tabs>
        <w:rPr>
          <w:rFonts w:asciiTheme="minorHAnsi" w:hAnsiTheme="minorHAnsi" w:cstheme="minorBidi"/>
          <w:noProof/>
          <w:sz w:val="22"/>
          <w:szCs w:val="22"/>
        </w:rPr>
      </w:pPr>
      <w:hyperlink w:anchor="_Toc480362972" w:history="1">
        <w:r w:rsidR="008F75C7" w:rsidRPr="00A71281">
          <w:rPr>
            <w:rStyle w:val="Hyperlink"/>
            <w:noProof/>
          </w:rPr>
          <w:t>1.1</w:t>
        </w:r>
        <w:r w:rsidR="008F75C7">
          <w:rPr>
            <w:rFonts w:asciiTheme="minorHAnsi" w:hAnsiTheme="minorHAnsi" w:cstheme="minorBidi"/>
            <w:noProof/>
            <w:sz w:val="22"/>
            <w:szCs w:val="22"/>
          </w:rPr>
          <w:tab/>
        </w:r>
        <w:r w:rsidR="008F75C7" w:rsidRPr="00A71281">
          <w:rPr>
            <w:rStyle w:val="Hyperlink"/>
            <w:noProof/>
          </w:rPr>
          <w:t>Strategic direction statement</w:t>
        </w:r>
        <w:r w:rsidR="008F75C7">
          <w:rPr>
            <w:noProof/>
            <w:webHidden/>
          </w:rPr>
          <w:tab/>
        </w:r>
        <w:r w:rsidR="008F75C7">
          <w:rPr>
            <w:noProof/>
            <w:webHidden/>
          </w:rPr>
          <w:fldChar w:fldCharType="begin"/>
        </w:r>
        <w:r w:rsidR="008F75C7">
          <w:rPr>
            <w:noProof/>
            <w:webHidden/>
          </w:rPr>
          <w:instrText xml:space="preserve"> PAGEREF _Toc480362972 \h </w:instrText>
        </w:r>
        <w:r w:rsidR="008F75C7">
          <w:rPr>
            <w:noProof/>
            <w:webHidden/>
          </w:rPr>
        </w:r>
        <w:r w:rsidR="008F75C7">
          <w:rPr>
            <w:noProof/>
            <w:webHidden/>
          </w:rPr>
          <w:fldChar w:fldCharType="separate"/>
        </w:r>
        <w:r w:rsidR="003351C5">
          <w:rPr>
            <w:noProof/>
            <w:webHidden/>
          </w:rPr>
          <w:t>69</w:t>
        </w:r>
        <w:r w:rsidR="008F75C7">
          <w:rPr>
            <w:noProof/>
            <w:webHidden/>
          </w:rPr>
          <w:fldChar w:fldCharType="end"/>
        </w:r>
      </w:hyperlink>
    </w:p>
    <w:p w:rsidR="008F75C7" w:rsidRDefault="00746331">
      <w:pPr>
        <w:pStyle w:val="TOC2"/>
        <w:tabs>
          <w:tab w:val="left" w:pos="800"/>
        </w:tabs>
        <w:rPr>
          <w:rFonts w:asciiTheme="minorHAnsi" w:hAnsiTheme="minorHAnsi" w:cstheme="minorBidi"/>
          <w:noProof/>
          <w:sz w:val="22"/>
          <w:szCs w:val="22"/>
        </w:rPr>
      </w:pPr>
      <w:hyperlink w:anchor="_Toc480362973" w:history="1">
        <w:r w:rsidR="008F75C7" w:rsidRPr="00A71281">
          <w:rPr>
            <w:rStyle w:val="Hyperlink"/>
            <w:noProof/>
          </w:rPr>
          <w:t>1.2</w:t>
        </w:r>
        <w:r w:rsidR="008F75C7">
          <w:rPr>
            <w:rFonts w:asciiTheme="minorHAnsi" w:hAnsiTheme="minorHAnsi" w:cstheme="minorBidi"/>
            <w:noProof/>
            <w:sz w:val="22"/>
            <w:szCs w:val="22"/>
          </w:rPr>
          <w:tab/>
        </w:r>
        <w:r w:rsidR="008F75C7" w:rsidRPr="00A71281">
          <w:rPr>
            <w:rStyle w:val="Hyperlink"/>
            <w:noProof/>
          </w:rPr>
          <w:t>Entity resource statement</w:t>
        </w:r>
        <w:r w:rsidR="008F75C7">
          <w:rPr>
            <w:noProof/>
            <w:webHidden/>
          </w:rPr>
          <w:tab/>
        </w:r>
        <w:r w:rsidR="008F75C7">
          <w:rPr>
            <w:noProof/>
            <w:webHidden/>
          </w:rPr>
          <w:fldChar w:fldCharType="begin"/>
        </w:r>
        <w:r w:rsidR="008F75C7">
          <w:rPr>
            <w:noProof/>
            <w:webHidden/>
          </w:rPr>
          <w:instrText xml:space="preserve"> PAGEREF _Toc480362973 \h </w:instrText>
        </w:r>
        <w:r w:rsidR="008F75C7">
          <w:rPr>
            <w:noProof/>
            <w:webHidden/>
          </w:rPr>
        </w:r>
        <w:r w:rsidR="008F75C7">
          <w:rPr>
            <w:noProof/>
            <w:webHidden/>
          </w:rPr>
          <w:fldChar w:fldCharType="separate"/>
        </w:r>
        <w:r w:rsidR="003351C5">
          <w:rPr>
            <w:noProof/>
            <w:webHidden/>
          </w:rPr>
          <w:t>72</w:t>
        </w:r>
        <w:r w:rsidR="008F75C7">
          <w:rPr>
            <w:noProof/>
            <w:webHidden/>
          </w:rPr>
          <w:fldChar w:fldCharType="end"/>
        </w:r>
      </w:hyperlink>
    </w:p>
    <w:p w:rsidR="008F75C7" w:rsidRDefault="00746331">
      <w:pPr>
        <w:pStyle w:val="TOC2"/>
        <w:tabs>
          <w:tab w:val="left" w:pos="800"/>
        </w:tabs>
        <w:rPr>
          <w:rFonts w:asciiTheme="minorHAnsi" w:hAnsiTheme="minorHAnsi" w:cstheme="minorBidi"/>
          <w:noProof/>
          <w:sz w:val="22"/>
          <w:szCs w:val="22"/>
        </w:rPr>
      </w:pPr>
      <w:hyperlink w:anchor="_Toc480362974" w:history="1">
        <w:r w:rsidR="008F75C7" w:rsidRPr="00A71281">
          <w:rPr>
            <w:rStyle w:val="Hyperlink"/>
            <w:noProof/>
          </w:rPr>
          <w:t>1.3</w:t>
        </w:r>
        <w:r w:rsidR="008F75C7">
          <w:rPr>
            <w:rFonts w:asciiTheme="minorHAnsi" w:hAnsiTheme="minorHAnsi" w:cstheme="minorBidi"/>
            <w:noProof/>
            <w:sz w:val="22"/>
            <w:szCs w:val="22"/>
          </w:rPr>
          <w:tab/>
        </w:r>
        <w:r w:rsidR="008F75C7" w:rsidRPr="00A71281">
          <w:rPr>
            <w:rStyle w:val="Hyperlink"/>
            <w:noProof/>
          </w:rPr>
          <w:t>Budget measures</w:t>
        </w:r>
        <w:r w:rsidR="008F75C7">
          <w:rPr>
            <w:noProof/>
            <w:webHidden/>
          </w:rPr>
          <w:tab/>
        </w:r>
        <w:r w:rsidR="008F75C7">
          <w:rPr>
            <w:noProof/>
            <w:webHidden/>
          </w:rPr>
          <w:fldChar w:fldCharType="begin"/>
        </w:r>
        <w:r w:rsidR="008F75C7">
          <w:rPr>
            <w:noProof/>
            <w:webHidden/>
          </w:rPr>
          <w:instrText xml:space="preserve"> PAGEREF _Toc480362974 \h </w:instrText>
        </w:r>
        <w:r w:rsidR="008F75C7">
          <w:rPr>
            <w:noProof/>
            <w:webHidden/>
          </w:rPr>
        </w:r>
        <w:r w:rsidR="008F75C7">
          <w:rPr>
            <w:noProof/>
            <w:webHidden/>
          </w:rPr>
          <w:fldChar w:fldCharType="separate"/>
        </w:r>
        <w:r w:rsidR="003351C5">
          <w:rPr>
            <w:noProof/>
            <w:webHidden/>
          </w:rPr>
          <w:t>73</w:t>
        </w:r>
        <w:r w:rsidR="008F75C7">
          <w:rPr>
            <w:noProof/>
            <w:webHidden/>
          </w:rPr>
          <w:fldChar w:fldCharType="end"/>
        </w:r>
      </w:hyperlink>
    </w:p>
    <w:p w:rsidR="008F75C7" w:rsidRDefault="00746331">
      <w:pPr>
        <w:pStyle w:val="TOC1"/>
        <w:rPr>
          <w:rFonts w:asciiTheme="minorHAnsi" w:hAnsiTheme="minorHAnsi" w:cstheme="minorBidi"/>
          <w:b w:val="0"/>
          <w:noProof/>
          <w:sz w:val="22"/>
          <w:szCs w:val="22"/>
        </w:rPr>
      </w:pPr>
      <w:hyperlink w:anchor="_Toc480362975" w:history="1">
        <w:r w:rsidR="008F75C7" w:rsidRPr="00A71281">
          <w:rPr>
            <w:rStyle w:val="Hyperlink"/>
            <w:noProof/>
          </w:rPr>
          <w:t>Section 2: Outcomes and planned performance</w:t>
        </w:r>
        <w:r w:rsidR="008F75C7">
          <w:rPr>
            <w:noProof/>
            <w:webHidden/>
          </w:rPr>
          <w:tab/>
        </w:r>
        <w:r w:rsidR="008F75C7">
          <w:rPr>
            <w:noProof/>
            <w:webHidden/>
          </w:rPr>
          <w:fldChar w:fldCharType="begin"/>
        </w:r>
        <w:r w:rsidR="008F75C7">
          <w:rPr>
            <w:noProof/>
            <w:webHidden/>
          </w:rPr>
          <w:instrText xml:space="preserve"> PAGEREF _Toc480362975 \h </w:instrText>
        </w:r>
        <w:r w:rsidR="008F75C7">
          <w:rPr>
            <w:noProof/>
            <w:webHidden/>
          </w:rPr>
        </w:r>
        <w:r w:rsidR="008F75C7">
          <w:rPr>
            <w:noProof/>
            <w:webHidden/>
          </w:rPr>
          <w:fldChar w:fldCharType="separate"/>
        </w:r>
        <w:r w:rsidR="003351C5">
          <w:rPr>
            <w:noProof/>
            <w:webHidden/>
          </w:rPr>
          <w:t>75</w:t>
        </w:r>
        <w:r w:rsidR="008F75C7">
          <w:rPr>
            <w:noProof/>
            <w:webHidden/>
          </w:rPr>
          <w:fldChar w:fldCharType="end"/>
        </w:r>
      </w:hyperlink>
    </w:p>
    <w:p w:rsidR="008F75C7" w:rsidRDefault="00746331">
      <w:pPr>
        <w:pStyle w:val="TOC2"/>
        <w:tabs>
          <w:tab w:val="left" w:pos="800"/>
        </w:tabs>
        <w:rPr>
          <w:rFonts w:asciiTheme="minorHAnsi" w:hAnsiTheme="minorHAnsi" w:cstheme="minorBidi"/>
          <w:noProof/>
          <w:sz w:val="22"/>
          <w:szCs w:val="22"/>
        </w:rPr>
      </w:pPr>
      <w:hyperlink w:anchor="_Toc480362976" w:history="1">
        <w:r w:rsidR="008F75C7" w:rsidRPr="00A71281">
          <w:rPr>
            <w:rStyle w:val="Hyperlink"/>
            <w:noProof/>
          </w:rPr>
          <w:t xml:space="preserve">2.1 </w:t>
        </w:r>
        <w:r w:rsidR="008F75C7">
          <w:rPr>
            <w:rFonts w:asciiTheme="minorHAnsi" w:hAnsiTheme="minorHAnsi" w:cstheme="minorBidi"/>
            <w:noProof/>
            <w:sz w:val="22"/>
            <w:szCs w:val="22"/>
          </w:rPr>
          <w:tab/>
        </w:r>
        <w:r w:rsidR="008F75C7" w:rsidRPr="00A71281">
          <w:rPr>
            <w:rStyle w:val="Hyperlink"/>
            <w:noProof/>
          </w:rPr>
          <w:t>Budgeted expenses and performance for Outcome 1</w:t>
        </w:r>
        <w:r w:rsidR="008F75C7">
          <w:rPr>
            <w:noProof/>
            <w:webHidden/>
          </w:rPr>
          <w:tab/>
        </w:r>
        <w:r w:rsidR="008F75C7">
          <w:rPr>
            <w:noProof/>
            <w:webHidden/>
          </w:rPr>
          <w:fldChar w:fldCharType="begin"/>
        </w:r>
        <w:r w:rsidR="008F75C7">
          <w:rPr>
            <w:noProof/>
            <w:webHidden/>
          </w:rPr>
          <w:instrText xml:space="preserve"> PAGEREF _Toc480362976 \h </w:instrText>
        </w:r>
        <w:r w:rsidR="008F75C7">
          <w:rPr>
            <w:noProof/>
            <w:webHidden/>
          </w:rPr>
        </w:r>
        <w:r w:rsidR="008F75C7">
          <w:rPr>
            <w:noProof/>
            <w:webHidden/>
          </w:rPr>
          <w:fldChar w:fldCharType="separate"/>
        </w:r>
        <w:r w:rsidR="003351C5">
          <w:rPr>
            <w:noProof/>
            <w:webHidden/>
          </w:rPr>
          <w:t>76</w:t>
        </w:r>
        <w:r w:rsidR="008F75C7">
          <w:rPr>
            <w:noProof/>
            <w:webHidden/>
          </w:rPr>
          <w:fldChar w:fldCharType="end"/>
        </w:r>
      </w:hyperlink>
    </w:p>
    <w:p w:rsidR="008F75C7" w:rsidRDefault="00746331">
      <w:pPr>
        <w:pStyle w:val="TOC2"/>
        <w:tabs>
          <w:tab w:val="left" w:pos="800"/>
        </w:tabs>
        <w:rPr>
          <w:rFonts w:asciiTheme="minorHAnsi" w:hAnsiTheme="minorHAnsi" w:cstheme="minorBidi"/>
          <w:noProof/>
          <w:sz w:val="22"/>
          <w:szCs w:val="22"/>
        </w:rPr>
      </w:pPr>
      <w:hyperlink w:anchor="_Toc480362977" w:history="1">
        <w:r w:rsidR="008F75C7" w:rsidRPr="00A71281">
          <w:rPr>
            <w:rStyle w:val="Hyperlink"/>
            <w:noProof/>
          </w:rPr>
          <w:t xml:space="preserve">2.2 </w:t>
        </w:r>
        <w:r w:rsidR="008F75C7">
          <w:rPr>
            <w:rFonts w:asciiTheme="minorHAnsi" w:hAnsiTheme="minorHAnsi" w:cstheme="minorBidi"/>
            <w:noProof/>
            <w:sz w:val="22"/>
            <w:szCs w:val="22"/>
          </w:rPr>
          <w:tab/>
        </w:r>
        <w:r w:rsidR="008F75C7" w:rsidRPr="00A71281">
          <w:rPr>
            <w:rStyle w:val="Hyperlink"/>
            <w:noProof/>
          </w:rPr>
          <w:t>Budgeted expenses and performance for Outcome 2</w:t>
        </w:r>
        <w:r w:rsidR="008F75C7">
          <w:rPr>
            <w:noProof/>
            <w:webHidden/>
          </w:rPr>
          <w:tab/>
        </w:r>
        <w:r w:rsidR="008F75C7">
          <w:rPr>
            <w:noProof/>
            <w:webHidden/>
          </w:rPr>
          <w:fldChar w:fldCharType="begin"/>
        </w:r>
        <w:r w:rsidR="008F75C7">
          <w:rPr>
            <w:noProof/>
            <w:webHidden/>
          </w:rPr>
          <w:instrText xml:space="preserve"> PAGEREF _Toc480362977 \h </w:instrText>
        </w:r>
        <w:r w:rsidR="008F75C7">
          <w:rPr>
            <w:noProof/>
            <w:webHidden/>
          </w:rPr>
        </w:r>
        <w:r w:rsidR="008F75C7">
          <w:rPr>
            <w:noProof/>
            <w:webHidden/>
          </w:rPr>
          <w:fldChar w:fldCharType="separate"/>
        </w:r>
        <w:r w:rsidR="003351C5">
          <w:rPr>
            <w:noProof/>
            <w:webHidden/>
          </w:rPr>
          <w:t>87</w:t>
        </w:r>
        <w:r w:rsidR="008F75C7">
          <w:rPr>
            <w:noProof/>
            <w:webHidden/>
          </w:rPr>
          <w:fldChar w:fldCharType="end"/>
        </w:r>
      </w:hyperlink>
    </w:p>
    <w:p w:rsidR="008F75C7" w:rsidRDefault="00746331">
      <w:pPr>
        <w:pStyle w:val="TOC1"/>
        <w:rPr>
          <w:rFonts w:asciiTheme="minorHAnsi" w:hAnsiTheme="minorHAnsi" w:cstheme="minorBidi"/>
          <w:b w:val="0"/>
          <w:noProof/>
          <w:sz w:val="22"/>
          <w:szCs w:val="22"/>
        </w:rPr>
      </w:pPr>
      <w:hyperlink w:anchor="_Toc480362978" w:history="1">
        <w:r w:rsidR="008F75C7" w:rsidRPr="00A71281">
          <w:rPr>
            <w:rStyle w:val="Hyperlink"/>
            <w:noProof/>
          </w:rPr>
          <w:t>Section 3: Budgeted financial statements</w:t>
        </w:r>
        <w:r w:rsidR="008F75C7">
          <w:rPr>
            <w:noProof/>
            <w:webHidden/>
          </w:rPr>
          <w:tab/>
        </w:r>
        <w:r w:rsidR="008F75C7">
          <w:rPr>
            <w:noProof/>
            <w:webHidden/>
          </w:rPr>
          <w:fldChar w:fldCharType="begin"/>
        </w:r>
        <w:r w:rsidR="008F75C7">
          <w:rPr>
            <w:noProof/>
            <w:webHidden/>
          </w:rPr>
          <w:instrText xml:space="preserve"> PAGEREF _Toc480362978 \h </w:instrText>
        </w:r>
        <w:r w:rsidR="008F75C7">
          <w:rPr>
            <w:noProof/>
            <w:webHidden/>
          </w:rPr>
        </w:r>
        <w:r w:rsidR="008F75C7">
          <w:rPr>
            <w:noProof/>
            <w:webHidden/>
          </w:rPr>
          <w:fldChar w:fldCharType="separate"/>
        </w:r>
        <w:r w:rsidR="003351C5">
          <w:rPr>
            <w:noProof/>
            <w:webHidden/>
          </w:rPr>
          <w:t>90</w:t>
        </w:r>
        <w:r w:rsidR="008F75C7">
          <w:rPr>
            <w:noProof/>
            <w:webHidden/>
          </w:rPr>
          <w:fldChar w:fldCharType="end"/>
        </w:r>
      </w:hyperlink>
    </w:p>
    <w:p w:rsidR="008F75C7" w:rsidRDefault="00746331">
      <w:pPr>
        <w:pStyle w:val="TOC2"/>
        <w:tabs>
          <w:tab w:val="left" w:pos="800"/>
        </w:tabs>
        <w:rPr>
          <w:rFonts w:asciiTheme="minorHAnsi" w:hAnsiTheme="minorHAnsi" w:cstheme="minorBidi"/>
          <w:noProof/>
          <w:sz w:val="22"/>
          <w:szCs w:val="22"/>
        </w:rPr>
      </w:pPr>
      <w:hyperlink w:anchor="_Toc480362979" w:history="1">
        <w:r w:rsidR="008F75C7" w:rsidRPr="00A71281">
          <w:rPr>
            <w:rStyle w:val="Hyperlink"/>
            <w:noProof/>
          </w:rPr>
          <w:t>3.1</w:t>
        </w:r>
        <w:r w:rsidR="008F75C7">
          <w:rPr>
            <w:rFonts w:asciiTheme="minorHAnsi" w:hAnsiTheme="minorHAnsi" w:cstheme="minorBidi"/>
            <w:noProof/>
            <w:sz w:val="22"/>
            <w:szCs w:val="22"/>
          </w:rPr>
          <w:tab/>
        </w:r>
        <w:r w:rsidR="008F75C7" w:rsidRPr="00A71281">
          <w:rPr>
            <w:rStyle w:val="Hyperlink"/>
            <w:noProof/>
          </w:rPr>
          <w:t>Budgeted financial statements</w:t>
        </w:r>
        <w:r w:rsidR="008F75C7">
          <w:rPr>
            <w:noProof/>
            <w:webHidden/>
          </w:rPr>
          <w:tab/>
        </w:r>
        <w:r w:rsidR="008F75C7">
          <w:rPr>
            <w:noProof/>
            <w:webHidden/>
          </w:rPr>
          <w:fldChar w:fldCharType="begin"/>
        </w:r>
        <w:r w:rsidR="008F75C7">
          <w:rPr>
            <w:noProof/>
            <w:webHidden/>
          </w:rPr>
          <w:instrText xml:space="preserve"> PAGEREF _Toc480362979 \h </w:instrText>
        </w:r>
        <w:r w:rsidR="008F75C7">
          <w:rPr>
            <w:noProof/>
            <w:webHidden/>
          </w:rPr>
        </w:r>
        <w:r w:rsidR="008F75C7">
          <w:rPr>
            <w:noProof/>
            <w:webHidden/>
          </w:rPr>
          <w:fldChar w:fldCharType="separate"/>
        </w:r>
        <w:r w:rsidR="003351C5">
          <w:rPr>
            <w:noProof/>
            <w:webHidden/>
          </w:rPr>
          <w:t>90</w:t>
        </w:r>
        <w:r w:rsidR="008F75C7">
          <w:rPr>
            <w:noProof/>
            <w:webHidden/>
          </w:rPr>
          <w:fldChar w:fldCharType="end"/>
        </w:r>
      </w:hyperlink>
    </w:p>
    <w:p w:rsidR="008F75C7" w:rsidRDefault="00746331">
      <w:pPr>
        <w:pStyle w:val="TOC2"/>
        <w:tabs>
          <w:tab w:val="left" w:pos="800"/>
        </w:tabs>
        <w:rPr>
          <w:rFonts w:asciiTheme="minorHAnsi" w:hAnsiTheme="minorHAnsi" w:cstheme="minorBidi"/>
          <w:noProof/>
          <w:sz w:val="22"/>
          <w:szCs w:val="22"/>
        </w:rPr>
      </w:pPr>
      <w:hyperlink w:anchor="_Toc480362980" w:history="1">
        <w:r w:rsidR="008F75C7" w:rsidRPr="00A71281">
          <w:rPr>
            <w:rStyle w:val="Hyperlink"/>
            <w:noProof/>
          </w:rPr>
          <w:t>3.2</w:t>
        </w:r>
        <w:r w:rsidR="008F75C7">
          <w:rPr>
            <w:rFonts w:asciiTheme="minorHAnsi" w:hAnsiTheme="minorHAnsi" w:cstheme="minorBidi"/>
            <w:noProof/>
            <w:sz w:val="22"/>
            <w:szCs w:val="22"/>
          </w:rPr>
          <w:tab/>
        </w:r>
        <w:r w:rsidR="008F75C7" w:rsidRPr="00A71281">
          <w:rPr>
            <w:rStyle w:val="Hyperlink"/>
            <w:noProof/>
          </w:rPr>
          <w:t>Budgeted financial statements tables</w:t>
        </w:r>
        <w:r w:rsidR="008F75C7">
          <w:rPr>
            <w:noProof/>
            <w:webHidden/>
          </w:rPr>
          <w:tab/>
        </w:r>
        <w:r w:rsidR="008F75C7">
          <w:rPr>
            <w:noProof/>
            <w:webHidden/>
          </w:rPr>
          <w:fldChar w:fldCharType="begin"/>
        </w:r>
        <w:r w:rsidR="008F75C7">
          <w:rPr>
            <w:noProof/>
            <w:webHidden/>
          </w:rPr>
          <w:instrText xml:space="preserve"> PAGEREF _Toc480362980 \h </w:instrText>
        </w:r>
        <w:r w:rsidR="008F75C7">
          <w:rPr>
            <w:noProof/>
            <w:webHidden/>
          </w:rPr>
        </w:r>
        <w:r w:rsidR="008F75C7">
          <w:rPr>
            <w:noProof/>
            <w:webHidden/>
          </w:rPr>
          <w:fldChar w:fldCharType="separate"/>
        </w:r>
        <w:r w:rsidR="003351C5">
          <w:rPr>
            <w:noProof/>
            <w:webHidden/>
          </w:rPr>
          <w:t>93</w:t>
        </w:r>
        <w:r w:rsidR="008F75C7">
          <w:rPr>
            <w:noProof/>
            <w:webHidden/>
          </w:rPr>
          <w:fldChar w:fldCharType="end"/>
        </w:r>
      </w:hyperlink>
    </w:p>
    <w:p w:rsidR="00494101" w:rsidRDefault="008F75C7" w:rsidP="00494101">
      <w:pPr>
        <w:pStyle w:val="TOC1"/>
      </w:pPr>
      <w:r>
        <w:fldChar w:fldCharType="end"/>
      </w:r>
    </w:p>
    <w:p w:rsidR="00494101" w:rsidRPr="008B5AFD" w:rsidRDefault="00494101" w:rsidP="00494101"/>
    <w:p w:rsidR="00494101" w:rsidRDefault="00494101" w:rsidP="00494101">
      <w:pPr>
        <w:sectPr w:rsidR="00494101" w:rsidSect="0050346A">
          <w:type w:val="oddPage"/>
          <w:pgSz w:w="11906" w:h="16838" w:code="9"/>
          <w:pgMar w:top="2466" w:right="2098" w:bottom="2466" w:left="2098" w:header="1899" w:footer="1899" w:gutter="0"/>
          <w:cols w:space="708"/>
          <w:titlePg/>
          <w:docGrid w:linePitch="360"/>
        </w:sectPr>
      </w:pPr>
    </w:p>
    <w:p w:rsidR="00494101" w:rsidRDefault="00494101" w:rsidP="00341B53">
      <w:pPr>
        <w:pStyle w:val="Heading1"/>
      </w:pPr>
      <w:r>
        <w:lastRenderedPageBreak/>
        <w:t>Australian Trade and Investment Commission (Austrade)</w:t>
      </w:r>
    </w:p>
    <w:p w:rsidR="00494101" w:rsidRPr="002C4D41" w:rsidRDefault="00494101" w:rsidP="00494101">
      <w:pPr>
        <w:pStyle w:val="Heading2"/>
      </w:pPr>
      <w:bookmarkStart w:id="148" w:name="_Toc449877991"/>
      <w:bookmarkStart w:id="149" w:name="_Toc449878784"/>
      <w:bookmarkStart w:id="150" w:name="_Toc480362971"/>
      <w:bookmarkStart w:id="151" w:name="_Toc480363054"/>
      <w:bookmarkStart w:id="152" w:name="_Toc480795849"/>
      <w:bookmarkStart w:id="153" w:name="_Toc481675649"/>
      <w:bookmarkStart w:id="154" w:name="_Toc481837960"/>
      <w:r w:rsidRPr="002C4D41">
        <w:t>Section 1: Entity overview and resources</w:t>
      </w:r>
      <w:bookmarkEnd w:id="148"/>
      <w:bookmarkEnd w:id="149"/>
      <w:bookmarkEnd w:id="150"/>
      <w:bookmarkEnd w:id="151"/>
      <w:bookmarkEnd w:id="152"/>
      <w:bookmarkEnd w:id="153"/>
      <w:bookmarkEnd w:id="154"/>
    </w:p>
    <w:p w:rsidR="00494101" w:rsidRDefault="00494101" w:rsidP="00494101">
      <w:pPr>
        <w:pStyle w:val="Heading3"/>
      </w:pPr>
      <w:bookmarkStart w:id="155" w:name="_Toc449877992"/>
      <w:bookmarkStart w:id="156" w:name="_Toc449878785"/>
      <w:bookmarkStart w:id="157" w:name="_Toc480362972"/>
      <w:bookmarkStart w:id="158" w:name="_Toc480363055"/>
      <w:bookmarkStart w:id="159" w:name="_Toc480795850"/>
      <w:bookmarkStart w:id="160" w:name="_Toc481675650"/>
      <w:bookmarkStart w:id="161" w:name="_Toc481837961"/>
      <w:r>
        <w:t>1.1</w:t>
      </w:r>
      <w:r>
        <w:tab/>
        <w:t>Strategic direction statement</w:t>
      </w:r>
      <w:bookmarkEnd w:id="155"/>
      <w:bookmarkEnd w:id="156"/>
      <w:bookmarkEnd w:id="157"/>
      <w:bookmarkEnd w:id="158"/>
      <w:bookmarkEnd w:id="159"/>
      <w:bookmarkEnd w:id="160"/>
      <w:bookmarkEnd w:id="161"/>
    </w:p>
    <w:p w:rsidR="003F08F3" w:rsidRDefault="008D3FC7" w:rsidP="008806D6">
      <w:r w:rsidRPr="008D3FC7">
        <w:t>The</w:t>
      </w:r>
      <w:r w:rsidRPr="001B3530">
        <w:t xml:space="preserve"> </w:t>
      </w:r>
      <w:r w:rsidRPr="008D3FC7">
        <w:t>Australian</w:t>
      </w:r>
      <w:r w:rsidRPr="001B3530">
        <w:t xml:space="preserve"> </w:t>
      </w:r>
      <w:r w:rsidRPr="008D3FC7">
        <w:t>Trade</w:t>
      </w:r>
      <w:r w:rsidRPr="001B3530">
        <w:t xml:space="preserve"> and Investment </w:t>
      </w:r>
      <w:r w:rsidRPr="008D3FC7">
        <w:t>Commission</w:t>
      </w:r>
      <w:r w:rsidRPr="001B3530">
        <w:t xml:space="preserve"> </w:t>
      </w:r>
      <w:r w:rsidRPr="008D3FC7">
        <w:t>(Austrade)</w:t>
      </w:r>
      <w:r w:rsidRPr="001B3530">
        <w:t xml:space="preserve"> </w:t>
      </w:r>
      <w:r w:rsidRPr="008D3FC7">
        <w:t>is</w:t>
      </w:r>
      <w:r w:rsidRPr="001B3530">
        <w:t xml:space="preserve"> the </w:t>
      </w:r>
      <w:r w:rsidRPr="008D3FC7">
        <w:t>Australian</w:t>
      </w:r>
      <w:r w:rsidRPr="001B3530">
        <w:t xml:space="preserve"> Government’s international trade, investment </w:t>
      </w:r>
      <w:r w:rsidRPr="008D3FC7">
        <w:t>and</w:t>
      </w:r>
      <w:r w:rsidRPr="001B3530">
        <w:t xml:space="preserve"> education promotion agency. </w:t>
      </w:r>
      <w:r w:rsidRPr="008D3FC7">
        <w:t>Austrade</w:t>
      </w:r>
      <w:r w:rsidRPr="001B3530">
        <w:t xml:space="preserve"> </w:t>
      </w:r>
      <w:r w:rsidRPr="008D3FC7">
        <w:t>also</w:t>
      </w:r>
      <w:r w:rsidRPr="001B3530">
        <w:t xml:space="preserve"> </w:t>
      </w:r>
      <w:r w:rsidRPr="008D3FC7">
        <w:t>has</w:t>
      </w:r>
      <w:r w:rsidRPr="001B3530">
        <w:t xml:space="preserve"> </w:t>
      </w:r>
      <w:r w:rsidR="003F08F3" w:rsidRPr="001B3530">
        <w:t xml:space="preserve">Federal Government </w:t>
      </w:r>
      <w:r w:rsidRPr="008D3FC7">
        <w:t>responsibility</w:t>
      </w:r>
      <w:r w:rsidRPr="001B3530">
        <w:t xml:space="preserve"> for policies and programs to strengthen Australia’s tourism </w:t>
      </w:r>
      <w:r w:rsidRPr="008D3FC7">
        <w:t xml:space="preserve">sector. </w:t>
      </w:r>
      <w:r w:rsidR="003F08F3" w:rsidRPr="003F08F3">
        <w:t>Austrade is helping secure Australia’s future prosperity by</w:t>
      </w:r>
      <w:r w:rsidRPr="003F08F3">
        <w:t xml:space="preserve"> </w:t>
      </w:r>
      <w:r w:rsidRPr="008D3FC7">
        <w:t>promoting</w:t>
      </w:r>
      <w:r w:rsidRPr="003F08F3">
        <w:t xml:space="preserve"> </w:t>
      </w:r>
      <w:r w:rsidRPr="008D3FC7">
        <w:t>opportunities</w:t>
      </w:r>
      <w:r w:rsidRPr="003F08F3">
        <w:t xml:space="preserve"> for </w:t>
      </w:r>
      <w:r w:rsidRPr="008D3FC7">
        <w:t>Australian</w:t>
      </w:r>
      <w:r w:rsidRPr="003F08F3">
        <w:t xml:space="preserve"> businesses </w:t>
      </w:r>
      <w:r w:rsidRPr="008D3FC7">
        <w:t>and</w:t>
      </w:r>
      <w:r w:rsidRPr="003F08F3">
        <w:t xml:space="preserve"> institutions </w:t>
      </w:r>
      <w:r w:rsidR="003F08F3">
        <w:t>overseas. This</w:t>
      </w:r>
      <w:r w:rsidR="003F08F3" w:rsidRPr="00660D02">
        <w:t xml:space="preserve"> includ</w:t>
      </w:r>
      <w:r w:rsidR="003F08F3">
        <w:t>es</w:t>
      </w:r>
      <w:r w:rsidR="003F08F3" w:rsidRPr="00660D02">
        <w:t xml:space="preserve"> </w:t>
      </w:r>
      <w:r w:rsidR="003F08F3">
        <w:t>promoting</w:t>
      </w:r>
      <w:r w:rsidR="003F08F3" w:rsidRPr="00660D02">
        <w:t xml:space="preserve"> </w:t>
      </w:r>
      <w:r w:rsidR="003F08F3">
        <w:t>benefits to business</w:t>
      </w:r>
      <w:r w:rsidR="003F08F3" w:rsidRPr="00660D02">
        <w:t xml:space="preserve"> </w:t>
      </w:r>
      <w:r w:rsidR="003F08F3">
        <w:t>from Australia’s</w:t>
      </w:r>
      <w:r w:rsidR="003F08F3" w:rsidRPr="00660D02">
        <w:t xml:space="preserve"> free </w:t>
      </w:r>
      <w:r w:rsidR="003F08F3">
        <w:t>trade</w:t>
      </w:r>
      <w:r w:rsidR="003F08F3" w:rsidRPr="00660D02">
        <w:t xml:space="preserve"> </w:t>
      </w:r>
      <w:r w:rsidR="003F08F3">
        <w:t>agreements (FTAs) and by working to strengthen the tourism sector, one of Australia’s major services export sectors</w:t>
      </w:r>
      <w:r w:rsidR="003F08F3" w:rsidRPr="00660D02">
        <w:t>.</w:t>
      </w:r>
    </w:p>
    <w:p w:rsidR="008D3FC7" w:rsidRPr="008D3FC7" w:rsidRDefault="008D3FC7" w:rsidP="008806D6">
      <w:pPr>
        <w:pStyle w:val="BodyText"/>
        <w:spacing w:before="3" w:line="251" w:lineRule="auto"/>
        <w:ind w:right="416"/>
        <w:jc w:val="both"/>
        <w:rPr>
          <w:rFonts w:ascii="Book Antiqua" w:hAnsi="Book Antiqua" w:cs="Book Antiqua"/>
          <w:sz w:val="20"/>
          <w:szCs w:val="20"/>
        </w:rPr>
      </w:pPr>
      <w:r w:rsidRPr="008D3FC7">
        <w:rPr>
          <w:rFonts w:ascii="Book Antiqua" w:hAnsi="Book Antiqua" w:cs="Book Antiqua"/>
          <w:sz w:val="20"/>
          <w:szCs w:val="20"/>
        </w:rPr>
        <w:t>Austrade’s</w:t>
      </w:r>
      <w:r w:rsidRPr="008D3FC7">
        <w:rPr>
          <w:rFonts w:ascii="Book Antiqua" w:hAnsi="Book Antiqua" w:cs="Book Antiqua"/>
          <w:spacing w:val="-12"/>
          <w:sz w:val="20"/>
          <w:szCs w:val="20"/>
        </w:rPr>
        <w:t xml:space="preserve"> </w:t>
      </w:r>
      <w:r w:rsidRPr="008D3FC7">
        <w:rPr>
          <w:rFonts w:ascii="Book Antiqua" w:hAnsi="Book Antiqua" w:cs="Book Antiqua"/>
          <w:sz w:val="20"/>
          <w:szCs w:val="20"/>
        </w:rPr>
        <w:t>outcomes</w:t>
      </w:r>
      <w:r w:rsidRPr="008D3FC7">
        <w:rPr>
          <w:rFonts w:ascii="Book Antiqua" w:hAnsi="Book Antiqua" w:cs="Book Antiqua"/>
          <w:spacing w:val="-12"/>
          <w:sz w:val="20"/>
          <w:szCs w:val="20"/>
        </w:rPr>
        <w:t xml:space="preserve"> </w:t>
      </w:r>
      <w:r w:rsidRPr="008D3FC7">
        <w:rPr>
          <w:rFonts w:ascii="Book Antiqua" w:hAnsi="Book Antiqua" w:cs="Book Antiqua"/>
          <w:sz w:val="20"/>
          <w:szCs w:val="20"/>
        </w:rPr>
        <w:t>are:</w:t>
      </w:r>
    </w:p>
    <w:p w:rsidR="008D3FC7" w:rsidRPr="008D3FC7" w:rsidRDefault="00D20DBC" w:rsidP="008806D6">
      <w:pPr>
        <w:pStyle w:val="BodyText"/>
        <w:widowControl w:val="0"/>
        <w:numPr>
          <w:ilvl w:val="0"/>
          <w:numId w:val="60"/>
        </w:numPr>
        <w:tabs>
          <w:tab w:val="left" w:pos="567"/>
        </w:tabs>
        <w:spacing w:after="0" w:line="276" w:lineRule="auto"/>
        <w:ind w:right="475"/>
        <w:jc w:val="both"/>
        <w:rPr>
          <w:rFonts w:ascii="Book Antiqua" w:hAnsi="Book Antiqua"/>
          <w:sz w:val="20"/>
          <w:szCs w:val="20"/>
        </w:rPr>
      </w:pPr>
      <w:r>
        <w:rPr>
          <w:rFonts w:ascii="Book Antiqua" w:hAnsi="Book Antiqua"/>
          <w:spacing w:val="-1"/>
          <w:sz w:val="20"/>
          <w:szCs w:val="20"/>
        </w:rPr>
        <w:t>c</w:t>
      </w:r>
      <w:r w:rsidR="008D3FC7" w:rsidRPr="008D3FC7">
        <w:rPr>
          <w:rFonts w:ascii="Book Antiqua" w:hAnsi="Book Antiqua"/>
          <w:spacing w:val="-1"/>
          <w:sz w:val="20"/>
          <w:szCs w:val="20"/>
        </w:rPr>
        <w:t>ontribute</w:t>
      </w:r>
      <w:r w:rsidR="008D3FC7" w:rsidRPr="008D3FC7">
        <w:rPr>
          <w:rFonts w:ascii="Book Antiqua" w:hAnsi="Book Antiqua"/>
          <w:spacing w:val="-9"/>
          <w:sz w:val="20"/>
          <w:szCs w:val="20"/>
        </w:rPr>
        <w:t xml:space="preserve"> </w:t>
      </w:r>
      <w:r w:rsidR="008D3FC7" w:rsidRPr="008D3FC7">
        <w:rPr>
          <w:rFonts w:ascii="Book Antiqua" w:hAnsi="Book Antiqua"/>
          <w:sz w:val="20"/>
          <w:szCs w:val="20"/>
        </w:rPr>
        <w:t>t</w:t>
      </w:r>
      <w:r w:rsidR="008D3FC7" w:rsidRPr="008D3FC7">
        <w:rPr>
          <w:rFonts w:ascii="Book Antiqua" w:hAnsi="Book Antiqua" w:cs="Book Antiqua"/>
          <w:sz w:val="20"/>
          <w:szCs w:val="20"/>
        </w:rPr>
        <w:t>o</w:t>
      </w:r>
      <w:r w:rsidR="008D3FC7" w:rsidRPr="008D3FC7">
        <w:rPr>
          <w:rFonts w:ascii="Book Antiqua" w:hAnsi="Book Antiqua" w:cs="Book Antiqua"/>
          <w:spacing w:val="-9"/>
          <w:sz w:val="20"/>
          <w:szCs w:val="20"/>
        </w:rPr>
        <w:t xml:space="preserve"> </w:t>
      </w:r>
      <w:r w:rsidR="008D3FC7" w:rsidRPr="008D3FC7">
        <w:rPr>
          <w:rFonts w:ascii="Book Antiqua" w:hAnsi="Book Antiqua" w:cs="Book Antiqua"/>
          <w:sz w:val="20"/>
          <w:szCs w:val="20"/>
        </w:rPr>
        <w:t>Australia’s</w:t>
      </w:r>
      <w:r w:rsidR="008D3FC7" w:rsidRPr="008D3FC7">
        <w:rPr>
          <w:rFonts w:ascii="Book Antiqua" w:hAnsi="Book Antiqua" w:cs="Book Antiqua"/>
          <w:spacing w:val="-9"/>
          <w:sz w:val="20"/>
          <w:szCs w:val="20"/>
        </w:rPr>
        <w:t xml:space="preserve"> </w:t>
      </w:r>
      <w:r w:rsidR="008D3FC7" w:rsidRPr="008D3FC7">
        <w:rPr>
          <w:rFonts w:ascii="Book Antiqua" w:hAnsi="Book Antiqua" w:cs="Book Antiqua"/>
          <w:sz w:val="20"/>
          <w:szCs w:val="20"/>
        </w:rPr>
        <w:t>economic</w:t>
      </w:r>
      <w:r w:rsidR="008D3FC7" w:rsidRPr="008D3FC7">
        <w:rPr>
          <w:rFonts w:ascii="Book Antiqua" w:hAnsi="Book Antiqua" w:cs="Book Antiqua"/>
          <w:spacing w:val="-9"/>
          <w:sz w:val="20"/>
          <w:szCs w:val="20"/>
        </w:rPr>
        <w:t xml:space="preserve"> </w:t>
      </w:r>
      <w:r w:rsidR="008D3FC7" w:rsidRPr="008D3FC7">
        <w:rPr>
          <w:rFonts w:ascii="Book Antiqua" w:hAnsi="Book Antiqua" w:cs="Book Antiqua"/>
          <w:sz w:val="20"/>
          <w:szCs w:val="20"/>
        </w:rPr>
        <w:t>prosperity</w:t>
      </w:r>
      <w:r w:rsidR="008D3FC7" w:rsidRPr="008D3FC7">
        <w:rPr>
          <w:rFonts w:ascii="Book Antiqua" w:hAnsi="Book Antiqua" w:cs="Book Antiqua"/>
          <w:spacing w:val="-9"/>
          <w:sz w:val="20"/>
          <w:szCs w:val="20"/>
        </w:rPr>
        <w:t xml:space="preserve"> </w:t>
      </w:r>
      <w:r w:rsidR="008D3FC7" w:rsidRPr="008D3FC7">
        <w:rPr>
          <w:rFonts w:ascii="Book Antiqua" w:hAnsi="Book Antiqua" w:cs="Book Antiqua"/>
          <w:sz w:val="20"/>
          <w:szCs w:val="20"/>
        </w:rPr>
        <w:t>by</w:t>
      </w:r>
      <w:r w:rsidR="008D3FC7" w:rsidRPr="008D3FC7">
        <w:rPr>
          <w:rFonts w:ascii="Book Antiqua" w:hAnsi="Book Antiqua" w:cs="Book Antiqua"/>
          <w:spacing w:val="-9"/>
          <w:sz w:val="20"/>
          <w:szCs w:val="20"/>
        </w:rPr>
        <w:t xml:space="preserve"> </w:t>
      </w:r>
      <w:r w:rsidR="008D3FC7" w:rsidRPr="008D3FC7">
        <w:rPr>
          <w:rFonts w:ascii="Book Antiqua" w:hAnsi="Book Antiqua" w:cs="Book Antiqua"/>
          <w:sz w:val="20"/>
          <w:szCs w:val="20"/>
        </w:rPr>
        <w:t>promoting</w:t>
      </w:r>
      <w:r w:rsidR="008D3FC7" w:rsidRPr="008D3FC7">
        <w:rPr>
          <w:rFonts w:ascii="Book Antiqua" w:hAnsi="Book Antiqua" w:cs="Book Antiqua"/>
          <w:spacing w:val="-9"/>
          <w:sz w:val="20"/>
          <w:szCs w:val="20"/>
        </w:rPr>
        <w:t xml:space="preserve"> </w:t>
      </w:r>
      <w:r w:rsidR="008D3FC7" w:rsidRPr="008D3FC7">
        <w:rPr>
          <w:rFonts w:ascii="Book Antiqua" w:hAnsi="Book Antiqua" w:cs="Book Antiqua"/>
          <w:sz w:val="20"/>
          <w:szCs w:val="20"/>
        </w:rPr>
        <w:t>Australia’s</w:t>
      </w:r>
      <w:r w:rsidR="008D3FC7" w:rsidRPr="008D3FC7">
        <w:rPr>
          <w:rFonts w:ascii="Book Antiqua" w:hAnsi="Book Antiqua" w:cs="Book Antiqua"/>
          <w:spacing w:val="-9"/>
          <w:sz w:val="20"/>
          <w:szCs w:val="20"/>
        </w:rPr>
        <w:t xml:space="preserve"> </w:t>
      </w:r>
      <w:r w:rsidR="008D3FC7" w:rsidRPr="008D3FC7">
        <w:rPr>
          <w:rFonts w:ascii="Book Antiqua" w:hAnsi="Book Antiqua" w:cs="Book Antiqua"/>
          <w:sz w:val="20"/>
          <w:szCs w:val="20"/>
        </w:rPr>
        <w:t>export</w:t>
      </w:r>
      <w:r w:rsidR="008D3FC7" w:rsidRPr="008D3FC7">
        <w:rPr>
          <w:rFonts w:ascii="Book Antiqua" w:hAnsi="Book Antiqua" w:cs="Book Antiqua"/>
          <w:spacing w:val="28"/>
          <w:w w:val="99"/>
          <w:sz w:val="20"/>
          <w:szCs w:val="20"/>
        </w:rPr>
        <w:t xml:space="preserve"> </w:t>
      </w:r>
      <w:r w:rsidR="008D3FC7" w:rsidRPr="008D3FC7">
        <w:rPr>
          <w:rFonts w:ascii="Book Antiqua" w:hAnsi="Book Antiqua"/>
          <w:sz w:val="20"/>
          <w:szCs w:val="20"/>
        </w:rPr>
        <w:t>and</w:t>
      </w:r>
      <w:r w:rsidR="008D3FC7" w:rsidRPr="008D3FC7">
        <w:rPr>
          <w:rFonts w:ascii="Book Antiqua" w:hAnsi="Book Antiqua"/>
          <w:spacing w:val="-8"/>
          <w:sz w:val="20"/>
          <w:szCs w:val="20"/>
        </w:rPr>
        <w:t xml:space="preserve"> </w:t>
      </w:r>
      <w:r w:rsidR="008D3FC7" w:rsidRPr="008D3FC7">
        <w:rPr>
          <w:rFonts w:ascii="Book Antiqua" w:hAnsi="Book Antiqua"/>
          <w:spacing w:val="-1"/>
          <w:sz w:val="20"/>
          <w:szCs w:val="20"/>
        </w:rPr>
        <w:t>other</w:t>
      </w:r>
      <w:r w:rsidR="008D3FC7" w:rsidRPr="008D3FC7">
        <w:rPr>
          <w:rFonts w:ascii="Book Antiqua" w:hAnsi="Book Antiqua"/>
          <w:spacing w:val="-6"/>
          <w:sz w:val="20"/>
          <w:szCs w:val="20"/>
        </w:rPr>
        <w:t xml:space="preserve"> </w:t>
      </w:r>
      <w:r w:rsidR="008D3FC7" w:rsidRPr="008D3FC7">
        <w:rPr>
          <w:rFonts w:ascii="Book Antiqua" w:hAnsi="Book Antiqua"/>
          <w:spacing w:val="-1"/>
          <w:sz w:val="20"/>
          <w:szCs w:val="20"/>
        </w:rPr>
        <w:t>international</w:t>
      </w:r>
      <w:r w:rsidR="008D3FC7" w:rsidRPr="008D3FC7">
        <w:rPr>
          <w:rFonts w:ascii="Book Antiqua" w:hAnsi="Book Antiqua"/>
          <w:spacing w:val="-9"/>
          <w:sz w:val="20"/>
          <w:szCs w:val="20"/>
        </w:rPr>
        <w:t xml:space="preserve"> </w:t>
      </w:r>
      <w:r w:rsidR="008D3FC7" w:rsidRPr="008D3FC7">
        <w:rPr>
          <w:rFonts w:ascii="Book Antiqua" w:hAnsi="Book Antiqua"/>
          <w:sz w:val="20"/>
          <w:szCs w:val="20"/>
        </w:rPr>
        <w:t>economic</w:t>
      </w:r>
      <w:r w:rsidR="008D3FC7" w:rsidRPr="008D3FC7">
        <w:rPr>
          <w:rFonts w:ascii="Book Antiqua" w:hAnsi="Book Antiqua"/>
          <w:spacing w:val="-8"/>
          <w:sz w:val="20"/>
          <w:szCs w:val="20"/>
        </w:rPr>
        <w:t xml:space="preserve"> </w:t>
      </w:r>
      <w:r w:rsidR="008D3FC7" w:rsidRPr="008D3FC7">
        <w:rPr>
          <w:rFonts w:ascii="Book Antiqua" w:hAnsi="Book Antiqua"/>
          <w:spacing w:val="-1"/>
          <w:sz w:val="20"/>
          <w:szCs w:val="20"/>
        </w:rPr>
        <w:t>interests</w:t>
      </w:r>
      <w:r w:rsidR="008D3FC7" w:rsidRPr="008D3FC7">
        <w:rPr>
          <w:rFonts w:ascii="Book Antiqua" w:hAnsi="Book Antiqua"/>
          <w:spacing w:val="-8"/>
          <w:sz w:val="20"/>
          <w:szCs w:val="20"/>
        </w:rPr>
        <w:t xml:space="preserve"> </w:t>
      </w:r>
      <w:r w:rsidR="008D3FC7" w:rsidRPr="008D3FC7">
        <w:rPr>
          <w:rFonts w:ascii="Book Antiqua" w:hAnsi="Book Antiqua"/>
          <w:sz w:val="20"/>
          <w:szCs w:val="20"/>
        </w:rPr>
        <w:t>through</w:t>
      </w:r>
      <w:r w:rsidR="008D3FC7" w:rsidRPr="008D3FC7">
        <w:rPr>
          <w:rFonts w:ascii="Book Antiqua" w:hAnsi="Book Antiqua"/>
          <w:spacing w:val="-8"/>
          <w:sz w:val="20"/>
          <w:szCs w:val="20"/>
        </w:rPr>
        <w:t xml:space="preserve"> </w:t>
      </w:r>
      <w:r w:rsidR="008D3FC7" w:rsidRPr="008D3FC7">
        <w:rPr>
          <w:rFonts w:ascii="Book Antiqua" w:hAnsi="Book Antiqua"/>
          <w:sz w:val="20"/>
          <w:szCs w:val="20"/>
        </w:rPr>
        <w:t>the</w:t>
      </w:r>
      <w:r w:rsidR="008D3FC7" w:rsidRPr="008D3FC7">
        <w:rPr>
          <w:rFonts w:ascii="Book Antiqua" w:hAnsi="Book Antiqua"/>
          <w:spacing w:val="-5"/>
          <w:sz w:val="20"/>
          <w:szCs w:val="20"/>
        </w:rPr>
        <w:t xml:space="preserve"> </w:t>
      </w:r>
      <w:r w:rsidR="008D3FC7" w:rsidRPr="008D3FC7">
        <w:rPr>
          <w:rFonts w:ascii="Book Antiqua" w:hAnsi="Book Antiqua"/>
          <w:spacing w:val="-1"/>
          <w:sz w:val="20"/>
          <w:szCs w:val="20"/>
        </w:rPr>
        <w:t>provision</w:t>
      </w:r>
      <w:r w:rsidR="008D3FC7" w:rsidRPr="008D3FC7">
        <w:rPr>
          <w:rFonts w:ascii="Book Antiqua" w:hAnsi="Book Antiqua"/>
          <w:spacing w:val="-7"/>
          <w:sz w:val="20"/>
          <w:szCs w:val="20"/>
        </w:rPr>
        <w:t xml:space="preserve"> </w:t>
      </w:r>
      <w:r w:rsidR="008D3FC7" w:rsidRPr="008D3FC7">
        <w:rPr>
          <w:rFonts w:ascii="Book Antiqua" w:hAnsi="Book Antiqua"/>
          <w:spacing w:val="-1"/>
          <w:sz w:val="20"/>
          <w:szCs w:val="20"/>
        </w:rPr>
        <w:t>of</w:t>
      </w:r>
      <w:r w:rsidR="008D3FC7" w:rsidRPr="008D3FC7">
        <w:rPr>
          <w:rFonts w:ascii="Book Antiqua" w:hAnsi="Book Antiqua"/>
          <w:spacing w:val="-7"/>
          <w:sz w:val="20"/>
          <w:szCs w:val="20"/>
        </w:rPr>
        <w:t xml:space="preserve"> </w:t>
      </w:r>
      <w:r w:rsidR="008D3FC7" w:rsidRPr="008D3FC7">
        <w:rPr>
          <w:rFonts w:ascii="Book Antiqua" w:hAnsi="Book Antiqua"/>
          <w:spacing w:val="-1"/>
          <w:sz w:val="20"/>
          <w:szCs w:val="20"/>
        </w:rPr>
        <w:t>information,</w:t>
      </w:r>
      <w:r w:rsidR="008D3FC7" w:rsidRPr="008D3FC7">
        <w:rPr>
          <w:rFonts w:ascii="Book Antiqua" w:hAnsi="Book Antiqua"/>
          <w:spacing w:val="79"/>
          <w:w w:val="99"/>
          <w:sz w:val="20"/>
          <w:szCs w:val="20"/>
        </w:rPr>
        <w:t xml:space="preserve"> </w:t>
      </w:r>
      <w:r w:rsidR="008D3FC7" w:rsidRPr="008D3FC7">
        <w:rPr>
          <w:rFonts w:ascii="Book Antiqua" w:hAnsi="Book Antiqua"/>
          <w:sz w:val="20"/>
          <w:szCs w:val="20"/>
        </w:rPr>
        <w:t>advice</w:t>
      </w:r>
      <w:r w:rsidR="008D3FC7" w:rsidRPr="008D3FC7">
        <w:rPr>
          <w:rFonts w:ascii="Book Antiqua" w:hAnsi="Book Antiqua"/>
          <w:spacing w:val="-8"/>
          <w:sz w:val="20"/>
          <w:szCs w:val="20"/>
        </w:rPr>
        <w:t xml:space="preserve"> </w:t>
      </w:r>
      <w:r w:rsidR="008D3FC7" w:rsidRPr="008D3FC7">
        <w:rPr>
          <w:rFonts w:ascii="Book Antiqua" w:hAnsi="Book Antiqua"/>
          <w:sz w:val="20"/>
          <w:szCs w:val="20"/>
        </w:rPr>
        <w:t>and</w:t>
      </w:r>
      <w:r w:rsidR="008D3FC7" w:rsidRPr="008D3FC7">
        <w:rPr>
          <w:rFonts w:ascii="Book Antiqua" w:hAnsi="Book Antiqua"/>
          <w:spacing w:val="-7"/>
          <w:sz w:val="20"/>
          <w:szCs w:val="20"/>
        </w:rPr>
        <w:t xml:space="preserve"> </w:t>
      </w:r>
      <w:r w:rsidR="008D3FC7" w:rsidRPr="008D3FC7">
        <w:rPr>
          <w:rFonts w:ascii="Book Antiqua" w:hAnsi="Book Antiqua"/>
          <w:sz w:val="20"/>
          <w:szCs w:val="20"/>
        </w:rPr>
        <w:t>services</w:t>
      </w:r>
      <w:r w:rsidR="008D3FC7" w:rsidRPr="008D3FC7">
        <w:rPr>
          <w:rFonts w:ascii="Book Antiqua" w:hAnsi="Book Antiqua"/>
          <w:spacing w:val="-8"/>
          <w:sz w:val="20"/>
          <w:szCs w:val="20"/>
        </w:rPr>
        <w:t xml:space="preserve"> </w:t>
      </w:r>
      <w:r w:rsidR="008D3FC7" w:rsidRPr="008D3FC7">
        <w:rPr>
          <w:rFonts w:ascii="Book Antiqua" w:hAnsi="Book Antiqua"/>
          <w:spacing w:val="-1"/>
          <w:sz w:val="20"/>
          <w:szCs w:val="20"/>
        </w:rPr>
        <w:t>to</w:t>
      </w:r>
      <w:r w:rsidR="008D3FC7" w:rsidRPr="008D3FC7">
        <w:rPr>
          <w:rFonts w:ascii="Book Antiqua" w:hAnsi="Book Antiqua"/>
          <w:spacing w:val="-9"/>
          <w:sz w:val="20"/>
          <w:szCs w:val="20"/>
        </w:rPr>
        <w:t xml:space="preserve"> </w:t>
      </w:r>
      <w:r w:rsidR="008D3FC7" w:rsidRPr="008D3FC7">
        <w:rPr>
          <w:rFonts w:ascii="Book Antiqua" w:hAnsi="Book Antiqua"/>
          <w:spacing w:val="-1"/>
          <w:sz w:val="20"/>
          <w:szCs w:val="20"/>
        </w:rPr>
        <w:t>business,</w:t>
      </w:r>
      <w:r w:rsidR="008D3FC7" w:rsidRPr="008D3FC7">
        <w:rPr>
          <w:rFonts w:ascii="Book Antiqua" w:hAnsi="Book Antiqua"/>
          <w:spacing w:val="-7"/>
          <w:sz w:val="20"/>
          <w:szCs w:val="20"/>
        </w:rPr>
        <w:t xml:space="preserve"> </w:t>
      </w:r>
      <w:r w:rsidR="008D3FC7" w:rsidRPr="008D3FC7">
        <w:rPr>
          <w:rFonts w:ascii="Book Antiqua" w:hAnsi="Book Antiqua"/>
          <w:spacing w:val="-1"/>
          <w:sz w:val="20"/>
          <w:szCs w:val="20"/>
        </w:rPr>
        <w:t>associations,</w:t>
      </w:r>
      <w:r w:rsidR="008D3FC7" w:rsidRPr="008D3FC7">
        <w:rPr>
          <w:rFonts w:ascii="Book Antiqua" w:hAnsi="Book Antiqua"/>
          <w:spacing w:val="-7"/>
          <w:sz w:val="20"/>
          <w:szCs w:val="20"/>
        </w:rPr>
        <w:t xml:space="preserve"> </w:t>
      </w:r>
      <w:r w:rsidR="008D3FC7" w:rsidRPr="008D3FC7">
        <w:rPr>
          <w:rFonts w:ascii="Book Antiqua" w:hAnsi="Book Antiqua"/>
          <w:spacing w:val="-1"/>
          <w:sz w:val="20"/>
          <w:szCs w:val="20"/>
        </w:rPr>
        <w:t>institutions</w:t>
      </w:r>
      <w:r w:rsidR="008D3FC7" w:rsidRPr="008D3FC7">
        <w:rPr>
          <w:rFonts w:ascii="Book Antiqua" w:hAnsi="Book Antiqua"/>
          <w:spacing w:val="-9"/>
          <w:sz w:val="20"/>
          <w:szCs w:val="20"/>
        </w:rPr>
        <w:t xml:space="preserve"> </w:t>
      </w:r>
      <w:r w:rsidR="008D3FC7" w:rsidRPr="008D3FC7">
        <w:rPr>
          <w:rFonts w:ascii="Book Antiqua" w:hAnsi="Book Antiqua"/>
          <w:sz w:val="20"/>
          <w:szCs w:val="20"/>
        </w:rPr>
        <w:t>and</w:t>
      </w:r>
      <w:r w:rsidR="008D3FC7" w:rsidRPr="008D3FC7">
        <w:rPr>
          <w:rFonts w:ascii="Book Antiqua" w:hAnsi="Book Antiqua"/>
          <w:spacing w:val="-7"/>
          <w:sz w:val="20"/>
          <w:szCs w:val="20"/>
        </w:rPr>
        <w:t xml:space="preserve"> </w:t>
      </w:r>
      <w:r w:rsidR="008D3FC7" w:rsidRPr="008D3FC7">
        <w:rPr>
          <w:rFonts w:ascii="Book Antiqua" w:hAnsi="Book Antiqua"/>
          <w:spacing w:val="-1"/>
          <w:sz w:val="20"/>
          <w:szCs w:val="20"/>
        </w:rPr>
        <w:t>governments;</w:t>
      </w:r>
      <w:r w:rsidR="008D3FC7" w:rsidRPr="008D3FC7">
        <w:rPr>
          <w:rFonts w:ascii="Book Antiqua" w:hAnsi="Book Antiqua"/>
          <w:spacing w:val="-7"/>
          <w:sz w:val="20"/>
          <w:szCs w:val="20"/>
        </w:rPr>
        <w:t xml:space="preserve"> </w:t>
      </w:r>
      <w:r w:rsidR="008D3FC7" w:rsidRPr="008D3FC7">
        <w:rPr>
          <w:rFonts w:ascii="Book Antiqua" w:hAnsi="Book Antiqua"/>
          <w:sz w:val="20"/>
          <w:szCs w:val="20"/>
        </w:rPr>
        <w:t>and</w:t>
      </w:r>
    </w:p>
    <w:p w:rsidR="008D3FC7" w:rsidRPr="008D3FC7" w:rsidRDefault="00D20DBC" w:rsidP="008806D6">
      <w:pPr>
        <w:pStyle w:val="BodyText"/>
        <w:widowControl w:val="0"/>
        <w:numPr>
          <w:ilvl w:val="0"/>
          <w:numId w:val="60"/>
        </w:numPr>
        <w:tabs>
          <w:tab w:val="left" w:pos="567"/>
        </w:tabs>
        <w:spacing w:after="0" w:line="274" w:lineRule="auto"/>
        <w:ind w:right="451"/>
        <w:jc w:val="both"/>
        <w:rPr>
          <w:rFonts w:ascii="Book Antiqua" w:hAnsi="Book Antiqua"/>
          <w:sz w:val="20"/>
          <w:szCs w:val="20"/>
        </w:rPr>
      </w:pPr>
      <w:r>
        <w:rPr>
          <w:rFonts w:ascii="Book Antiqua" w:hAnsi="Book Antiqua"/>
          <w:sz w:val="20"/>
          <w:szCs w:val="20"/>
        </w:rPr>
        <w:t>t</w:t>
      </w:r>
      <w:r w:rsidR="008D3FC7" w:rsidRPr="008D3FC7">
        <w:rPr>
          <w:rFonts w:ascii="Book Antiqua" w:hAnsi="Book Antiqua"/>
          <w:sz w:val="20"/>
          <w:szCs w:val="20"/>
        </w:rPr>
        <w:t>he</w:t>
      </w:r>
      <w:r w:rsidR="008D3FC7" w:rsidRPr="008D3FC7">
        <w:rPr>
          <w:rFonts w:ascii="Book Antiqua" w:hAnsi="Book Antiqua"/>
          <w:spacing w:val="-7"/>
          <w:sz w:val="20"/>
          <w:szCs w:val="20"/>
        </w:rPr>
        <w:t xml:space="preserve"> </w:t>
      </w:r>
      <w:r w:rsidR="008D3FC7" w:rsidRPr="008D3FC7">
        <w:rPr>
          <w:rFonts w:ascii="Book Antiqua" w:hAnsi="Book Antiqua"/>
          <w:spacing w:val="-1"/>
          <w:sz w:val="20"/>
          <w:szCs w:val="20"/>
        </w:rPr>
        <w:t>protection</w:t>
      </w:r>
      <w:r w:rsidR="008D3FC7" w:rsidRPr="008D3FC7">
        <w:rPr>
          <w:rFonts w:ascii="Book Antiqua" w:hAnsi="Book Antiqua"/>
          <w:spacing w:val="-8"/>
          <w:sz w:val="20"/>
          <w:szCs w:val="20"/>
        </w:rPr>
        <w:t xml:space="preserve"> </w:t>
      </w:r>
      <w:r w:rsidR="008D3FC7" w:rsidRPr="008D3FC7">
        <w:rPr>
          <w:rFonts w:ascii="Book Antiqua" w:hAnsi="Book Antiqua"/>
          <w:sz w:val="20"/>
          <w:szCs w:val="20"/>
        </w:rPr>
        <w:t>and</w:t>
      </w:r>
      <w:r w:rsidR="008D3FC7" w:rsidRPr="008D3FC7">
        <w:rPr>
          <w:rFonts w:ascii="Book Antiqua" w:hAnsi="Book Antiqua"/>
          <w:spacing w:val="-4"/>
          <w:sz w:val="20"/>
          <w:szCs w:val="20"/>
        </w:rPr>
        <w:t xml:space="preserve"> </w:t>
      </w:r>
      <w:r w:rsidR="008D3FC7" w:rsidRPr="008D3FC7">
        <w:rPr>
          <w:rFonts w:ascii="Book Antiqua" w:hAnsi="Book Antiqua"/>
          <w:sz w:val="20"/>
          <w:szCs w:val="20"/>
        </w:rPr>
        <w:t>welfare</w:t>
      </w:r>
      <w:r w:rsidR="008D3FC7" w:rsidRPr="008D3FC7">
        <w:rPr>
          <w:rFonts w:ascii="Book Antiqua" w:hAnsi="Book Antiqua"/>
          <w:spacing w:val="-5"/>
          <w:sz w:val="20"/>
          <w:szCs w:val="20"/>
        </w:rPr>
        <w:t xml:space="preserve"> </w:t>
      </w:r>
      <w:r w:rsidR="008D3FC7" w:rsidRPr="008D3FC7">
        <w:rPr>
          <w:rFonts w:ascii="Book Antiqua" w:hAnsi="Book Antiqua"/>
          <w:spacing w:val="1"/>
          <w:sz w:val="20"/>
          <w:szCs w:val="20"/>
        </w:rPr>
        <w:t>of</w:t>
      </w:r>
      <w:r w:rsidR="008D3FC7" w:rsidRPr="008D3FC7">
        <w:rPr>
          <w:rFonts w:ascii="Book Antiqua" w:hAnsi="Book Antiqua"/>
          <w:spacing w:val="-7"/>
          <w:sz w:val="20"/>
          <w:szCs w:val="20"/>
        </w:rPr>
        <w:t xml:space="preserve"> </w:t>
      </w:r>
      <w:r w:rsidR="008D3FC7" w:rsidRPr="008D3FC7">
        <w:rPr>
          <w:rFonts w:ascii="Book Antiqua" w:hAnsi="Book Antiqua"/>
          <w:spacing w:val="-1"/>
          <w:sz w:val="20"/>
          <w:szCs w:val="20"/>
        </w:rPr>
        <w:t>Australians</w:t>
      </w:r>
      <w:r w:rsidR="008D3FC7" w:rsidRPr="008D3FC7">
        <w:rPr>
          <w:rFonts w:ascii="Book Antiqua" w:hAnsi="Book Antiqua"/>
          <w:spacing w:val="-8"/>
          <w:sz w:val="20"/>
          <w:szCs w:val="20"/>
        </w:rPr>
        <w:t xml:space="preserve"> </w:t>
      </w:r>
      <w:r w:rsidR="008D3FC7" w:rsidRPr="008D3FC7">
        <w:rPr>
          <w:rFonts w:ascii="Book Antiqua" w:hAnsi="Book Antiqua"/>
          <w:sz w:val="20"/>
          <w:szCs w:val="20"/>
        </w:rPr>
        <w:t>abroad</w:t>
      </w:r>
      <w:r w:rsidR="008D3FC7" w:rsidRPr="008D3FC7">
        <w:rPr>
          <w:rFonts w:ascii="Book Antiqua" w:hAnsi="Book Antiqua"/>
          <w:spacing w:val="-6"/>
          <w:sz w:val="20"/>
          <w:szCs w:val="20"/>
        </w:rPr>
        <w:t xml:space="preserve"> </w:t>
      </w:r>
      <w:r w:rsidR="008D3FC7" w:rsidRPr="008D3FC7">
        <w:rPr>
          <w:rFonts w:ascii="Book Antiqua" w:hAnsi="Book Antiqua"/>
          <w:sz w:val="20"/>
          <w:szCs w:val="20"/>
        </w:rPr>
        <w:t>through</w:t>
      </w:r>
      <w:r w:rsidR="008D3FC7" w:rsidRPr="008D3FC7">
        <w:rPr>
          <w:rFonts w:ascii="Book Antiqua" w:hAnsi="Book Antiqua"/>
          <w:spacing w:val="-9"/>
          <w:sz w:val="20"/>
          <w:szCs w:val="20"/>
        </w:rPr>
        <w:t xml:space="preserve"> </w:t>
      </w:r>
      <w:r w:rsidR="008D3FC7" w:rsidRPr="008D3FC7">
        <w:rPr>
          <w:rFonts w:ascii="Book Antiqua" w:hAnsi="Book Antiqua"/>
          <w:spacing w:val="-1"/>
          <w:sz w:val="20"/>
          <w:szCs w:val="20"/>
        </w:rPr>
        <w:t>timely</w:t>
      </w:r>
      <w:r w:rsidR="008D3FC7" w:rsidRPr="008D3FC7">
        <w:rPr>
          <w:rFonts w:ascii="Book Antiqua" w:hAnsi="Book Antiqua"/>
          <w:spacing w:val="-7"/>
          <w:sz w:val="20"/>
          <w:szCs w:val="20"/>
        </w:rPr>
        <w:t xml:space="preserve"> </w:t>
      </w:r>
      <w:r w:rsidR="008D3FC7" w:rsidRPr="008D3FC7">
        <w:rPr>
          <w:rFonts w:ascii="Book Antiqua" w:hAnsi="Book Antiqua"/>
          <w:sz w:val="20"/>
          <w:szCs w:val="20"/>
        </w:rPr>
        <w:t>and</w:t>
      </w:r>
      <w:r w:rsidR="008D3FC7" w:rsidRPr="008D3FC7">
        <w:rPr>
          <w:rFonts w:ascii="Book Antiqua" w:hAnsi="Book Antiqua"/>
          <w:spacing w:val="-7"/>
          <w:sz w:val="20"/>
          <w:szCs w:val="20"/>
        </w:rPr>
        <w:t xml:space="preserve"> </w:t>
      </w:r>
      <w:r w:rsidR="008D3FC7" w:rsidRPr="008D3FC7">
        <w:rPr>
          <w:rFonts w:ascii="Book Antiqua" w:hAnsi="Book Antiqua"/>
          <w:sz w:val="20"/>
          <w:szCs w:val="20"/>
        </w:rPr>
        <w:t>responsive</w:t>
      </w:r>
      <w:r w:rsidR="008D3FC7" w:rsidRPr="008D3FC7">
        <w:rPr>
          <w:rFonts w:ascii="Book Antiqua" w:hAnsi="Book Antiqua"/>
          <w:spacing w:val="48"/>
          <w:w w:val="99"/>
          <w:sz w:val="20"/>
          <w:szCs w:val="20"/>
        </w:rPr>
        <w:t xml:space="preserve"> </w:t>
      </w:r>
      <w:r w:rsidR="008D3FC7" w:rsidRPr="008D3FC7">
        <w:rPr>
          <w:rFonts w:ascii="Book Antiqua" w:hAnsi="Book Antiqua"/>
          <w:spacing w:val="-1"/>
          <w:sz w:val="20"/>
          <w:szCs w:val="20"/>
        </w:rPr>
        <w:t>consular</w:t>
      </w:r>
      <w:r w:rsidR="008D3FC7" w:rsidRPr="008D3FC7">
        <w:rPr>
          <w:rFonts w:ascii="Book Antiqua" w:hAnsi="Book Antiqua"/>
          <w:spacing w:val="-8"/>
          <w:sz w:val="20"/>
          <w:szCs w:val="20"/>
        </w:rPr>
        <w:t xml:space="preserve"> </w:t>
      </w:r>
      <w:r w:rsidR="008D3FC7" w:rsidRPr="008D3FC7">
        <w:rPr>
          <w:rFonts w:ascii="Book Antiqua" w:hAnsi="Book Antiqua"/>
          <w:sz w:val="20"/>
          <w:szCs w:val="20"/>
        </w:rPr>
        <w:t>and</w:t>
      </w:r>
      <w:r w:rsidR="008D3FC7" w:rsidRPr="008D3FC7">
        <w:rPr>
          <w:rFonts w:ascii="Book Antiqua" w:hAnsi="Book Antiqua"/>
          <w:spacing w:val="-7"/>
          <w:sz w:val="20"/>
          <w:szCs w:val="20"/>
        </w:rPr>
        <w:t xml:space="preserve"> </w:t>
      </w:r>
      <w:r w:rsidR="008D3FC7" w:rsidRPr="008D3FC7">
        <w:rPr>
          <w:rFonts w:ascii="Book Antiqua" w:hAnsi="Book Antiqua"/>
          <w:spacing w:val="-1"/>
          <w:sz w:val="20"/>
          <w:szCs w:val="20"/>
        </w:rPr>
        <w:t>passport</w:t>
      </w:r>
      <w:r w:rsidR="008D3FC7" w:rsidRPr="008D3FC7">
        <w:rPr>
          <w:rFonts w:ascii="Book Antiqua" w:hAnsi="Book Antiqua"/>
          <w:spacing w:val="-8"/>
          <w:sz w:val="20"/>
          <w:szCs w:val="20"/>
        </w:rPr>
        <w:t xml:space="preserve"> </w:t>
      </w:r>
      <w:r w:rsidR="008D3FC7" w:rsidRPr="008D3FC7">
        <w:rPr>
          <w:rFonts w:ascii="Book Antiqua" w:hAnsi="Book Antiqua"/>
          <w:sz w:val="20"/>
          <w:szCs w:val="20"/>
        </w:rPr>
        <w:t>services</w:t>
      </w:r>
      <w:r w:rsidR="008D3FC7" w:rsidRPr="008D3FC7">
        <w:rPr>
          <w:rFonts w:ascii="Book Antiqua" w:hAnsi="Book Antiqua"/>
          <w:spacing w:val="-8"/>
          <w:sz w:val="20"/>
          <w:szCs w:val="20"/>
        </w:rPr>
        <w:t xml:space="preserve"> </w:t>
      </w:r>
      <w:r w:rsidR="008D3FC7" w:rsidRPr="008D3FC7">
        <w:rPr>
          <w:rFonts w:ascii="Book Antiqua" w:hAnsi="Book Antiqua"/>
          <w:sz w:val="20"/>
          <w:szCs w:val="20"/>
        </w:rPr>
        <w:t>in</w:t>
      </w:r>
      <w:r w:rsidR="008D3FC7" w:rsidRPr="008D3FC7">
        <w:rPr>
          <w:rFonts w:ascii="Book Antiqua" w:hAnsi="Book Antiqua"/>
          <w:spacing w:val="-8"/>
          <w:sz w:val="20"/>
          <w:szCs w:val="20"/>
        </w:rPr>
        <w:t xml:space="preserve"> </w:t>
      </w:r>
      <w:r w:rsidR="008D3FC7" w:rsidRPr="008D3FC7">
        <w:rPr>
          <w:rFonts w:ascii="Book Antiqua" w:hAnsi="Book Antiqua"/>
          <w:sz w:val="20"/>
          <w:szCs w:val="20"/>
        </w:rPr>
        <w:t>specific</w:t>
      </w:r>
      <w:r w:rsidR="008D3FC7" w:rsidRPr="008D3FC7">
        <w:rPr>
          <w:rFonts w:ascii="Book Antiqua" w:hAnsi="Book Antiqua"/>
          <w:spacing w:val="-7"/>
          <w:sz w:val="20"/>
          <w:szCs w:val="20"/>
        </w:rPr>
        <w:t xml:space="preserve"> </w:t>
      </w:r>
      <w:r w:rsidR="008D3FC7" w:rsidRPr="008D3FC7">
        <w:rPr>
          <w:rFonts w:ascii="Book Antiqua" w:hAnsi="Book Antiqua"/>
          <w:spacing w:val="-1"/>
          <w:sz w:val="20"/>
          <w:szCs w:val="20"/>
        </w:rPr>
        <w:t>locations</w:t>
      </w:r>
      <w:r w:rsidR="008D3FC7" w:rsidRPr="008D3FC7">
        <w:rPr>
          <w:rFonts w:ascii="Book Antiqua" w:hAnsi="Book Antiqua"/>
          <w:spacing w:val="-5"/>
          <w:sz w:val="20"/>
          <w:szCs w:val="20"/>
        </w:rPr>
        <w:t xml:space="preserve"> </w:t>
      </w:r>
      <w:r w:rsidR="008D3FC7" w:rsidRPr="008D3FC7">
        <w:rPr>
          <w:rFonts w:ascii="Book Antiqua" w:hAnsi="Book Antiqua"/>
          <w:sz w:val="20"/>
          <w:szCs w:val="20"/>
        </w:rPr>
        <w:t>overseas.</w:t>
      </w:r>
    </w:p>
    <w:p w:rsidR="008D3FC7" w:rsidRPr="008D3FC7" w:rsidRDefault="008D3FC7" w:rsidP="008806D6">
      <w:pPr>
        <w:pStyle w:val="BodyText"/>
        <w:spacing w:line="250" w:lineRule="auto"/>
        <w:ind w:right="425"/>
        <w:jc w:val="both"/>
        <w:rPr>
          <w:rFonts w:ascii="Book Antiqua" w:hAnsi="Book Antiqua" w:cs="Book Antiqua"/>
          <w:sz w:val="20"/>
          <w:szCs w:val="20"/>
        </w:rPr>
      </w:pPr>
    </w:p>
    <w:p w:rsidR="008D3FC7" w:rsidRPr="008D3FC7" w:rsidRDefault="008D3FC7" w:rsidP="008806D6">
      <w:r w:rsidRPr="008806D6">
        <w:t xml:space="preserve">Austrade’s purposes, and how it intends to achieve them, are set out on its website and in </w:t>
      </w:r>
      <w:r w:rsidRPr="008D3FC7">
        <w:t>its</w:t>
      </w:r>
      <w:r w:rsidRPr="008806D6">
        <w:t xml:space="preserve"> </w:t>
      </w:r>
      <w:r w:rsidR="00C767C1">
        <w:t>c</w:t>
      </w:r>
      <w:r w:rsidRPr="008D3FC7">
        <w:t>orporate</w:t>
      </w:r>
      <w:r w:rsidR="00C767C1">
        <w:t xml:space="preserve"> p</w:t>
      </w:r>
      <w:r w:rsidRPr="008806D6">
        <w:t>lan.</w:t>
      </w:r>
    </w:p>
    <w:p w:rsidR="00092EF2" w:rsidRDefault="00092EF2" w:rsidP="008806D6">
      <w:r w:rsidRPr="00092EF2">
        <w:t>Austrade will continue to identify valuable international business opportunities for businesses and institutions across Australia, and provide them with advice and services.</w:t>
      </w:r>
      <w:r>
        <w:t xml:space="preserve"> </w:t>
      </w:r>
      <w:r w:rsidRPr="00092EF2">
        <w:t>In doing so, it will draw</w:t>
      </w:r>
      <w:r w:rsidRPr="00660D02">
        <w:t xml:space="preserve"> </w:t>
      </w:r>
      <w:r w:rsidRPr="008806D6">
        <w:t xml:space="preserve">on its </w:t>
      </w:r>
      <w:r w:rsidR="008D3FC7" w:rsidRPr="008D3FC7">
        <w:t>commercial</w:t>
      </w:r>
      <w:r w:rsidR="008D3FC7" w:rsidRPr="008806D6">
        <w:t xml:space="preserve"> knowledge, </w:t>
      </w:r>
      <w:r w:rsidR="008D3FC7" w:rsidRPr="008D3FC7">
        <w:t>international</w:t>
      </w:r>
      <w:r w:rsidR="008D3FC7" w:rsidRPr="008806D6">
        <w:t xml:space="preserve"> network, relationships </w:t>
      </w:r>
      <w:r w:rsidR="008D3FC7" w:rsidRPr="008D3FC7">
        <w:t>and</w:t>
      </w:r>
      <w:r w:rsidR="008D3FC7" w:rsidRPr="008806D6">
        <w:t xml:space="preserve"> connections </w:t>
      </w:r>
      <w:r w:rsidR="008D3FC7" w:rsidRPr="008D3FC7">
        <w:t>with</w:t>
      </w:r>
      <w:r w:rsidR="008D3FC7" w:rsidRPr="008806D6">
        <w:t xml:space="preserve"> international </w:t>
      </w:r>
      <w:r w:rsidR="008D3FC7" w:rsidRPr="008D3FC7">
        <w:t>customers,</w:t>
      </w:r>
      <w:r w:rsidR="008D3FC7" w:rsidRPr="008806D6">
        <w:t xml:space="preserve"> investors </w:t>
      </w:r>
      <w:r w:rsidR="008D3FC7" w:rsidRPr="008D3FC7">
        <w:t>and</w:t>
      </w:r>
      <w:r w:rsidR="008D3FC7" w:rsidRPr="008806D6">
        <w:t xml:space="preserve"> </w:t>
      </w:r>
      <w:r w:rsidR="008D3FC7" w:rsidRPr="008D3FC7">
        <w:t>decision</w:t>
      </w:r>
      <w:r w:rsidR="008D3FC7" w:rsidRPr="008806D6">
        <w:t>-</w:t>
      </w:r>
      <w:r>
        <w:t>makers.</w:t>
      </w:r>
      <w:r w:rsidR="008D3FC7" w:rsidRPr="008806D6">
        <w:t xml:space="preserve"> </w:t>
      </w:r>
    </w:p>
    <w:p w:rsidR="00092EF2" w:rsidRDefault="00092EF2" w:rsidP="008806D6">
      <w:r w:rsidRPr="00660D02">
        <w:t>Austrade</w:t>
      </w:r>
      <w:r>
        <w:t xml:space="preserve"> provides Australian businesses with a</w:t>
      </w:r>
      <w:r w:rsidRPr="00660D02">
        <w:t xml:space="preserve"> unique perspective gained from its international market presence, commercial knowledge </w:t>
      </w:r>
      <w:r>
        <w:t>and</w:t>
      </w:r>
      <w:r w:rsidRPr="00660D02">
        <w:t xml:space="preserve"> </w:t>
      </w:r>
      <w:r>
        <w:t>firm-level</w:t>
      </w:r>
      <w:r w:rsidRPr="00660D02">
        <w:t xml:space="preserve"> interactions</w:t>
      </w:r>
      <w:r>
        <w:t>. It</w:t>
      </w:r>
      <w:r w:rsidRPr="00660D02">
        <w:t xml:space="preserve"> </w:t>
      </w:r>
      <w:r>
        <w:t>will</w:t>
      </w:r>
      <w:r w:rsidRPr="00660D02">
        <w:t xml:space="preserve"> continue to </w:t>
      </w:r>
      <w:r>
        <w:t>inform</w:t>
      </w:r>
      <w:r w:rsidRPr="00660D02">
        <w:t xml:space="preserve"> the </w:t>
      </w:r>
      <w:r w:rsidRPr="007B797B">
        <w:t>export and investment activities of</w:t>
      </w:r>
      <w:r w:rsidRPr="00660D02">
        <w:t xml:space="preserve"> </w:t>
      </w:r>
      <w:r>
        <w:t>businesses</w:t>
      </w:r>
      <w:r w:rsidRPr="00660D02">
        <w:t xml:space="preserve"> and institutions</w:t>
      </w:r>
      <w:r w:rsidRPr="007B797B">
        <w:t>,</w:t>
      </w:r>
      <w:r w:rsidRPr="00660D02">
        <w:t xml:space="preserve"> </w:t>
      </w:r>
      <w:r>
        <w:t xml:space="preserve">including in tourism and international education, </w:t>
      </w:r>
      <w:r w:rsidRPr="00660D02">
        <w:t xml:space="preserve">as </w:t>
      </w:r>
      <w:r>
        <w:t>well</w:t>
      </w:r>
      <w:r w:rsidRPr="00660D02">
        <w:t xml:space="preserve"> </w:t>
      </w:r>
      <w:r>
        <w:t>as</w:t>
      </w:r>
      <w:r w:rsidRPr="00660D02">
        <w:t xml:space="preserve"> </w:t>
      </w:r>
      <w:r>
        <w:t>informing</w:t>
      </w:r>
      <w:r w:rsidRPr="00660D02">
        <w:t xml:space="preserve"> </w:t>
      </w:r>
      <w:r>
        <w:t>policy</w:t>
      </w:r>
      <w:r w:rsidRPr="00660D02">
        <w:t xml:space="preserve"> </w:t>
      </w:r>
      <w:r>
        <w:t>advice</w:t>
      </w:r>
      <w:r w:rsidRPr="00660D02">
        <w:t xml:space="preserve"> to </w:t>
      </w:r>
      <w:r w:rsidR="001B3530">
        <w:t>g</w:t>
      </w:r>
      <w:r>
        <w:t>overnment.</w:t>
      </w:r>
    </w:p>
    <w:p w:rsidR="008D3FC7" w:rsidRPr="008D3FC7" w:rsidRDefault="008D3FC7" w:rsidP="008806D6">
      <w:r w:rsidRPr="008D3FC7">
        <w:t xml:space="preserve">The pace of geopolitical and technological changes will require Austrade to respond in innovative ways to the evolving needs of clients, investors and customers.  Those changes will also require Austrade to explore insights which can be drawn from new </w:t>
      </w:r>
      <w:r w:rsidRPr="008D3FC7">
        <w:lastRenderedPageBreak/>
        <w:t>sources of information, including data analytics.  Austrade will also explore and use emerging technologies to ensure delivery of contemporary services.</w:t>
      </w:r>
    </w:p>
    <w:p w:rsidR="00092EF2" w:rsidRDefault="00092EF2" w:rsidP="008806D6">
      <w:r>
        <w:t>Austrade</w:t>
      </w:r>
      <w:r w:rsidRPr="00660D02">
        <w:t xml:space="preserve"> will continue to take the </w:t>
      </w:r>
      <w:r>
        <w:t>lead</w:t>
      </w:r>
      <w:r w:rsidRPr="00660D02">
        <w:t xml:space="preserve"> role </w:t>
      </w:r>
      <w:r>
        <w:t>in</w:t>
      </w:r>
      <w:r w:rsidRPr="00660D02">
        <w:t xml:space="preserve"> </w:t>
      </w:r>
      <w:r>
        <w:t>coordinating</w:t>
      </w:r>
      <w:r w:rsidRPr="00660D02">
        <w:t xml:space="preserve"> international </w:t>
      </w:r>
      <w:r>
        <w:t>business</w:t>
      </w:r>
      <w:r w:rsidRPr="00660D02">
        <w:t xml:space="preserve"> missions </w:t>
      </w:r>
      <w:r>
        <w:t>led</w:t>
      </w:r>
      <w:r w:rsidRPr="00660D02">
        <w:t xml:space="preserve"> by </w:t>
      </w:r>
      <w:r>
        <w:t>ministers</w:t>
      </w:r>
      <w:r w:rsidRPr="00660D02">
        <w:t xml:space="preserve"> </w:t>
      </w:r>
      <w:r>
        <w:t>and</w:t>
      </w:r>
      <w:r w:rsidRPr="00660D02">
        <w:t xml:space="preserve"> the </w:t>
      </w:r>
      <w:r>
        <w:t>Prime</w:t>
      </w:r>
      <w:r w:rsidRPr="00660D02">
        <w:t xml:space="preserve"> </w:t>
      </w:r>
      <w:r>
        <w:t>Minister,</w:t>
      </w:r>
      <w:r w:rsidRPr="00660D02">
        <w:t xml:space="preserve"> </w:t>
      </w:r>
      <w:r>
        <w:t>including</w:t>
      </w:r>
      <w:r w:rsidRPr="00660D02">
        <w:t xml:space="preserve"> Australia </w:t>
      </w:r>
      <w:r>
        <w:t>Week</w:t>
      </w:r>
      <w:r w:rsidRPr="00660D02">
        <w:t xml:space="preserve"> </w:t>
      </w:r>
      <w:r>
        <w:t xml:space="preserve">events.  Its work, in particular with the international education, tourism and advanced manufacturing sectors, will help transition the Australian economy toward a greater reliance on services-led growth. Austrade will </w:t>
      </w:r>
      <w:r w:rsidRPr="00660D02">
        <w:t xml:space="preserve">continue to provide small </w:t>
      </w:r>
      <w:r>
        <w:t>and</w:t>
      </w:r>
      <w:r w:rsidRPr="00660D02">
        <w:t xml:space="preserve"> </w:t>
      </w:r>
      <w:r>
        <w:t>medium</w:t>
      </w:r>
      <w:r w:rsidRPr="00660D02">
        <w:t xml:space="preserve"> enterprises </w:t>
      </w:r>
      <w:r>
        <w:t>with</w:t>
      </w:r>
      <w:r w:rsidRPr="00660D02">
        <w:t xml:space="preserve"> </w:t>
      </w:r>
      <w:r>
        <w:t>useful</w:t>
      </w:r>
      <w:r w:rsidRPr="00660D02">
        <w:t xml:space="preserve"> </w:t>
      </w:r>
      <w:r>
        <w:t>and</w:t>
      </w:r>
      <w:r w:rsidRPr="00660D02">
        <w:t xml:space="preserve"> </w:t>
      </w:r>
      <w:r>
        <w:t>practical</w:t>
      </w:r>
      <w:r w:rsidRPr="00660D02">
        <w:t xml:space="preserve"> information on </w:t>
      </w:r>
      <w:r>
        <w:t>how</w:t>
      </w:r>
      <w:r w:rsidRPr="00660D02">
        <w:t xml:space="preserve"> </w:t>
      </w:r>
      <w:r>
        <w:t>to</w:t>
      </w:r>
      <w:r w:rsidRPr="00660D02">
        <w:t xml:space="preserve"> take </w:t>
      </w:r>
      <w:r>
        <w:t>up</w:t>
      </w:r>
      <w:r w:rsidRPr="00660D02">
        <w:t xml:space="preserve"> the </w:t>
      </w:r>
      <w:r>
        <w:t xml:space="preserve">opportunities available through </w:t>
      </w:r>
      <w:r w:rsidRPr="00660D02">
        <w:t>FTAs</w:t>
      </w:r>
      <w:r>
        <w:t>.  Furthermore, it will</w:t>
      </w:r>
      <w:r w:rsidRPr="00660D02">
        <w:t xml:space="preserve"> </w:t>
      </w:r>
      <w:r w:rsidR="001B3530">
        <w:t>continue to support the g</w:t>
      </w:r>
      <w:r>
        <w:t>overnment’s vision for developing Northern Australia and facilitating vital foreign investment into the region.</w:t>
      </w:r>
    </w:p>
    <w:p w:rsidR="008D3FC7" w:rsidRPr="008D3FC7" w:rsidRDefault="008D3FC7" w:rsidP="008806D6">
      <w:r w:rsidRPr="008D3FC7">
        <w:t>Austrade</w:t>
      </w:r>
      <w:r w:rsidRPr="008806D6">
        <w:t xml:space="preserve"> will, through </w:t>
      </w:r>
      <w:r w:rsidRPr="008D3FC7">
        <w:t>its</w:t>
      </w:r>
      <w:r w:rsidRPr="008806D6">
        <w:t xml:space="preserve"> trade promotion </w:t>
      </w:r>
      <w:r w:rsidRPr="008D3FC7">
        <w:t>and</w:t>
      </w:r>
      <w:r w:rsidRPr="008806D6">
        <w:t xml:space="preserve"> investment </w:t>
      </w:r>
      <w:r w:rsidRPr="008D3FC7">
        <w:t>attraction</w:t>
      </w:r>
      <w:r w:rsidRPr="008806D6">
        <w:t xml:space="preserve"> </w:t>
      </w:r>
      <w:r w:rsidRPr="008D3FC7">
        <w:t>activities,</w:t>
      </w:r>
      <w:r w:rsidR="001B3530">
        <w:t xml:space="preserve"> contribute to the g</w:t>
      </w:r>
      <w:r w:rsidRPr="008806D6">
        <w:t xml:space="preserve">overnment’s economic diplomacy </w:t>
      </w:r>
      <w:r w:rsidRPr="008D3FC7">
        <w:t>agenda.</w:t>
      </w:r>
      <w:r w:rsidRPr="008806D6">
        <w:t xml:space="preserve"> This work will be </w:t>
      </w:r>
      <w:r w:rsidRPr="008D3FC7">
        <w:t>closely</w:t>
      </w:r>
      <w:r w:rsidRPr="008806D6">
        <w:t xml:space="preserve"> coordinated with, </w:t>
      </w:r>
      <w:r w:rsidRPr="008D3FC7">
        <w:t>and</w:t>
      </w:r>
      <w:r w:rsidRPr="008806D6">
        <w:t xml:space="preserve"> </w:t>
      </w:r>
      <w:r w:rsidRPr="008D3FC7">
        <w:t>complementary</w:t>
      </w:r>
      <w:r w:rsidRPr="008806D6">
        <w:t xml:space="preserve"> to, other </w:t>
      </w:r>
      <w:r w:rsidRPr="008D3FC7">
        <w:t>agencies</w:t>
      </w:r>
      <w:r w:rsidRPr="008806D6">
        <w:t xml:space="preserve"> </w:t>
      </w:r>
      <w:r w:rsidRPr="008D3FC7">
        <w:t>in</w:t>
      </w:r>
      <w:r w:rsidRPr="008806D6">
        <w:t xml:space="preserve"> </w:t>
      </w:r>
      <w:r w:rsidRPr="008D3FC7">
        <w:t>the</w:t>
      </w:r>
      <w:r w:rsidRPr="008806D6">
        <w:t xml:space="preserve"> </w:t>
      </w:r>
      <w:r w:rsidRPr="008D3FC7">
        <w:t>Foreign</w:t>
      </w:r>
      <w:r w:rsidRPr="008806D6">
        <w:t xml:space="preserve"> </w:t>
      </w:r>
      <w:r w:rsidRPr="008D3FC7">
        <w:t>Affairs</w:t>
      </w:r>
      <w:r w:rsidRPr="008806D6">
        <w:t xml:space="preserve"> </w:t>
      </w:r>
      <w:r w:rsidRPr="008D3FC7">
        <w:t>and</w:t>
      </w:r>
      <w:r w:rsidRPr="008806D6">
        <w:t xml:space="preserve"> Trade portfolio, including Efic’s work in challenging markets. </w:t>
      </w:r>
    </w:p>
    <w:p w:rsidR="00092EF2" w:rsidRDefault="008D3FC7" w:rsidP="008806D6">
      <w:r w:rsidRPr="001B3530">
        <w:t xml:space="preserve">Austrade’s overseas network comprises </w:t>
      </w:r>
      <w:r w:rsidRPr="008D3FC7">
        <w:t>83</w:t>
      </w:r>
      <w:r w:rsidRPr="001B3530">
        <w:t xml:space="preserve"> </w:t>
      </w:r>
      <w:r w:rsidRPr="008D3FC7">
        <w:t>overseas</w:t>
      </w:r>
      <w:r w:rsidRPr="001B3530">
        <w:t xml:space="preserve"> points of presence </w:t>
      </w:r>
      <w:r w:rsidRPr="008D3FC7">
        <w:t>in</w:t>
      </w:r>
      <w:r w:rsidRPr="001B3530">
        <w:t xml:space="preserve"> </w:t>
      </w:r>
      <w:r w:rsidRPr="008D3FC7">
        <w:t>49</w:t>
      </w:r>
      <w:r w:rsidRPr="001B3530">
        <w:t xml:space="preserve"> different </w:t>
      </w:r>
      <w:r w:rsidRPr="008D3FC7">
        <w:t xml:space="preserve">markets.  Those points of presence are </w:t>
      </w:r>
      <w:r w:rsidRPr="001B3530">
        <w:t xml:space="preserve">weighted towards growth </w:t>
      </w:r>
      <w:r w:rsidRPr="008D3FC7">
        <w:t>and</w:t>
      </w:r>
      <w:r w:rsidRPr="001B3530">
        <w:t xml:space="preserve"> emerging </w:t>
      </w:r>
      <w:r w:rsidRPr="008D3FC7">
        <w:t>markets</w:t>
      </w:r>
      <w:r w:rsidRPr="001B3530">
        <w:t xml:space="preserve"> that </w:t>
      </w:r>
      <w:r w:rsidRPr="008D3FC7">
        <w:t>have</w:t>
      </w:r>
      <w:r w:rsidRPr="001B3530">
        <w:t xml:space="preserve"> high </w:t>
      </w:r>
      <w:r w:rsidRPr="008D3FC7">
        <w:t>commercial</w:t>
      </w:r>
      <w:r w:rsidRPr="001B3530">
        <w:t xml:space="preserve"> potential, and where Austrade’s assistance can have the most impact. Austrade’s trade promotion </w:t>
      </w:r>
      <w:r w:rsidRPr="008D3FC7">
        <w:t>work</w:t>
      </w:r>
      <w:r w:rsidRPr="001B3530">
        <w:t xml:space="preserve"> </w:t>
      </w:r>
      <w:r w:rsidRPr="008D3FC7">
        <w:t xml:space="preserve">will </w:t>
      </w:r>
      <w:r w:rsidRPr="001B3530">
        <w:t>continue</w:t>
      </w:r>
      <w:r w:rsidRPr="008D3FC7">
        <w:t xml:space="preserve"> </w:t>
      </w:r>
      <w:r w:rsidRPr="001B3530">
        <w:t>to</w:t>
      </w:r>
      <w:r w:rsidRPr="008D3FC7">
        <w:t xml:space="preserve"> focus</w:t>
      </w:r>
      <w:r w:rsidRPr="001B3530">
        <w:t xml:space="preserve"> </w:t>
      </w:r>
      <w:r w:rsidRPr="008D3FC7">
        <w:t>on markets</w:t>
      </w:r>
      <w:r w:rsidRPr="001B3530">
        <w:t xml:space="preserve"> where</w:t>
      </w:r>
      <w:r w:rsidRPr="008D3FC7">
        <w:t xml:space="preserve"> it is</w:t>
      </w:r>
      <w:r w:rsidRPr="001B3530">
        <w:t xml:space="preserve"> </w:t>
      </w:r>
      <w:r w:rsidRPr="008D3FC7">
        <w:t>more</w:t>
      </w:r>
      <w:r w:rsidRPr="001B3530">
        <w:t xml:space="preserve"> </w:t>
      </w:r>
      <w:r w:rsidRPr="008D3FC7">
        <w:t xml:space="preserve">difficult </w:t>
      </w:r>
      <w:r w:rsidRPr="001B3530">
        <w:t xml:space="preserve">for </w:t>
      </w:r>
      <w:r w:rsidRPr="008D3FC7">
        <w:t>companies</w:t>
      </w:r>
      <w:r w:rsidRPr="001B3530">
        <w:t xml:space="preserve"> </w:t>
      </w:r>
      <w:r w:rsidRPr="008D3FC7">
        <w:t>acting</w:t>
      </w:r>
      <w:r w:rsidRPr="001B3530">
        <w:t xml:space="preserve"> alone </w:t>
      </w:r>
      <w:r w:rsidRPr="008D3FC7">
        <w:t>to</w:t>
      </w:r>
      <w:r w:rsidRPr="001B3530">
        <w:t xml:space="preserve"> </w:t>
      </w:r>
      <w:r w:rsidRPr="008D3FC7">
        <w:t>access</w:t>
      </w:r>
      <w:r w:rsidRPr="001B3530">
        <w:t xml:space="preserve"> </w:t>
      </w:r>
      <w:r w:rsidRPr="008D3FC7">
        <w:t>commercial</w:t>
      </w:r>
      <w:r w:rsidRPr="001B3530">
        <w:t xml:space="preserve"> </w:t>
      </w:r>
      <w:r w:rsidR="00092EF2">
        <w:t>opportunities.</w:t>
      </w:r>
      <w:r w:rsidRPr="001B3530">
        <w:t xml:space="preserve"> </w:t>
      </w:r>
      <w:r w:rsidR="00092EF2">
        <w:t>It helps Australian businesses to navigate</w:t>
      </w:r>
      <w:r w:rsidR="00092EF2" w:rsidRPr="00660D02">
        <w:t xml:space="preserve"> language, business </w:t>
      </w:r>
      <w:r w:rsidR="00092EF2">
        <w:t>and</w:t>
      </w:r>
      <w:r w:rsidR="00092EF2" w:rsidRPr="00660D02">
        <w:t xml:space="preserve"> </w:t>
      </w:r>
      <w:r w:rsidR="00092EF2">
        <w:t>cultural</w:t>
      </w:r>
      <w:r w:rsidR="00092EF2" w:rsidRPr="00660D02">
        <w:t xml:space="preserve"> </w:t>
      </w:r>
      <w:r w:rsidR="00092EF2">
        <w:t>barriers and challenges associated with opaque</w:t>
      </w:r>
      <w:r w:rsidR="00092EF2" w:rsidRPr="00660D02">
        <w:t xml:space="preserve"> regulatory </w:t>
      </w:r>
      <w:r w:rsidR="00092EF2">
        <w:t>frameworks</w:t>
      </w:r>
      <w:r w:rsidR="00092EF2" w:rsidRPr="00660D02">
        <w:t xml:space="preserve"> </w:t>
      </w:r>
      <w:r w:rsidR="00092EF2">
        <w:t>and</w:t>
      </w:r>
      <w:r w:rsidR="00092EF2" w:rsidRPr="00660D02">
        <w:t xml:space="preserve"> business </w:t>
      </w:r>
      <w:r w:rsidR="00092EF2">
        <w:t>processes.</w:t>
      </w:r>
      <w:r w:rsidR="00092EF2" w:rsidRPr="00660D02">
        <w:t xml:space="preserve"> </w:t>
      </w:r>
      <w:r w:rsidR="00092EF2">
        <w:t>Often Austrade’s visibility is</w:t>
      </w:r>
      <w:r w:rsidR="00092EF2" w:rsidRPr="00660D02">
        <w:t xml:space="preserve"> the</w:t>
      </w:r>
      <w:r w:rsidR="00092EF2">
        <w:t xml:space="preserve"> vital</w:t>
      </w:r>
      <w:r w:rsidR="00092EF2" w:rsidRPr="00660D02">
        <w:t xml:space="preserve"> ‘badge of government’</w:t>
      </w:r>
      <w:r w:rsidR="00092EF2">
        <w:t xml:space="preserve"> that</w:t>
      </w:r>
      <w:r w:rsidR="00092EF2" w:rsidRPr="00660D02">
        <w:t xml:space="preserve"> helps to </w:t>
      </w:r>
      <w:r w:rsidR="00092EF2">
        <w:t>secure</w:t>
      </w:r>
      <w:r w:rsidR="00092EF2" w:rsidRPr="00660D02">
        <w:t xml:space="preserve"> </w:t>
      </w:r>
      <w:r w:rsidR="00092EF2">
        <w:t>commercial</w:t>
      </w:r>
      <w:r w:rsidR="00092EF2" w:rsidRPr="00660D02">
        <w:t xml:space="preserve"> </w:t>
      </w:r>
      <w:r w:rsidR="00092EF2">
        <w:t>outcomes for Australian businesses in overseas markets.</w:t>
      </w:r>
      <w:r w:rsidR="00092EF2" w:rsidRPr="00660D02">
        <w:t xml:space="preserve"> </w:t>
      </w:r>
    </w:p>
    <w:p w:rsidR="008D3FC7" w:rsidRPr="008D3FC7" w:rsidRDefault="008D3FC7" w:rsidP="008806D6">
      <w:r w:rsidRPr="008806D6">
        <w:t xml:space="preserve">In established </w:t>
      </w:r>
      <w:r w:rsidRPr="008D3FC7">
        <w:t>markets,</w:t>
      </w:r>
      <w:r w:rsidRPr="008806D6">
        <w:t xml:space="preserve"> </w:t>
      </w:r>
      <w:r w:rsidRPr="008D3FC7">
        <w:t>such</w:t>
      </w:r>
      <w:r w:rsidRPr="008806D6">
        <w:t xml:space="preserve"> </w:t>
      </w:r>
      <w:r w:rsidRPr="008D3FC7">
        <w:t>as</w:t>
      </w:r>
      <w:r w:rsidRPr="008806D6">
        <w:t xml:space="preserve"> </w:t>
      </w:r>
      <w:r w:rsidRPr="008D3FC7">
        <w:t>North</w:t>
      </w:r>
      <w:r w:rsidRPr="008806D6">
        <w:t xml:space="preserve"> </w:t>
      </w:r>
      <w:r w:rsidRPr="008D3FC7">
        <w:t>America</w:t>
      </w:r>
      <w:r w:rsidRPr="008806D6">
        <w:t xml:space="preserve"> </w:t>
      </w:r>
      <w:r w:rsidRPr="008D3FC7">
        <w:t>and</w:t>
      </w:r>
      <w:r w:rsidRPr="008806D6">
        <w:t xml:space="preserve"> </w:t>
      </w:r>
      <w:r w:rsidRPr="008D3FC7">
        <w:t>Europe,</w:t>
      </w:r>
      <w:r w:rsidRPr="008806D6">
        <w:t xml:space="preserve"> </w:t>
      </w:r>
      <w:r w:rsidRPr="008D3FC7">
        <w:t>Austrade</w:t>
      </w:r>
      <w:r w:rsidRPr="008806D6">
        <w:t xml:space="preserve"> will continue </w:t>
      </w:r>
      <w:r w:rsidRPr="008D3FC7">
        <w:t>to</w:t>
      </w:r>
      <w:r w:rsidRPr="008806D6">
        <w:t xml:space="preserve"> </w:t>
      </w:r>
      <w:r w:rsidRPr="008D3FC7">
        <w:t>use</w:t>
      </w:r>
      <w:r w:rsidRPr="008806D6">
        <w:t xml:space="preserve"> </w:t>
      </w:r>
      <w:r w:rsidRPr="008D3FC7">
        <w:t>partners,</w:t>
      </w:r>
      <w:r w:rsidRPr="008806D6">
        <w:t xml:space="preserve"> </w:t>
      </w:r>
      <w:r w:rsidRPr="008D3FC7">
        <w:t>referrals</w:t>
      </w:r>
      <w:r w:rsidRPr="008806D6">
        <w:t xml:space="preserve"> </w:t>
      </w:r>
      <w:r w:rsidRPr="008D3FC7">
        <w:t>and</w:t>
      </w:r>
      <w:r w:rsidRPr="008806D6">
        <w:t xml:space="preserve"> online </w:t>
      </w:r>
      <w:r w:rsidRPr="008D3FC7">
        <w:t>services</w:t>
      </w:r>
      <w:r w:rsidRPr="008806D6">
        <w:t xml:space="preserve"> to support Australian businesses’ trade </w:t>
      </w:r>
      <w:r w:rsidRPr="008D3FC7">
        <w:t>development</w:t>
      </w:r>
      <w:r w:rsidRPr="008806D6">
        <w:t xml:space="preserve"> activities.  Austrade will also identify relevant global value chains of multinational corporations where a collaborative Australian approach can be used to present best-in-class Australian solutions. Austrade will also continue to explore new opportunities linked to innovation, as well as cross-border e-commerce opportunities. </w:t>
      </w:r>
      <w:r w:rsidRPr="008D3FC7">
        <w:t>Austrade</w:t>
      </w:r>
      <w:r w:rsidRPr="008806D6">
        <w:t xml:space="preserve"> </w:t>
      </w:r>
      <w:r w:rsidRPr="008D3FC7">
        <w:t>will</w:t>
      </w:r>
      <w:r w:rsidRPr="008806D6">
        <w:t xml:space="preserve"> </w:t>
      </w:r>
      <w:r w:rsidRPr="008D3FC7">
        <w:t>continue</w:t>
      </w:r>
      <w:r w:rsidRPr="008806D6">
        <w:t xml:space="preserve"> </w:t>
      </w:r>
      <w:r w:rsidRPr="008D3FC7">
        <w:t>to</w:t>
      </w:r>
      <w:r w:rsidRPr="008806D6">
        <w:t xml:space="preserve"> </w:t>
      </w:r>
      <w:r w:rsidRPr="008D3FC7">
        <w:t>focus</w:t>
      </w:r>
      <w:r w:rsidRPr="008806D6">
        <w:t xml:space="preserve"> </w:t>
      </w:r>
      <w:r w:rsidRPr="008D3FC7">
        <w:t>on</w:t>
      </w:r>
      <w:r w:rsidRPr="008806D6">
        <w:t xml:space="preserve"> those </w:t>
      </w:r>
      <w:r w:rsidRPr="008D3FC7">
        <w:t xml:space="preserve">sectors with </w:t>
      </w:r>
      <w:r w:rsidRPr="008806D6">
        <w:t xml:space="preserve">high </w:t>
      </w:r>
      <w:r w:rsidRPr="008D3FC7">
        <w:t>growth</w:t>
      </w:r>
      <w:r w:rsidRPr="008806D6">
        <w:t xml:space="preserve"> potential </w:t>
      </w:r>
      <w:r w:rsidRPr="008D3FC7">
        <w:t xml:space="preserve">and where </w:t>
      </w:r>
      <w:r w:rsidRPr="008806D6">
        <w:t>Australia</w:t>
      </w:r>
      <w:r w:rsidRPr="008D3FC7">
        <w:t xml:space="preserve"> has a comparative</w:t>
      </w:r>
      <w:r w:rsidRPr="008806D6">
        <w:t xml:space="preserve"> </w:t>
      </w:r>
      <w:r w:rsidRPr="008D3FC7">
        <w:t xml:space="preserve">advantage. </w:t>
      </w:r>
    </w:p>
    <w:p w:rsidR="008D3FC7" w:rsidRPr="008806D6" w:rsidRDefault="008D3FC7" w:rsidP="008806D6">
      <w:r w:rsidRPr="008D3FC7">
        <w:t>As</w:t>
      </w:r>
      <w:r w:rsidRPr="008806D6">
        <w:t xml:space="preserve"> </w:t>
      </w:r>
      <w:r w:rsidRPr="008D3FC7">
        <w:t>part</w:t>
      </w:r>
      <w:r w:rsidRPr="008806D6">
        <w:t xml:space="preserve"> of </w:t>
      </w:r>
      <w:r w:rsidR="001B3530">
        <w:t>the g</w:t>
      </w:r>
      <w:r w:rsidRPr="008D3FC7">
        <w:t>overnment’s Global</w:t>
      </w:r>
      <w:r w:rsidRPr="008806D6">
        <w:t xml:space="preserve"> Innovation Strategy, </w:t>
      </w:r>
      <w:r w:rsidRPr="008D3FC7">
        <w:t>Austrade will continue to operate five</w:t>
      </w:r>
      <w:r w:rsidRPr="008806D6">
        <w:t xml:space="preserve"> </w:t>
      </w:r>
      <w:r w:rsidRPr="008D3FC7">
        <w:t>landing</w:t>
      </w:r>
      <w:r w:rsidRPr="008806D6">
        <w:t xml:space="preserve"> </w:t>
      </w:r>
      <w:r w:rsidRPr="008D3FC7">
        <w:t>pads</w:t>
      </w:r>
      <w:r w:rsidRPr="008806D6">
        <w:t xml:space="preserve"> </w:t>
      </w:r>
      <w:r w:rsidRPr="008D3FC7">
        <w:t>in</w:t>
      </w:r>
      <w:r w:rsidRPr="008806D6">
        <w:t xml:space="preserve"> </w:t>
      </w:r>
      <w:r w:rsidRPr="008D3FC7">
        <w:t>Tel</w:t>
      </w:r>
      <w:r w:rsidRPr="008806D6">
        <w:t xml:space="preserve"> </w:t>
      </w:r>
      <w:r w:rsidRPr="008D3FC7">
        <w:t>Aviv,</w:t>
      </w:r>
      <w:r w:rsidRPr="008806D6">
        <w:t xml:space="preserve"> </w:t>
      </w:r>
      <w:r w:rsidRPr="008D3FC7">
        <w:t>San</w:t>
      </w:r>
      <w:r w:rsidRPr="008806D6">
        <w:t xml:space="preserve"> Francisco, </w:t>
      </w:r>
      <w:r w:rsidRPr="008D3FC7">
        <w:t>Shanghai,</w:t>
      </w:r>
      <w:r w:rsidRPr="008806D6">
        <w:t xml:space="preserve"> </w:t>
      </w:r>
      <w:r w:rsidRPr="008D3FC7">
        <w:t>Berlin and Singapore.</w:t>
      </w:r>
      <w:r w:rsidRPr="008806D6">
        <w:t xml:space="preserve"> </w:t>
      </w:r>
      <w:r w:rsidRPr="008D3FC7">
        <w:t>The landing pads will support Australian start-ups to build networks and engage in new innovation ecosystems.</w:t>
      </w:r>
      <w:r w:rsidRPr="008806D6">
        <w:t xml:space="preserve"> </w:t>
      </w:r>
      <w:r w:rsidRPr="008D3FC7">
        <w:t>In</w:t>
      </w:r>
      <w:r w:rsidRPr="008806D6">
        <w:t xml:space="preserve"> this, </w:t>
      </w:r>
      <w:r w:rsidRPr="008D3FC7">
        <w:t>Austrade</w:t>
      </w:r>
      <w:r w:rsidRPr="008806D6">
        <w:t xml:space="preserve"> will </w:t>
      </w:r>
      <w:r w:rsidRPr="008D3FC7">
        <w:t>liaise</w:t>
      </w:r>
      <w:r w:rsidRPr="008806D6">
        <w:t xml:space="preserve"> </w:t>
      </w:r>
      <w:r w:rsidRPr="008D3FC7">
        <w:t>closely</w:t>
      </w:r>
      <w:r w:rsidRPr="008806D6">
        <w:t xml:space="preserve"> </w:t>
      </w:r>
      <w:r w:rsidRPr="008D3FC7">
        <w:t>with</w:t>
      </w:r>
      <w:r w:rsidRPr="008806D6">
        <w:t xml:space="preserve"> DFAT </w:t>
      </w:r>
      <w:r w:rsidRPr="008D3FC7">
        <w:t>and</w:t>
      </w:r>
      <w:r w:rsidRPr="008806D6">
        <w:t xml:space="preserve"> the </w:t>
      </w:r>
      <w:r w:rsidRPr="008D3FC7">
        <w:t>Department</w:t>
      </w:r>
      <w:r w:rsidRPr="008806D6">
        <w:t xml:space="preserve"> of Industry, Innovation </w:t>
      </w:r>
      <w:r w:rsidRPr="008D3FC7">
        <w:t>and</w:t>
      </w:r>
      <w:r w:rsidRPr="008806D6">
        <w:t xml:space="preserve"> </w:t>
      </w:r>
      <w:r w:rsidRPr="008D3FC7">
        <w:t>Science.</w:t>
      </w:r>
      <w:r w:rsidRPr="008806D6">
        <w:t xml:space="preserve"> </w:t>
      </w:r>
    </w:p>
    <w:p w:rsidR="008D3FC7" w:rsidRPr="008D3FC7" w:rsidRDefault="008D3FC7" w:rsidP="008806D6">
      <w:r w:rsidRPr="008806D6">
        <w:t>Austra</w:t>
      </w:r>
      <w:r w:rsidR="001B3530">
        <w:t>de will support the g</w:t>
      </w:r>
      <w:r w:rsidRPr="008806D6">
        <w:t xml:space="preserve">overnment’s investment agenda with the resources of </w:t>
      </w:r>
      <w:r w:rsidRPr="008D3FC7">
        <w:t>its</w:t>
      </w:r>
      <w:r w:rsidRPr="008806D6">
        <w:t xml:space="preserve"> international </w:t>
      </w:r>
      <w:r w:rsidRPr="008D3FC7">
        <w:t>network.</w:t>
      </w:r>
      <w:r w:rsidRPr="008806D6">
        <w:t xml:space="preserve"> Austrade will continue to attract productive foreign direct investment into Australia with a focus on the five</w:t>
      </w:r>
      <w:r w:rsidRPr="001B3530">
        <w:t xml:space="preserve"> nationally-agreed priority sectors: </w:t>
      </w:r>
      <w:r w:rsidRPr="001B3530">
        <w:lastRenderedPageBreak/>
        <w:t xml:space="preserve">resources and energy; agribusiness and food; major infrastructure; tourism infrastructure; and advanced manufacturing, services and technology. Austrade’s </w:t>
      </w:r>
      <w:r w:rsidRPr="008D3FC7">
        <w:t>investment</w:t>
      </w:r>
      <w:r w:rsidRPr="001B3530">
        <w:t xml:space="preserve"> </w:t>
      </w:r>
      <w:r w:rsidRPr="008D3FC7">
        <w:t>promotion</w:t>
      </w:r>
      <w:r w:rsidRPr="001B3530">
        <w:t xml:space="preserve"> </w:t>
      </w:r>
      <w:r w:rsidRPr="008D3FC7">
        <w:t>and</w:t>
      </w:r>
      <w:r w:rsidRPr="001B3530">
        <w:t xml:space="preserve"> </w:t>
      </w:r>
      <w:r w:rsidRPr="008D3FC7">
        <w:t>attraction</w:t>
      </w:r>
      <w:r w:rsidRPr="001B3530">
        <w:t xml:space="preserve"> </w:t>
      </w:r>
      <w:r w:rsidRPr="008D3FC7">
        <w:t>activities</w:t>
      </w:r>
      <w:r w:rsidRPr="001B3530">
        <w:t xml:space="preserve"> </w:t>
      </w:r>
      <w:r w:rsidRPr="008D3FC7">
        <w:t>will</w:t>
      </w:r>
      <w:r w:rsidRPr="001B3530">
        <w:t xml:space="preserve"> continue to be concentrated </w:t>
      </w:r>
      <w:r w:rsidRPr="008D3FC7">
        <w:t>in</w:t>
      </w:r>
      <w:r w:rsidRPr="001B3530">
        <w:t xml:space="preserve"> North </w:t>
      </w:r>
      <w:r w:rsidRPr="008D3FC7">
        <w:t>America,</w:t>
      </w:r>
      <w:r w:rsidRPr="001B3530">
        <w:t xml:space="preserve"> </w:t>
      </w:r>
      <w:r w:rsidRPr="008D3FC7">
        <w:t>Western</w:t>
      </w:r>
      <w:r w:rsidRPr="001B3530">
        <w:t xml:space="preserve"> </w:t>
      </w:r>
      <w:r w:rsidRPr="008D3FC7">
        <w:t>Europe</w:t>
      </w:r>
      <w:r w:rsidRPr="001B3530">
        <w:t xml:space="preserve"> </w:t>
      </w:r>
      <w:r w:rsidRPr="008D3FC7">
        <w:t>and</w:t>
      </w:r>
      <w:r w:rsidRPr="001B3530">
        <w:t xml:space="preserve"> Japan, along with the high-growth and emerging markets of China, </w:t>
      </w:r>
      <w:r w:rsidRPr="008D3FC7">
        <w:t>India,</w:t>
      </w:r>
      <w:r w:rsidRPr="001B3530">
        <w:t xml:space="preserve"> ASEAN</w:t>
      </w:r>
      <w:r w:rsidRPr="008D3FC7">
        <w:t xml:space="preserve">, </w:t>
      </w:r>
      <w:r w:rsidRPr="001B3530">
        <w:t xml:space="preserve">the </w:t>
      </w:r>
      <w:r w:rsidRPr="008D3FC7">
        <w:t>Republic</w:t>
      </w:r>
      <w:r w:rsidRPr="001B3530">
        <w:t xml:space="preserve"> </w:t>
      </w:r>
      <w:r w:rsidRPr="008D3FC7">
        <w:t>of</w:t>
      </w:r>
      <w:r w:rsidRPr="001B3530">
        <w:t xml:space="preserve"> </w:t>
      </w:r>
      <w:r w:rsidRPr="008D3FC7">
        <w:t>Korea and the Middle East.</w:t>
      </w:r>
    </w:p>
    <w:p w:rsidR="008D3FC7" w:rsidRPr="001B3530" w:rsidRDefault="008D3FC7" w:rsidP="008806D6">
      <w:r w:rsidRPr="001B3530">
        <w:t xml:space="preserve">Austrade’s activities in key student-source markets will continue to contribute to the growth in demand for Australian education services. Its activities will help to position Australia as a provider of high quality education services, and contribute to the development of a sustainable international education sector. Austrade, in partnership with the education sector, will continue implementing Australian International Education 2025, a long-term plan for the development of international markets. </w:t>
      </w:r>
    </w:p>
    <w:p w:rsidR="008D3FC7" w:rsidRPr="001B3530" w:rsidRDefault="008D3FC7" w:rsidP="008806D6">
      <w:r w:rsidRPr="001B3530">
        <w:t xml:space="preserve">Austrade’s Tourism Division has responsibility for policies to improve the competitiveness of Australia’s tourism </w:t>
      </w:r>
      <w:r w:rsidR="00092EF2" w:rsidRPr="001B3530">
        <w:t>industry.</w:t>
      </w:r>
      <w:r w:rsidRPr="001B3530">
        <w:t xml:space="preserve"> </w:t>
      </w:r>
      <w:r w:rsidR="00092EF2" w:rsidRPr="001B3530">
        <w:t>It</w:t>
      </w:r>
      <w:r w:rsidRPr="001B3530">
        <w:t xml:space="preserve"> will continue to implement the national long-term tourism </w:t>
      </w:r>
      <w:r w:rsidR="0009552C">
        <w:t xml:space="preserve">strategy </w:t>
      </w:r>
      <w:r w:rsidR="0009552C" w:rsidRPr="0009552C">
        <w:rPr>
          <w:i/>
        </w:rPr>
        <w:t>Tourism 2020</w:t>
      </w:r>
      <w:r w:rsidR="00092EF2" w:rsidRPr="001B3530">
        <w:t xml:space="preserve"> </w:t>
      </w:r>
      <w:r w:rsidRPr="001B3530">
        <w:t>to strengthen Australia’s tourism industry and help grow Australia’s tourism market share. Austrade will also continue to administer various tourism programs to support the Australian tourism sector.</w:t>
      </w:r>
    </w:p>
    <w:p w:rsidR="008D3FC7" w:rsidRPr="001B3530" w:rsidRDefault="008D3FC7" w:rsidP="008806D6">
      <w:r w:rsidRPr="001B3530">
        <w:t xml:space="preserve">Austrade will continue to administer the Export Market Development Grants (EMDG) scheme, which helps small and medium-sized Australian businesses meet the challenges associated with undertaking promotion in export markets.  </w:t>
      </w:r>
    </w:p>
    <w:p w:rsidR="008D3FC7" w:rsidRPr="001B3530" w:rsidRDefault="008D3FC7" w:rsidP="008806D6">
      <w:r w:rsidRPr="001B3530">
        <w:t>Austrade also continues to deliver timely consular and passport services to Australians in 16 overseas locations, extending Australia’s consular network.</w:t>
      </w:r>
    </w:p>
    <w:p w:rsidR="008D3FC7" w:rsidRPr="001B3530" w:rsidRDefault="008D3FC7" w:rsidP="008806D6">
      <w:r w:rsidRPr="001B3530">
        <w:t xml:space="preserve">Within Australia, Austrade has a strong regional focus. Operating in 10 locations, Austrade’s reach is extended through its TradeStart network in 28 locations across regional and metropolitan </w:t>
      </w:r>
      <w:r w:rsidR="00092EF2" w:rsidRPr="001B3530">
        <w:t>Australia.</w:t>
      </w:r>
      <w:r w:rsidRPr="001B3530">
        <w:t xml:space="preserve"> </w:t>
      </w:r>
      <w:r w:rsidR="00092EF2" w:rsidRPr="001B3530">
        <w:t>This initiative is managed and co-funded in partnership with state, territory and local governments and industry bodies.</w:t>
      </w:r>
    </w:p>
    <w:p w:rsidR="008D3FC7" w:rsidRPr="001B3530" w:rsidRDefault="008D3FC7" w:rsidP="008806D6">
      <w:r w:rsidRPr="001B3530">
        <w:t>Austrade will continue to partner with private sector organisations and state and territory governments to run the Australian Export Awards</w:t>
      </w:r>
      <w:r w:rsidR="00092EF2" w:rsidRPr="001B3530">
        <w:t>,</w:t>
      </w:r>
      <w:r w:rsidRPr="001B3530">
        <w:t xml:space="preserve"> </w:t>
      </w:r>
      <w:r w:rsidR="00092EF2" w:rsidRPr="001B3530">
        <w:t>which</w:t>
      </w:r>
      <w:r w:rsidRPr="001B3530">
        <w:t xml:space="preserve"> promote and recognise successful Australian export businesses.</w:t>
      </w:r>
    </w:p>
    <w:p w:rsidR="00494101" w:rsidRDefault="00494101" w:rsidP="00494101">
      <w:pPr>
        <w:pStyle w:val="Heading3"/>
      </w:pPr>
      <w:r>
        <w:t xml:space="preserve"> </w:t>
      </w:r>
      <w:r>
        <w:br w:type="page"/>
      </w:r>
      <w:bookmarkStart w:id="162" w:name="_Toc449877993"/>
      <w:bookmarkStart w:id="163" w:name="_Toc449878786"/>
      <w:bookmarkStart w:id="164" w:name="_Toc480362973"/>
      <w:bookmarkStart w:id="165" w:name="_Toc480363056"/>
      <w:bookmarkStart w:id="166" w:name="_Toc480795851"/>
      <w:bookmarkStart w:id="167" w:name="_Toc481675651"/>
      <w:bookmarkStart w:id="168" w:name="_Toc481837962"/>
      <w:r>
        <w:lastRenderedPageBreak/>
        <w:t>1.2</w:t>
      </w:r>
      <w:r>
        <w:tab/>
        <w:t>Entity resource statement</w:t>
      </w:r>
      <w:bookmarkEnd w:id="162"/>
      <w:bookmarkEnd w:id="163"/>
      <w:bookmarkEnd w:id="164"/>
      <w:bookmarkEnd w:id="165"/>
      <w:bookmarkEnd w:id="166"/>
      <w:bookmarkEnd w:id="167"/>
      <w:bookmarkEnd w:id="168"/>
    </w:p>
    <w:p w:rsidR="00660D02" w:rsidRDefault="00660D02" w:rsidP="00660D02">
      <w:r>
        <w:t>Table 1.1 shows the total funding from all sources available to the entity for its operations and to deliver programs</w:t>
      </w:r>
      <w:r w:rsidR="001B3530">
        <w:t xml:space="preserve"> and services on behalf of the g</w:t>
      </w:r>
      <w:r>
        <w:t>overnment.</w:t>
      </w:r>
    </w:p>
    <w:p w:rsidR="00660D02" w:rsidRDefault="00660D02" w:rsidP="00660D02">
      <w:r>
        <w:t xml:space="preserve">The table summarises how resources will be applied by outcome (government strategic policy objectives) and by </w:t>
      </w:r>
      <w:r w:rsidR="001B3530">
        <w:t>administered (on behalf of the g</w:t>
      </w:r>
      <w:r>
        <w:t>overnment or the public) and departmental (for the entity’s operations) classification.</w:t>
      </w:r>
    </w:p>
    <w:p w:rsidR="00660D02" w:rsidRDefault="00660D02" w:rsidP="00660D02">
      <w:r>
        <w:t xml:space="preserve">For more detailed information on special accounts and special appropriations, please refer to </w:t>
      </w:r>
      <w:r w:rsidRPr="00412C0B">
        <w:rPr>
          <w:i/>
        </w:rPr>
        <w:t>Budget Paper No. 4 – Agency Resourcing</w:t>
      </w:r>
      <w:r>
        <w:t>.</w:t>
      </w:r>
    </w:p>
    <w:p w:rsidR="00660D02" w:rsidRDefault="00660D02" w:rsidP="00660D02">
      <w:r>
        <w:t xml:space="preserve">Information in this table is presented on a resourcing (that is, appropriations/cash available) basis, whilst the ‘Budgeted expenses by Outcome X’ tables in Section 2 and the financial statements in Section 3 are presented on an accrual basis. </w:t>
      </w:r>
    </w:p>
    <w:p w:rsidR="00C91F52" w:rsidRDefault="00C91F52">
      <w:pPr>
        <w:spacing w:after="0" w:line="240" w:lineRule="auto"/>
        <w:jc w:val="left"/>
        <w:rPr>
          <w:rFonts w:ascii="Arial" w:hAnsi="Arial" w:cs="Arial"/>
          <w:b/>
          <w:color w:val="000000"/>
          <w:lang w:val="x-none" w:eastAsia="x-none"/>
        </w:rPr>
      </w:pPr>
      <w:r>
        <w:rPr>
          <w:rFonts w:cs="Arial"/>
        </w:rPr>
        <w:br w:type="page"/>
      </w:r>
    </w:p>
    <w:p w:rsidR="00E40DB7" w:rsidRDefault="00E40DB7" w:rsidP="00147054">
      <w:pPr>
        <w:pStyle w:val="TableHeading"/>
        <w:ind w:right="480"/>
      </w:pPr>
      <w:r>
        <w:rPr>
          <w:rFonts w:cs="Arial"/>
        </w:rPr>
        <w:lastRenderedPageBreak/>
        <w:t xml:space="preserve">Table 1.1: </w:t>
      </w:r>
      <w:r>
        <w:rPr>
          <w:lang w:val="en-AU"/>
        </w:rPr>
        <w:t xml:space="preserve">Austrade </w:t>
      </w:r>
      <w:r>
        <w:t>resource state</w:t>
      </w:r>
      <w:r w:rsidR="00660D02">
        <w:t>ment — Budget estimates for 2017-18</w:t>
      </w:r>
      <w:r>
        <w:t xml:space="preserve"> as</w:t>
      </w:r>
      <w:r w:rsidR="00660D02">
        <w:t xml:space="preserve"> at Budget May 2017</w:t>
      </w:r>
      <w:r w:rsidR="00C91F52" w:rsidRPr="00C91F52">
        <w:rPr>
          <w:b w:val="0"/>
        </w:rPr>
        <w:t xml:space="preserve"> </w:t>
      </w:r>
    </w:p>
    <w:p w:rsidR="00B210F1" w:rsidRPr="00B210F1" w:rsidRDefault="00444D58" w:rsidP="00B210F1">
      <w:pPr>
        <w:pStyle w:val="TableGraphic"/>
        <w:rPr>
          <w:lang w:val="x-none" w:eastAsia="x-none"/>
        </w:rPr>
      </w:pPr>
      <w:r w:rsidRPr="00444D58">
        <w:rPr>
          <w:noProof/>
        </w:rPr>
        <w:drawing>
          <wp:inline distT="0" distB="0" distL="0" distR="0">
            <wp:extent cx="4610100" cy="34956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10100" cy="3495675"/>
                    </a:xfrm>
                    <a:prstGeom prst="rect">
                      <a:avLst/>
                    </a:prstGeom>
                    <a:noFill/>
                    <a:ln>
                      <a:noFill/>
                    </a:ln>
                  </pic:spPr>
                </pic:pic>
              </a:graphicData>
            </a:graphic>
          </wp:inline>
        </w:drawing>
      </w:r>
    </w:p>
    <w:p w:rsidR="00660D02" w:rsidRPr="00FD79EA" w:rsidRDefault="00660D02" w:rsidP="00147054">
      <w:pPr>
        <w:pStyle w:val="ChartandTableFootnote"/>
        <w:tabs>
          <w:tab w:val="left" w:pos="7088"/>
        </w:tabs>
        <w:ind w:right="480"/>
      </w:pPr>
      <w:r w:rsidRPr="008D3E19">
        <w:rPr>
          <w:u w:val="single"/>
        </w:rPr>
        <w:t>Please note</w:t>
      </w:r>
      <w:r>
        <w:t xml:space="preserve">: All figures shown above are GST exclusive – these may not match figures in the cash flow statement. </w:t>
      </w:r>
    </w:p>
    <w:p w:rsidR="00660D02" w:rsidRPr="001E6321" w:rsidRDefault="00660D02" w:rsidP="00147054">
      <w:pPr>
        <w:pStyle w:val="ChartandTableFootnoteAlpha"/>
        <w:numPr>
          <w:ilvl w:val="0"/>
          <w:numId w:val="34"/>
        </w:numPr>
        <w:tabs>
          <w:tab w:val="clear" w:pos="568"/>
          <w:tab w:val="num" w:pos="0"/>
          <w:tab w:val="left" w:pos="7088"/>
        </w:tabs>
        <w:ind w:left="284"/>
      </w:pPr>
      <w:r w:rsidRPr="001E6321">
        <w:t>Appropriation Bill (No.1) 2017-18.</w:t>
      </w:r>
    </w:p>
    <w:p w:rsidR="00660D02" w:rsidRPr="00FD79EA" w:rsidRDefault="00660D02" w:rsidP="00147054">
      <w:pPr>
        <w:pStyle w:val="ChartandTableFootnoteAlpha"/>
        <w:numPr>
          <w:ilvl w:val="0"/>
          <w:numId w:val="33"/>
        </w:numPr>
        <w:tabs>
          <w:tab w:val="clear" w:pos="568"/>
          <w:tab w:val="num" w:pos="284"/>
          <w:tab w:val="left" w:pos="7088"/>
        </w:tabs>
        <w:ind w:left="284" w:right="480"/>
      </w:pPr>
      <w:r w:rsidRPr="008D3E19">
        <w:t xml:space="preserve">Excludes </w:t>
      </w:r>
      <w:r>
        <w:t xml:space="preserve">$0.699m </w:t>
      </w:r>
      <w:r w:rsidRPr="008D3E19">
        <w:t xml:space="preserve">subject to quarantine by </w:t>
      </w:r>
      <w:r w:rsidR="00D20DBC">
        <w:t xml:space="preserve">the Department of </w:t>
      </w:r>
      <w:r w:rsidRPr="008D3E19">
        <w:t>Fi</w:t>
      </w:r>
      <w:r w:rsidR="00F9550B">
        <w:t xml:space="preserve">nance or withheld under s </w:t>
      </w:r>
      <w:r w:rsidRPr="008D3E19">
        <w:t xml:space="preserve">51 of the </w:t>
      </w:r>
      <w:r w:rsidRPr="001E6321">
        <w:t xml:space="preserve">Public Governance, Performance and Accountability Act 2013 </w:t>
      </w:r>
      <w:r w:rsidRPr="009A40DD">
        <w:t>(PGPA Act)</w:t>
      </w:r>
      <w:r>
        <w:t>.</w:t>
      </w:r>
    </w:p>
    <w:p w:rsidR="00660D02" w:rsidRDefault="00660D02" w:rsidP="00147054">
      <w:pPr>
        <w:pStyle w:val="ChartandTableFootnoteAlpha"/>
        <w:numPr>
          <w:ilvl w:val="0"/>
          <w:numId w:val="33"/>
        </w:numPr>
        <w:tabs>
          <w:tab w:val="clear" w:pos="568"/>
          <w:tab w:val="num" w:pos="284"/>
          <w:tab w:val="left" w:pos="7088"/>
        </w:tabs>
        <w:ind w:left="284"/>
      </w:pPr>
      <w:r>
        <w:t>Excludes departmental capital budget (DCB).</w:t>
      </w:r>
    </w:p>
    <w:p w:rsidR="00660D02" w:rsidRPr="005250EE" w:rsidRDefault="00660D02" w:rsidP="00147054">
      <w:pPr>
        <w:pStyle w:val="ChartandTableFootnoteAlpha"/>
        <w:numPr>
          <w:ilvl w:val="0"/>
          <w:numId w:val="33"/>
        </w:numPr>
        <w:tabs>
          <w:tab w:val="clear" w:pos="568"/>
          <w:tab w:val="num" w:pos="284"/>
          <w:tab w:val="left" w:pos="7088"/>
        </w:tabs>
        <w:ind w:left="284"/>
      </w:pPr>
      <w:r w:rsidRPr="005250EE">
        <w:t xml:space="preserve">Estimated </w:t>
      </w:r>
      <w:r>
        <w:t>r</w:t>
      </w:r>
      <w:r w:rsidRPr="005250EE">
        <w:t xml:space="preserve">etained revenue receipts under s 74 of the </w:t>
      </w:r>
      <w:r>
        <w:t>PGPA Act</w:t>
      </w:r>
      <w:r w:rsidRPr="005250EE">
        <w:t>.</w:t>
      </w:r>
    </w:p>
    <w:p w:rsidR="00660D02" w:rsidRDefault="00660D02" w:rsidP="00147054">
      <w:pPr>
        <w:pStyle w:val="ChartandTableFootnoteAlpha"/>
        <w:numPr>
          <w:ilvl w:val="0"/>
          <w:numId w:val="33"/>
        </w:numPr>
        <w:tabs>
          <w:tab w:val="clear" w:pos="568"/>
          <w:tab w:val="num" w:pos="284"/>
          <w:tab w:val="left" w:pos="7088"/>
        </w:tabs>
        <w:ind w:left="284" w:right="480"/>
      </w:pPr>
      <w:r w:rsidRPr="008D3E19">
        <w:t xml:space="preserve">Departmental capital budgets are not separately identified in </w:t>
      </w:r>
      <w:r w:rsidRPr="001E6321">
        <w:t>Appropriation Bill (No.1)</w:t>
      </w:r>
      <w:r w:rsidRPr="008D3E19">
        <w:t xml:space="preserve"> and form part of ordinary annual services items. Please refer to Table</w:t>
      </w:r>
      <w:r>
        <w:t xml:space="preserve"> 3.</w:t>
      </w:r>
      <w:r w:rsidRPr="008D3E19">
        <w:t>5 for further details. For accounting purposes, this amount has been designated as a 'contribution by owner’.</w:t>
      </w:r>
      <w:r w:rsidRPr="005250EE">
        <w:t xml:space="preserve"> </w:t>
      </w:r>
    </w:p>
    <w:p w:rsidR="00660D02" w:rsidRPr="001E6321" w:rsidRDefault="00660D02" w:rsidP="00147054">
      <w:pPr>
        <w:pStyle w:val="ChartandTableFootnoteAlpha"/>
        <w:numPr>
          <w:ilvl w:val="0"/>
          <w:numId w:val="33"/>
        </w:numPr>
        <w:tabs>
          <w:tab w:val="clear" w:pos="568"/>
          <w:tab w:val="num" w:pos="284"/>
          <w:tab w:val="left" w:pos="7088"/>
        </w:tabs>
        <w:ind w:left="284"/>
      </w:pPr>
      <w:r w:rsidRPr="001E6321">
        <w:t>Appropriation Bill (No.2) 2017-18.</w:t>
      </w:r>
    </w:p>
    <w:p w:rsidR="00494101" w:rsidRDefault="00660D02" w:rsidP="00147054">
      <w:pPr>
        <w:pStyle w:val="ChartandTableFootnoteAlpha"/>
        <w:numPr>
          <w:ilvl w:val="0"/>
          <w:numId w:val="0"/>
        </w:numPr>
        <w:tabs>
          <w:tab w:val="left" w:pos="7088"/>
        </w:tabs>
      </w:pPr>
      <w:r>
        <w:t>Prepared on a resourcing (that is, appropriations available) basis.</w:t>
      </w:r>
    </w:p>
    <w:p w:rsidR="00494101" w:rsidRDefault="00494101" w:rsidP="00494101">
      <w:pPr>
        <w:pStyle w:val="Heading3"/>
      </w:pPr>
      <w:bookmarkStart w:id="169" w:name="_Toc449877994"/>
      <w:bookmarkStart w:id="170" w:name="_Toc449878787"/>
      <w:bookmarkStart w:id="171" w:name="_Toc480362974"/>
      <w:bookmarkStart w:id="172" w:name="_Toc480363057"/>
      <w:bookmarkStart w:id="173" w:name="_Toc480795852"/>
      <w:bookmarkStart w:id="174" w:name="_Toc481675652"/>
      <w:bookmarkStart w:id="175" w:name="_Toc481837963"/>
      <w:r>
        <w:t>1.3</w:t>
      </w:r>
      <w:r>
        <w:tab/>
        <w:t>Budget measures</w:t>
      </w:r>
      <w:bookmarkEnd w:id="169"/>
      <w:bookmarkEnd w:id="170"/>
      <w:bookmarkEnd w:id="171"/>
      <w:bookmarkEnd w:id="172"/>
      <w:bookmarkEnd w:id="173"/>
      <w:bookmarkEnd w:id="174"/>
      <w:bookmarkEnd w:id="175"/>
    </w:p>
    <w:p w:rsidR="00494101" w:rsidRDefault="00494101" w:rsidP="00494101">
      <w:r w:rsidRPr="00DC32EC">
        <w:t xml:space="preserve">Budget measures </w:t>
      </w:r>
      <w:r>
        <w:t xml:space="preserve">in Part 1 </w:t>
      </w:r>
      <w:r w:rsidRPr="00DC32EC">
        <w:t>relating to</w:t>
      </w:r>
      <w:r>
        <w:t xml:space="preserve"> Austrade</w:t>
      </w:r>
      <w:r w:rsidRPr="00DC32EC">
        <w:t xml:space="preserve"> a</w:t>
      </w:r>
      <w:r>
        <w:t>re detailed in Budget Paper No. </w:t>
      </w:r>
      <w:r w:rsidRPr="00DC32EC">
        <w:t>2</w:t>
      </w:r>
      <w:r>
        <w:t xml:space="preserve"> and are summarised below. </w:t>
      </w:r>
    </w:p>
    <w:p w:rsidR="00494101" w:rsidRPr="009A40DD" w:rsidRDefault="00494101" w:rsidP="00494101">
      <w:pPr>
        <w:pStyle w:val="Heading4"/>
      </w:pPr>
      <w:r w:rsidRPr="009A40DD">
        <w:lastRenderedPageBreak/>
        <w:t>Table 1.2: Entit</w:t>
      </w:r>
      <w:r w:rsidR="00660D02">
        <w:t>y 2017</w:t>
      </w:r>
      <w:r w:rsidR="00660D02">
        <w:noBreakHyphen/>
        <w:t>18</w:t>
      </w:r>
      <w:r w:rsidRPr="009A40DD">
        <w:t xml:space="preserve"> Budget measures</w:t>
      </w:r>
    </w:p>
    <w:p w:rsidR="00494101" w:rsidRPr="009A40DD" w:rsidRDefault="00494101" w:rsidP="00B210F1">
      <w:pPr>
        <w:pStyle w:val="TableHeading"/>
        <w:ind w:right="622"/>
      </w:pPr>
      <w:r w:rsidRPr="009A40DD">
        <w:t>Part 1: M</w:t>
      </w:r>
      <w:r w:rsidR="00660D02">
        <w:t>easures announced since the 2016</w:t>
      </w:r>
      <w:r w:rsidR="00660D02">
        <w:noBreakHyphen/>
        <w:t>17</w:t>
      </w:r>
      <w:r w:rsidRPr="009A40DD">
        <w:t xml:space="preserve"> Mid-Year Economic and Fiscal Outlook (MYEFO)</w:t>
      </w:r>
    </w:p>
    <w:p w:rsidR="00494101" w:rsidRDefault="00B2251D" w:rsidP="00494101">
      <w:pPr>
        <w:pStyle w:val="TableGraphic"/>
        <w:rPr>
          <w:rFonts w:ascii="Times New Roman" w:hAnsi="Times New Roman"/>
        </w:rPr>
      </w:pPr>
      <w:r w:rsidRPr="00B2251D">
        <w:rPr>
          <w:noProof/>
        </w:rPr>
        <w:drawing>
          <wp:inline distT="0" distB="0" distL="0" distR="0">
            <wp:extent cx="4552950" cy="3619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52950" cy="3619500"/>
                    </a:xfrm>
                    <a:prstGeom prst="rect">
                      <a:avLst/>
                    </a:prstGeom>
                    <a:noFill/>
                    <a:ln>
                      <a:noFill/>
                    </a:ln>
                  </pic:spPr>
                </pic:pic>
              </a:graphicData>
            </a:graphic>
          </wp:inline>
        </w:drawing>
      </w:r>
      <w:r w:rsidR="00494101">
        <w:fldChar w:fldCharType="begin"/>
      </w:r>
      <w:r w:rsidR="00494101">
        <w:instrText xml:space="preserve"> LINK Excel.Sheet.12 "http://thehub/ws/co/fpaw/External%20Documents/1.%20Budget%20Estimates%20Rounds/FY201617/4.%20201617%20PBS/Spreadsheet/FY201617%20-%20PBS%20Tables.xlsx" "Table 1.2!R3C1:R26C7" \a \f 4 \h </w:instrText>
      </w:r>
      <w:r w:rsidR="00494101">
        <w:fldChar w:fldCharType="separate"/>
      </w:r>
    </w:p>
    <w:p w:rsidR="00494101" w:rsidRDefault="00494101" w:rsidP="00B210F1">
      <w:pPr>
        <w:pStyle w:val="TableGraphic"/>
        <w:ind w:right="622"/>
        <w:rPr>
          <w:rFonts w:ascii="Arial" w:hAnsi="Arial"/>
          <w:color w:val="000000"/>
          <w:sz w:val="16"/>
          <w:lang w:val="x-none" w:eastAsia="x-none"/>
        </w:rPr>
      </w:pPr>
      <w:r>
        <w:fldChar w:fldCharType="end"/>
      </w:r>
      <w:r w:rsidRPr="00D371D9">
        <w:rPr>
          <w:rFonts w:ascii="Arial" w:hAnsi="Arial"/>
          <w:color w:val="000000"/>
          <w:sz w:val="16"/>
          <w:lang w:val="x-none" w:eastAsia="x-none"/>
        </w:rPr>
        <w:t>Prepared on a Government Finance Statistics (fiscal) basis. Figures displayed as a negative (-) represent a decrease in funds and a positive (+) represent an increase in funds.</w:t>
      </w:r>
    </w:p>
    <w:p w:rsidR="00B210F1" w:rsidRPr="00B210F1" w:rsidRDefault="00B210F1" w:rsidP="00B210F1">
      <w:pPr>
        <w:pStyle w:val="ListParagraph"/>
        <w:numPr>
          <w:ilvl w:val="0"/>
          <w:numId w:val="63"/>
        </w:numPr>
        <w:ind w:right="622"/>
        <w:rPr>
          <w:rFonts w:ascii="Arial" w:hAnsi="Arial" w:cs="Arial"/>
          <w:sz w:val="16"/>
          <w:szCs w:val="16"/>
          <w:lang w:val="x-none" w:eastAsia="x-none"/>
        </w:rPr>
      </w:pPr>
      <w:r w:rsidRPr="00B210F1">
        <w:rPr>
          <w:rFonts w:ascii="Arial" w:hAnsi="Arial" w:cs="Arial"/>
          <w:sz w:val="16"/>
          <w:szCs w:val="16"/>
          <w:lang w:val="x-none" w:eastAsia="x-none"/>
        </w:rPr>
        <w:t>The lead entity for measure Centralised Management of the Commonwealth Overseas Property Portfolio is the Department of Foreign Affairs and Trade. The full measure description and package details appear in Budget Paper No. 2 under the Department of Foreign Affairs and Trade portfolio.</w:t>
      </w:r>
    </w:p>
    <w:p w:rsidR="00B210F1" w:rsidRPr="0052783F" w:rsidRDefault="00B210F1" w:rsidP="00B210F1">
      <w:pPr>
        <w:pStyle w:val="ListParagraph"/>
        <w:numPr>
          <w:ilvl w:val="0"/>
          <w:numId w:val="63"/>
        </w:numPr>
        <w:ind w:right="622"/>
        <w:rPr>
          <w:rFonts w:ascii="Arial" w:hAnsi="Arial" w:cs="Arial"/>
          <w:sz w:val="16"/>
          <w:szCs w:val="16"/>
          <w:lang w:val="x-none" w:eastAsia="x-none"/>
        </w:rPr>
      </w:pPr>
      <w:r w:rsidRPr="00B210F1">
        <w:rPr>
          <w:rFonts w:ascii="Arial" w:hAnsi="Arial" w:cs="Arial"/>
          <w:sz w:val="16"/>
          <w:szCs w:val="16"/>
          <w:lang w:val="x-none" w:eastAsia="x-none"/>
        </w:rPr>
        <w:t>Gold Coast 2018 Commonwealth Games - additional Australian Government support is a cross portfolio measure led by the Department of Human Services.</w:t>
      </w:r>
      <w:r w:rsidR="000A040F">
        <w:rPr>
          <w:rFonts w:ascii="Arial" w:hAnsi="Arial" w:cs="Arial"/>
          <w:sz w:val="16"/>
          <w:szCs w:val="16"/>
          <w:lang w:val="en-AU" w:eastAsia="x-none"/>
        </w:rPr>
        <w:t xml:space="preserve"> </w:t>
      </w:r>
    </w:p>
    <w:p w:rsidR="0052783F" w:rsidRPr="00B210F1" w:rsidRDefault="0052783F" w:rsidP="0052783F">
      <w:pPr>
        <w:pStyle w:val="ListParagraph"/>
        <w:numPr>
          <w:ilvl w:val="0"/>
          <w:numId w:val="63"/>
        </w:numPr>
        <w:ind w:right="622"/>
        <w:rPr>
          <w:rFonts w:ascii="Arial" w:hAnsi="Arial" w:cs="Arial"/>
          <w:sz w:val="16"/>
          <w:szCs w:val="16"/>
          <w:lang w:val="x-none" w:eastAsia="x-none"/>
        </w:rPr>
      </w:pPr>
      <w:r w:rsidRPr="0052783F">
        <w:rPr>
          <w:rFonts w:ascii="Arial" w:hAnsi="Arial" w:cs="Arial"/>
          <w:sz w:val="16"/>
          <w:szCs w:val="16"/>
          <w:lang w:val="x-none" w:eastAsia="x-none"/>
        </w:rPr>
        <w:t xml:space="preserve">The lead entity for measure Queensland Tourism Cyclone Debbie Recovery Package is </w:t>
      </w:r>
      <w:r w:rsidR="006B7027">
        <w:rPr>
          <w:rFonts w:ascii="Arial" w:hAnsi="Arial" w:cs="Arial"/>
          <w:sz w:val="16"/>
          <w:szCs w:val="16"/>
          <w:lang w:val="en-AU" w:eastAsia="x-none"/>
        </w:rPr>
        <w:t xml:space="preserve">the </w:t>
      </w:r>
      <w:r w:rsidRPr="0052783F">
        <w:rPr>
          <w:rFonts w:ascii="Arial" w:hAnsi="Arial" w:cs="Arial"/>
          <w:sz w:val="16"/>
          <w:szCs w:val="16"/>
          <w:lang w:val="x-none" w:eastAsia="x-none"/>
        </w:rPr>
        <w:t>Treasury. The full measure description and package details appear in Budget Paper No. 2 under the Treasury portfolio.</w:t>
      </w:r>
    </w:p>
    <w:p w:rsidR="00494101" w:rsidRPr="00810C6A" w:rsidRDefault="00494101" w:rsidP="00494101">
      <w:pPr>
        <w:pStyle w:val="Heading2"/>
      </w:pPr>
      <w:r>
        <w:br w:type="page"/>
      </w:r>
      <w:bookmarkStart w:id="176" w:name="_Toc449877995"/>
      <w:bookmarkStart w:id="177" w:name="_Toc449878788"/>
      <w:bookmarkStart w:id="178" w:name="_Toc480362975"/>
      <w:bookmarkStart w:id="179" w:name="_Toc480363058"/>
      <w:bookmarkStart w:id="180" w:name="_Toc480795853"/>
      <w:bookmarkStart w:id="181" w:name="_Toc481675653"/>
      <w:bookmarkStart w:id="182" w:name="_Toc481837964"/>
      <w:r w:rsidRPr="00810C6A">
        <w:lastRenderedPageBreak/>
        <w:t>Section 2: Outcomes and planned performance</w:t>
      </w:r>
      <w:bookmarkEnd w:id="176"/>
      <w:bookmarkEnd w:id="177"/>
      <w:bookmarkEnd w:id="178"/>
      <w:bookmarkEnd w:id="179"/>
      <w:bookmarkEnd w:id="180"/>
      <w:bookmarkEnd w:id="181"/>
      <w:bookmarkEnd w:id="182"/>
    </w:p>
    <w:p w:rsidR="00660D02" w:rsidRPr="005E6F2B" w:rsidRDefault="00660D02" w:rsidP="00660D02">
      <w:r w:rsidRPr="005E6F2B">
        <w:t>Government outcomes are the intended results, impacts or consequences of action</w:t>
      </w:r>
      <w:r w:rsidR="001B3530">
        <w:t>s by the g</w:t>
      </w:r>
      <w:r w:rsidRPr="005E6F2B">
        <w:t>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rsidR="00660D02" w:rsidRDefault="00660D02" w:rsidP="00660D02">
      <w:r w:rsidRPr="005E6F2B">
        <w:t>Each outcome is described below together with its related programs. The following provides detailed information on expenses for each outcome and program, further broken down by funding source.</w:t>
      </w:r>
    </w:p>
    <w:p w:rsidR="00C56117" w:rsidRPr="006906E4" w:rsidRDefault="00C56117" w:rsidP="00C56117">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rsidR="00C56117" w:rsidRDefault="00C56117" w:rsidP="00C56117">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enhanced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rsidR="00C56117" w:rsidRDefault="00C56117" w:rsidP="00C56117">
      <w:pPr>
        <w:pBdr>
          <w:top w:val="single" w:sz="2" w:space="6" w:color="auto"/>
          <w:left w:val="single" w:sz="2" w:space="4" w:color="auto"/>
          <w:bottom w:val="single" w:sz="2" w:space="6" w:color="auto"/>
          <w:right w:val="single" w:sz="2" w:space="4" w:color="auto"/>
        </w:pBdr>
      </w:pPr>
      <w:r>
        <w:t xml:space="preserve">The most recent corporate plan for Austrade can be found at: </w:t>
      </w:r>
      <w:r w:rsidRPr="00EA7B46">
        <w:t>https://www.austrade.gov.au/ArticleDocuments/1358/Austrade-Corporate-Plan-2016-17.pdf.aspx.</w:t>
      </w:r>
    </w:p>
    <w:p w:rsidR="00C56117" w:rsidRPr="00C56117" w:rsidRDefault="00C56117" w:rsidP="00C56117">
      <w:pPr>
        <w:pBdr>
          <w:top w:val="single" w:sz="2" w:space="6" w:color="auto"/>
          <w:left w:val="single" w:sz="2" w:space="4" w:color="auto"/>
          <w:bottom w:val="single" w:sz="2" w:space="6" w:color="auto"/>
          <w:right w:val="single" w:sz="2" w:space="4" w:color="auto"/>
        </w:pBdr>
        <w:rPr>
          <w:highlight w:val="yellow"/>
        </w:rPr>
      </w:pPr>
      <w:r>
        <w:t xml:space="preserve">The most recent annual performance statement can be found at: </w:t>
      </w:r>
      <w:r w:rsidRPr="00EA7B46">
        <w:t>http://www.austrade.gov.au/AR-201516/part-02-report-performance/annual-performance-statement.html.</w:t>
      </w:r>
    </w:p>
    <w:p w:rsidR="00494101" w:rsidRDefault="00494101" w:rsidP="00494101">
      <w:pPr>
        <w:rPr>
          <w:highlight w:val="yellow"/>
        </w:rPr>
      </w:pPr>
    </w:p>
    <w:p w:rsidR="00494101" w:rsidRDefault="00494101" w:rsidP="00494101">
      <w:pPr>
        <w:pStyle w:val="Heading3"/>
        <w:sectPr w:rsidR="00494101" w:rsidSect="0050346A">
          <w:headerReference w:type="even" r:id="rId102"/>
          <w:headerReference w:type="default" r:id="rId103"/>
          <w:headerReference w:type="first" r:id="rId104"/>
          <w:type w:val="oddPage"/>
          <w:pgSz w:w="11906" w:h="16838" w:code="9"/>
          <w:pgMar w:top="2466" w:right="2098" w:bottom="2466" w:left="2098" w:header="1899" w:footer="1899" w:gutter="0"/>
          <w:cols w:space="708"/>
          <w:titlePg/>
          <w:docGrid w:linePitch="360"/>
        </w:sectPr>
      </w:pPr>
    </w:p>
    <w:p w:rsidR="00494101" w:rsidRPr="00F743D8" w:rsidRDefault="00494101" w:rsidP="00494101">
      <w:pPr>
        <w:pStyle w:val="Heading3"/>
      </w:pPr>
      <w:bookmarkStart w:id="183" w:name="_Toc449877996"/>
      <w:bookmarkStart w:id="184" w:name="_Toc449878789"/>
      <w:bookmarkStart w:id="185" w:name="_Toc480362976"/>
      <w:bookmarkStart w:id="186" w:name="_Toc480363059"/>
      <w:bookmarkStart w:id="187" w:name="_Toc480795854"/>
      <w:bookmarkStart w:id="188" w:name="_Toc481675654"/>
      <w:bookmarkStart w:id="189" w:name="_Toc481837965"/>
      <w:r>
        <w:lastRenderedPageBreak/>
        <w:t>2.1</w:t>
      </w:r>
      <w:r w:rsidRPr="00F743D8">
        <w:t xml:space="preserve"> </w:t>
      </w:r>
      <w:r w:rsidRPr="00F743D8">
        <w:tab/>
        <w:t xml:space="preserve">Budgeted expenses and performance for Outcome </w:t>
      </w:r>
      <w:r>
        <w:t>1</w:t>
      </w:r>
      <w:bookmarkEnd w:id="183"/>
      <w:bookmarkEnd w:id="184"/>
      <w:bookmarkEnd w:id="185"/>
      <w:bookmarkEnd w:id="186"/>
      <w:bookmarkEnd w:id="187"/>
      <w:bookmarkEnd w:id="188"/>
      <w:bookmarkEnd w:id="189"/>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13"/>
      </w:tblGrid>
      <w:tr w:rsidR="00494101" w:rsidRPr="005E6F2B" w:rsidTr="006A5F02">
        <w:tc>
          <w:tcPr>
            <w:tcW w:w="7713" w:type="dxa"/>
            <w:shd w:val="clear" w:color="auto" w:fill="E6E6E6"/>
          </w:tcPr>
          <w:p w:rsidR="00494101" w:rsidRPr="005E6F2B" w:rsidRDefault="00494101" w:rsidP="006A5F02">
            <w:pPr>
              <w:pStyle w:val="TableColumnHeadingLeft"/>
            </w:pPr>
            <w:r w:rsidRPr="006906E4">
              <w:t xml:space="preserve">Outcome </w:t>
            </w:r>
            <w:r>
              <w:t>1</w:t>
            </w:r>
            <w:r w:rsidRPr="006906E4">
              <w:t xml:space="preserve"> – </w:t>
            </w:r>
            <w:r>
              <w:t>Contribute to Australia’s economic prosperity by promoting Australia’s export and other international economic interests through the provision of information, advice and services to business, associations, institutions and government</w:t>
            </w:r>
          </w:p>
        </w:tc>
      </w:tr>
    </w:tbl>
    <w:p w:rsidR="00494101" w:rsidRPr="005E6F2B" w:rsidRDefault="00494101" w:rsidP="00494101">
      <w:pPr>
        <w:pStyle w:val="NoSpacing"/>
      </w:pPr>
    </w:p>
    <w:p w:rsidR="00494101" w:rsidRPr="005E6F2B" w:rsidRDefault="00494101" w:rsidP="00494101">
      <w:pPr>
        <w:pStyle w:val="Heading4"/>
      </w:pPr>
      <w:r w:rsidRPr="005E6F2B">
        <w:t xml:space="preserve">Linked programs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1"/>
      </w:tblGrid>
      <w:tr w:rsidR="00C56117" w:rsidRPr="005E6F2B" w:rsidTr="00C56117">
        <w:trPr>
          <w:trHeight w:val="113"/>
        </w:trPr>
        <w:tc>
          <w:tcPr>
            <w:tcW w:w="7711" w:type="dxa"/>
            <w:tcBorders>
              <w:bottom w:val="dotted" w:sz="4" w:space="0" w:color="auto"/>
            </w:tcBorders>
          </w:tcPr>
          <w:p w:rsidR="00C56117" w:rsidRPr="005E6F2B" w:rsidRDefault="00C56117" w:rsidP="00C56117">
            <w:pPr>
              <w:pStyle w:val="ExampleText0"/>
              <w:spacing w:before="60" w:after="60" w:line="240" w:lineRule="auto"/>
            </w:pPr>
            <w:r>
              <w:rPr>
                <w:rStyle w:val="ExampletextCharChar"/>
                <w:b/>
                <w:color w:val="auto"/>
              </w:rPr>
              <w:t>Department of Foreign Affairs and Trade</w:t>
            </w:r>
            <w:r w:rsidRPr="005E6F2B">
              <w:rPr>
                <w:rStyle w:val="ExampletextCharChar"/>
                <w:i/>
              </w:rPr>
              <w:t xml:space="preserve"> </w:t>
            </w:r>
          </w:p>
        </w:tc>
      </w:tr>
      <w:tr w:rsidR="00C56117" w:rsidRPr="005E6F2B" w:rsidTr="00C56117">
        <w:trPr>
          <w:trHeight w:val="113"/>
        </w:trPr>
        <w:tc>
          <w:tcPr>
            <w:tcW w:w="7711" w:type="dxa"/>
            <w:tcBorders>
              <w:top w:val="dotted" w:sz="4" w:space="0" w:color="auto"/>
              <w:bottom w:val="single" w:sz="4" w:space="0" w:color="auto"/>
            </w:tcBorders>
          </w:tcPr>
          <w:p w:rsidR="00C56117" w:rsidRPr="005E6F2B" w:rsidRDefault="00C56117" w:rsidP="00C56117">
            <w:pPr>
              <w:spacing w:before="60" w:after="60" w:line="240" w:lineRule="auto"/>
              <w:rPr>
                <w:rStyle w:val="ExampletextCharChar"/>
                <w:b/>
                <w:i w:val="0"/>
                <w:color w:val="auto"/>
              </w:rPr>
            </w:pPr>
            <w:r w:rsidRPr="005E6F2B">
              <w:rPr>
                <w:rStyle w:val="ExampletextCharChar"/>
                <w:b/>
                <w:i w:val="0"/>
                <w:color w:val="auto"/>
              </w:rPr>
              <w:t>Programs</w:t>
            </w:r>
          </w:p>
          <w:p w:rsidR="00C56117" w:rsidRDefault="00C56117" w:rsidP="00777327">
            <w:pPr>
              <w:numPr>
                <w:ilvl w:val="0"/>
                <w:numId w:val="8"/>
              </w:numPr>
              <w:spacing w:before="60" w:after="60" w:line="240" w:lineRule="auto"/>
              <w:ind w:left="714" w:hanging="357"/>
              <w:rPr>
                <w:rStyle w:val="ExampletextCharChar"/>
                <w:i w:val="0"/>
                <w:color w:val="auto"/>
              </w:rPr>
            </w:pPr>
            <w:r>
              <w:rPr>
                <w:rStyle w:val="ExampletextCharChar"/>
                <w:i w:val="0"/>
                <w:color w:val="auto"/>
              </w:rPr>
              <w:t>Program 1.1 – Foreign Affairs and Trade Operations</w:t>
            </w:r>
          </w:p>
          <w:p w:rsidR="00C56117" w:rsidRPr="005F19B3" w:rsidRDefault="00C56117" w:rsidP="00777327">
            <w:pPr>
              <w:numPr>
                <w:ilvl w:val="0"/>
                <w:numId w:val="8"/>
              </w:numPr>
              <w:spacing w:before="60" w:after="60" w:line="240" w:lineRule="auto"/>
              <w:ind w:left="714" w:hanging="357"/>
            </w:pPr>
            <w:r w:rsidRPr="005E6F2B">
              <w:rPr>
                <w:rStyle w:val="ExampletextCharChar"/>
                <w:i w:val="0"/>
                <w:color w:val="auto"/>
              </w:rPr>
              <w:t xml:space="preserve">Program </w:t>
            </w:r>
            <w:r>
              <w:rPr>
                <w:rStyle w:val="ExampletextCharChar"/>
                <w:i w:val="0"/>
                <w:color w:val="auto"/>
              </w:rPr>
              <w:t>1.7</w:t>
            </w:r>
            <w:r w:rsidRPr="005E6F2B">
              <w:rPr>
                <w:rStyle w:val="ExampletextCharChar"/>
                <w:i w:val="0"/>
                <w:color w:val="auto"/>
              </w:rPr>
              <w:t xml:space="preserve"> </w:t>
            </w:r>
            <w:r w:rsidRPr="005F19B3">
              <w:t>– Public Information Services and Public Diplomacy</w:t>
            </w:r>
          </w:p>
          <w:p w:rsidR="00C56117" w:rsidRDefault="00C56117" w:rsidP="00777327">
            <w:pPr>
              <w:numPr>
                <w:ilvl w:val="0"/>
                <w:numId w:val="8"/>
              </w:numPr>
              <w:spacing w:before="60" w:after="60" w:line="240" w:lineRule="auto"/>
              <w:ind w:left="714" w:hanging="357"/>
            </w:pPr>
            <w:r>
              <w:t xml:space="preserve">Program </w:t>
            </w:r>
            <w:r w:rsidRPr="005F19B3">
              <w:t>1.8 – Programs to Promote Australia’s International Tourism Interests</w:t>
            </w:r>
          </w:p>
          <w:p w:rsidR="00C56117" w:rsidRPr="005E6F2B" w:rsidRDefault="00C56117" w:rsidP="00C56117">
            <w:pPr>
              <w:spacing w:before="60" w:after="60" w:line="240" w:lineRule="auto"/>
              <w:ind w:left="714"/>
              <w:rPr>
                <w:rStyle w:val="ExampletextCharChar"/>
              </w:rPr>
            </w:pPr>
          </w:p>
        </w:tc>
      </w:tr>
      <w:tr w:rsidR="00C56117" w:rsidRPr="005E6F2B" w:rsidTr="00C56117">
        <w:trPr>
          <w:trHeight w:val="113"/>
        </w:trPr>
        <w:tc>
          <w:tcPr>
            <w:tcW w:w="7711" w:type="dxa"/>
            <w:tcBorders>
              <w:bottom w:val="single" w:sz="4" w:space="0" w:color="auto"/>
            </w:tcBorders>
          </w:tcPr>
          <w:p w:rsidR="00C56117" w:rsidRPr="005E6F2B" w:rsidRDefault="00C56117" w:rsidP="00C56117">
            <w:pPr>
              <w:spacing w:before="60" w:after="60" w:line="240" w:lineRule="auto"/>
              <w:rPr>
                <w:rStyle w:val="ExampletextCharChar"/>
                <w:b/>
                <w:i w:val="0"/>
                <w:color w:val="auto"/>
              </w:rPr>
            </w:pPr>
            <w:r w:rsidRPr="005E6F2B">
              <w:rPr>
                <w:rStyle w:val="ExampletextCharChar"/>
                <w:b/>
                <w:i w:val="0"/>
                <w:color w:val="auto"/>
              </w:rPr>
              <w:t xml:space="preserve">Contribution to Outcome </w:t>
            </w:r>
            <w:r>
              <w:rPr>
                <w:rStyle w:val="ExampletextCharChar"/>
                <w:b/>
                <w:i w:val="0"/>
                <w:color w:val="auto"/>
              </w:rPr>
              <w:t xml:space="preserve">1 </w:t>
            </w:r>
            <w:r w:rsidRPr="005E6F2B">
              <w:rPr>
                <w:rStyle w:val="ExampletextCharChar"/>
                <w:b/>
                <w:i w:val="0"/>
                <w:color w:val="auto"/>
              </w:rPr>
              <w:t xml:space="preserve">made </w:t>
            </w:r>
            <w:r>
              <w:rPr>
                <w:rStyle w:val="ExampletextCharChar"/>
                <w:b/>
                <w:i w:val="0"/>
                <w:color w:val="auto"/>
              </w:rPr>
              <w:t>by</w:t>
            </w:r>
            <w:r w:rsidRPr="005E6F2B">
              <w:rPr>
                <w:rStyle w:val="ExampletextCharChar"/>
                <w:b/>
                <w:i w:val="0"/>
                <w:color w:val="auto"/>
              </w:rPr>
              <w:t xml:space="preserve"> linked programs</w:t>
            </w:r>
          </w:p>
          <w:p w:rsidR="00C56117" w:rsidRPr="00521921" w:rsidRDefault="00C56117" w:rsidP="00C56117">
            <w:pPr>
              <w:spacing w:before="60" w:after="60" w:line="240" w:lineRule="auto"/>
            </w:pPr>
            <w:r>
              <w:t>DFAT and Austrade work closely across a number of areas.  This cooperation results in stronger economic ties, and includes the maximisation of trade and investment opportunities for Aust</w:t>
            </w:r>
            <w:r w:rsidR="00C767C1">
              <w:t>ralia through the promotion of free trade a</w:t>
            </w:r>
            <w:r>
              <w:t xml:space="preserve">greements. It also contributes to the projection of a positive image of Australia as a destination for business, investment, tourism and study. </w:t>
            </w:r>
          </w:p>
        </w:tc>
      </w:tr>
      <w:tr w:rsidR="00C56117" w:rsidRPr="005E6F2B" w:rsidTr="00C56117">
        <w:trPr>
          <w:trHeight w:val="113"/>
        </w:trPr>
        <w:tc>
          <w:tcPr>
            <w:tcW w:w="7711" w:type="dxa"/>
            <w:tcBorders>
              <w:bottom w:val="dotted" w:sz="4" w:space="0" w:color="auto"/>
            </w:tcBorders>
          </w:tcPr>
          <w:p w:rsidR="00C56117" w:rsidRPr="005E6F2B" w:rsidRDefault="00C56117" w:rsidP="00C56117">
            <w:pPr>
              <w:pStyle w:val="ExampleText0"/>
              <w:spacing w:before="60" w:after="60" w:line="240" w:lineRule="auto"/>
            </w:pPr>
            <w:r>
              <w:rPr>
                <w:rStyle w:val="ExampletextCharChar"/>
                <w:b/>
                <w:color w:val="auto"/>
              </w:rPr>
              <w:t>Tourism Australia</w:t>
            </w:r>
          </w:p>
        </w:tc>
      </w:tr>
      <w:tr w:rsidR="00C56117" w:rsidRPr="005E6F2B" w:rsidTr="00C56117">
        <w:trPr>
          <w:trHeight w:val="113"/>
        </w:trPr>
        <w:tc>
          <w:tcPr>
            <w:tcW w:w="7711" w:type="dxa"/>
            <w:tcBorders>
              <w:top w:val="dotted" w:sz="4" w:space="0" w:color="auto"/>
              <w:bottom w:val="single" w:sz="4" w:space="0" w:color="auto"/>
            </w:tcBorders>
          </w:tcPr>
          <w:p w:rsidR="00C56117" w:rsidRPr="005E6F2B" w:rsidRDefault="00C56117" w:rsidP="00C56117">
            <w:pPr>
              <w:spacing w:before="60" w:after="60" w:line="240" w:lineRule="auto"/>
              <w:rPr>
                <w:rStyle w:val="ExampletextCharChar"/>
                <w:b/>
                <w:i w:val="0"/>
                <w:color w:val="auto"/>
              </w:rPr>
            </w:pPr>
            <w:r w:rsidRPr="005E6F2B">
              <w:rPr>
                <w:rStyle w:val="ExampletextCharChar"/>
                <w:b/>
                <w:i w:val="0"/>
                <w:color w:val="auto"/>
              </w:rPr>
              <w:t>Programs</w:t>
            </w:r>
          </w:p>
          <w:p w:rsidR="00C56117" w:rsidRPr="005E6F2B" w:rsidRDefault="00C56117" w:rsidP="00777327">
            <w:pPr>
              <w:numPr>
                <w:ilvl w:val="0"/>
                <w:numId w:val="8"/>
              </w:numPr>
              <w:spacing w:before="60" w:after="60" w:line="240" w:lineRule="auto"/>
              <w:ind w:left="714" w:hanging="357"/>
              <w:rPr>
                <w:rStyle w:val="ExampletextCharChar"/>
                <w:i w:val="0"/>
              </w:rPr>
            </w:pPr>
            <w:r w:rsidRPr="00F84FEC">
              <w:rPr>
                <w:rStyle w:val="ExampletextCharChar"/>
                <w:i w:val="0"/>
                <w:color w:val="auto"/>
              </w:rPr>
              <w:t>Program 1 -  Supporting Out</w:t>
            </w:r>
            <w:r w:rsidRPr="00282C90">
              <w:rPr>
                <w:rStyle w:val="ExampletextCharChar"/>
                <w:i w:val="0"/>
                <w:color w:val="auto"/>
              </w:rPr>
              <w:t xml:space="preserve">come 1 (Grow demand and foster a </w:t>
            </w:r>
            <w:r w:rsidRPr="00B014CA">
              <w:rPr>
                <w:rStyle w:val="ExampletextCharChar"/>
                <w:i w:val="0"/>
                <w:color w:val="auto"/>
              </w:rPr>
              <w:t xml:space="preserve">competitive and sustainable Australian tourism industry through partnership marketing to targeted </w:t>
            </w:r>
            <w:r w:rsidRPr="009C53AF">
              <w:rPr>
                <w:rStyle w:val="ExampletextCharChar"/>
                <w:i w:val="0"/>
                <w:color w:val="auto"/>
              </w:rPr>
              <w:t>global consumers</w:t>
            </w:r>
            <w:r>
              <w:rPr>
                <w:rStyle w:val="ExampletextCharChar"/>
                <w:i w:val="0"/>
                <w:color w:val="auto"/>
              </w:rPr>
              <w:t xml:space="preserve"> in key markets</w:t>
            </w:r>
            <w:r w:rsidRPr="000C7A88">
              <w:rPr>
                <w:rStyle w:val="ExampletextCharChar"/>
                <w:i w:val="0"/>
                <w:color w:val="auto"/>
              </w:rPr>
              <w:t>)</w:t>
            </w:r>
          </w:p>
        </w:tc>
      </w:tr>
      <w:tr w:rsidR="00C56117" w:rsidRPr="005E6F2B" w:rsidTr="00C56117">
        <w:trPr>
          <w:trHeight w:val="113"/>
        </w:trPr>
        <w:tc>
          <w:tcPr>
            <w:tcW w:w="7711" w:type="dxa"/>
            <w:tcBorders>
              <w:bottom w:val="single" w:sz="4" w:space="0" w:color="auto"/>
            </w:tcBorders>
          </w:tcPr>
          <w:p w:rsidR="00C56117" w:rsidRPr="005E6F2B" w:rsidRDefault="00C56117" w:rsidP="00C56117">
            <w:pPr>
              <w:spacing w:before="60" w:after="60" w:line="240" w:lineRule="auto"/>
              <w:rPr>
                <w:rStyle w:val="ExampletextCharChar"/>
                <w:b/>
                <w:i w:val="0"/>
                <w:color w:val="auto"/>
              </w:rPr>
            </w:pPr>
            <w:r w:rsidRPr="005E6F2B">
              <w:rPr>
                <w:rStyle w:val="ExampletextCharChar"/>
                <w:b/>
                <w:i w:val="0"/>
                <w:color w:val="auto"/>
              </w:rPr>
              <w:t xml:space="preserve">Contribution to Outcome </w:t>
            </w:r>
            <w:r>
              <w:rPr>
                <w:rStyle w:val="ExampletextCharChar"/>
                <w:b/>
                <w:i w:val="0"/>
                <w:color w:val="auto"/>
              </w:rPr>
              <w:t>1</w:t>
            </w:r>
            <w:r w:rsidRPr="005E6F2B">
              <w:rPr>
                <w:rStyle w:val="ExampletextCharChar"/>
                <w:b/>
                <w:i w:val="0"/>
                <w:color w:val="auto"/>
              </w:rPr>
              <w:t xml:space="preserve"> made </w:t>
            </w:r>
            <w:r>
              <w:rPr>
                <w:rStyle w:val="ExampletextCharChar"/>
                <w:b/>
                <w:i w:val="0"/>
                <w:color w:val="auto"/>
              </w:rPr>
              <w:t>by</w:t>
            </w:r>
            <w:r w:rsidRPr="005E6F2B">
              <w:rPr>
                <w:rStyle w:val="ExampletextCharChar"/>
                <w:b/>
                <w:i w:val="0"/>
                <w:color w:val="auto"/>
              </w:rPr>
              <w:t xml:space="preserve"> linked program</w:t>
            </w:r>
          </w:p>
          <w:p w:rsidR="00C56117" w:rsidRPr="005F19B3" w:rsidRDefault="00C56117" w:rsidP="00C56117">
            <w:pPr>
              <w:spacing w:before="60" w:after="60" w:line="240" w:lineRule="auto"/>
            </w:pPr>
            <w:r>
              <w:t>Austrade provides research and policy support to Tourism Australia’s activities of promoting the export of Australian tourism services.  These exports contribute to Australia’s prosperity.</w:t>
            </w:r>
          </w:p>
        </w:tc>
      </w:tr>
      <w:tr w:rsidR="00C56117" w:rsidRPr="005E6F2B" w:rsidTr="00C56117">
        <w:trPr>
          <w:trHeight w:val="113"/>
        </w:trPr>
        <w:tc>
          <w:tcPr>
            <w:tcW w:w="7711" w:type="dxa"/>
            <w:tcBorders>
              <w:bottom w:val="dotted" w:sz="4" w:space="0" w:color="auto"/>
            </w:tcBorders>
          </w:tcPr>
          <w:p w:rsidR="00C56117" w:rsidRPr="005E6F2B" w:rsidRDefault="00C56117" w:rsidP="00C56117">
            <w:pPr>
              <w:pStyle w:val="ExampleText0"/>
              <w:tabs>
                <w:tab w:val="left" w:pos="3717"/>
              </w:tabs>
              <w:spacing w:before="60" w:after="60" w:line="240" w:lineRule="auto"/>
            </w:pPr>
            <w:r>
              <w:rPr>
                <w:rStyle w:val="ExampletextCharChar"/>
                <w:b/>
                <w:color w:val="auto"/>
              </w:rPr>
              <w:t>Department of Industry, Innovation and Science (DIIS)</w:t>
            </w:r>
          </w:p>
        </w:tc>
      </w:tr>
      <w:tr w:rsidR="00C56117" w:rsidRPr="005E6F2B" w:rsidTr="00C56117">
        <w:trPr>
          <w:trHeight w:val="113"/>
        </w:trPr>
        <w:tc>
          <w:tcPr>
            <w:tcW w:w="7711" w:type="dxa"/>
            <w:tcBorders>
              <w:top w:val="dotted" w:sz="4" w:space="0" w:color="auto"/>
              <w:bottom w:val="single" w:sz="4" w:space="0" w:color="auto"/>
            </w:tcBorders>
          </w:tcPr>
          <w:p w:rsidR="00C56117" w:rsidRPr="005F19B3" w:rsidRDefault="00C56117" w:rsidP="00C56117">
            <w:pPr>
              <w:spacing w:before="60" w:after="60" w:line="240" w:lineRule="auto"/>
              <w:rPr>
                <w:rStyle w:val="ExampletextCharChar"/>
                <w:b/>
                <w:i w:val="0"/>
                <w:color w:val="auto"/>
              </w:rPr>
            </w:pPr>
            <w:r w:rsidRPr="005E6F2B">
              <w:rPr>
                <w:rStyle w:val="ExampletextCharChar"/>
                <w:b/>
                <w:i w:val="0"/>
                <w:color w:val="auto"/>
              </w:rPr>
              <w:t>Programs</w:t>
            </w:r>
          </w:p>
          <w:p w:rsidR="00C56117" w:rsidRPr="008B616D" w:rsidRDefault="00C56117" w:rsidP="00777327">
            <w:pPr>
              <w:numPr>
                <w:ilvl w:val="0"/>
                <w:numId w:val="8"/>
              </w:numPr>
              <w:spacing w:before="60" w:after="60" w:line="240" w:lineRule="auto"/>
              <w:ind w:left="714" w:hanging="357"/>
              <w:rPr>
                <w:rStyle w:val="ExampletextCharChar"/>
                <w:i w:val="0"/>
              </w:rPr>
            </w:pPr>
            <w:r>
              <w:t>Program 3 – Program Support</w:t>
            </w:r>
          </w:p>
        </w:tc>
      </w:tr>
      <w:tr w:rsidR="00C56117" w:rsidRPr="005E6F2B" w:rsidTr="00C56117">
        <w:trPr>
          <w:trHeight w:val="113"/>
        </w:trPr>
        <w:tc>
          <w:tcPr>
            <w:tcW w:w="7711" w:type="dxa"/>
            <w:tcBorders>
              <w:bottom w:val="single" w:sz="4" w:space="0" w:color="auto"/>
            </w:tcBorders>
          </w:tcPr>
          <w:p w:rsidR="00C56117" w:rsidRPr="005E6F2B" w:rsidRDefault="00C56117" w:rsidP="00C56117">
            <w:pPr>
              <w:spacing w:before="60" w:after="60" w:line="240" w:lineRule="auto"/>
              <w:rPr>
                <w:rStyle w:val="ExampletextCharChar"/>
                <w:b/>
                <w:i w:val="0"/>
                <w:color w:val="auto"/>
              </w:rPr>
            </w:pPr>
            <w:r w:rsidRPr="005E6F2B">
              <w:rPr>
                <w:rStyle w:val="ExampletextCharChar"/>
                <w:b/>
                <w:i w:val="0"/>
                <w:color w:val="auto"/>
              </w:rPr>
              <w:t xml:space="preserve">Contribution to Outcome </w:t>
            </w:r>
            <w:r>
              <w:rPr>
                <w:rStyle w:val="ExampletextCharChar"/>
                <w:b/>
                <w:i w:val="0"/>
                <w:color w:val="auto"/>
              </w:rPr>
              <w:t>1</w:t>
            </w:r>
            <w:r w:rsidRPr="005E6F2B">
              <w:rPr>
                <w:rStyle w:val="ExampletextCharChar"/>
                <w:b/>
                <w:i w:val="0"/>
                <w:color w:val="auto"/>
              </w:rPr>
              <w:t xml:space="preserve"> made </w:t>
            </w:r>
            <w:r>
              <w:rPr>
                <w:rStyle w:val="ExampletextCharChar"/>
                <w:b/>
                <w:i w:val="0"/>
                <w:color w:val="auto"/>
              </w:rPr>
              <w:t>by</w:t>
            </w:r>
            <w:r w:rsidRPr="005E6F2B">
              <w:rPr>
                <w:rStyle w:val="ExampletextCharChar"/>
                <w:b/>
                <w:i w:val="0"/>
                <w:color w:val="auto"/>
              </w:rPr>
              <w:t xml:space="preserve"> linked program</w:t>
            </w:r>
          </w:p>
          <w:p w:rsidR="00C56117" w:rsidRPr="00313D25" w:rsidRDefault="00C56117" w:rsidP="00C56117">
            <w:pPr>
              <w:spacing w:before="60" w:after="60" w:line="240" w:lineRule="auto"/>
            </w:pPr>
            <w:r>
              <w:t>DIIS provides administrative support in relation to the grants for the Australian Tropical Medicine Commercialisation scheme.  DIIS also co</w:t>
            </w:r>
            <w:r w:rsidR="001B3530">
              <w:t>-operates with Austrade on the g</w:t>
            </w:r>
            <w:r>
              <w:t>overnment’s National Innovation and Science agenda through Landing Pads, the Inbound Innovation Forum, and the secondment of a staff member to the Office of Innovation and Science Australia.</w:t>
            </w:r>
          </w:p>
        </w:tc>
      </w:tr>
    </w:tbl>
    <w:p w:rsidR="00C56117" w:rsidRPr="00EA7B46" w:rsidRDefault="00EA7B46" w:rsidP="00EA7B46">
      <w:pPr>
        <w:pStyle w:val="Heading4"/>
      </w:pPr>
      <w:r w:rsidRPr="005E6F2B">
        <w:lastRenderedPageBreak/>
        <w:t xml:space="preserve">Linked programs </w:t>
      </w:r>
      <w:r>
        <w:t xml:space="preserve">(continued)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1"/>
      </w:tblGrid>
      <w:tr w:rsidR="00C56117" w:rsidRPr="00334201" w:rsidTr="00C56117">
        <w:trPr>
          <w:trHeight w:val="113"/>
        </w:trPr>
        <w:tc>
          <w:tcPr>
            <w:tcW w:w="7711" w:type="dxa"/>
            <w:tcBorders>
              <w:top w:val="single" w:sz="4" w:space="0" w:color="auto"/>
              <w:left w:val="single" w:sz="4" w:space="0" w:color="auto"/>
              <w:bottom w:val="single" w:sz="4" w:space="0" w:color="auto"/>
              <w:right w:val="single" w:sz="4" w:space="0" w:color="auto"/>
            </w:tcBorders>
          </w:tcPr>
          <w:p w:rsidR="00C56117" w:rsidRPr="00334201" w:rsidRDefault="00C56117" w:rsidP="00C56117">
            <w:pPr>
              <w:rPr>
                <w:b/>
              </w:rPr>
            </w:pPr>
            <w:r w:rsidRPr="00334201">
              <w:rPr>
                <w:rStyle w:val="ExampletextCharChar"/>
                <w:b/>
                <w:i w:val="0"/>
                <w:color w:val="auto"/>
              </w:rPr>
              <w:t xml:space="preserve">Department of </w:t>
            </w:r>
            <w:r>
              <w:rPr>
                <w:rStyle w:val="ExampletextCharChar"/>
                <w:b/>
                <w:i w:val="0"/>
                <w:color w:val="auto"/>
              </w:rPr>
              <w:t xml:space="preserve">Immigration and Border Protection </w:t>
            </w:r>
            <w:r w:rsidRPr="00334201">
              <w:rPr>
                <w:rStyle w:val="ExampletextCharChar"/>
                <w:b/>
                <w:i w:val="0"/>
                <w:color w:val="auto"/>
              </w:rPr>
              <w:t>(DI</w:t>
            </w:r>
            <w:r>
              <w:rPr>
                <w:rStyle w:val="ExampletextCharChar"/>
                <w:b/>
                <w:i w:val="0"/>
                <w:color w:val="auto"/>
              </w:rPr>
              <w:t>BP</w:t>
            </w:r>
            <w:r w:rsidRPr="00334201">
              <w:rPr>
                <w:rStyle w:val="ExampletextCharChar"/>
                <w:b/>
                <w:i w:val="0"/>
                <w:color w:val="auto"/>
              </w:rPr>
              <w:t>)</w:t>
            </w:r>
          </w:p>
        </w:tc>
      </w:tr>
      <w:tr w:rsidR="00C56117" w:rsidRPr="00334201" w:rsidTr="00C56117">
        <w:trPr>
          <w:trHeight w:val="113"/>
        </w:trPr>
        <w:tc>
          <w:tcPr>
            <w:tcW w:w="7711" w:type="dxa"/>
            <w:tcBorders>
              <w:top w:val="single" w:sz="4" w:space="0" w:color="auto"/>
              <w:left w:val="single" w:sz="4" w:space="0" w:color="auto"/>
              <w:bottom w:val="single" w:sz="4" w:space="0" w:color="auto"/>
              <w:right w:val="single" w:sz="4" w:space="0" w:color="auto"/>
            </w:tcBorders>
          </w:tcPr>
          <w:p w:rsidR="00C56117" w:rsidRPr="005F19B3" w:rsidRDefault="00C56117" w:rsidP="00C56117">
            <w:pPr>
              <w:spacing w:before="60" w:after="60" w:line="240" w:lineRule="auto"/>
              <w:rPr>
                <w:rStyle w:val="ExampletextCharChar"/>
                <w:b/>
                <w:i w:val="0"/>
                <w:color w:val="auto"/>
              </w:rPr>
            </w:pPr>
            <w:r w:rsidRPr="005E6F2B">
              <w:rPr>
                <w:rStyle w:val="ExampletextCharChar"/>
                <w:b/>
                <w:i w:val="0"/>
                <w:color w:val="auto"/>
              </w:rPr>
              <w:t>Programs</w:t>
            </w:r>
          </w:p>
          <w:p w:rsidR="00C56117" w:rsidRPr="00334201" w:rsidRDefault="00C56117" w:rsidP="00777327">
            <w:pPr>
              <w:numPr>
                <w:ilvl w:val="0"/>
                <w:numId w:val="8"/>
              </w:numPr>
              <w:spacing w:before="60" w:after="60" w:line="240" w:lineRule="auto"/>
              <w:ind w:left="714" w:hanging="357"/>
              <w:rPr>
                <w:rStyle w:val="ExampletextCharChar"/>
                <w:b/>
                <w:i w:val="0"/>
                <w:color w:val="auto"/>
              </w:rPr>
            </w:pPr>
            <w:r>
              <w:t>Program 3.2 – Trade Facilitation and Industry Engagement</w:t>
            </w:r>
          </w:p>
        </w:tc>
      </w:tr>
      <w:tr w:rsidR="00C56117" w:rsidRPr="00334201" w:rsidTr="00C56117">
        <w:trPr>
          <w:trHeight w:val="113"/>
        </w:trPr>
        <w:tc>
          <w:tcPr>
            <w:tcW w:w="7711" w:type="dxa"/>
            <w:tcBorders>
              <w:top w:val="single" w:sz="4" w:space="0" w:color="auto"/>
              <w:left w:val="single" w:sz="4" w:space="0" w:color="auto"/>
              <w:bottom w:val="single" w:sz="4" w:space="0" w:color="auto"/>
              <w:right w:val="single" w:sz="4" w:space="0" w:color="auto"/>
            </w:tcBorders>
          </w:tcPr>
          <w:p w:rsidR="00C56117" w:rsidRPr="005E6F2B" w:rsidRDefault="00C56117" w:rsidP="00C56117">
            <w:pPr>
              <w:spacing w:before="60" w:after="60" w:line="240" w:lineRule="auto"/>
              <w:rPr>
                <w:rStyle w:val="ExampletextCharChar"/>
                <w:b/>
                <w:i w:val="0"/>
                <w:color w:val="auto"/>
              </w:rPr>
            </w:pPr>
            <w:r w:rsidRPr="005E6F2B">
              <w:rPr>
                <w:rStyle w:val="ExampletextCharChar"/>
                <w:b/>
                <w:i w:val="0"/>
                <w:color w:val="auto"/>
              </w:rPr>
              <w:t xml:space="preserve">Contribution to Outcome </w:t>
            </w:r>
            <w:r>
              <w:rPr>
                <w:rStyle w:val="ExampletextCharChar"/>
                <w:b/>
                <w:i w:val="0"/>
                <w:color w:val="auto"/>
              </w:rPr>
              <w:t>1</w:t>
            </w:r>
            <w:r w:rsidRPr="005E6F2B">
              <w:rPr>
                <w:rStyle w:val="ExampletextCharChar"/>
                <w:b/>
                <w:i w:val="0"/>
                <w:color w:val="auto"/>
              </w:rPr>
              <w:t xml:space="preserve"> made </w:t>
            </w:r>
            <w:r>
              <w:rPr>
                <w:rStyle w:val="ExampletextCharChar"/>
                <w:b/>
                <w:i w:val="0"/>
                <w:color w:val="auto"/>
              </w:rPr>
              <w:t>by</w:t>
            </w:r>
            <w:r w:rsidRPr="005E6F2B">
              <w:rPr>
                <w:rStyle w:val="ExampletextCharChar"/>
                <w:b/>
                <w:i w:val="0"/>
                <w:color w:val="auto"/>
              </w:rPr>
              <w:t xml:space="preserve"> linked program</w:t>
            </w:r>
          </w:p>
          <w:p w:rsidR="00C56117" w:rsidRPr="00334201" w:rsidRDefault="00C56117" w:rsidP="00C56117">
            <w:pPr>
              <w:spacing w:before="60" w:after="60" w:line="240" w:lineRule="auto"/>
            </w:pPr>
            <w:r>
              <w:t>Austrade co-operates with the DIBP by providing advice on visa policy where this affects trade, tourism, international education and investment.  Austrade is also the sole nominating entity for the Premium Investment Visa program and is a nominating entity for the Significant Investor Visa program, which are managed by DIBP.</w:t>
            </w:r>
          </w:p>
        </w:tc>
      </w:tr>
      <w:tr w:rsidR="00C56117" w:rsidRPr="00334201" w:rsidTr="00C56117">
        <w:trPr>
          <w:trHeight w:val="113"/>
        </w:trPr>
        <w:tc>
          <w:tcPr>
            <w:tcW w:w="7711" w:type="dxa"/>
            <w:tcBorders>
              <w:top w:val="single" w:sz="4" w:space="0" w:color="auto"/>
              <w:left w:val="single" w:sz="4" w:space="0" w:color="auto"/>
              <w:bottom w:val="single" w:sz="4" w:space="0" w:color="auto"/>
              <w:right w:val="single" w:sz="4" w:space="0" w:color="auto"/>
            </w:tcBorders>
          </w:tcPr>
          <w:p w:rsidR="00C56117" w:rsidRPr="00334201" w:rsidRDefault="00C56117" w:rsidP="00C56117">
            <w:pPr>
              <w:spacing w:before="60" w:after="60" w:line="240" w:lineRule="auto"/>
              <w:rPr>
                <w:b/>
              </w:rPr>
            </w:pPr>
            <w:r w:rsidRPr="00334201">
              <w:rPr>
                <w:rStyle w:val="ExampletextCharChar"/>
                <w:b/>
                <w:i w:val="0"/>
                <w:color w:val="auto"/>
              </w:rPr>
              <w:t xml:space="preserve">Department of </w:t>
            </w:r>
            <w:r>
              <w:rPr>
                <w:rStyle w:val="ExampletextCharChar"/>
                <w:b/>
                <w:i w:val="0"/>
                <w:color w:val="auto"/>
              </w:rPr>
              <w:t>Education and Training (DET)</w:t>
            </w:r>
          </w:p>
        </w:tc>
      </w:tr>
      <w:tr w:rsidR="00C56117" w:rsidRPr="006E0613" w:rsidTr="00C56117">
        <w:trPr>
          <w:trHeight w:val="113"/>
        </w:trPr>
        <w:tc>
          <w:tcPr>
            <w:tcW w:w="7711" w:type="dxa"/>
            <w:tcBorders>
              <w:top w:val="single" w:sz="4" w:space="0" w:color="auto"/>
              <w:left w:val="single" w:sz="4" w:space="0" w:color="auto"/>
              <w:bottom w:val="single" w:sz="4" w:space="0" w:color="auto"/>
              <w:right w:val="single" w:sz="4" w:space="0" w:color="auto"/>
            </w:tcBorders>
          </w:tcPr>
          <w:p w:rsidR="00C56117" w:rsidRPr="005F19B3" w:rsidRDefault="00C56117" w:rsidP="00C56117">
            <w:pPr>
              <w:spacing w:before="60" w:after="60" w:line="240" w:lineRule="auto"/>
              <w:rPr>
                <w:rStyle w:val="ExampletextCharChar"/>
                <w:b/>
                <w:i w:val="0"/>
                <w:color w:val="auto"/>
              </w:rPr>
            </w:pPr>
            <w:r w:rsidRPr="005E6F2B">
              <w:rPr>
                <w:rStyle w:val="ExampletextCharChar"/>
                <w:b/>
                <w:i w:val="0"/>
                <w:color w:val="auto"/>
              </w:rPr>
              <w:t>Programs</w:t>
            </w:r>
          </w:p>
          <w:p w:rsidR="00C56117" w:rsidRPr="006E0613" w:rsidRDefault="00C56117" w:rsidP="00777327">
            <w:pPr>
              <w:numPr>
                <w:ilvl w:val="0"/>
                <w:numId w:val="8"/>
              </w:numPr>
              <w:spacing w:before="60" w:after="60" w:line="240" w:lineRule="auto"/>
              <w:ind w:left="714" w:hanging="357"/>
              <w:rPr>
                <w:rStyle w:val="ExampletextCharChar"/>
                <w:i w:val="0"/>
                <w:color w:val="auto"/>
              </w:rPr>
            </w:pPr>
            <w:r w:rsidRPr="006E0613">
              <w:t xml:space="preserve">Program </w:t>
            </w:r>
            <w:r>
              <w:t>2.7</w:t>
            </w:r>
            <w:r w:rsidRPr="006E0613">
              <w:t xml:space="preserve"> – </w:t>
            </w:r>
            <w:r>
              <w:t>International Education Support</w:t>
            </w:r>
          </w:p>
        </w:tc>
      </w:tr>
      <w:tr w:rsidR="00C56117" w:rsidRPr="00C23A82" w:rsidTr="00C56117">
        <w:trPr>
          <w:trHeight w:val="113"/>
        </w:trPr>
        <w:tc>
          <w:tcPr>
            <w:tcW w:w="7711" w:type="dxa"/>
            <w:tcBorders>
              <w:top w:val="single" w:sz="4" w:space="0" w:color="auto"/>
              <w:left w:val="single" w:sz="4" w:space="0" w:color="auto"/>
              <w:bottom w:val="single" w:sz="4" w:space="0" w:color="auto"/>
              <w:right w:val="single" w:sz="4" w:space="0" w:color="auto"/>
            </w:tcBorders>
          </w:tcPr>
          <w:p w:rsidR="00C56117" w:rsidRPr="00C23A82" w:rsidRDefault="00C56117" w:rsidP="00C56117">
            <w:pPr>
              <w:spacing w:before="60" w:after="60" w:line="240" w:lineRule="auto"/>
              <w:rPr>
                <w:rStyle w:val="ExampletextCharChar"/>
                <w:b/>
                <w:i w:val="0"/>
                <w:color w:val="000000"/>
              </w:rPr>
            </w:pPr>
            <w:r w:rsidRPr="00C23A82">
              <w:rPr>
                <w:rStyle w:val="ExampletextCharChar"/>
                <w:b/>
                <w:i w:val="0"/>
                <w:color w:val="000000"/>
              </w:rPr>
              <w:t>Contribution to Outcome 1 made by linked program</w:t>
            </w:r>
          </w:p>
          <w:p w:rsidR="00C56117" w:rsidRPr="00C23A82" w:rsidRDefault="00C56117" w:rsidP="00C56117">
            <w:pPr>
              <w:rPr>
                <w:color w:val="000000"/>
              </w:rPr>
            </w:pPr>
            <w:r w:rsidRPr="000A35ED">
              <w:t xml:space="preserve">The National Strategy for International Education, led by the Department of Education and Training, seeks to strengthen the fundamentals of the international education sector and complements Austrade’s focus through </w:t>
            </w:r>
            <w:r w:rsidRPr="000A35ED">
              <w:rPr>
                <w:i/>
              </w:rPr>
              <w:t>Australian International Education 2025</w:t>
            </w:r>
            <w:r w:rsidRPr="000A35ED">
              <w:t xml:space="preserve"> on enabling the sector’s ongoing international growth. </w:t>
            </w:r>
          </w:p>
        </w:tc>
      </w:tr>
    </w:tbl>
    <w:p w:rsidR="00C56117" w:rsidRDefault="00C56117" w:rsidP="002819FD">
      <w:pPr>
        <w:spacing w:after="20" w:line="240" w:lineRule="auto"/>
        <w:jc w:val="left"/>
        <w:rPr>
          <w:rFonts w:ascii="Arial" w:hAnsi="Arial" w:cs="Arial"/>
          <w:b/>
          <w:lang w:eastAsia="x-none"/>
        </w:rPr>
      </w:pPr>
    </w:p>
    <w:p w:rsidR="00494101" w:rsidRPr="00711241" w:rsidRDefault="00C56117" w:rsidP="00711241">
      <w:pPr>
        <w:spacing w:after="0" w:line="240" w:lineRule="auto"/>
        <w:jc w:val="left"/>
        <w:rPr>
          <w:rFonts w:ascii="Arial" w:hAnsi="Arial" w:cs="Arial"/>
          <w:b/>
          <w:lang w:eastAsia="x-none"/>
        </w:rPr>
      </w:pPr>
      <w:r>
        <w:rPr>
          <w:rFonts w:ascii="Arial" w:hAnsi="Arial" w:cs="Arial"/>
          <w:b/>
          <w:lang w:eastAsia="x-none"/>
        </w:rPr>
        <w:br w:type="page"/>
      </w:r>
    </w:p>
    <w:p w:rsidR="002819FD" w:rsidRPr="00F71634" w:rsidRDefault="002819FD" w:rsidP="00494101">
      <w:pPr>
        <w:sectPr w:rsidR="002819FD" w:rsidRPr="00F71634" w:rsidSect="00950281">
          <w:pgSz w:w="11906" w:h="16838" w:code="9"/>
          <w:pgMar w:top="2466" w:right="2098" w:bottom="2466" w:left="2098" w:header="1899" w:footer="1899" w:gutter="0"/>
          <w:cols w:space="708"/>
          <w:docGrid w:linePitch="360"/>
        </w:sectPr>
      </w:pPr>
    </w:p>
    <w:p w:rsidR="00494101" w:rsidRPr="00446612" w:rsidRDefault="00494101" w:rsidP="00494101">
      <w:pPr>
        <w:pStyle w:val="Heading5"/>
      </w:pPr>
      <w:r w:rsidRPr="00446612">
        <w:lastRenderedPageBreak/>
        <w:t xml:space="preserve">Budgeted expenses for Outcome </w:t>
      </w:r>
      <w:r>
        <w:t>1</w:t>
      </w:r>
    </w:p>
    <w:p w:rsidR="00C56117" w:rsidRDefault="00C56117" w:rsidP="00C56117">
      <w:r w:rsidRPr="00950281">
        <w:t xml:space="preserve">This table shows how much the entity intends to spend (on an accrual basis) on achieving the outcome, broken down by program, as well as by Administered and Departmental funding sources. </w:t>
      </w:r>
    </w:p>
    <w:p w:rsidR="009746DD" w:rsidRDefault="009746DD" w:rsidP="009746DD">
      <w:pPr>
        <w:pStyle w:val="TableHeading"/>
        <w:rPr>
          <w:rFonts w:cs="Arial"/>
        </w:rPr>
      </w:pPr>
      <w:r>
        <w:rPr>
          <w:rFonts w:cs="Arial"/>
        </w:rPr>
        <w:t>Table 2.1.1: Budgeted expenses for Outcome 1</w:t>
      </w:r>
    </w:p>
    <w:p w:rsidR="009746DD" w:rsidRDefault="00444D58" w:rsidP="009746DD">
      <w:pPr>
        <w:pStyle w:val="TableGraphic"/>
        <w:rPr>
          <w:lang w:val="x-none" w:eastAsia="x-none"/>
        </w:rPr>
      </w:pPr>
      <w:r w:rsidRPr="00444D58">
        <w:rPr>
          <w:noProof/>
        </w:rPr>
        <w:drawing>
          <wp:inline distT="0" distB="0" distL="0" distR="0">
            <wp:extent cx="4591050" cy="58769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91050" cy="5876925"/>
                    </a:xfrm>
                    <a:prstGeom prst="rect">
                      <a:avLst/>
                    </a:prstGeom>
                    <a:noFill/>
                    <a:ln>
                      <a:noFill/>
                    </a:ln>
                  </pic:spPr>
                </pic:pic>
              </a:graphicData>
            </a:graphic>
          </wp:inline>
        </w:drawing>
      </w:r>
    </w:p>
    <w:p w:rsidR="00A12F0C" w:rsidRDefault="009746DD" w:rsidP="00A12F0C">
      <w:pPr>
        <w:spacing w:after="20" w:line="240" w:lineRule="auto"/>
        <w:jc w:val="left"/>
        <w:rPr>
          <w:lang w:val="x-none" w:eastAsia="x-none"/>
        </w:rPr>
      </w:pPr>
      <w:r>
        <w:rPr>
          <w:i/>
          <w:lang w:val="x-none" w:eastAsia="x-none"/>
        </w:rPr>
        <w:t>T</w:t>
      </w:r>
      <w:r w:rsidR="00494101" w:rsidRPr="00DB787F">
        <w:rPr>
          <w:i/>
          <w:lang w:val="x-none" w:eastAsia="x-none"/>
        </w:rPr>
        <w:t xml:space="preserve">able continued on the following page. </w:t>
      </w:r>
      <w:r w:rsidR="00494101">
        <w:rPr>
          <w:i/>
          <w:lang w:val="x-none" w:eastAsia="x-none"/>
        </w:rPr>
        <w:br w:type="page"/>
      </w:r>
      <w:r w:rsidR="00A12F0C">
        <w:rPr>
          <w:rFonts w:ascii="Arial" w:hAnsi="Arial" w:cs="Arial"/>
          <w:b/>
          <w:lang w:eastAsia="x-none"/>
        </w:rPr>
        <w:lastRenderedPageBreak/>
        <w:t>Table 2.1.1: Budgeted expenses for Outcome 1 (continued)</w:t>
      </w:r>
    </w:p>
    <w:p w:rsidR="00A12F0C" w:rsidRDefault="00444D58" w:rsidP="00A12F0C">
      <w:pPr>
        <w:pStyle w:val="TableGraphic"/>
        <w:rPr>
          <w:lang w:val="x-none" w:eastAsia="x-none"/>
        </w:rPr>
      </w:pPr>
      <w:r w:rsidRPr="00444D58">
        <w:rPr>
          <w:noProof/>
        </w:rPr>
        <w:drawing>
          <wp:inline distT="0" distB="0" distL="0" distR="0">
            <wp:extent cx="4591050" cy="48958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91050" cy="4895850"/>
                    </a:xfrm>
                    <a:prstGeom prst="rect">
                      <a:avLst/>
                    </a:prstGeom>
                    <a:noFill/>
                    <a:ln>
                      <a:noFill/>
                    </a:ln>
                  </pic:spPr>
                </pic:pic>
              </a:graphicData>
            </a:graphic>
          </wp:inline>
        </w:drawing>
      </w:r>
    </w:p>
    <w:p w:rsidR="00C56117" w:rsidRPr="00950281" w:rsidRDefault="00C56117" w:rsidP="00777327">
      <w:pPr>
        <w:pStyle w:val="ChartandTableFootnote"/>
        <w:numPr>
          <w:ilvl w:val="0"/>
          <w:numId w:val="9"/>
        </w:numPr>
        <w:ind w:left="284" w:hanging="284"/>
      </w:pPr>
      <w:r w:rsidRPr="00950281">
        <w:t>E</w:t>
      </w:r>
      <w:r>
        <w:t>stimated e</w:t>
      </w:r>
      <w:r w:rsidRPr="00950281">
        <w:t xml:space="preserve">xpenses </w:t>
      </w:r>
      <w:r>
        <w:t>incurred in relation to receipts retained under s</w:t>
      </w:r>
      <w:r w:rsidR="00C13711">
        <w:rPr>
          <w:lang w:val="en-AU"/>
        </w:rPr>
        <w:t xml:space="preserve"> </w:t>
      </w:r>
      <w:r>
        <w:t>74 of the PGPA Act</w:t>
      </w:r>
      <w:r w:rsidRPr="006922DC">
        <w:t>.</w:t>
      </w:r>
    </w:p>
    <w:p w:rsidR="00C56117" w:rsidRPr="00950281" w:rsidRDefault="00C56117" w:rsidP="003A7BAF">
      <w:pPr>
        <w:pStyle w:val="ChartandTableFootnote"/>
        <w:numPr>
          <w:ilvl w:val="0"/>
          <w:numId w:val="9"/>
        </w:numPr>
        <w:ind w:left="284" w:right="622" w:hanging="284"/>
      </w:pPr>
      <w:r w:rsidRPr="00950281">
        <w:t xml:space="preserve">Expenses not requiring appropriation in the Budget year are made up of depreciation expenses, amortisation expenses, make </w:t>
      </w:r>
      <w:r>
        <w:t>good expenses and</w:t>
      </w:r>
      <w:r w:rsidRPr="00950281">
        <w:t xml:space="preserve"> audit fees.</w:t>
      </w:r>
    </w:p>
    <w:p w:rsidR="00C56117" w:rsidRPr="00950281" w:rsidRDefault="00C56117" w:rsidP="003A7BAF">
      <w:pPr>
        <w:pStyle w:val="ChartandTableFootnote"/>
        <w:numPr>
          <w:ilvl w:val="0"/>
          <w:numId w:val="9"/>
        </w:numPr>
        <w:ind w:left="284" w:right="480" w:hanging="284"/>
      </w:pPr>
      <w:r w:rsidRPr="00950281">
        <w:t>Figures displayed as a negative (-) represent a decrease in funds and a positive (+) represent an increase in funds.</w:t>
      </w:r>
    </w:p>
    <w:p w:rsidR="00C56117" w:rsidRPr="00446612" w:rsidRDefault="00C56117" w:rsidP="003A7BAF">
      <w:pPr>
        <w:pStyle w:val="Source"/>
        <w:ind w:right="480"/>
      </w:pPr>
      <w:r w:rsidRPr="00446612">
        <w:t>Note: Departmental appropriation splits and totals are indicative estimates and m</w:t>
      </w:r>
      <w:r w:rsidR="0033708F">
        <w:t>ay change in the course of the B</w:t>
      </w:r>
      <w:r w:rsidRPr="00446612">
        <w:t>udget year as government priorities change.</w:t>
      </w:r>
    </w:p>
    <w:p w:rsidR="00494101" w:rsidRPr="00446612" w:rsidRDefault="00494101" w:rsidP="00494101">
      <w:pPr>
        <w:pStyle w:val="NoSpacing"/>
      </w:pPr>
    </w:p>
    <w:p w:rsidR="00494101" w:rsidRPr="00446612" w:rsidRDefault="00494101" w:rsidP="00494101">
      <w:pPr>
        <w:pStyle w:val="Exampletext"/>
      </w:pPr>
    </w:p>
    <w:p w:rsidR="00494101" w:rsidRPr="00446612" w:rsidRDefault="00494101" w:rsidP="00494101">
      <w:pPr>
        <w:rPr>
          <w:highlight w:val="yellow"/>
        </w:rPr>
        <w:sectPr w:rsidR="00494101" w:rsidRPr="00446612" w:rsidSect="00950281">
          <w:headerReference w:type="first" r:id="rId107"/>
          <w:pgSz w:w="11906" w:h="16838" w:code="9"/>
          <w:pgMar w:top="2466" w:right="2098" w:bottom="2466" w:left="2098" w:header="1899" w:footer="1899" w:gutter="0"/>
          <w:cols w:space="708"/>
          <w:titlePg/>
          <w:docGrid w:linePitch="360"/>
        </w:sectPr>
      </w:pPr>
    </w:p>
    <w:p w:rsidR="00494101" w:rsidRDefault="00494101" w:rsidP="00494101">
      <w:pPr>
        <w:pStyle w:val="TableHeading"/>
        <w:rPr>
          <w:bCs/>
          <w:iCs/>
        </w:rPr>
      </w:pPr>
      <w:r w:rsidRPr="008E5BB7">
        <w:lastRenderedPageBreak/>
        <w:t>Table 2.</w:t>
      </w:r>
      <w:r>
        <w:t>1</w:t>
      </w:r>
      <w:r w:rsidRPr="008E5BB7">
        <w:t xml:space="preserve">.2: </w:t>
      </w:r>
      <w:r>
        <w:t xml:space="preserve">Program components of Outcome 1 </w:t>
      </w:r>
    </w:p>
    <w:p w:rsidR="00494101" w:rsidRPr="00AE599E" w:rsidRDefault="00C56117" w:rsidP="00C56117">
      <w:pPr>
        <w:pStyle w:val="TableGraphic"/>
      </w:pPr>
      <w:r w:rsidRPr="006B24E3">
        <w:rPr>
          <w:noProof/>
        </w:rPr>
        <w:drawing>
          <wp:inline distT="0" distB="0" distL="0" distR="0">
            <wp:extent cx="4800600" cy="38195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00600" cy="3819525"/>
                    </a:xfrm>
                    <a:prstGeom prst="rect">
                      <a:avLst/>
                    </a:prstGeom>
                    <a:noFill/>
                    <a:ln>
                      <a:noFill/>
                    </a:ln>
                  </pic:spPr>
                </pic:pic>
              </a:graphicData>
            </a:graphic>
          </wp:inline>
        </w:drawing>
      </w:r>
    </w:p>
    <w:p w:rsidR="00494101" w:rsidRPr="00F71634" w:rsidRDefault="00494101" w:rsidP="00494101">
      <w:pPr>
        <w:pStyle w:val="Heading5"/>
      </w:pPr>
      <w:r>
        <w:rPr>
          <w:highlight w:val="yellow"/>
          <w:lang w:val="en-US"/>
        </w:rPr>
        <w:br w:type="page"/>
      </w:r>
      <w:r>
        <w:lastRenderedPageBreak/>
        <w:t>Table 2.1</w:t>
      </w:r>
      <w:r w:rsidRPr="00F71634">
        <w:t xml:space="preserve">.3: Performance criteria for Outcome </w:t>
      </w:r>
      <w:r>
        <w:t>1</w:t>
      </w:r>
    </w:p>
    <w:p w:rsidR="00C56117" w:rsidRDefault="00494101" w:rsidP="00494101">
      <w:pPr>
        <w:tabs>
          <w:tab w:val="left" w:pos="709"/>
        </w:tabs>
        <w:jc w:val="left"/>
        <w:rPr>
          <w:i/>
          <w:color w:val="FF0000"/>
        </w:rPr>
      </w:pPr>
      <w:r w:rsidRPr="00F71634">
        <w:t>Table 2.</w:t>
      </w:r>
      <w:r>
        <w:t>1</w:t>
      </w:r>
      <w:r w:rsidRPr="00F71634">
        <w:t xml:space="preserve">.3 below details the performance criteria for each program associated with Outcome </w:t>
      </w:r>
      <w:r>
        <w:t>1</w:t>
      </w:r>
      <w:r w:rsidRPr="00F71634">
        <w:t>. It also summarises how each pro</w:t>
      </w:r>
      <w:r w:rsidR="00EA7B46">
        <w:t>gram is delivered and where 2017-18</w:t>
      </w:r>
      <w:r w:rsidRPr="00F71634">
        <w:t xml:space="preserve"> Budget measures have created new programs or materially changed existing programs.</w:t>
      </w:r>
      <w:r w:rsidRPr="009B011E">
        <w:rPr>
          <w:i/>
          <w:color w:val="FF0000"/>
        </w:rPr>
        <w:t xml:space="preserve"> </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C56117" w:rsidRPr="00F71634" w:rsidTr="00C56117">
        <w:trPr>
          <w:tblHeader/>
        </w:trPr>
        <w:tc>
          <w:tcPr>
            <w:tcW w:w="7741" w:type="dxa"/>
            <w:gridSpan w:val="3"/>
            <w:shd w:val="clear" w:color="auto" w:fill="F2F2F2"/>
          </w:tcPr>
          <w:p w:rsidR="00C56117" w:rsidRPr="006906E4" w:rsidRDefault="00C56117" w:rsidP="00C56117">
            <w:pPr>
              <w:pStyle w:val="TableColumnHeadingLeft"/>
            </w:pPr>
            <w:r w:rsidRPr="006906E4">
              <w:t xml:space="preserve">Outcome </w:t>
            </w:r>
            <w:r>
              <w:t>1</w:t>
            </w:r>
            <w:r w:rsidRPr="006906E4">
              <w:t xml:space="preserve"> – </w:t>
            </w:r>
            <w:r>
              <w:t>Contribute to Australia’s economic prosperity by promoting Australia’s export and other international economic interests through the provision of information, advice and services to business, associations, institutions and government</w:t>
            </w:r>
          </w:p>
        </w:tc>
      </w:tr>
      <w:tr w:rsidR="00C56117" w:rsidRPr="00F71634" w:rsidTr="00C56117">
        <w:trPr>
          <w:tblHeader/>
        </w:trPr>
        <w:tc>
          <w:tcPr>
            <w:tcW w:w="7741" w:type="dxa"/>
            <w:gridSpan w:val="3"/>
            <w:shd w:val="clear" w:color="auto" w:fill="F2F2F2"/>
          </w:tcPr>
          <w:p w:rsidR="00C56117" w:rsidRPr="006906E4" w:rsidRDefault="00C56117" w:rsidP="00C56117">
            <w:pPr>
              <w:tabs>
                <w:tab w:val="left" w:pos="709"/>
              </w:tabs>
              <w:spacing w:before="60" w:after="60" w:line="240" w:lineRule="auto"/>
              <w:jc w:val="left"/>
              <w:rPr>
                <w:rFonts w:ascii="Arial" w:hAnsi="Arial" w:cs="Arial"/>
                <w:sz w:val="16"/>
                <w:szCs w:val="16"/>
              </w:rPr>
            </w:pPr>
            <w:r>
              <w:rPr>
                <w:rFonts w:ascii="Arial" w:hAnsi="Arial" w:cs="Arial"/>
                <w:b/>
                <w:sz w:val="16"/>
                <w:szCs w:val="16"/>
              </w:rPr>
              <w:t>Program 1</w:t>
            </w:r>
            <w:r w:rsidRPr="006906E4">
              <w:rPr>
                <w:rFonts w:ascii="Arial" w:hAnsi="Arial" w:cs="Arial"/>
                <w:b/>
                <w:sz w:val="16"/>
                <w:szCs w:val="16"/>
              </w:rPr>
              <w:t>.1</w:t>
            </w:r>
            <w:r w:rsidRPr="006906E4">
              <w:rPr>
                <w:rFonts w:ascii="Arial" w:hAnsi="Arial" w:cs="Arial"/>
                <w:sz w:val="16"/>
                <w:szCs w:val="16"/>
              </w:rPr>
              <w:t xml:space="preserve"> – </w:t>
            </w:r>
            <w:r w:rsidRPr="002A3E8A">
              <w:rPr>
                <w:rFonts w:ascii="Arial" w:hAnsi="Arial" w:cs="Arial"/>
                <w:b/>
                <w:sz w:val="16"/>
                <w:szCs w:val="16"/>
              </w:rPr>
              <w:t>Promotion of Australia’s export and other international economic interests</w:t>
            </w:r>
          </w:p>
        </w:tc>
      </w:tr>
      <w:tr w:rsidR="00C56117" w:rsidRPr="00F71634" w:rsidTr="00C56117">
        <w:tc>
          <w:tcPr>
            <w:tcW w:w="1701" w:type="dxa"/>
            <w:tcBorders>
              <w:bottom w:val="double" w:sz="4" w:space="0" w:color="auto"/>
            </w:tcBorders>
          </w:tcPr>
          <w:p w:rsidR="00C56117" w:rsidRPr="006906E4" w:rsidRDefault="00C56117" w:rsidP="00C56117">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40" w:type="dxa"/>
            <w:gridSpan w:val="2"/>
            <w:tcBorders>
              <w:bottom w:val="double" w:sz="4" w:space="0" w:color="auto"/>
            </w:tcBorders>
          </w:tcPr>
          <w:p w:rsidR="00C56117" w:rsidRDefault="00C56117" w:rsidP="00C56117">
            <w:pPr>
              <w:tabs>
                <w:tab w:val="left" w:pos="709"/>
              </w:tabs>
              <w:spacing w:before="60" w:after="60" w:line="240" w:lineRule="auto"/>
              <w:jc w:val="left"/>
              <w:rPr>
                <w:rFonts w:ascii="Arial" w:hAnsi="Arial" w:cs="Arial"/>
                <w:sz w:val="16"/>
                <w:szCs w:val="16"/>
              </w:rPr>
            </w:pPr>
            <w:r w:rsidRPr="002A3E8A">
              <w:rPr>
                <w:rFonts w:ascii="Arial" w:hAnsi="Arial" w:cs="Arial"/>
                <w:sz w:val="16"/>
                <w:szCs w:val="16"/>
              </w:rPr>
              <w:t>Austrad</w:t>
            </w:r>
            <w:r>
              <w:rPr>
                <w:rFonts w:ascii="Arial" w:hAnsi="Arial" w:cs="Arial"/>
                <w:sz w:val="16"/>
                <w:szCs w:val="16"/>
              </w:rPr>
              <w:t xml:space="preserve">e achieves this by generating market information and insight, promoting Australian capabilities, developing policy, making connections through an extensive global network of contacts, leveraging the badge of government offshore and providing quality advice and services.  Specifically, it </w:t>
            </w:r>
          </w:p>
          <w:p w:rsidR="00C56117" w:rsidRPr="00A100CA" w:rsidRDefault="00C56117" w:rsidP="00777327">
            <w:pPr>
              <w:numPr>
                <w:ilvl w:val="0"/>
                <w:numId w:val="19"/>
              </w:num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helps Australian companies to grow their businesses in international markets</w:t>
            </w:r>
          </w:p>
          <w:p w:rsidR="00C56117" w:rsidRPr="002A3E8A" w:rsidRDefault="00C56117" w:rsidP="00777327">
            <w:pPr>
              <w:numPr>
                <w:ilvl w:val="0"/>
                <w:numId w:val="19"/>
              </w:num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promotes the Australian education and training sector in international markets</w:t>
            </w:r>
          </w:p>
          <w:p w:rsidR="00C56117" w:rsidRPr="002A3E8A" w:rsidRDefault="00C56117" w:rsidP="00777327">
            <w:pPr>
              <w:numPr>
                <w:ilvl w:val="0"/>
                <w:numId w:val="19"/>
              </w:num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provides coordinated government assistance to promote, attract and facilitate productive foreign direct investment into Australia</w:t>
            </w:r>
          </w:p>
          <w:p w:rsidR="00C56117" w:rsidRPr="007F1BE4" w:rsidRDefault="00C56117" w:rsidP="00777327">
            <w:pPr>
              <w:numPr>
                <w:ilvl w:val="0"/>
                <w:numId w:val="19"/>
              </w:num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provides advice to the Australian Government on its trade, tourism, international education and training and investment policy agendas</w:t>
            </w:r>
          </w:p>
          <w:p w:rsidR="00C56117" w:rsidRPr="006906E4" w:rsidRDefault="00C56117" w:rsidP="00777327">
            <w:pPr>
              <w:numPr>
                <w:ilvl w:val="0"/>
                <w:numId w:val="19"/>
              </w:num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develops policy, manages programs and provides research to strengthen Australia’s tourism industry and to grow Australia’s market share</w:t>
            </w:r>
          </w:p>
        </w:tc>
      </w:tr>
      <w:tr w:rsidR="00C56117" w:rsidRPr="00F71634" w:rsidTr="00C56117">
        <w:tc>
          <w:tcPr>
            <w:tcW w:w="7741" w:type="dxa"/>
            <w:gridSpan w:val="3"/>
            <w:tcBorders>
              <w:top w:val="double" w:sz="4" w:space="0" w:color="auto"/>
              <w:bottom w:val="double" w:sz="4" w:space="0" w:color="auto"/>
            </w:tcBorders>
          </w:tcPr>
          <w:p w:rsidR="00C56117" w:rsidRPr="006906E4" w:rsidRDefault="00C56117" w:rsidP="00C56117">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C56117" w:rsidRPr="00F71634" w:rsidTr="00C56117">
        <w:tc>
          <w:tcPr>
            <w:tcW w:w="1701" w:type="dxa"/>
            <w:tcBorders>
              <w:top w:val="double" w:sz="4" w:space="0" w:color="auto"/>
              <w:bottom w:val="single" w:sz="4" w:space="0" w:color="auto"/>
              <w:right w:val="single" w:sz="4" w:space="0" w:color="auto"/>
            </w:tcBorders>
          </w:tcPr>
          <w:p w:rsidR="00C56117" w:rsidRPr="006906E4" w:rsidRDefault="00C56117" w:rsidP="00C56117">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rsidR="00C56117" w:rsidRPr="006906E4" w:rsidRDefault="00C56117" w:rsidP="00C56117">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(a)</w:t>
            </w:r>
          </w:p>
        </w:tc>
        <w:tc>
          <w:tcPr>
            <w:tcW w:w="2565" w:type="dxa"/>
            <w:tcBorders>
              <w:top w:val="double" w:sz="4" w:space="0" w:color="auto"/>
              <w:left w:val="single" w:sz="4" w:space="0" w:color="auto"/>
              <w:bottom w:val="single" w:sz="4" w:space="0" w:color="auto"/>
            </w:tcBorders>
          </w:tcPr>
          <w:p w:rsidR="00C56117" w:rsidRPr="006906E4" w:rsidRDefault="00C56117" w:rsidP="00C56117">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p>
        </w:tc>
      </w:tr>
      <w:tr w:rsidR="00C56117" w:rsidRPr="00F71634" w:rsidTr="00C56117">
        <w:trPr>
          <w:trHeight w:val="60"/>
        </w:trPr>
        <w:tc>
          <w:tcPr>
            <w:tcW w:w="1701" w:type="dxa"/>
            <w:tcBorders>
              <w:top w:val="single" w:sz="4" w:space="0" w:color="auto"/>
              <w:bottom w:val="dotted" w:sz="4" w:space="0" w:color="auto"/>
              <w:right w:val="single" w:sz="4" w:space="0" w:color="auto"/>
            </w:tcBorders>
          </w:tcPr>
          <w:p w:rsidR="00C56117" w:rsidRPr="006906E4" w:rsidRDefault="00C56117" w:rsidP="00C56117">
            <w:pPr>
              <w:tabs>
                <w:tab w:val="left" w:pos="709"/>
              </w:tabs>
              <w:spacing w:before="60" w:after="60" w:line="240" w:lineRule="auto"/>
              <w:jc w:val="left"/>
              <w:rPr>
                <w:rFonts w:ascii="Arial" w:hAnsi="Arial" w:cs="Arial"/>
                <w:sz w:val="16"/>
                <w:szCs w:val="16"/>
              </w:rPr>
            </w:pPr>
            <w:r>
              <w:rPr>
                <w:rFonts w:ascii="Arial" w:hAnsi="Arial" w:cs="Arial"/>
                <w:sz w:val="16"/>
                <w:szCs w:val="16"/>
              </w:rPr>
              <w:t>2016-17</w:t>
            </w:r>
          </w:p>
        </w:tc>
        <w:tc>
          <w:tcPr>
            <w:tcW w:w="3475" w:type="dxa"/>
            <w:tcBorders>
              <w:top w:val="single" w:sz="4" w:space="0" w:color="auto"/>
              <w:left w:val="single" w:sz="4" w:space="0" w:color="auto"/>
              <w:bottom w:val="dotted" w:sz="4" w:space="0" w:color="auto"/>
              <w:right w:val="single" w:sz="4" w:space="0" w:color="auto"/>
            </w:tcBorders>
          </w:tcPr>
          <w:p w:rsidR="00C56117" w:rsidRPr="00891910" w:rsidRDefault="00C56117" w:rsidP="00C56117">
            <w:pPr>
              <w:spacing w:after="40"/>
              <w:jc w:val="left"/>
              <w:rPr>
                <w:rFonts w:ascii="Arial" w:eastAsia="Cambria" w:hAnsi="Arial" w:cs="Arial"/>
                <w:b/>
                <w:bCs/>
                <w:iCs/>
                <w:color w:val="000000"/>
                <w:spacing w:val="-6"/>
                <w:sz w:val="16"/>
                <w:szCs w:val="16"/>
                <w:lang w:eastAsia="en-US"/>
              </w:rPr>
            </w:pPr>
            <w:r w:rsidRPr="00891910">
              <w:rPr>
                <w:rFonts w:ascii="Arial" w:eastAsia="Cambria" w:hAnsi="Arial" w:cs="Arial"/>
                <w:b/>
                <w:bCs/>
                <w:iCs/>
                <w:color w:val="000000"/>
                <w:spacing w:val="-6"/>
                <w:sz w:val="16"/>
                <w:szCs w:val="16"/>
                <w:lang w:eastAsia="en-US"/>
              </w:rPr>
              <w:t xml:space="preserve">Satisfaction </w:t>
            </w:r>
          </w:p>
        </w:tc>
        <w:tc>
          <w:tcPr>
            <w:tcW w:w="2565" w:type="dxa"/>
            <w:tcBorders>
              <w:top w:val="single" w:sz="4" w:space="0" w:color="auto"/>
              <w:left w:val="single" w:sz="4" w:space="0" w:color="auto"/>
              <w:bottom w:val="dotted" w:sz="4" w:space="0" w:color="auto"/>
            </w:tcBorders>
          </w:tcPr>
          <w:p w:rsidR="00C56117" w:rsidRPr="006906E4" w:rsidRDefault="00C56117" w:rsidP="00C56117">
            <w:pPr>
              <w:tabs>
                <w:tab w:val="left" w:pos="709"/>
              </w:tabs>
              <w:spacing w:before="60" w:after="60" w:line="240" w:lineRule="auto"/>
              <w:jc w:val="left"/>
              <w:rPr>
                <w:rFonts w:ascii="Arial" w:hAnsi="Arial" w:cs="Arial"/>
                <w:i/>
                <w:color w:val="FF0000"/>
                <w:sz w:val="16"/>
                <w:szCs w:val="16"/>
              </w:rPr>
            </w:pPr>
          </w:p>
        </w:tc>
      </w:tr>
      <w:tr w:rsidR="00C56117" w:rsidRPr="00F71634" w:rsidTr="00C56117">
        <w:tc>
          <w:tcPr>
            <w:tcW w:w="1701" w:type="dxa"/>
            <w:tcBorders>
              <w:top w:val="dotted" w:sz="4" w:space="0" w:color="auto"/>
              <w:bottom w:val="dotted" w:sz="4" w:space="0" w:color="auto"/>
              <w:right w:val="single" w:sz="4" w:space="0" w:color="auto"/>
            </w:tcBorders>
          </w:tcPr>
          <w:p w:rsidR="00C56117" w:rsidRDefault="00C56117" w:rsidP="00C56117">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rsidR="00C56117" w:rsidRPr="00F42104" w:rsidRDefault="00C56117" w:rsidP="00C56117">
            <w:pPr>
              <w:spacing w:before="60" w:after="60" w:line="240" w:lineRule="auto"/>
              <w:jc w:val="left"/>
              <w:rPr>
                <w:rStyle w:val="BodyTextChar"/>
                <w:rFonts w:ascii="Arial" w:eastAsia="Times New Roman" w:hAnsi="Arial" w:cs="Arial"/>
                <w:b/>
                <w:sz w:val="16"/>
                <w:szCs w:val="16"/>
                <w:lang w:eastAsia="en-AU"/>
              </w:rPr>
            </w:pPr>
            <w:r w:rsidRPr="00891910">
              <w:rPr>
                <w:rFonts w:ascii="Arial" w:eastAsia="Cambria" w:hAnsi="Arial" w:cs="Arial"/>
                <w:bCs/>
                <w:iCs/>
                <w:color w:val="000000"/>
                <w:spacing w:val="-6"/>
                <w:sz w:val="16"/>
                <w:szCs w:val="16"/>
                <w:lang w:eastAsia="en-US"/>
              </w:rPr>
              <w:t>High level of satisfaction for ministers, Australian business community, institutions and key partners with Austrade’s services.</w:t>
            </w:r>
            <w:r w:rsidRPr="00A11E3D">
              <w:rPr>
                <w:rFonts w:ascii="Arial" w:hAnsi="Arial" w:cs="Arial"/>
                <w:b/>
                <w:sz w:val="16"/>
                <w:szCs w:val="16"/>
              </w:rPr>
              <w:t xml:space="preserve"> </w:t>
            </w:r>
          </w:p>
        </w:tc>
        <w:tc>
          <w:tcPr>
            <w:tcW w:w="2565" w:type="dxa"/>
            <w:tcBorders>
              <w:top w:val="dotted" w:sz="4" w:space="0" w:color="auto"/>
              <w:left w:val="single" w:sz="4" w:space="0" w:color="auto"/>
              <w:bottom w:val="dotted" w:sz="4" w:space="0" w:color="auto"/>
            </w:tcBorders>
          </w:tcPr>
          <w:p w:rsidR="00C56117" w:rsidRPr="006906E4" w:rsidRDefault="00C56117" w:rsidP="00C56117">
            <w:pPr>
              <w:tabs>
                <w:tab w:val="left" w:pos="709"/>
              </w:tabs>
              <w:spacing w:before="60" w:after="60" w:line="240" w:lineRule="auto"/>
              <w:jc w:val="left"/>
              <w:rPr>
                <w:rFonts w:ascii="Arial" w:hAnsi="Arial" w:cs="Arial"/>
                <w:i/>
                <w:color w:val="FF0000"/>
                <w:sz w:val="16"/>
                <w:szCs w:val="16"/>
              </w:rPr>
            </w:pPr>
            <w:r w:rsidRPr="00A11E3D">
              <w:rPr>
                <w:rFonts w:ascii="Arial" w:hAnsi="Arial" w:cs="Arial"/>
                <w:b/>
                <w:sz w:val="16"/>
                <w:szCs w:val="16"/>
              </w:rPr>
              <w:t>Forecast</w:t>
            </w:r>
            <w:r>
              <w:rPr>
                <w:rFonts w:ascii="Arial" w:hAnsi="Arial" w:cs="Arial"/>
                <w:sz w:val="16"/>
                <w:szCs w:val="16"/>
              </w:rPr>
              <w:t>: Austrade expects this</w:t>
            </w:r>
            <w:r>
              <w:rPr>
                <w:rFonts w:ascii="Arial" w:hAnsi="Arial" w:cs="Arial"/>
                <w:color w:val="000000"/>
                <w:sz w:val="16"/>
                <w:szCs w:val="16"/>
              </w:rPr>
              <w:t xml:space="preserve"> level of satisfaction to be at least </w:t>
            </w:r>
            <w:r w:rsidRPr="009A0B6E">
              <w:rPr>
                <w:rFonts w:ascii="Arial" w:hAnsi="Arial" w:cs="Arial"/>
                <w:color w:val="000000"/>
                <w:sz w:val="16"/>
                <w:szCs w:val="16"/>
              </w:rPr>
              <w:t>70%</w:t>
            </w:r>
            <w:r>
              <w:rPr>
                <w:rFonts w:ascii="Arial" w:hAnsi="Arial" w:cs="Arial"/>
                <w:color w:val="000000"/>
                <w:sz w:val="16"/>
                <w:szCs w:val="16"/>
              </w:rPr>
              <w:t>, as measured in surveys</w:t>
            </w:r>
          </w:p>
        </w:tc>
      </w:tr>
      <w:tr w:rsidR="00C56117" w:rsidRPr="00F71634" w:rsidTr="00C56117">
        <w:tc>
          <w:tcPr>
            <w:tcW w:w="1701" w:type="dxa"/>
            <w:tcBorders>
              <w:top w:val="dotted" w:sz="4" w:space="0" w:color="auto"/>
              <w:bottom w:val="dotted" w:sz="4" w:space="0" w:color="auto"/>
              <w:right w:val="single" w:sz="4" w:space="0" w:color="auto"/>
            </w:tcBorders>
          </w:tcPr>
          <w:p w:rsidR="00C56117" w:rsidRDefault="00C56117" w:rsidP="00C56117">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rsidR="00C56117" w:rsidRPr="00891910" w:rsidRDefault="00C56117" w:rsidP="00C56117">
            <w:pPr>
              <w:spacing w:after="40"/>
              <w:jc w:val="left"/>
              <w:rPr>
                <w:rStyle w:val="BodyTextChar"/>
                <w:rFonts w:ascii="Arial" w:hAnsi="Arial" w:cs="Arial"/>
                <w:b/>
                <w:bCs/>
                <w:iCs/>
                <w:color w:val="000000"/>
                <w:spacing w:val="-6"/>
                <w:sz w:val="16"/>
                <w:szCs w:val="16"/>
              </w:rPr>
            </w:pPr>
            <w:r w:rsidRPr="00891910">
              <w:rPr>
                <w:rStyle w:val="BodyTextChar"/>
                <w:rFonts w:ascii="Arial" w:hAnsi="Arial" w:cs="Arial"/>
                <w:b/>
                <w:bCs/>
                <w:iCs/>
                <w:color w:val="000000"/>
                <w:spacing w:val="-6"/>
                <w:sz w:val="16"/>
                <w:szCs w:val="16"/>
              </w:rPr>
              <w:t>Develop international markets, and promote international education</w:t>
            </w:r>
          </w:p>
        </w:tc>
        <w:tc>
          <w:tcPr>
            <w:tcW w:w="2565" w:type="dxa"/>
            <w:tcBorders>
              <w:top w:val="dotted" w:sz="4" w:space="0" w:color="auto"/>
              <w:left w:val="single" w:sz="4" w:space="0" w:color="auto"/>
              <w:bottom w:val="dotted" w:sz="4" w:space="0" w:color="auto"/>
            </w:tcBorders>
          </w:tcPr>
          <w:p w:rsidR="00C56117" w:rsidRPr="00891910" w:rsidRDefault="00C56117" w:rsidP="00C56117">
            <w:pPr>
              <w:tabs>
                <w:tab w:val="left" w:pos="709"/>
              </w:tabs>
              <w:spacing w:before="60" w:after="60" w:line="240" w:lineRule="auto"/>
              <w:jc w:val="left"/>
              <w:rPr>
                <w:rFonts w:ascii="Arial" w:hAnsi="Arial" w:cs="Arial"/>
                <w:b/>
                <w:color w:val="000000"/>
                <w:sz w:val="16"/>
                <w:szCs w:val="16"/>
              </w:rPr>
            </w:pPr>
          </w:p>
        </w:tc>
      </w:tr>
      <w:tr w:rsidR="00C56117" w:rsidRPr="00F71634" w:rsidTr="00C56117">
        <w:tc>
          <w:tcPr>
            <w:tcW w:w="1701" w:type="dxa"/>
            <w:tcBorders>
              <w:top w:val="dotted" w:sz="4" w:space="0" w:color="auto"/>
              <w:bottom w:val="dotted" w:sz="4" w:space="0" w:color="auto"/>
              <w:right w:val="single" w:sz="4" w:space="0" w:color="auto"/>
            </w:tcBorders>
          </w:tcPr>
          <w:p w:rsidR="00C56117" w:rsidRDefault="00C56117" w:rsidP="00C56117">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rsidR="00C56117" w:rsidRPr="00891910" w:rsidRDefault="00C56117" w:rsidP="00C56117">
            <w:pPr>
              <w:spacing w:after="40"/>
              <w:jc w:val="left"/>
              <w:rPr>
                <w:rStyle w:val="BodyTextChar"/>
                <w:rFonts w:ascii="Arial" w:hAnsi="Arial" w:cs="Arial"/>
                <w:bCs/>
                <w:iCs/>
                <w:color w:val="000000"/>
                <w:spacing w:val="-6"/>
                <w:sz w:val="16"/>
                <w:szCs w:val="16"/>
              </w:rPr>
            </w:pPr>
          </w:p>
        </w:tc>
        <w:tc>
          <w:tcPr>
            <w:tcW w:w="2565" w:type="dxa"/>
            <w:tcBorders>
              <w:top w:val="dotted" w:sz="4" w:space="0" w:color="auto"/>
              <w:left w:val="single" w:sz="4" w:space="0" w:color="auto"/>
              <w:bottom w:val="dotted" w:sz="4" w:space="0" w:color="auto"/>
            </w:tcBorders>
          </w:tcPr>
          <w:p w:rsidR="00C56117" w:rsidRPr="00891910" w:rsidRDefault="00C56117" w:rsidP="00C56117">
            <w:pPr>
              <w:tabs>
                <w:tab w:val="left" w:pos="709"/>
              </w:tabs>
              <w:spacing w:before="60" w:after="60" w:line="240" w:lineRule="auto"/>
              <w:jc w:val="left"/>
              <w:rPr>
                <w:rStyle w:val="BodyTextChar"/>
                <w:rFonts w:ascii="Arial" w:hAnsi="Arial" w:cs="Arial"/>
                <w:bCs/>
                <w:iCs/>
                <w:color w:val="000000"/>
                <w:spacing w:val="-6"/>
                <w:sz w:val="16"/>
                <w:szCs w:val="16"/>
              </w:rPr>
            </w:pPr>
            <w:r w:rsidRPr="00891910">
              <w:rPr>
                <w:rStyle w:val="BodyTextChar"/>
                <w:rFonts w:ascii="Arial" w:hAnsi="Arial" w:cs="Arial"/>
                <w:bCs/>
                <w:iCs/>
                <w:color w:val="000000"/>
                <w:spacing w:val="-6"/>
                <w:sz w:val="16"/>
                <w:szCs w:val="16"/>
              </w:rPr>
              <w:t>Proportion of Australian businesses which have engaged with Austrade, and say Austrade made a positive contribution to their international business activities.</w:t>
            </w:r>
          </w:p>
          <w:p w:rsidR="00C56117" w:rsidRPr="00891910" w:rsidRDefault="00C56117" w:rsidP="00C56117">
            <w:pPr>
              <w:tabs>
                <w:tab w:val="left" w:pos="709"/>
              </w:tabs>
              <w:spacing w:before="60" w:after="60" w:line="240" w:lineRule="auto"/>
              <w:jc w:val="left"/>
              <w:rPr>
                <w:rFonts w:ascii="Arial" w:hAnsi="Arial" w:cs="Arial"/>
                <w:color w:val="000000"/>
                <w:sz w:val="16"/>
                <w:szCs w:val="16"/>
              </w:rPr>
            </w:pPr>
            <w:r w:rsidRPr="0026769B">
              <w:rPr>
                <w:rFonts w:ascii="Arial" w:hAnsi="Arial" w:cs="Arial"/>
                <w:b/>
                <w:sz w:val="16"/>
                <w:szCs w:val="16"/>
              </w:rPr>
              <w:t>Forecast</w:t>
            </w:r>
            <w:r w:rsidRPr="0026769B">
              <w:rPr>
                <w:rFonts w:ascii="Arial" w:hAnsi="Arial" w:cs="Arial"/>
                <w:sz w:val="16"/>
                <w:szCs w:val="16"/>
              </w:rPr>
              <w:t>: Austrade expects this</w:t>
            </w:r>
            <w:r w:rsidRPr="0026769B">
              <w:rPr>
                <w:rFonts w:ascii="Arial" w:hAnsi="Arial" w:cs="Arial"/>
                <w:color w:val="000000"/>
                <w:sz w:val="16"/>
                <w:szCs w:val="16"/>
              </w:rPr>
              <w:t xml:space="preserve"> </w:t>
            </w:r>
            <w:r>
              <w:rPr>
                <w:rFonts w:ascii="Arial" w:hAnsi="Arial" w:cs="Arial"/>
                <w:color w:val="000000"/>
                <w:sz w:val="16"/>
                <w:szCs w:val="16"/>
              </w:rPr>
              <w:t xml:space="preserve">proportion </w:t>
            </w:r>
            <w:r w:rsidRPr="0026769B">
              <w:rPr>
                <w:rFonts w:ascii="Arial" w:hAnsi="Arial" w:cs="Arial"/>
                <w:color w:val="000000"/>
                <w:sz w:val="16"/>
                <w:szCs w:val="16"/>
              </w:rPr>
              <w:t>to be at least 70%, as measured in a survey</w:t>
            </w:r>
            <w:r w:rsidR="00304F07">
              <w:rPr>
                <w:rFonts w:ascii="Arial" w:hAnsi="Arial" w:cs="Arial"/>
                <w:color w:val="000000"/>
                <w:sz w:val="16"/>
                <w:szCs w:val="16"/>
              </w:rPr>
              <w:t>.</w:t>
            </w:r>
          </w:p>
        </w:tc>
      </w:tr>
      <w:tr w:rsidR="00C56117" w:rsidRPr="00F71634" w:rsidTr="00C56117">
        <w:tc>
          <w:tcPr>
            <w:tcW w:w="1701" w:type="dxa"/>
            <w:tcBorders>
              <w:top w:val="dotted" w:sz="4" w:space="0" w:color="auto"/>
              <w:bottom w:val="dotted" w:sz="4" w:space="0" w:color="auto"/>
              <w:right w:val="single" w:sz="4" w:space="0" w:color="auto"/>
            </w:tcBorders>
          </w:tcPr>
          <w:p w:rsidR="00C56117" w:rsidRDefault="00C56117" w:rsidP="00C56117">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rsidR="00C56117" w:rsidRPr="00891910" w:rsidRDefault="00C56117" w:rsidP="00C56117">
            <w:pPr>
              <w:spacing w:after="40"/>
              <w:jc w:val="left"/>
              <w:rPr>
                <w:rStyle w:val="BodyTextChar"/>
                <w:rFonts w:ascii="Arial" w:hAnsi="Arial" w:cs="Arial"/>
                <w:bCs/>
                <w:iCs/>
                <w:color w:val="000000"/>
                <w:spacing w:val="-6"/>
                <w:sz w:val="16"/>
                <w:szCs w:val="16"/>
              </w:rPr>
            </w:pPr>
          </w:p>
        </w:tc>
        <w:tc>
          <w:tcPr>
            <w:tcW w:w="2565" w:type="dxa"/>
            <w:tcBorders>
              <w:top w:val="dotted" w:sz="4" w:space="0" w:color="auto"/>
              <w:left w:val="single" w:sz="4" w:space="0" w:color="auto"/>
              <w:bottom w:val="dotted" w:sz="4" w:space="0" w:color="auto"/>
            </w:tcBorders>
          </w:tcPr>
          <w:p w:rsidR="00C56117" w:rsidRPr="00891910" w:rsidRDefault="00C56117" w:rsidP="00C56117">
            <w:pPr>
              <w:tabs>
                <w:tab w:val="left" w:pos="709"/>
              </w:tabs>
              <w:spacing w:before="60" w:after="60" w:line="240" w:lineRule="auto"/>
              <w:jc w:val="left"/>
              <w:rPr>
                <w:rStyle w:val="BodyTextChar"/>
                <w:rFonts w:ascii="Arial" w:hAnsi="Arial" w:cs="Arial"/>
                <w:bCs/>
                <w:iCs/>
                <w:color w:val="000000"/>
                <w:spacing w:val="-6"/>
                <w:sz w:val="16"/>
                <w:szCs w:val="16"/>
              </w:rPr>
            </w:pPr>
            <w:r w:rsidRPr="00891910">
              <w:rPr>
                <w:rStyle w:val="BodyTextChar"/>
                <w:rFonts w:ascii="Arial" w:hAnsi="Arial" w:cs="Arial"/>
                <w:bCs/>
                <w:iCs/>
                <w:color w:val="000000"/>
                <w:spacing w:val="-6"/>
                <w:sz w:val="16"/>
                <w:szCs w:val="16"/>
              </w:rPr>
              <w:t>Proportion of Australian businesses which have engaged with Austrade, and say they have achieved some form of commercial outcome as a result of working with Austrade.</w:t>
            </w:r>
          </w:p>
          <w:p w:rsidR="00C56117" w:rsidRPr="00891910" w:rsidRDefault="00C56117" w:rsidP="00C56117">
            <w:pPr>
              <w:tabs>
                <w:tab w:val="left" w:pos="709"/>
              </w:tabs>
              <w:spacing w:before="60" w:after="60" w:line="240" w:lineRule="auto"/>
              <w:jc w:val="left"/>
              <w:rPr>
                <w:rFonts w:ascii="Arial" w:hAnsi="Arial" w:cs="Arial"/>
                <w:color w:val="000000"/>
                <w:sz w:val="16"/>
                <w:szCs w:val="16"/>
              </w:rPr>
            </w:pPr>
            <w:r w:rsidRPr="001E7174">
              <w:rPr>
                <w:rFonts w:ascii="Arial" w:hAnsi="Arial" w:cs="Arial"/>
                <w:b/>
                <w:sz w:val="16"/>
                <w:szCs w:val="16"/>
              </w:rPr>
              <w:t>Forecast</w:t>
            </w:r>
            <w:r w:rsidRPr="001E7174">
              <w:rPr>
                <w:rFonts w:ascii="Arial" w:hAnsi="Arial" w:cs="Arial"/>
                <w:sz w:val="16"/>
                <w:szCs w:val="16"/>
              </w:rPr>
              <w:t>: Austrade expects this</w:t>
            </w:r>
            <w:r>
              <w:rPr>
                <w:rFonts w:ascii="Arial" w:hAnsi="Arial" w:cs="Arial"/>
                <w:color w:val="000000"/>
                <w:sz w:val="16"/>
                <w:szCs w:val="16"/>
              </w:rPr>
              <w:t xml:space="preserve"> proportion to be at least 70</w:t>
            </w:r>
            <w:r w:rsidRPr="001E7174">
              <w:rPr>
                <w:rFonts w:ascii="Arial" w:hAnsi="Arial" w:cs="Arial"/>
                <w:color w:val="000000"/>
                <w:sz w:val="16"/>
                <w:szCs w:val="16"/>
              </w:rPr>
              <w:t>%, as measured in a survey</w:t>
            </w:r>
            <w:r w:rsidR="00304F07">
              <w:rPr>
                <w:rFonts w:ascii="Arial" w:hAnsi="Arial" w:cs="Arial"/>
                <w:color w:val="000000"/>
                <w:sz w:val="16"/>
                <w:szCs w:val="16"/>
              </w:rPr>
              <w:t>.</w:t>
            </w:r>
          </w:p>
        </w:tc>
      </w:tr>
      <w:tr w:rsidR="00C56117" w:rsidRPr="00F71634" w:rsidTr="00C56117">
        <w:tc>
          <w:tcPr>
            <w:tcW w:w="1701" w:type="dxa"/>
            <w:tcBorders>
              <w:top w:val="dotted" w:sz="4" w:space="0" w:color="auto"/>
              <w:bottom w:val="dotted" w:sz="4" w:space="0" w:color="auto"/>
              <w:right w:val="single" w:sz="4" w:space="0" w:color="auto"/>
            </w:tcBorders>
          </w:tcPr>
          <w:p w:rsidR="00C56117" w:rsidRDefault="00C56117" w:rsidP="00C56117">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rsidR="00C56117" w:rsidRPr="00891910" w:rsidRDefault="00C56117" w:rsidP="00C56117">
            <w:pPr>
              <w:spacing w:after="40"/>
              <w:jc w:val="left"/>
              <w:rPr>
                <w:rStyle w:val="BodyTextChar"/>
                <w:rFonts w:ascii="Arial" w:hAnsi="Arial" w:cs="Arial"/>
                <w:bCs/>
                <w:iCs/>
                <w:color w:val="000000"/>
                <w:spacing w:val="-6"/>
                <w:sz w:val="16"/>
                <w:szCs w:val="16"/>
              </w:rPr>
            </w:pPr>
          </w:p>
        </w:tc>
        <w:tc>
          <w:tcPr>
            <w:tcW w:w="2565" w:type="dxa"/>
            <w:tcBorders>
              <w:top w:val="dotted" w:sz="4" w:space="0" w:color="auto"/>
              <w:left w:val="single" w:sz="4" w:space="0" w:color="auto"/>
              <w:bottom w:val="dotted" w:sz="4" w:space="0" w:color="auto"/>
            </w:tcBorders>
          </w:tcPr>
          <w:p w:rsidR="00C56117" w:rsidRPr="00891910" w:rsidRDefault="00C56117" w:rsidP="00C56117">
            <w:pPr>
              <w:tabs>
                <w:tab w:val="left" w:pos="709"/>
              </w:tabs>
              <w:spacing w:before="60" w:after="60" w:line="240" w:lineRule="auto"/>
              <w:jc w:val="left"/>
              <w:rPr>
                <w:rStyle w:val="BodyTextChar"/>
                <w:rFonts w:ascii="Arial" w:hAnsi="Arial" w:cs="Arial"/>
                <w:bCs/>
                <w:iCs/>
                <w:color w:val="000000"/>
                <w:spacing w:val="-6"/>
                <w:sz w:val="16"/>
                <w:szCs w:val="16"/>
              </w:rPr>
            </w:pPr>
            <w:r w:rsidRPr="00891910">
              <w:rPr>
                <w:rStyle w:val="BodyTextChar"/>
                <w:rFonts w:ascii="Arial" w:hAnsi="Arial" w:cs="Arial"/>
                <w:bCs/>
                <w:iCs/>
                <w:color w:val="000000"/>
                <w:spacing w:val="-6"/>
                <w:sz w:val="16"/>
                <w:szCs w:val="16"/>
              </w:rPr>
              <w:t>Proportion of Australian education institutions which have engaged with Austrade, and say Austrade made a positive contribution to their international business activities.</w:t>
            </w:r>
          </w:p>
          <w:p w:rsidR="00C56117" w:rsidRPr="00891910" w:rsidRDefault="00C56117" w:rsidP="00C56117">
            <w:pPr>
              <w:tabs>
                <w:tab w:val="left" w:pos="709"/>
              </w:tabs>
              <w:spacing w:before="60" w:after="60" w:line="240" w:lineRule="auto"/>
              <w:jc w:val="left"/>
              <w:rPr>
                <w:rFonts w:ascii="Arial" w:hAnsi="Arial" w:cs="Arial"/>
                <w:color w:val="000000"/>
                <w:sz w:val="16"/>
                <w:szCs w:val="16"/>
              </w:rPr>
            </w:pPr>
            <w:r w:rsidRPr="001E7174">
              <w:rPr>
                <w:rFonts w:ascii="Arial" w:hAnsi="Arial" w:cs="Arial"/>
                <w:b/>
                <w:sz w:val="16"/>
                <w:szCs w:val="16"/>
              </w:rPr>
              <w:t>Forecast</w:t>
            </w:r>
            <w:r w:rsidRPr="001E7174">
              <w:rPr>
                <w:rFonts w:ascii="Arial" w:hAnsi="Arial" w:cs="Arial"/>
                <w:sz w:val="16"/>
                <w:szCs w:val="16"/>
              </w:rPr>
              <w:t>: Austrade expects this</w:t>
            </w:r>
            <w:r w:rsidRPr="001E7174">
              <w:rPr>
                <w:rFonts w:ascii="Arial" w:hAnsi="Arial" w:cs="Arial"/>
                <w:color w:val="000000"/>
                <w:sz w:val="16"/>
                <w:szCs w:val="16"/>
              </w:rPr>
              <w:t xml:space="preserve"> proportion to be at least 70%, as measured in a survey</w:t>
            </w:r>
            <w:r w:rsidR="00304F07">
              <w:rPr>
                <w:rFonts w:ascii="Arial" w:hAnsi="Arial" w:cs="Arial"/>
                <w:color w:val="000000"/>
                <w:sz w:val="16"/>
                <w:szCs w:val="16"/>
              </w:rPr>
              <w:t>.</w:t>
            </w:r>
          </w:p>
        </w:tc>
      </w:tr>
      <w:tr w:rsidR="00C56117" w:rsidRPr="00F71634" w:rsidTr="00C56117">
        <w:tc>
          <w:tcPr>
            <w:tcW w:w="1701" w:type="dxa"/>
            <w:tcBorders>
              <w:top w:val="dotted" w:sz="4" w:space="0" w:color="auto"/>
              <w:bottom w:val="dotted" w:sz="4" w:space="0" w:color="auto"/>
              <w:right w:val="single" w:sz="4" w:space="0" w:color="auto"/>
            </w:tcBorders>
          </w:tcPr>
          <w:p w:rsidR="00C56117" w:rsidRDefault="00C56117" w:rsidP="00C56117">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rsidR="00C56117" w:rsidRPr="00891910" w:rsidRDefault="00C56117" w:rsidP="00C56117">
            <w:pPr>
              <w:spacing w:after="40"/>
              <w:jc w:val="left"/>
              <w:rPr>
                <w:rStyle w:val="BodyTextChar"/>
                <w:rFonts w:ascii="Arial" w:hAnsi="Arial" w:cs="Arial"/>
                <w:bCs/>
                <w:iCs/>
                <w:color w:val="000000"/>
                <w:spacing w:val="-6"/>
                <w:sz w:val="16"/>
                <w:szCs w:val="16"/>
              </w:rPr>
            </w:pPr>
          </w:p>
        </w:tc>
        <w:tc>
          <w:tcPr>
            <w:tcW w:w="2565" w:type="dxa"/>
            <w:tcBorders>
              <w:top w:val="dotted" w:sz="4" w:space="0" w:color="auto"/>
              <w:left w:val="single" w:sz="4" w:space="0" w:color="auto"/>
              <w:bottom w:val="dotted" w:sz="4" w:space="0" w:color="auto"/>
            </w:tcBorders>
          </w:tcPr>
          <w:p w:rsidR="00C56117" w:rsidRPr="00891910" w:rsidRDefault="00C56117" w:rsidP="00C56117">
            <w:pPr>
              <w:tabs>
                <w:tab w:val="left" w:pos="709"/>
              </w:tabs>
              <w:spacing w:before="60" w:after="60" w:line="240" w:lineRule="auto"/>
              <w:jc w:val="left"/>
              <w:rPr>
                <w:rStyle w:val="BodyTextChar"/>
                <w:rFonts w:ascii="Arial" w:hAnsi="Arial" w:cs="Arial"/>
                <w:bCs/>
                <w:iCs/>
                <w:color w:val="000000"/>
                <w:spacing w:val="-6"/>
                <w:sz w:val="16"/>
                <w:szCs w:val="16"/>
              </w:rPr>
            </w:pPr>
            <w:r w:rsidRPr="00891910">
              <w:rPr>
                <w:rStyle w:val="BodyTextChar"/>
                <w:rFonts w:ascii="Arial" w:hAnsi="Arial" w:cs="Arial"/>
                <w:bCs/>
                <w:iCs/>
                <w:color w:val="000000"/>
                <w:spacing w:val="-6"/>
                <w:sz w:val="16"/>
                <w:szCs w:val="16"/>
              </w:rPr>
              <w:t>Proportion of Australian education institutions which have engaged with Austrade, and say they have achieved some form of commercial outcome as a result of working with Austrade.</w:t>
            </w:r>
          </w:p>
          <w:p w:rsidR="00C56117" w:rsidRPr="00891910" w:rsidRDefault="00C56117" w:rsidP="00C56117">
            <w:pPr>
              <w:tabs>
                <w:tab w:val="left" w:pos="709"/>
              </w:tabs>
              <w:spacing w:before="60" w:after="60" w:line="240" w:lineRule="auto"/>
              <w:jc w:val="left"/>
              <w:rPr>
                <w:rFonts w:ascii="Arial" w:hAnsi="Arial" w:cs="Arial"/>
                <w:color w:val="000000"/>
                <w:sz w:val="16"/>
                <w:szCs w:val="16"/>
              </w:rPr>
            </w:pPr>
            <w:r w:rsidRPr="001E7174">
              <w:rPr>
                <w:rFonts w:ascii="Arial" w:hAnsi="Arial" w:cs="Arial"/>
                <w:b/>
                <w:sz w:val="16"/>
                <w:szCs w:val="16"/>
              </w:rPr>
              <w:t>Forecast</w:t>
            </w:r>
            <w:r w:rsidRPr="001E7174">
              <w:rPr>
                <w:rFonts w:ascii="Arial" w:hAnsi="Arial" w:cs="Arial"/>
                <w:sz w:val="16"/>
                <w:szCs w:val="16"/>
              </w:rPr>
              <w:t>: Austrade expects this</w:t>
            </w:r>
            <w:r w:rsidRPr="001E7174">
              <w:rPr>
                <w:rFonts w:ascii="Arial" w:hAnsi="Arial" w:cs="Arial"/>
                <w:color w:val="000000"/>
                <w:sz w:val="16"/>
                <w:szCs w:val="16"/>
              </w:rPr>
              <w:t xml:space="preserve"> proportion to be at least </w:t>
            </w:r>
            <w:r w:rsidRPr="007F1BE4">
              <w:rPr>
                <w:rFonts w:ascii="Arial" w:hAnsi="Arial" w:cs="Arial"/>
                <w:color w:val="000000"/>
                <w:sz w:val="16"/>
                <w:szCs w:val="16"/>
              </w:rPr>
              <w:t>70</w:t>
            </w:r>
            <w:r w:rsidRPr="001E7174">
              <w:rPr>
                <w:rFonts w:ascii="Arial" w:hAnsi="Arial" w:cs="Arial"/>
                <w:color w:val="000000"/>
                <w:sz w:val="16"/>
                <w:szCs w:val="16"/>
              </w:rPr>
              <w:t>%, as measured in a survey</w:t>
            </w:r>
            <w:r w:rsidR="00304F07">
              <w:rPr>
                <w:rFonts w:ascii="Arial" w:hAnsi="Arial" w:cs="Arial"/>
                <w:color w:val="000000"/>
                <w:sz w:val="16"/>
                <w:szCs w:val="16"/>
              </w:rPr>
              <w:t>.</w:t>
            </w:r>
          </w:p>
        </w:tc>
      </w:tr>
      <w:tr w:rsidR="00C56117" w:rsidRPr="00F71634" w:rsidTr="00C56117">
        <w:tc>
          <w:tcPr>
            <w:tcW w:w="1701" w:type="dxa"/>
            <w:tcBorders>
              <w:top w:val="dotted" w:sz="4" w:space="0" w:color="auto"/>
              <w:bottom w:val="dotted" w:sz="4" w:space="0" w:color="auto"/>
              <w:right w:val="single" w:sz="4" w:space="0" w:color="auto"/>
            </w:tcBorders>
          </w:tcPr>
          <w:p w:rsidR="00C56117" w:rsidRDefault="00C56117" w:rsidP="00C56117">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rsidR="00C56117" w:rsidRPr="00891910" w:rsidRDefault="00C56117" w:rsidP="00C56117">
            <w:pPr>
              <w:spacing w:after="40"/>
              <w:jc w:val="left"/>
              <w:rPr>
                <w:rStyle w:val="BodyTextChar"/>
                <w:rFonts w:ascii="Arial" w:hAnsi="Arial" w:cs="Arial"/>
                <w:b/>
                <w:bCs/>
                <w:iCs/>
                <w:color w:val="000000"/>
                <w:spacing w:val="-6"/>
                <w:sz w:val="16"/>
                <w:szCs w:val="16"/>
              </w:rPr>
            </w:pPr>
            <w:r w:rsidRPr="00891910">
              <w:rPr>
                <w:rStyle w:val="BodyTextChar"/>
                <w:rFonts w:ascii="Arial" w:hAnsi="Arial" w:cs="Arial"/>
                <w:b/>
                <w:bCs/>
                <w:iCs/>
                <w:color w:val="000000"/>
                <w:spacing w:val="-6"/>
                <w:sz w:val="16"/>
                <w:szCs w:val="16"/>
              </w:rPr>
              <w:t>Win productive foreign direct investment</w:t>
            </w:r>
          </w:p>
        </w:tc>
        <w:tc>
          <w:tcPr>
            <w:tcW w:w="2565" w:type="dxa"/>
            <w:tcBorders>
              <w:top w:val="dotted" w:sz="4" w:space="0" w:color="auto"/>
              <w:left w:val="single" w:sz="4" w:space="0" w:color="auto"/>
              <w:bottom w:val="dotted" w:sz="4" w:space="0" w:color="auto"/>
            </w:tcBorders>
          </w:tcPr>
          <w:p w:rsidR="00C56117" w:rsidRPr="00891910" w:rsidRDefault="00C56117" w:rsidP="00C56117">
            <w:pPr>
              <w:tabs>
                <w:tab w:val="left" w:pos="709"/>
              </w:tabs>
              <w:spacing w:before="60" w:after="60" w:line="240" w:lineRule="auto"/>
              <w:jc w:val="left"/>
              <w:rPr>
                <w:rFonts w:ascii="Arial" w:hAnsi="Arial" w:cs="Arial"/>
                <w:b/>
                <w:color w:val="000000"/>
                <w:sz w:val="16"/>
                <w:szCs w:val="16"/>
              </w:rPr>
            </w:pPr>
          </w:p>
        </w:tc>
      </w:tr>
      <w:tr w:rsidR="00C56117" w:rsidRPr="00F71634" w:rsidTr="00C56117">
        <w:tc>
          <w:tcPr>
            <w:tcW w:w="1701" w:type="dxa"/>
            <w:tcBorders>
              <w:top w:val="dotted" w:sz="4" w:space="0" w:color="auto"/>
              <w:bottom w:val="dotted" w:sz="4" w:space="0" w:color="auto"/>
              <w:right w:val="single" w:sz="4" w:space="0" w:color="auto"/>
            </w:tcBorders>
          </w:tcPr>
          <w:p w:rsidR="00C56117" w:rsidRDefault="00C56117" w:rsidP="00C56117">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rsidR="00C56117" w:rsidRPr="00891910" w:rsidRDefault="00C56117" w:rsidP="00C56117">
            <w:pPr>
              <w:spacing w:after="40"/>
              <w:jc w:val="left"/>
              <w:rPr>
                <w:rStyle w:val="BodyTextChar"/>
                <w:rFonts w:ascii="Arial" w:hAnsi="Arial" w:cs="Arial"/>
                <w:bCs/>
                <w:iCs/>
                <w:color w:val="000000"/>
                <w:spacing w:val="-6"/>
                <w:sz w:val="16"/>
                <w:szCs w:val="16"/>
              </w:rPr>
            </w:pPr>
          </w:p>
        </w:tc>
        <w:tc>
          <w:tcPr>
            <w:tcW w:w="2565" w:type="dxa"/>
            <w:tcBorders>
              <w:top w:val="dotted" w:sz="4" w:space="0" w:color="auto"/>
              <w:left w:val="single" w:sz="4" w:space="0" w:color="auto"/>
              <w:bottom w:val="dotted" w:sz="4" w:space="0" w:color="auto"/>
            </w:tcBorders>
          </w:tcPr>
          <w:p w:rsidR="00C56117" w:rsidRDefault="00C56117" w:rsidP="00C56117">
            <w:pPr>
              <w:tabs>
                <w:tab w:val="left" w:pos="709"/>
              </w:tabs>
              <w:spacing w:before="60" w:after="60" w:line="240" w:lineRule="auto"/>
              <w:jc w:val="left"/>
              <w:rPr>
                <w:rFonts w:ascii="Arial" w:hAnsi="Arial" w:cs="Arial"/>
                <w:b/>
                <w:sz w:val="16"/>
                <w:szCs w:val="16"/>
              </w:rPr>
            </w:pPr>
            <w:r w:rsidRPr="00891910">
              <w:rPr>
                <w:rStyle w:val="BodyTextChar"/>
                <w:rFonts w:ascii="Arial" w:hAnsi="Arial" w:cs="Arial"/>
                <w:bCs/>
                <w:iCs/>
                <w:color w:val="000000"/>
                <w:spacing w:val="-6"/>
                <w:sz w:val="16"/>
                <w:szCs w:val="16"/>
              </w:rPr>
              <w:t>Number of investment outcomes facilitated.</w:t>
            </w:r>
            <w:r w:rsidRPr="00A11E3D">
              <w:rPr>
                <w:rFonts w:ascii="Arial" w:hAnsi="Arial" w:cs="Arial"/>
                <w:b/>
                <w:sz w:val="16"/>
                <w:szCs w:val="16"/>
              </w:rPr>
              <w:t xml:space="preserve"> </w:t>
            </w:r>
          </w:p>
          <w:p w:rsidR="00C56117" w:rsidRPr="00891910" w:rsidRDefault="00C56117" w:rsidP="00C56117">
            <w:pPr>
              <w:tabs>
                <w:tab w:val="left" w:pos="709"/>
              </w:tabs>
              <w:spacing w:before="60" w:after="60" w:line="240" w:lineRule="auto"/>
              <w:jc w:val="left"/>
              <w:rPr>
                <w:rFonts w:ascii="Arial" w:hAnsi="Arial" w:cs="Arial"/>
                <w:color w:val="000000"/>
                <w:sz w:val="16"/>
                <w:szCs w:val="16"/>
              </w:rPr>
            </w:pPr>
            <w:r w:rsidRPr="00A11E3D">
              <w:rPr>
                <w:rFonts w:ascii="Arial" w:hAnsi="Arial" w:cs="Arial"/>
                <w:b/>
                <w:sz w:val="16"/>
                <w:szCs w:val="16"/>
              </w:rPr>
              <w:t>Forecast</w:t>
            </w:r>
            <w:r>
              <w:rPr>
                <w:rFonts w:ascii="Arial" w:hAnsi="Arial" w:cs="Arial"/>
                <w:sz w:val="16"/>
                <w:szCs w:val="16"/>
              </w:rPr>
              <w:t>: Austrade expects to facilitate at least 50 investment outcomes during 2016-17.</w:t>
            </w:r>
          </w:p>
        </w:tc>
      </w:tr>
      <w:tr w:rsidR="00C56117" w:rsidRPr="00F71634" w:rsidTr="00C56117">
        <w:tc>
          <w:tcPr>
            <w:tcW w:w="1701" w:type="dxa"/>
            <w:tcBorders>
              <w:top w:val="dotted" w:sz="4" w:space="0" w:color="auto"/>
              <w:bottom w:val="dotted" w:sz="4" w:space="0" w:color="auto"/>
              <w:right w:val="single" w:sz="4" w:space="0" w:color="auto"/>
            </w:tcBorders>
          </w:tcPr>
          <w:p w:rsidR="00C56117" w:rsidRDefault="00C56117" w:rsidP="00C56117">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rsidR="00C56117" w:rsidRPr="00891910" w:rsidRDefault="00C56117" w:rsidP="00C56117">
            <w:pPr>
              <w:spacing w:after="40"/>
              <w:jc w:val="left"/>
              <w:rPr>
                <w:rStyle w:val="BodyTextChar"/>
                <w:rFonts w:ascii="Arial" w:hAnsi="Arial" w:cs="Arial"/>
                <w:bCs/>
                <w:iCs/>
                <w:color w:val="000000"/>
                <w:spacing w:val="-6"/>
                <w:sz w:val="16"/>
                <w:szCs w:val="16"/>
              </w:rPr>
            </w:pPr>
          </w:p>
        </w:tc>
        <w:tc>
          <w:tcPr>
            <w:tcW w:w="2565" w:type="dxa"/>
            <w:tcBorders>
              <w:top w:val="dotted" w:sz="4" w:space="0" w:color="auto"/>
              <w:left w:val="single" w:sz="4" w:space="0" w:color="auto"/>
              <w:bottom w:val="dotted" w:sz="4" w:space="0" w:color="auto"/>
            </w:tcBorders>
          </w:tcPr>
          <w:p w:rsidR="00C56117" w:rsidRDefault="00C56117" w:rsidP="00C56117">
            <w:pPr>
              <w:tabs>
                <w:tab w:val="left" w:pos="709"/>
              </w:tabs>
              <w:spacing w:before="60" w:after="60" w:line="240" w:lineRule="auto"/>
              <w:jc w:val="left"/>
              <w:rPr>
                <w:rFonts w:ascii="Arial" w:hAnsi="Arial" w:cs="Arial"/>
                <w:b/>
                <w:sz w:val="16"/>
                <w:szCs w:val="16"/>
              </w:rPr>
            </w:pPr>
            <w:r w:rsidRPr="00891910">
              <w:rPr>
                <w:rStyle w:val="BodyTextChar"/>
                <w:rFonts w:ascii="Arial" w:hAnsi="Arial" w:cs="Arial"/>
                <w:bCs/>
                <w:iCs/>
                <w:color w:val="000000"/>
                <w:spacing w:val="-6"/>
                <w:sz w:val="16"/>
                <w:szCs w:val="16"/>
              </w:rPr>
              <w:t>Amount of investment value associated with foreign direct investment outcomes facilitated</w:t>
            </w:r>
            <w:r w:rsidR="00304F07">
              <w:rPr>
                <w:rStyle w:val="BodyTextChar"/>
                <w:rFonts w:ascii="Arial" w:hAnsi="Arial" w:cs="Arial"/>
                <w:bCs/>
                <w:iCs/>
                <w:color w:val="000000"/>
                <w:spacing w:val="-6"/>
                <w:sz w:val="16"/>
                <w:szCs w:val="16"/>
              </w:rPr>
              <w:t>.</w:t>
            </w:r>
            <w:r w:rsidRPr="00A11E3D">
              <w:rPr>
                <w:rFonts w:ascii="Arial" w:hAnsi="Arial" w:cs="Arial"/>
                <w:b/>
                <w:sz w:val="16"/>
                <w:szCs w:val="16"/>
              </w:rPr>
              <w:t xml:space="preserve"> </w:t>
            </w:r>
          </w:p>
          <w:p w:rsidR="00C56117" w:rsidRPr="00891910" w:rsidRDefault="00C56117" w:rsidP="00C56117">
            <w:pPr>
              <w:tabs>
                <w:tab w:val="left" w:pos="709"/>
              </w:tabs>
              <w:spacing w:before="60" w:after="60" w:line="240" w:lineRule="auto"/>
              <w:jc w:val="left"/>
              <w:rPr>
                <w:rFonts w:ascii="Arial" w:hAnsi="Arial" w:cs="Arial"/>
                <w:color w:val="000000"/>
                <w:sz w:val="16"/>
                <w:szCs w:val="16"/>
              </w:rPr>
            </w:pPr>
            <w:r w:rsidRPr="00A11E3D">
              <w:rPr>
                <w:rFonts w:ascii="Arial" w:hAnsi="Arial" w:cs="Arial"/>
                <w:b/>
                <w:sz w:val="16"/>
                <w:szCs w:val="16"/>
              </w:rPr>
              <w:t>Forecast</w:t>
            </w:r>
            <w:r>
              <w:rPr>
                <w:rFonts w:ascii="Arial" w:hAnsi="Arial" w:cs="Arial"/>
                <w:sz w:val="16"/>
                <w:szCs w:val="16"/>
              </w:rPr>
              <w:t>: Austrade expects to facilitate investment outcomes that amount to at least $3 billion during 2016-17.</w:t>
            </w:r>
          </w:p>
        </w:tc>
      </w:tr>
      <w:tr w:rsidR="00C56117" w:rsidRPr="00F71634" w:rsidTr="00C56117">
        <w:tc>
          <w:tcPr>
            <w:tcW w:w="1701" w:type="dxa"/>
            <w:tcBorders>
              <w:top w:val="dotted" w:sz="4" w:space="0" w:color="auto"/>
              <w:bottom w:val="dotted" w:sz="4" w:space="0" w:color="auto"/>
              <w:right w:val="single" w:sz="4" w:space="0" w:color="auto"/>
            </w:tcBorders>
          </w:tcPr>
          <w:p w:rsidR="00C56117" w:rsidRDefault="00C56117" w:rsidP="00C56117">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rsidR="00C56117" w:rsidRPr="00891910" w:rsidRDefault="00C56117" w:rsidP="00C56117">
            <w:pPr>
              <w:spacing w:after="40"/>
              <w:jc w:val="left"/>
              <w:rPr>
                <w:rStyle w:val="BodyTextChar"/>
                <w:rFonts w:ascii="Arial" w:hAnsi="Arial" w:cs="Arial"/>
                <w:bCs/>
                <w:iCs/>
                <w:color w:val="000000"/>
                <w:spacing w:val="-6"/>
                <w:sz w:val="16"/>
                <w:szCs w:val="16"/>
              </w:rPr>
            </w:pPr>
          </w:p>
        </w:tc>
        <w:tc>
          <w:tcPr>
            <w:tcW w:w="2565" w:type="dxa"/>
            <w:tcBorders>
              <w:top w:val="dotted" w:sz="4" w:space="0" w:color="auto"/>
              <w:left w:val="single" w:sz="4" w:space="0" w:color="auto"/>
              <w:bottom w:val="dotted" w:sz="4" w:space="0" w:color="auto"/>
            </w:tcBorders>
          </w:tcPr>
          <w:p w:rsidR="00C56117" w:rsidRDefault="00C56117" w:rsidP="00C56117">
            <w:pPr>
              <w:tabs>
                <w:tab w:val="left" w:pos="709"/>
              </w:tabs>
              <w:spacing w:before="60" w:after="60" w:line="240" w:lineRule="auto"/>
              <w:jc w:val="left"/>
              <w:rPr>
                <w:rFonts w:ascii="Arial" w:hAnsi="Arial" w:cs="Arial"/>
                <w:b/>
                <w:sz w:val="16"/>
                <w:szCs w:val="16"/>
              </w:rPr>
            </w:pPr>
            <w:r w:rsidRPr="00891910">
              <w:rPr>
                <w:rStyle w:val="BodyTextChar"/>
                <w:rFonts w:ascii="Arial" w:hAnsi="Arial" w:cs="Arial"/>
                <w:bCs/>
                <w:iCs/>
                <w:color w:val="000000"/>
                <w:spacing w:val="-6"/>
                <w:sz w:val="16"/>
                <w:szCs w:val="16"/>
              </w:rPr>
              <w:t>Number of new jobs created / retained (ongoing full time equivalents) as a direct result of investment outcomes facilitated</w:t>
            </w:r>
            <w:r w:rsidR="00304F07">
              <w:rPr>
                <w:rStyle w:val="BodyTextChar"/>
                <w:rFonts w:ascii="Arial" w:hAnsi="Arial" w:cs="Arial"/>
                <w:bCs/>
                <w:iCs/>
                <w:color w:val="000000"/>
                <w:spacing w:val="-6"/>
                <w:sz w:val="16"/>
                <w:szCs w:val="16"/>
              </w:rPr>
              <w:t>.</w:t>
            </w:r>
            <w:r w:rsidRPr="00A11E3D">
              <w:rPr>
                <w:rFonts w:ascii="Arial" w:hAnsi="Arial" w:cs="Arial"/>
                <w:b/>
                <w:sz w:val="16"/>
                <w:szCs w:val="16"/>
              </w:rPr>
              <w:t xml:space="preserve"> </w:t>
            </w:r>
          </w:p>
          <w:p w:rsidR="00C56117" w:rsidRPr="00891910" w:rsidRDefault="00C56117" w:rsidP="00C56117">
            <w:pPr>
              <w:tabs>
                <w:tab w:val="left" w:pos="709"/>
              </w:tabs>
              <w:spacing w:before="60" w:after="60" w:line="240" w:lineRule="auto"/>
              <w:jc w:val="left"/>
              <w:rPr>
                <w:rFonts w:ascii="Arial" w:hAnsi="Arial" w:cs="Arial"/>
                <w:color w:val="000000"/>
                <w:sz w:val="16"/>
                <w:szCs w:val="16"/>
              </w:rPr>
            </w:pPr>
            <w:r w:rsidRPr="00A11E3D">
              <w:rPr>
                <w:rFonts w:ascii="Arial" w:hAnsi="Arial" w:cs="Arial"/>
                <w:b/>
                <w:sz w:val="16"/>
                <w:szCs w:val="16"/>
              </w:rPr>
              <w:t>Forecast</w:t>
            </w:r>
            <w:r w:rsidRPr="00A11E3D">
              <w:rPr>
                <w:rFonts w:ascii="Arial" w:hAnsi="Arial" w:cs="Arial"/>
                <w:sz w:val="16"/>
                <w:szCs w:val="16"/>
              </w:rPr>
              <w:t>: Austr</w:t>
            </w:r>
            <w:r>
              <w:rPr>
                <w:rFonts w:ascii="Arial" w:hAnsi="Arial" w:cs="Arial"/>
                <w:sz w:val="16"/>
                <w:szCs w:val="16"/>
              </w:rPr>
              <w:t>ade expects to facilitate investment outcomes during 2016-17 that generate or retain at least 3,000 FTE jobs.</w:t>
            </w:r>
          </w:p>
        </w:tc>
      </w:tr>
      <w:tr w:rsidR="00C56117" w:rsidRPr="00F71634" w:rsidTr="00C56117">
        <w:tc>
          <w:tcPr>
            <w:tcW w:w="1701" w:type="dxa"/>
            <w:tcBorders>
              <w:top w:val="dotted" w:sz="4" w:space="0" w:color="auto"/>
              <w:bottom w:val="dotted" w:sz="4" w:space="0" w:color="auto"/>
              <w:right w:val="single" w:sz="4" w:space="0" w:color="auto"/>
            </w:tcBorders>
          </w:tcPr>
          <w:p w:rsidR="00C56117" w:rsidRDefault="00C56117" w:rsidP="00C56117">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rsidR="00C56117" w:rsidRPr="00891910" w:rsidRDefault="00C56117" w:rsidP="00C56117">
            <w:pPr>
              <w:spacing w:after="40"/>
              <w:jc w:val="left"/>
              <w:rPr>
                <w:rStyle w:val="BodyTextChar"/>
                <w:rFonts w:ascii="Arial" w:hAnsi="Arial" w:cs="Arial"/>
                <w:bCs/>
                <w:iCs/>
                <w:color w:val="000000"/>
                <w:spacing w:val="-6"/>
                <w:sz w:val="16"/>
                <w:szCs w:val="16"/>
              </w:rPr>
            </w:pPr>
          </w:p>
        </w:tc>
        <w:tc>
          <w:tcPr>
            <w:tcW w:w="2565" w:type="dxa"/>
            <w:tcBorders>
              <w:top w:val="dotted" w:sz="4" w:space="0" w:color="auto"/>
              <w:left w:val="single" w:sz="4" w:space="0" w:color="auto"/>
              <w:bottom w:val="dotted" w:sz="4" w:space="0" w:color="auto"/>
            </w:tcBorders>
          </w:tcPr>
          <w:p w:rsidR="00C56117" w:rsidRDefault="00C56117" w:rsidP="00C56117">
            <w:pPr>
              <w:tabs>
                <w:tab w:val="left" w:pos="709"/>
              </w:tabs>
              <w:spacing w:before="60" w:after="60" w:line="240" w:lineRule="auto"/>
              <w:jc w:val="left"/>
              <w:rPr>
                <w:rFonts w:ascii="Arial" w:hAnsi="Arial" w:cs="Arial"/>
                <w:b/>
                <w:sz w:val="16"/>
                <w:szCs w:val="16"/>
              </w:rPr>
            </w:pPr>
            <w:r w:rsidRPr="00891910">
              <w:rPr>
                <w:rStyle w:val="BodyTextChar"/>
                <w:rFonts w:ascii="Arial" w:hAnsi="Arial" w:cs="Arial"/>
                <w:bCs/>
                <w:iCs/>
                <w:color w:val="000000"/>
                <w:spacing w:val="-6"/>
                <w:sz w:val="16"/>
                <w:szCs w:val="16"/>
              </w:rPr>
              <w:t>Anticipated annual exports from investment outcomes facilitated</w:t>
            </w:r>
            <w:r w:rsidR="00304F07">
              <w:rPr>
                <w:rStyle w:val="BodyTextChar"/>
                <w:rFonts w:ascii="Arial" w:hAnsi="Arial" w:cs="Arial"/>
                <w:bCs/>
                <w:iCs/>
                <w:color w:val="000000"/>
                <w:spacing w:val="-6"/>
                <w:sz w:val="16"/>
                <w:szCs w:val="16"/>
              </w:rPr>
              <w:t>.</w:t>
            </w:r>
            <w:r w:rsidRPr="00A11E3D">
              <w:rPr>
                <w:rFonts w:ascii="Arial" w:hAnsi="Arial" w:cs="Arial"/>
                <w:b/>
                <w:sz w:val="16"/>
                <w:szCs w:val="16"/>
              </w:rPr>
              <w:t xml:space="preserve"> </w:t>
            </w:r>
          </w:p>
          <w:p w:rsidR="00C56117" w:rsidRPr="00891910" w:rsidRDefault="00C56117" w:rsidP="00C56117">
            <w:pPr>
              <w:tabs>
                <w:tab w:val="left" w:pos="709"/>
              </w:tabs>
              <w:spacing w:before="60" w:after="60" w:line="240" w:lineRule="auto"/>
              <w:jc w:val="left"/>
              <w:rPr>
                <w:rFonts w:ascii="Arial" w:hAnsi="Arial" w:cs="Arial"/>
                <w:color w:val="000000"/>
                <w:sz w:val="16"/>
                <w:szCs w:val="16"/>
              </w:rPr>
            </w:pPr>
            <w:r w:rsidRPr="00A11E3D">
              <w:rPr>
                <w:rFonts w:ascii="Arial" w:hAnsi="Arial" w:cs="Arial"/>
                <w:b/>
                <w:sz w:val="16"/>
                <w:szCs w:val="16"/>
              </w:rPr>
              <w:t>Forecast</w:t>
            </w:r>
            <w:r w:rsidRPr="00A11E3D">
              <w:rPr>
                <w:rFonts w:ascii="Arial" w:hAnsi="Arial" w:cs="Arial"/>
                <w:sz w:val="16"/>
                <w:szCs w:val="16"/>
              </w:rPr>
              <w:t>: Austr</w:t>
            </w:r>
            <w:r>
              <w:rPr>
                <w:rFonts w:ascii="Arial" w:hAnsi="Arial" w:cs="Arial"/>
                <w:sz w:val="16"/>
                <w:szCs w:val="16"/>
              </w:rPr>
              <w:t>ade expects to facilitate investment outcomes during 2016-17 that generate at least $1 million in annual exports.</w:t>
            </w:r>
          </w:p>
        </w:tc>
      </w:tr>
      <w:tr w:rsidR="00C56117" w:rsidRPr="00F71634" w:rsidTr="00C56117">
        <w:tc>
          <w:tcPr>
            <w:tcW w:w="1701" w:type="dxa"/>
            <w:tcBorders>
              <w:top w:val="dotted" w:sz="4" w:space="0" w:color="auto"/>
              <w:bottom w:val="dotted" w:sz="4" w:space="0" w:color="auto"/>
              <w:right w:val="single" w:sz="4" w:space="0" w:color="auto"/>
            </w:tcBorders>
          </w:tcPr>
          <w:p w:rsidR="00C56117" w:rsidRDefault="00C56117" w:rsidP="00C56117">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rsidR="00C56117" w:rsidRPr="00891910" w:rsidRDefault="00C56117" w:rsidP="00C56117">
            <w:pPr>
              <w:spacing w:after="40"/>
              <w:jc w:val="left"/>
              <w:rPr>
                <w:rStyle w:val="BodyTextChar"/>
                <w:rFonts w:ascii="Arial" w:hAnsi="Arial" w:cs="Arial"/>
                <w:bCs/>
                <w:iCs/>
                <w:color w:val="000000"/>
                <w:spacing w:val="-6"/>
                <w:sz w:val="16"/>
                <w:szCs w:val="16"/>
              </w:rPr>
            </w:pPr>
          </w:p>
        </w:tc>
        <w:tc>
          <w:tcPr>
            <w:tcW w:w="2565" w:type="dxa"/>
            <w:tcBorders>
              <w:top w:val="dotted" w:sz="4" w:space="0" w:color="auto"/>
              <w:left w:val="single" w:sz="4" w:space="0" w:color="auto"/>
              <w:bottom w:val="dotted" w:sz="4" w:space="0" w:color="auto"/>
            </w:tcBorders>
          </w:tcPr>
          <w:p w:rsidR="00C56117" w:rsidRDefault="00C56117" w:rsidP="00C56117">
            <w:pPr>
              <w:tabs>
                <w:tab w:val="left" w:pos="709"/>
              </w:tabs>
              <w:spacing w:before="60" w:after="60" w:line="240" w:lineRule="auto"/>
              <w:jc w:val="left"/>
              <w:rPr>
                <w:rFonts w:ascii="Arial" w:hAnsi="Arial" w:cs="Arial"/>
                <w:b/>
                <w:sz w:val="16"/>
                <w:szCs w:val="16"/>
              </w:rPr>
            </w:pPr>
            <w:r w:rsidRPr="00891910">
              <w:rPr>
                <w:rStyle w:val="BodyTextChar"/>
                <w:rFonts w:ascii="Arial" w:hAnsi="Arial" w:cs="Arial"/>
                <w:bCs/>
                <w:iCs/>
                <w:color w:val="000000"/>
                <w:spacing w:val="-6"/>
                <w:sz w:val="16"/>
                <w:szCs w:val="16"/>
              </w:rPr>
              <w:t>Number of information, project and visitation request, and stakeholder introductions generated from potential investors</w:t>
            </w:r>
            <w:r w:rsidR="00304F07">
              <w:rPr>
                <w:rStyle w:val="BodyTextChar"/>
                <w:rFonts w:ascii="Arial" w:hAnsi="Arial" w:cs="Arial"/>
                <w:bCs/>
                <w:iCs/>
                <w:color w:val="000000"/>
                <w:spacing w:val="-6"/>
                <w:sz w:val="16"/>
                <w:szCs w:val="16"/>
              </w:rPr>
              <w:t>.</w:t>
            </w:r>
            <w:r w:rsidRPr="00A11E3D">
              <w:rPr>
                <w:rFonts w:ascii="Arial" w:hAnsi="Arial" w:cs="Arial"/>
                <w:b/>
                <w:sz w:val="16"/>
                <w:szCs w:val="16"/>
              </w:rPr>
              <w:t xml:space="preserve"> </w:t>
            </w:r>
          </w:p>
          <w:p w:rsidR="00C56117" w:rsidRPr="00891910" w:rsidRDefault="00C56117" w:rsidP="00C56117">
            <w:pPr>
              <w:tabs>
                <w:tab w:val="left" w:pos="709"/>
              </w:tabs>
              <w:spacing w:before="60" w:after="60" w:line="240" w:lineRule="auto"/>
              <w:jc w:val="left"/>
              <w:rPr>
                <w:rFonts w:ascii="Arial" w:hAnsi="Arial" w:cs="Arial"/>
                <w:color w:val="000000"/>
                <w:sz w:val="16"/>
                <w:szCs w:val="16"/>
              </w:rPr>
            </w:pPr>
            <w:r w:rsidRPr="00A11E3D">
              <w:rPr>
                <w:rFonts w:ascii="Arial" w:hAnsi="Arial" w:cs="Arial"/>
                <w:b/>
                <w:sz w:val="16"/>
                <w:szCs w:val="16"/>
              </w:rPr>
              <w:lastRenderedPageBreak/>
              <w:t>Forecast</w:t>
            </w:r>
            <w:r w:rsidRPr="00A11E3D">
              <w:rPr>
                <w:rFonts w:ascii="Arial" w:hAnsi="Arial" w:cs="Arial"/>
                <w:sz w:val="16"/>
                <w:szCs w:val="16"/>
              </w:rPr>
              <w:t>: Austr</w:t>
            </w:r>
            <w:r>
              <w:rPr>
                <w:rFonts w:ascii="Arial" w:hAnsi="Arial" w:cs="Arial"/>
                <w:sz w:val="16"/>
                <w:szCs w:val="16"/>
              </w:rPr>
              <w:t>ade expects to handle at least 200 information, project and visitation requests and stakeholder introductions from potential investors during 2016-17.</w:t>
            </w:r>
          </w:p>
        </w:tc>
      </w:tr>
      <w:tr w:rsidR="00C56117" w:rsidRPr="00F71634" w:rsidTr="00C56117">
        <w:tc>
          <w:tcPr>
            <w:tcW w:w="1701" w:type="dxa"/>
            <w:tcBorders>
              <w:top w:val="dotted" w:sz="4" w:space="0" w:color="auto"/>
              <w:bottom w:val="dotted" w:sz="4" w:space="0" w:color="auto"/>
              <w:right w:val="single" w:sz="4" w:space="0" w:color="auto"/>
            </w:tcBorders>
          </w:tcPr>
          <w:p w:rsidR="00C56117" w:rsidRDefault="00C56117" w:rsidP="00C56117">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rsidR="00C56117" w:rsidRPr="00891910" w:rsidRDefault="00C56117" w:rsidP="00C56117">
            <w:pPr>
              <w:spacing w:after="40"/>
              <w:jc w:val="left"/>
              <w:rPr>
                <w:rStyle w:val="BodyTextChar"/>
                <w:rFonts w:ascii="Arial" w:hAnsi="Arial" w:cs="Arial"/>
                <w:b/>
                <w:bCs/>
                <w:iCs/>
                <w:color w:val="000000"/>
                <w:spacing w:val="-6"/>
                <w:sz w:val="16"/>
                <w:szCs w:val="16"/>
              </w:rPr>
            </w:pPr>
            <w:r w:rsidRPr="00891910">
              <w:rPr>
                <w:rStyle w:val="BodyTextChar"/>
                <w:rFonts w:ascii="Arial" w:hAnsi="Arial" w:cs="Arial"/>
                <w:b/>
                <w:bCs/>
                <w:iCs/>
                <w:color w:val="000000"/>
                <w:spacing w:val="-6"/>
                <w:sz w:val="16"/>
                <w:szCs w:val="16"/>
              </w:rPr>
              <w:t>Strengthen Australia’s tourism industry</w:t>
            </w:r>
          </w:p>
        </w:tc>
        <w:tc>
          <w:tcPr>
            <w:tcW w:w="2565" w:type="dxa"/>
            <w:tcBorders>
              <w:top w:val="dotted" w:sz="4" w:space="0" w:color="auto"/>
              <w:left w:val="single" w:sz="4" w:space="0" w:color="auto"/>
              <w:bottom w:val="dotted" w:sz="4" w:space="0" w:color="auto"/>
            </w:tcBorders>
          </w:tcPr>
          <w:p w:rsidR="00C56117" w:rsidRPr="00891910" w:rsidRDefault="00C56117" w:rsidP="00C56117">
            <w:pPr>
              <w:tabs>
                <w:tab w:val="left" w:pos="709"/>
              </w:tabs>
              <w:spacing w:before="60" w:after="60" w:line="240" w:lineRule="auto"/>
              <w:jc w:val="left"/>
              <w:rPr>
                <w:rFonts w:ascii="Arial" w:hAnsi="Arial" w:cs="Arial"/>
                <w:b/>
                <w:color w:val="000000"/>
                <w:sz w:val="16"/>
                <w:szCs w:val="16"/>
              </w:rPr>
            </w:pPr>
          </w:p>
        </w:tc>
      </w:tr>
      <w:tr w:rsidR="00C56117" w:rsidRPr="00F71634" w:rsidTr="00C56117">
        <w:tc>
          <w:tcPr>
            <w:tcW w:w="1701" w:type="dxa"/>
            <w:tcBorders>
              <w:top w:val="dotted" w:sz="4" w:space="0" w:color="auto"/>
              <w:bottom w:val="dotted" w:sz="4" w:space="0" w:color="auto"/>
              <w:right w:val="single" w:sz="4" w:space="0" w:color="auto"/>
            </w:tcBorders>
          </w:tcPr>
          <w:p w:rsidR="00C56117" w:rsidRDefault="00C56117" w:rsidP="00C56117">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rsidR="00C56117" w:rsidRPr="00891910" w:rsidRDefault="00C56117" w:rsidP="00C56117">
            <w:pPr>
              <w:spacing w:after="40"/>
              <w:jc w:val="left"/>
              <w:rPr>
                <w:rStyle w:val="BodyTextChar"/>
                <w:rFonts w:ascii="Arial" w:hAnsi="Arial" w:cs="Arial"/>
                <w:bCs/>
                <w:iCs/>
                <w:color w:val="000000"/>
                <w:spacing w:val="-6"/>
                <w:sz w:val="16"/>
                <w:szCs w:val="16"/>
              </w:rPr>
            </w:pPr>
          </w:p>
        </w:tc>
        <w:tc>
          <w:tcPr>
            <w:tcW w:w="2565" w:type="dxa"/>
            <w:tcBorders>
              <w:top w:val="dotted" w:sz="4" w:space="0" w:color="auto"/>
              <w:left w:val="single" w:sz="4" w:space="0" w:color="auto"/>
              <w:bottom w:val="dotted" w:sz="4" w:space="0" w:color="auto"/>
            </w:tcBorders>
          </w:tcPr>
          <w:p w:rsidR="00C56117" w:rsidRDefault="00C56117" w:rsidP="00C56117">
            <w:pPr>
              <w:tabs>
                <w:tab w:val="left" w:pos="709"/>
              </w:tabs>
              <w:spacing w:before="60" w:after="60" w:line="240" w:lineRule="auto"/>
              <w:jc w:val="left"/>
              <w:rPr>
                <w:rFonts w:ascii="Arial" w:hAnsi="Arial"/>
                <w:b/>
                <w:sz w:val="16"/>
              </w:rPr>
            </w:pPr>
            <w:r w:rsidRPr="00891910">
              <w:rPr>
                <w:rStyle w:val="BodyTextChar"/>
                <w:rFonts w:ascii="Arial" w:hAnsi="Arial" w:cs="Arial"/>
                <w:bCs/>
                <w:iCs/>
                <w:color w:val="000000"/>
                <w:spacing w:val="-6"/>
                <w:sz w:val="16"/>
                <w:szCs w:val="16"/>
              </w:rPr>
              <w:t>Priorities and outputs outlined in the Tourism 2015-2020 Implementation Plan progressed in accordance with agreed timeframes</w:t>
            </w:r>
            <w:r w:rsidRPr="00A11E3D">
              <w:rPr>
                <w:rFonts w:ascii="Arial" w:hAnsi="Arial"/>
                <w:b/>
                <w:sz w:val="16"/>
              </w:rPr>
              <w:t xml:space="preserve"> </w:t>
            </w:r>
          </w:p>
          <w:p w:rsidR="00C56117" w:rsidRPr="00891910" w:rsidRDefault="00C56117" w:rsidP="00C56117">
            <w:pPr>
              <w:tabs>
                <w:tab w:val="left" w:pos="709"/>
              </w:tabs>
              <w:spacing w:before="60" w:after="60" w:line="240" w:lineRule="auto"/>
              <w:jc w:val="left"/>
              <w:rPr>
                <w:rFonts w:ascii="Arial" w:hAnsi="Arial" w:cs="Arial"/>
                <w:color w:val="000000"/>
                <w:sz w:val="16"/>
                <w:szCs w:val="16"/>
              </w:rPr>
            </w:pPr>
            <w:r w:rsidRPr="00A11E3D">
              <w:rPr>
                <w:rFonts w:ascii="Arial" w:hAnsi="Arial"/>
                <w:b/>
                <w:sz w:val="16"/>
              </w:rPr>
              <w:t>Forecast</w:t>
            </w:r>
            <w:r>
              <w:rPr>
                <w:rFonts w:ascii="Arial" w:hAnsi="Arial"/>
                <w:sz w:val="16"/>
              </w:rPr>
              <w:t>: Progress will meet agreed timeframes for 2016-17.</w:t>
            </w:r>
          </w:p>
        </w:tc>
      </w:tr>
      <w:tr w:rsidR="00C56117" w:rsidRPr="00F71634" w:rsidTr="00C56117">
        <w:tc>
          <w:tcPr>
            <w:tcW w:w="1701" w:type="dxa"/>
            <w:tcBorders>
              <w:top w:val="dotted" w:sz="4" w:space="0" w:color="auto"/>
              <w:bottom w:val="dotted" w:sz="4" w:space="0" w:color="auto"/>
              <w:right w:val="single" w:sz="4" w:space="0" w:color="auto"/>
            </w:tcBorders>
          </w:tcPr>
          <w:p w:rsidR="00C56117" w:rsidRDefault="00C56117" w:rsidP="00C56117">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rsidR="00C56117" w:rsidRPr="00891910" w:rsidRDefault="00C56117" w:rsidP="00C56117">
            <w:pPr>
              <w:spacing w:after="40"/>
              <w:jc w:val="left"/>
              <w:rPr>
                <w:rStyle w:val="BodyTextChar"/>
                <w:rFonts w:ascii="Arial" w:hAnsi="Arial" w:cs="Arial"/>
                <w:bCs/>
                <w:iCs/>
                <w:color w:val="000000"/>
                <w:spacing w:val="-6"/>
                <w:sz w:val="16"/>
                <w:szCs w:val="16"/>
              </w:rPr>
            </w:pPr>
          </w:p>
        </w:tc>
        <w:tc>
          <w:tcPr>
            <w:tcW w:w="2565" w:type="dxa"/>
            <w:tcBorders>
              <w:top w:val="dotted" w:sz="4" w:space="0" w:color="auto"/>
              <w:left w:val="single" w:sz="4" w:space="0" w:color="auto"/>
              <w:bottom w:val="dotted" w:sz="4" w:space="0" w:color="auto"/>
            </w:tcBorders>
          </w:tcPr>
          <w:p w:rsidR="00C56117" w:rsidRDefault="00C56117" w:rsidP="00C56117">
            <w:pPr>
              <w:tabs>
                <w:tab w:val="left" w:pos="709"/>
              </w:tabs>
              <w:spacing w:before="60" w:after="60" w:line="240" w:lineRule="auto"/>
              <w:jc w:val="left"/>
              <w:rPr>
                <w:rFonts w:ascii="Arial" w:hAnsi="Arial"/>
                <w:b/>
                <w:sz w:val="16"/>
              </w:rPr>
            </w:pPr>
            <w:r w:rsidRPr="00891910">
              <w:rPr>
                <w:rStyle w:val="BodyTextChar"/>
                <w:rFonts w:ascii="Arial" w:hAnsi="Arial" w:cs="Arial"/>
                <w:bCs/>
                <w:iCs/>
                <w:color w:val="000000"/>
                <w:spacing w:val="-6"/>
                <w:sz w:val="16"/>
                <w:szCs w:val="16"/>
              </w:rPr>
              <w:t>Proportion of tourism operators which use Austrade’s tourism research and information and say it helped support their marketing and business decisions</w:t>
            </w:r>
            <w:r w:rsidRPr="00A11E3D">
              <w:rPr>
                <w:rFonts w:ascii="Arial" w:hAnsi="Arial"/>
                <w:b/>
                <w:sz w:val="16"/>
              </w:rPr>
              <w:t xml:space="preserve"> </w:t>
            </w:r>
          </w:p>
          <w:p w:rsidR="00C56117" w:rsidRPr="00891910" w:rsidRDefault="00C56117" w:rsidP="00C56117">
            <w:pPr>
              <w:tabs>
                <w:tab w:val="left" w:pos="709"/>
              </w:tabs>
              <w:spacing w:before="60" w:after="60" w:line="240" w:lineRule="auto"/>
              <w:jc w:val="left"/>
              <w:rPr>
                <w:rFonts w:ascii="Arial" w:hAnsi="Arial" w:cs="Arial"/>
                <w:color w:val="000000"/>
                <w:sz w:val="16"/>
                <w:szCs w:val="16"/>
              </w:rPr>
            </w:pPr>
            <w:r w:rsidRPr="00A11E3D">
              <w:rPr>
                <w:rFonts w:ascii="Arial" w:hAnsi="Arial"/>
                <w:b/>
                <w:sz w:val="16"/>
              </w:rPr>
              <w:t>Forecast:</w:t>
            </w:r>
            <w:r>
              <w:rPr>
                <w:rFonts w:ascii="Arial" w:hAnsi="Arial"/>
                <w:sz w:val="16"/>
              </w:rPr>
              <w:t xml:space="preserve"> Austrade expects at least 75% of respondents to report that it helped support their marketing and business decisions in 2016-17, as measured in a survey.</w:t>
            </w:r>
          </w:p>
        </w:tc>
      </w:tr>
      <w:tr w:rsidR="00C56117" w:rsidRPr="00F71634" w:rsidTr="00C56117">
        <w:tc>
          <w:tcPr>
            <w:tcW w:w="1701" w:type="dxa"/>
            <w:tcBorders>
              <w:top w:val="dotted" w:sz="4" w:space="0" w:color="auto"/>
              <w:bottom w:val="dotted" w:sz="4" w:space="0" w:color="auto"/>
              <w:right w:val="single" w:sz="4" w:space="0" w:color="auto"/>
            </w:tcBorders>
          </w:tcPr>
          <w:p w:rsidR="00C56117" w:rsidRDefault="00C56117" w:rsidP="00C56117">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rsidR="00C56117" w:rsidRPr="00891910" w:rsidRDefault="00C56117" w:rsidP="00C56117">
            <w:pPr>
              <w:spacing w:after="40"/>
              <w:jc w:val="left"/>
              <w:rPr>
                <w:rStyle w:val="BodyTextChar"/>
                <w:rFonts w:ascii="Arial" w:hAnsi="Arial" w:cs="Arial"/>
                <w:b/>
                <w:bCs/>
                <w:iCs/>
                <w:color w:val="000000"/>
                <w:spacing w:val="-6"/>
                <w:sz w:val="16"/>
                <w:szCs w:val="16"/>
              </w:rPr>
            </w:pPr>
            <w:r w:rsidRPr="00891910">
              <w:rPr>
                <w:rStyle w:val="BodyTextChar"/>
                <w:rFonts w:ascii="Arial" w:hAnsi="Arial" w:cs="Arial"/>
                <w:b/>
                <w:bCs/>
                <w:iCs/>
                <w:color w:val="000000"/>
                <w:spacing w:val="-6"/>
                <w:sz w:val="16"/>
                <w:szCs w:val="16"/>
              </w:rPr>
              <w:t>Whole of Government</w:t>
            </w:r>
          </w:p>
        </w:tc>
        <w:tc>
          <w:tcPr>
            <w:tcW w:w="2565" w:type="dxa"/>
            <w:tcBorders>
              <w:top w:val="dotted" w:sz="4" w:space="0" w:color="auto"/>
              <w:left w:val="single" w:sz="4" w:space="0" w:color="auto"/>
              <w:bottom w:val="dotted" w:sz="4" w:space="0" w:color="auto"/>
            </w:tcBorders>
          </w:tcPr>
          <w:p w:rsidR="00C56117" w:rsidRPr="006906E4" w:rsidRDefault="00C56117" w:rsidP="00C56117">
            <w:pPr>
              <w:tabs>
                <w:tab w:val="left" w:pos="709"/>
              </w:tabs>
              <w:spacing w:before="60" w:after="60" w:line="240" w:lineRule="auto"/>
              <w:jc w:val="left"/>
              <w:rPr>
                <w:rFonts w:ascii="Arial" w:hAnsi="Arial" w:cs="Arial"/>
                <w:i/>
                <w:color w:val="FF0000"/>
                <w:sz w:val="16"/>
                <w:szCs w:val="16"/>
              </w:rPr>
            </w:pPr>
          </w:p>
        </w:tc>
      </w:tr>
      <w:tr w:rsidR="00C56117" w:rsidRPr="00F71634" w:rsidTr="00C56117">
        <w:tc>
          <w:tcPr>
            <w:tcW w:w="1701" w:type="dxa"/>
            <w:tcBorders>
              <w:top w:val="dotted" w:sz="4" w:space="0" w:color="auto"/>
              <w:bottom w:val="dotted" w:sz="4" w:space="0" w:color="auto"/>
              <w:right w:val="single" w:sz="4" w:space="0" w:color="auto"/>
            </w:tcBorders>
          </w:tcPr>
          <w:p w:rsidR="00C56117" w:rsidRDefault="00C56117" w:rsidP="00C56117">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rsidR="00C56117" w:rsidRPr="00891910" w:rsidRDefault="00C56117" w:rsidP="00C56117">
            <w:pPr>
              <w:spacing w:before="60" w:after="60" w:line="240" w:lineRule="auto"/>
              <w:jc w:val="left"/>
              <w:rPr>
                <w:rStyle w:val="BodyTextChar"/>
                <w:rFonts w:ascii="Arial" w:hAnsi="Arial" w:cs="Arial"/>
                <w:bCs/>
                <w:iCs/>
                <w:color w:val="000000"/>
                <w:spacing w:val="-6"/>
                <w:sz w:val="16"/>
                <w:szCs w:val="16"/>
              </w:rPr>
            </w:pPr>
            <w:r w:rsidRPr="00891910">
              <w:rPr>
                <w:rStyle w:val="BodyTextChar"/>
                <w:rFonts w:ascii="Arial" w:hAnsi="Arial" w:cs="Arial"/>
                <w:bCs/>
                <w:iCs/>
                <w:color w:val="000000"/>
                <w:spacing w:val="-6"/>
                <w:sz w:val="16"/>
                <w:szCs w:val="16"/>
              </w:rPr>
              <w:t>Effective contribution to whole of government policy development using Austrade’s commercial perspectives on export, investment, international education and tourism</w:t>
            </w:r>
          </w:p>
        </w:tc>
        <w:tc>
          <w:tcPr>
            <w:tcW w:w="2565" w:type="dxa"/>
            <w:tcBorders>
              <w:top w:val="dotted" w:sz="4" w:space="0" w:color="auto"/>
              <w:left w:val="single" w:sz="4" w:space="0" w:color="auto"/>
              <w:bottom w:val="dotted" w:sz="4" w:space="0" w:color="auto"/>
            </w:tcBorders>
          </w:tcPr>
          <w:p w:rsidR="00C56117" w:rsidRPr="006906E4" w:rsidRDefault="00C56117" w:rsidP="00C56117">
            <w:pPr>
              <w:tabs>
                <w:tab w:val="left" w:pos="709"/>
              </w:tabs>
              <w:spacing w:before="60" w:after="60" w:line="240" w:lineRule="auto"/>
              <w:jc w:val="left"/>
              <w:rPr>
                <w:rFonts w:ascii="Arial" w:hAnsi="Arial" w:cs="Arial"/>
                <w:i/>
                <w:color w:val="FF0000"/>
                <w:sz w:val="16"/>
                <w:szCs w:val="16"/>
              </w:rPr>
            </w:pPr>
          </w:p>
        </w:tc>
      </w:tr>
      <w:tr w:rsidR="00C56117" w:rsidRPr="00F71634" w:rsidTr="00C56117">
        <w:tc>
          <w:tcPr>
            <w:tcW w:w="1701" w:type="dxa"/>
            <w:tcBorders>
              <w:top w:val="dotted" w:sz="4" w:space="0" w:color="auto"/>
              <w:bottom w:val="dotted" w:sz="4" w:space="0" w:color="auto"/>
              <w:right w:val="single" w:sz="4" w:space="0" w:color="auto"/>
            </w:tcBorders>
          </w:tcPr>
          <w:p w:rsidR="00C56117" w:rsidRPr="002747FD" w:rsidRDefault="00C56117" w:rsidP="00C56117">
            <w:pPr>
              <w:tabs>
                <w:tab w:val="left" w:pos="709"/>
              </w:tabs>
              <w:spacing w:before="60" w:after="60" w:line="240" w:lineRule="auto"/>
              <w:jc w:val="left"/>
              <w:rPr>
                <w:rFonts w:ascii="Arial" w:hAnsi="Arial" w:cs="Arial"/>
                <w:sz w:val="16"/>
                <w:szCs w:val="16"/>
              </w:rPr>
            </w:pPr>
            <w:r w:rsidRPr="002747FD">
              <w:rPr>
                <w:rFonts w:ascii="Arial" w:hAnsi="Arial" w:cs="Arial"/>
                <w:sz w:val="16"/>
                <w:szCs w:val="16"/>
              </w:rPr>
              <w:t>2017-18</w:t>
            </w:r>
          </w:p>
        </w:tc>
        <w:tc>
          <w:tcPr>
            <w:tcW w:w="3475" w:type="dxa"/>
            <w:tcBorders>
              <w:top w:val="dotted" w:sz="4" w:space="0" w:color="auto"/>
              <w:left w:val="single" w:sz="4" w:space="0" w:color="auto"/>
              <w:bottom w:val="dotted" w:sz="4" w:space="0" w:color="auto"/>
              <w:right w:val="single" w:sz="4" w:space="0" w:color="auto"/>
            </w:tcBorders>
          </w:tcPr>
          <w:p w:rsidR="00C56117" w:rsidRPr="00891910" w:rsidRDefault="00C56117" w:rsidP="00C56117">
            <w:pPr>
              <w:spacing w:after="40"/>
              <w:jc w:val="left"/>
              <w:rPr>
                <w:rFonts w:ascii="Arial" w:eastAsia="Cambria" w:hAnsi="Arial" w:cs="Arial"/>
                <w:b/>
                <w:bCs/>
                <w:iCs/>
                <w:color w:val="000000"/>
                <w:spacing w:val="-6"/>
                <w:sz w:val="16"/>
                <w:szCs w:val="16"/>
                <w:lang w:eastAsia="en-US"/>
              </w:rPr>
            </w:pPr>
            <w:r w:rsidRPr="00891910">
              <w:rPr>
                <w:rFonts w:ascii="Arial" w:eastAsia="Cambria" w:hAnsi="Arial" w:cs="Arial"/>
                <w:b/>
                <w:bCs/>
                <w:iCs/>
                <w:color w:val="000000"/>
                <w:spacing w:val="-6"/>
                <w:sz w:val="16"/>
                <w:szCs w:val="16"/>
                <w:lang w:eastAsia="en-US"/>
              </w:rPr>
              <w:t xml:space="preserve">Satisfaction </w:t>
            </w:r>
          </w:p>
        </w:tc>
        <w:tc>
          <w:tcPr>
            <w:tcW w:w="2565" w:type="dxa"/>
            <w:tcBorders>
              <w:top w:val="dotted" w:sz="4" w:space="0" w:color="auto"/>
              <w:left w:val="single" w:sz="4" w:space="0" w:color="auto"/>
              <w:bottom w:val="dotted" w:sz="4" w:space="0" w:color="auto"/>
            </w:tcBorders>
          </w:tcPr>
          <w:p w:rsidR="00C56117" w:rsidRPr="00891910" w:rsidRDefault="00C56117" w:rsidP="00C56117">
            <w:pPr>
              <w:spacing w:after="40"/>
              <w:jc w:val="left"/>
              <w:rPr>
                <w:rFonts w:ascii="Arial" w:eastAsia="Cambria" w:hAnsi="Arial" w:cs="Arial"/>
                <w:b/>
                <w:bCs/>
                <w:iCs/>
                <w:color w:val="000000"/>
                <w:spacing w:val="-6"/>
                <w:sz w:val="16"/>
                <w:szCs w:val="16"/>
                <w:lang w:eastAsia="en-US"/>
              </w:rPr>
            </w:pPr>
            <w:r w:rsidRPr="00891910">
              <w:rPr>
                <w:rFonts w:ascii="Arial" w:eastAsia="Cambria" w:hAnsi="Arial" w:cs="Arial"/>
                <w:b/>
                <w:bCs/>
                <w:iCs/>
                <w:color w:val="000000"/>
                <w:spacing w:val="-6"/>
                <w:sz w:val="16"/>
                <w:szCs w:val="16"/>
                <w:lang w:eastAsia="en-US"/>
              </w:rPr>
              <w:t xml:space="preserve">Satisfaction </w:t>
            </w:r>
          </w:p>
        </w:tc>
      </w:tr>
      <w:tr w:rsidR="00C56117" w:rsidRPr="00F71634" w:rsidTr="00C56117">
        <w:tc>
          <w:tcPr>
            <w:tcW w:w="1701" w:type="dxa"/>
            <w:tcBorders>
              <w:top w:val="dotted" w:sz="4" w:space="0" w:color="auto"/>
              <w:right w:val="single" w:sz="4" w:space="0" w:color="auto"/>
            </w:tcBorders>
          </w:tcPr>
          <w:p w:rsidR="00C56117" w:rsidRDefault="00C56117" w:rsidP="00C56117">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right w:val="single" w:sz="4" w:space="0" w:color="auto"/>
            </w:tcBorders>
          </w:tcPr>
          <w:p w:rsidR="00C56117" w:rsidRPr="007F1BE4" w:rsidRDefault="00C56117" w:rsidP="00C56117">
            <w:pPr>
              <w:spacing w:before="60" w:after="60" w:line="240" w:lineRule="auto"/>
              <w:jc w:val="left"/>
              <w:rPr>
                <w:rStyle w:val="BodyTextChar"/>
                <w:rFonts w:ascii="Arial" w:eastAsia="Times New Roman" w:hAnsi="Arial" w:cs="Arial"/>
                <w:b/>
                <w:sz w:val="16"/>
                <w:szCs w:val="16"/>
                <w:lang w:eastAsia="en-AU"/>
              </w:rPr>
            </w:pPr>
            <w:r w:rsidRPr="00891910">
              <w:rPr>
                <w:rFonts w:ascii="Arial" w:eastAsia="Cambria" w:hAnsi="Arial" w:cs="Arial"/>
                <w:bCs/>
                <w:iCs/>
                <w:color w:val="000000"/>
                <w:spacing w:val="-6"/>
                <w:sz w:val="16"/>
                <w:szCs w:val="16"/>
                <w:lang w:eastAsia="en-US"/>
              </w:rPr>
              <w:t>High level of satisfaction for ministers, Australian business community, institutions and key partners with Austrade’s services.</w:t>
            </w:r>
            <w:r w:rsidRPr="00A11E3D">
              <w:rPr>
                <w:rFonts w:ascii="Arial" w:hAnsi="Arial" w:cs="Arial"/>
                <w:b/>
                <w:sz w:val="16"/>
                <w:szCs w:val="16"/>
              </w:rPr>
              <w:t xml:space="preserve"> </w:t>
            </w:r>
          </w:p>
        </w:tc>
        <w:tc>
          <w:tcPr>
            <w:tcW w:w="2565" w:type="dxa"/>
            <w:tcBorders>
              <w:top w:val="dotted" w:sz="4" w:space="0" w:color="auto"/>
              <w:left w:val="single" w:sz="4" w:space="0" w:color="auto"/>
            </w:tcBorders>
          </w:tcPr>
          <w:p w:rsidR="00C56117" w:rsidRPr="00891910" w:rsidRDefault="00C56117" w:rsidP="00C56117">
            <w:pPr>
              <w:spacing w:before="60" w:after="60" w:line="240" w:lineRule="auto"/>
              <w:jc w:val="left"/>
              <w:rPr>
                <w:rStyle w:val="BodyTextChar"/>
                <w:rFonts w:ascii="Arial" w:hAnsi="Arial" w:cs="Arial"/>
                <w:bCs/>
                <w:iCs/>
                <w:color w:val="000000"/>
                <w:spacing w:val="-6"/>
                <w:sz w:val="16"/>
                <w:szCs w:val="16"/>
              </w:rPr>
            </w:pPr>
            <w:r w:rsidRPr="00A11E3D">
              <w:rPr>
                <w:rFonts w:ascii="Arial" w:hAnsi="Arial" w:cs="Arial"/>
                <w:b/>
                <w:sz w:val="16"/>
                <w:szCs w:val="16"/>
              </w:rPr>
              <w:t>Forecast</w:t>
            </w:r>
            <w:r>
              <w:rPr>
                <w:rFonts w:ascii="Arial" w:hAnsi="Arial" w:cs="Arial"/>
                <w:sz w:val="16"/>
                <w:szCs w:val="16"/>
              </w:rPr>
              <w:t>: Austrade expects this</w:t>
            </w:r>
            <w:r>
              <w:rPr>
                <w:rFonts w:ascii="Arial" w:hAnsi="Arial" w:cs="Arial"/>
                <w:color w:val="000000"/>
                <w:sz w:val="16"/>
                <w:szCs w:val="16"/>
              </w:rPr>
              <w:t xml:space="preserve"> level of satisfaction to be at least </w:t>
            </w:r>
            <w:r w:rsidRPr="009A0B6E">
              <w:rPr>
                <w:rFonts w:ascii="Arial" w:hAnsi="Arial" w:cs="Arial"/>
                <w:color w:val="000000"/>
                <w:sz w:val="16"/>
                <w:szCs w:val="16"/>
              </w:rPr>
              <w:t>70%</w:t>
            </w:r>
            <w:r>
              <w:rPr>
                <w:rFonts w:ascii="Arial" w:hAnsi="Arial" w:cs="Arial"/>
                <w:color w:val="000000"/>
                <w:sz w:val="16"/>
                <w:szCs w:val="16"/>
              </w:rPr>
              <w:t>, as measured in surveys and feedback</w:t>
            </w:r>
          </w:p>
        </w:tc>
      </w:tr>
      <w:tr w:rsidR="00C56117" w:rsidRPr="00F71634" w:rsidTr="00C56117">
        <w:tc>
          <w:tcPr>
            <w:tcW w:w="1701" w:type="dxa"/>
            <w:tcBorders>
              <w:top w:val="dotted" w:sz="4" w:space="0" w:color="auto"/>
              <w:right w:val="single" w:sz="4" w:space="0" w:color="auto"/>
            </w:tcBorders>
          </w:tcPr>
          <w:p w:rsidR="00C56117" w:rsidRPr="006906E4" w:rsidRDefault="00C56117" w:rsidP="00C56117">
            <w:pPr>
              <w:tabs>
                <w:tab w:val="left" w:pos="709"/>
              </w:tabs>
              <w:spacing w:before="60" w:after="60" w:line="240" w:lineRule="auto"/>
              <w:jc w:val="left"/>
              <w:rPr>
                <w:rFonts w:ascii="Arial" w:hAnsi="Arial" w:cs="Arial"/>
                <w:sz w:val="16"/>
                <w:szCs w:val="16"/>
              </w:rPr>
            </w:pPr>
            <w:r>
              <w:rPr>
                <w:rFonts w:ascii="Arial" w:hAnsi="Arial" w:cs="Arial"/>
                <w:sz w:val="16"/>
                <w:szCs w:val="16"/>
              </w:rPr>
              <w:t>2018-19</w:t>
            </w:r>
            <w:r w:rsidRPr="006906E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rsidR="00C56117" w:rsidRPr="007F1BE4" w:rsidRDefault="00C56117" w:rsidP="00C56117">
            <w:pPr>
              <w:tabs>
                <w:tab w:val="left" w:pos="709"/>
              </w:tabs>
              <w:spacing w:before="60" w:after="60" w:line="240" w:lineRule="auto"/>
              <w:jc w:val="left"/>
              <w:rPr>
                <w:rFonts w:ascii="Arial" w:hAnsi="Arial" w:cs="Arial"/>
              </w:rPr>
            </w:pPr>
            <w:r w:rsidRPr="007F1BE4">
              <w:rPr>
                <w:rFonts w:ascii="Arial" w:hAnsi="Arial" w:cs="Arial"/>
                <w:sz w:val="16"/>
              </w:rPr>
              <w:t>As per 2017-18</w:t>
            </w:r>
          </w:p>
        </w:tc>
        <w:tc>
          <w:tcPr>
            <w:tcW w:w="2565" w:type="dxa"/>
            <w:tcBorders>
              <w:top w:val="dotted" w:sz="4" w:space="0" w:color="auto"/>
              <w:left w:val="single" w:sz="4" w:space="0" w:color="auto"/>
            </w:tcBorders>
          </w:tcPr>
          <w:p w:rsidR="00C56117" w:rsidRPr="006906E4" w:rsidRDefault="00C56117" w:rsidP="00C56117">
            <w:pPr>
              <w:tabs>
                <w:tab w:val="left" w:pos="709"/>
              </w:tabs>
              <w:spacing w:before="60" w:after="60" w:line="240" w:lineRule="auto"/>
              <w:jc w:val="left"/>
              <w:rPr>
                <w:rFonts w:ascii="Arial" w:hAnsi="Arial" w:cs="Arial"/>
                <w:i/>
                <w:color w:val="FF0000"/>
                <w:sz w:val="16"/>
                <w:szCs w:val="16"/>
              </w:rPr>
            </w:pPr>
            <w:r w:rsidRPr="007F1BE4">
              <w:rPr>
                <w:rFonts w:ascii="Arial" w:hAnsi="Arial" w:cs="Arial"/>
                <w:sz w:val="16"/>
              </w:rPr>
              <w:t>As per 2017-18</w:t>
            </w:r>
          </w:p>
        </w:tc>
      </w:tr>
      <w:tr w:rsidR="00C56117" w:rsidRPr="00F71634" w:rsidTr="00C56117">
        <w:tc>
          <w:tcPr>
            <w:tcW w:w="1701" w:type="dxa"/>
          </w:tcPr>
          <w:p w:rsidR="00C56117" w:rsidRPr="006906E4" w:rsidRDefault="00C56117" w:rsidP="00C56117">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 xml:space="preserve">Purposes </w:t>
            </w:r>
          </w:p>
        </w:tc>
        <w:tc>
          <w:tcPr>
            <w:tcW w:w="6040" w:type="dxa"/>
            <w:gridSpan w:val="2"/>
          </w:tcPr>
          <w:p w:rsidR="00C56117" w:rsidRDefault="00C56117" w:rsidP="00C56117">
            <w:pPr>
              <w:tabs>
                <w:tab w:val="left" w:pos="709"/>
              </w:tabs>
              <w:spacing w:before="60" w:after="60" w:line="240" w:lineRule="auto"/>
              <w:jc w:val="left"/>
              <w:rPr>
                <w:rFonts w:ascii="Arial" w:hAnsi="Arial" w:cs="Arial"/>
                <w:sz w:val="16"/>
                <w:szCs w:val="16"/>
              </w:rPr>
            </w:pPr>
            <w:r>
              <w:rPr>
                <w:rFonts w:ascii="Arial" w:hAnsi="Arial" w:cs="Arial"/>
                <w:sz w:val="16"/>
                <w:szCs w:val="16"/>
              </w:rPr>
              <w:t>The purpose of the Australian Trade and Investment Commission – Austrade – is to contribute to Australia’s economic prosperity by helping Australian businesses, education institutions, tourism operators, governments to:</w:t>
            </w:r>
          </w:p>
          <w:p w:rsidR="00C56117" w:rsidRDefault="00C56117" w:rsidP="00777327">
            <w:pPr>
              <w:numPr>
                <w:ilvl w:val="0"/>
                <w:numId w:val="18"/>
              </w:numPr>
              <w:tabs>
                <w:tab w:val="left" w:pos="709"/>
              </w:tabs>
              <w:spacing w:before="60" w:after="60" w:line="240" w:lineRule="auto"/>
              <w:jc w:val="left"/>
              <w:rPr>
                <w:rFonts w:ascii="Arial" w:hAnsi="Arial" w:cs="Arial"/>
                <w:sz w:val="16"/>
                <w:szCs w:val="16"/>
              </w:rPr>
            </w:pPr>
            <w:r>
              <w:rPr>
                <w:rFonts w:ascii="Arial" w:hAnsi="Arial" w:cs="Arial"/>
                <w:sz w:val="16"/>
                <w:szCs w:val="16"/>
              </w:rPr>
              <w:t>develop international markets</w:t>
            </w:r>
          </w:p>
          <w:p w:rsidR="00C56117" w:rsidRDefault="00C56117" w:rsidP="00777327">
            <w:pPr>
              <w:numPr>
                <w:ilvl w:val="0"/>
                <w:numId w:val="18"/>
              </w:numPr>
              <w:tabs>
                <w:tab w:val="left" w:pos="709"/>
              </w:tabs>
              <w:spacing w:before="60" w:after="60" w:line="240" w:lineRule="auto"/>
              <w:jc w:val="left"/>
              <w:rPr>
                <w:rFonts w:ascii="Arial" w:hAnsi="Arial" w:cs="Arial"/>
                <w:sz w:val="16"/>
                <w:szCs w:val="16"/>
              </w:rPr>
            </w:pPr>
            <w:r>
              <w:rPr>
                <w:rFonts w:ascii="Arial" w:hAnsi="Arial" w:cs="Arial"/>
                <w:sz w:val="16"/>
                <w:szCs w:val="16"/>
              </w:rPr>
              <w:t>promote international education</w:t>
            </w:r>
          </w:p>
          <w:p w:rsidR="00C56117" w:rsidRPr="00904FC4" w:rsidRDefault="00C56117" w:rsidP="00777327">
            <w:pPr>
              <w:numPr>
                <w:ilvl w:val="0"/>
                <w:numId w:val="18"/>
              </w:num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win productive foreign direct investment</w:t>
            </w:r>
          </w:p>
          <w:p w:rsidR="00C56117" w:rsidRPr="006906E4" w:rsidRDefault="00C56117" w:rsidP="00777327">
            <w:pPr>
              <w:numPr>
                <w:ilvl w:val="0"/>
                <w:numId w:val="18"/>
              </w:num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strengthen Australia’s tourism industry</w:t>
            </w:r>
          </w:p>
        </w:tc>
      </w:tr>
    </w:tbl>
    <w:p w:rsidR="007F5069" w:rsidRDefault="007F5069">
      <w:pPr>
        <w:spacing w:after="0" w:line="240" w:lineRule="auto"/>
        <w:jc w:val="left"/>
        <w:rPr>
          <w:rFonts w:ascii="Arial" w:hAnsi="Arial"/>
          <w:b/>
          <w:smallCaps/>
          <w:sz w:val="26"/>
        </w:rPr>
      </w:pPr>
      <w:r>
        <w:br w:type="page"/>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7F5069" w:rsidRPr="00F71634" w:rsidTr="00DF1C05">
        <w:trPr>
          <w:tblHeader/>
        </w:trPr>
        <w:tc>
          <w:tcPr>
            <w:tcW w:w="7741" w:type="dxa"/>
            <w:gridSpan w:val="3"/>
            <w:shd w:val="clear" w:color="auto" w:fill="F2F2F2"/>
          </w:tcPr>
          <w:p w:rsidR="007F5069" w:rsidRPr="006906E4" w:rsidRDefault="007F5069" w:rsidP="00DF1C05">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lastRenderedPageBreak/>
              <w:t xml:space="preserve">Program </w:t>
            </w:r>
            <w:r>
              <w:rPr>
                <w:rFonts w:ascii="Arial" w:hAnsi="Arial" w:cs="Arial"/>
                <w:b/>
                <w:sz w:val="16"/>
                <w:szCs w:val="16"/>
              </w:rPr>
              <w:t>1</w:t>
            </w:r>
            <w:r w:rsidRPr="006906E4">
              <w:rPr>
                <w:rFonts w:ascii="Arial" w:hAnsi="Arial" w:cs="Arial"/>
                <w:b/>
                <w:sz w:val="16"/>
                <w:szCs w:val="16"/>
              </w:rPr>
              <w:t>.</w:t>
            </w:r>
            <w:r>
              <w:rPr>
                <w:rFonts w:ascii="Arial" w:hAnsi="Arial" w:cs="Arial"/>
                <w:b/>
                <w:sz w:val="16"/>
                <w:szCs w:val="16"/>
              </w:rPr>
              <w:t>2</w:t>
            </w:r>
            <w:r w:rsidRPr="006906E4">
              <w:rPr>
                <w:rFonts w:ascii="Arial" w:hAnsi="Arial" w:cs="Arial"/>
                <w:sz w:val="16"/>
                <w:szCs w:val="16"/>
              </w:rPr>
              <w:t xml:space="preserve"> – </w:t>
            </w:r>
            <w:r>
              <w:rPr>
                <w:rFonts w:ascii="Arial" w:hAnsi="Arial" w:cs="Arial"/>
                <w:b/>
                <w:sz w:val="16"/>
                <w:szCs w:val="16"/>
              </w:rPr>
              <w:t>Programs to promote Australia’s export and other international economic interests</w:t>
            </w:r>
          </w:p>
        </w:tc>
      </w:tr>
      <w:tr w:rsidR="007F5069" w:rsidRPr="00F71634" w:rsidTr="00DF1C05">
        <w:tc>
          <w:tcPr>
            <w:tcW w:w="1701" w:type="dxa"/>
            <w:tcBorders>
              <w:bottom w:val="double" w:sz="4" w:space="0" w:color="auto"/>
            </w:tcBorders>
          </w:tcPr>
          <w:p w:rsidR="007F5069" w:rsidRPr="006906E4" w:rsidRDefault="007F5069" w:rsidP="00DF1C05">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40" w:type="dxa"/>
            <w:gridSpan w:val="2"/>
            <w:tcBorders>
              <w:bottom w:val="double" w:sz="4" w:space="0" w:color="auto"/>
            </w:tcBorders>
          </w:tcPr>
          <w:p w:rsidR="007F5069" w:rsidRPr="006906E4" w:rsidRDefault="007F5069" w:rsidP="00DF1C05">
            <w:pPr>
              <w:tabs>
                <w:tab w:val="left" w:pos="709"/>
              </w:tabs>
              <w:spacing w:before="60" w:after="60" w:line="240" w:lineRule="auto"/>
              <w:jc w:val="left"/>
              <w:rPr>
                <w:rFonts w:ascii="Arial" w:hAnsi="Arial" w:cs="Arial"/>
                <w:i/>
                <w:color w:val="FF0000"/>
                <w:sz w:val="16"/>
                <w:szCs w:val="16"/>
              </w:rPr>
            </w:pPr>
            <w:r w:rsidRPr="000D2E01">
              <w:rPr>
                <w:rFonts w:ascii="Arial" w:hAnsi="Arial" w:cs="Arial"/>
                <w:sz w:val="16"/>
                <w:szCs w:val="16"/>
              </w:rPr>
              <w:t>Austrade</w:t>
            </w:r>
            <w:r>
              <w:rPr>
                <w:rFonts w:ascii="Arial" w:hAnsi="Arial" w:cs="Arial"/>
                <w:sz w:val="16"/>
                <w:szCs w:val="16"/>
              </w:rPr>
              <w:t xml:space="preserve"> will administer programs that support Australian businesses’ engagement in international business,</w:t>
            </w:r>
            <w:r w:rsidR="00304F07">
              <w:rPr>
                <w:rFonts w:ascii="Arial" w:hAnsi="Arial" w:cs="Arial"/>
                <w:sz w:val="16"/>
                <w:szCs w:val="16"/>
              </w:rPr>
              <w:t xml:space="preserve"> provide an incentive for small to </w:t>
            </w:r>
            <w:r>
              <w:rPr>
                <w:rFonts w:ascii="Arial" w:hAnsi="Arial" w:cs="Arial"/>
                <w:sz w:val="16"/>
                <w:szCs w:val="16"/>
              </w:rPr>
              <w:t xml:space="preserve">medium businesses to enter into export markets and grow to become sustainable exporters, or that strengthen and stimulate growth in the tourism industry. It will help Australian companies to grow their business in international markets, including through the administration of the Export Market Development Grants scheme, and promotion of opportunities arising from Australia’s </w:t>
            </w:r>
            <w:r w:rsidR="00C767C1">
              <w:rPr>
                <w:rFonts w:ascii="Arial" w:hAnsi="Arial" w:cs="Arial"/>
                <w:sz w:val="16"/>
                <w:szCs w:val="16"/>
              </w:rPr>
              <w:t>free trade a</w:t>
            </w:r>
            <w:r>
              <w:rPr>
                <w:rFonts w:ascii="Arial" w:hAnsi="Arial" w:cs="Arial"/>
                <w:sz w:val="16"/>
                <w:szCs w:val="16"/>
              </w:rPr>
              <w:t>greements.</w:t>
            </w:r>
          </w:p>
        </w:tc>
      </w:tr>
      <w:tr w:rsidR="007F5069" w:rsidRPr="00F71634" w:rsidTr="00DF1C05">
        <w:tc>
          <w:tcPr>
            <w:tcW w:w="7741" w:type="dxa"/>
            <w:gridSpan w:val="3"/>
            <w:tcBorders>
              <w:top w:val="double" w:sz="4" w:space="0" w:color="auto"/>
              <w:bottom w:val="double" w:sz="4" w:space="0" w:color="auto"/>
            </w:tcBorders>
          </w:tcPr>
          <w:p w:rsidR="007F5069" w:rsidRPr="006906E4" w:rsidRDefault="007F5069" w:rsidP="00DF1C05">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7F5069" w:rsidRPr="00F71634" w:rsidTr="00DF1C05">
        <w:tc>
          <w:tcPr>
            <w:tcW w:w="1701" w:type="dxa"/>
            <w:tcBorders>
              <w:top w:val="double" w:sz="4" w:space="0" w:color="auto"/>
              <w:bottom w:val="single" w:sz="4" w:space="0" w:color="auto"/>
              <w:right w:val="single" w:sz="4" w:space="0" w:color="auto"/>
            </w:tcBorders>
          </w:tcPr>
          <w:p w:rsidR="007F5069" w:rsidRPr="006906E4" w:rsidRDefault="007F5069" w:rsidP="00DF1C05">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rsidR="007F5069" w:rsidRPr="006906E4" w:rsidRDefault="007F5069" w:rsidP="00DF1C05">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(a)</w:t>
            </w:r>
          </w:p>
        </w:tc>
        <w:tc>
          <w:tcPr>
            <w:tcW w:w="2565" w:type="dxa"/>
            <w:tcBorders>
              <w:top w:val="double" w:sz="4" w:space="0" w:color="auto"/>
              <w:left w:val="single" w:sz="4" w:space="0" w:color="auto"/>
              <w:bottom w:val="single" w:sz="4" w:space="0" w:color="auto"/>
            </w:tcBorders>
          </w:tcPr>
          <w:p w:rsidR="007F5069" w:rsidRPr="006906E4" w:rsidRDefault="007F5069" w:rsidP="00DF1C05">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p>
        </w:tc>
      </w:tr>
      <w:tr w:rsidR="007F5069" w:rsidRPr="00F71634" w:rsidTr="00DF1C05">
        <w:trPr>
          <w:trHeight w:val="60"/>
        </w:trPr>
        <w:tc>
          <w:tcPr>
            <w:tcW w:w="1701" w:type="dxa"/>
            <w:tcBorders>
              <w:top w:val="single" w:sz="4" w:space="0" w:color="auto"/>
              <w:bottom w:val="dotted" w:sz="4" w:space="0" w:color="auto"/>
              <w:right w:val="single" w:sz="4" w:space="0" w:color="auto"/>
            </w:tcBorders>
          </w:tcPr>
          <w:p w:rsidR="007F5069" w:rsidRPr="006906E4" w:rsidRDefault="007F5069" w:rsidP="00DF1C05">
            <w:pPr>
              <w:tabs>
                <w:tab w:val="left" w:pos="709"/>
              </w:tabs>
              <w:spacing w:before="60" w:after="60" w:line="240" w:lineRule="auto"/>
              <w:jc w:val="left"/>
              <w:rPr>
                <w:rFonts w:ascii="Arial" w:hAnsi="Arial" w:cs="Arial"/>
                <w:sz w:val="16"/>
                <w:szCs w:val="16"/>
              </w:rPr>
            </w:pPr>
            <w:r>
              <w:rPr>
                <w:rFonts w:ascii="Arial" w:hAnsi="Arial" w:cs="Arial"/>
                <w:sz w:val="16"/>
                <w:szCs w:val="16"/>
              </w:rPr>
              <w:t>2016-17</w:t>
            </w:r>
          </w:p>
        </w:tc>
        <w:tc>
          <w:tcPr>
            <w:tcW w:w="3475" w:type="dxa"/>
            <w:tcBorders>
              <w:top w:val="single" w:sz="4" w:space="0" w:color="auto"/>
              <w:left w:val="single" w:sz="4" w:space="0" w:color="auto"/>
              <w:bottom w:val="dotted" w:sz="4" w:space="0" w:color="auto"/>
              <w:right w:val="single" w:sz="4" w:space="0" w:color="auto"/>
            </w:tcBorders>
          </w:tcPr>
          <w:p w:rsidR="007F5069" w:rsidRPr="00B50BE1" w:rsidRDefault="007F5069" w:rsidP="00DF1C05">
            <w:pPr>
              <w:tabs>
                <w:tab w:val="left" w:pos="709"/>
              </w:tabs>
              <w:spacing w:before="60" w:after="60" w:line="240" w:lineRule="auto"/>
              <w:jc w:val="left"/>
              <w:rPr>
                <w:rFonts w:ascii="Arial" w:hAnsi="Arial" w:cs="Arial"/>
                <w:b/>
                <w:sz w:val="16"/>
                <w:szCs w:val="16"/>
              </w:rPr>
            </w:pPr>
            <w:r w:rsidRPr="00B50BE1">
              <w:rPr>
                <w:rFonts w:ascii="Arial" w:hAnsi="Arial" w:cs="Arial"/>
                <w:b/>
                <w:sz w:val="16"/>
                <w:szCs w:val="16"/>
              </w:rPr>
              <w:t xml:space="preserve">Export Market Development Grants </w:t>
            </w:r>
            <w:r>
              <w:rPr>
                <w:rFonts w:ascii="Arial" w:hAnsi="Arial" w:cs="Arial"/>
                <w:b/>
                <w:sz w:val="16"/>
                <w:szCs w:val="16"/>
              </w:rPr>
              <w:t xml:space="preserve">(EMDG) </w:t>
            </w:r>
            <w:r w:rsidRPr="00B50BE1">
              <w:rPr>
                <w:rFonts w:ascii="Arial" w:hAnsi="Arial" w:cs="Arial"/>
                <w:b/>
                <w:sz w:val="16"/>
                <w:szCs w:val="16"/>
              </w:rPr>
              <w:t>scheme</w:t>
            </w:r>
          </w:p>
        </w:tc>
        <w:tc>
          <w:tcPr>
            <w:tcW w:w="2565" w:type="dxa"/>
            <w:tcBorders>
              <w:top w:val="single" w:sz="4" w:space="0" w:color="auto"/>
              <w:left w:val="single" w:sz="4" w:space="0" w:color="auto"/>
              <w:bottom w:val="dotted" w:sz="4" w:space="0" w:color="auto"/>
            </w:tcBorders>
          </w:tcPr>
          <w:p w:rsidR="007F5069" w:rsidRPr="006906E4" w:rsidRDefault="007F5069" w:rsidP="00DF1C05">
            <w:pPr>
              <w:tabs>
                <w:tab w:val="left" w:pos="709"/>
              </w:tabs>
              <w:spacing w:before="60" w:after="60" w:line="240" w:lineRule="auto"/>
              <w:jc w:val="left"/>
              <w:rPr>
                <w:rFonts w:ascii="Arial" w:hAnsi="Arial" w:cs="Arial"/>
                <w:i/>
                <w:color w:val="FF0000"/>
                <w:sz w:val="16"/>
                <w:szCs w:val="16"/>
              </w:rPr>
            </w:pPr>
          </w:p>
        </w:tc>
      </w:tr>
      <w:tr w:rsidR="007F5069" w:rsidRPr="00F71634" w:rsidTr="00DF1C05">
        <w:tc>
          <w:tcPr>
            <w:tcW w:w="1701" w:type="dxa"/>
            <w:tcBorders>
              <w:top w:val="dotted" w:sz="4" w:space="0" w:color="auto"/>
              <w:bottom w:val="dotted" w:sz="4" w:space="0" w:color="auto"/>
              <w:right w:val="single" w:sz="4" w:space="0" w:color="auto"/>
            </w:tcBorders>
          </w:tcPr>
          <w:p w:rsidR="007F5069" w:rsidRDefault="007F5069" w:rsidP="00DF1C05">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rsidR="007F5069" w:rsidRDefault="007F5069" w:rsidP="00DF1C05">
            <w:pPr>
              <w:spacing w:before="60" w:after="60" w:line="240" w:lineRule="auto"/>
              <w:jc w:val="left"/>
              <w:rPr>
                <w:rFonts w:ascii="Arial" w:hAnsi="Arial" w:cs="Arial"/>
                <w:b/>
                <w:sz w:val="16"/>
                <w:szCs w:val="16"/>
              </w:rPr>
            </w:pPr>
            <w:r>
              <w:rPr>
                <w:rStyle w:val="BodyTextChar"/>
                <w:rFonts w:ascii="Arial" w:hAnsi="Arial" w:cs="Arial"/>
                <w:bCs/>
                <w:iCs/>
                <w:spacing w:val="-6"/>
                <w:sz w:val="16"/>
                <w:szCs w:val="16"/>
              </w:rPr>
              <w:t>Proportion of EMDG scheme recipients reporting that the receipt of a grant supported their business to become a more sustainable exporter</w:t>
            </w:r>
            <w:r>
              <w:rPr>
                <w:rFonts w:ascii="Arial" w:hAnsi="Arial" w:cs="Arial"/>
                <w:b/>
                <w:sz w:val="16"/>
                <w:szCs w:val="16"/>
              </w:rPr>
              <w:t xml:space="preserve"> </w:t>
            </w:r>
          </w:p>
          <w:p w:rsidR="007F5069" w:rsidRPr="003D05F9" w:rsidRDefault="007F5069" w:rsidP="00DF1C05">
            <w:pPr>
              <w:spacing w:before="60" w:after="60" w:line="240" w:lineRule="auto"/>
              <w:jc w:val="left"/>
              <w:rPr>
                <w:rStyle w:val="BodyTextChar"/>
                <w:rFonts w:ascii="Arial" w:hAnsi="Arial" w:cs="Arial"/>
                <w:bCs/>
                <w:iCs/>
                <w:spacing w:val="-6"/>
                <w:sz w:val="16"/>
                <w:szCs w:val="16"/>
              </w:rPr>
            </w:pPr>
            <w:r>
              <w:rPr>
                <w:rFonts w:ascii="Arial" w:hAnsi="Arial" w:cs="Arial"/>
                <w:b/>
                <w:sz w:val="16"/>
                <w:szCs w:val="16"/>
              </w:rPr>
              <w:t xml:space="preserve">Forecast: </w:t>
            </w:r>
            <w:r>
              <w:rPr>
                <w:rFonts w:ascii="Arial" w:hAnsi="Arial" w:cs="Arial"/>
                <w:sz w:val="16"/>
                <w:szCs w:val="16"/>
              </w:rPr>
              <w:t>Austrade expects at least 90% of EMDG recipients to report that receiving a grant in 2016-17 supported their business to become a more sustainable exporter, as measured by a survey.</w:t>
            </w:r>
          </w:p>
        </w:tc>
        <w:tc>
          <w:tcPr>
            <w:tcW w:w="2565" w:type="dxa"/>
            <w:tcBorders>
              <w:top w:val="dotted" w:sz="4" w:space="0" w:color="auto"/>
              <w:left w:val="single" w:sz="4" w:space="0" w:color="auto"/>
              <w:bottom w:val="dotted" w:sz="4" w:space="0" w:color="auto"/>
            </w:tcBorders>
          </w:tcPr>
          <w:p w:rsidR="007F5069" w:rsidRPr="006906E4" w:rsidRDefault="007F5069" w:rsidP="00DF1C05">
            <w:pPr>
              <w:tabs>
                <w:tab w:val="left" w:pos="709"/>
              </w:tabs>
              <w:spacing w:before="60" w:after="60" w:line="240" w:lineRule="auto"/>
              <w:jc w:val="left"/>
              <w:rPr>
                <w:rFonts w:ascii="Arial" w:hAnsi="Arial" w:cs="Arial"/>
                <w:i/>
                <w:color w:val="FF0000"/>
                <w:sz w:val="16"/>
                <w:szCs w:val="16"/>
              </w:rPr>
            </w:pPr>
          </w:p>
        </w:tc>
      </w:tr>
      <w:tr w:rsidR="007F5069" w:rsidRPr="00F71634" w:rsidTr="00DF1C05">
        <w:tc>
          <w:tcPr>
            <w:tcW w:w="1701" w:type="dxa"/>
            <w:tcBorders>
              <w:top w:val="dotted" w:sz="4" w:space="0" w:color="auto"/>
              <w:bottom w:val="dotted" w:sz="4" w:space="0" w:color="auto"/>
              <w:right w:val="single" w:sz="4" w:space="0" w:color="auto"/>
            </w:tcBorders>
          </w:tcPr>
          <w:p w:rsidR="007F5069" w:rsidRDefault="007F5069" w:rsidP="00DF1C05">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rsidR="007F5069" w:rsidRPr="00891910" w:rsidRDefault="007F5069" w:rsidP="00DF1C05">
            <w:pPr>
              <w:spacing w:after="40"/>
              <w:jc w:val="left"/>
              <w:rPr>
                <w:rStyle w:val="BodyTextChar"/>
                <w:rFonts w:ascii="Arial" w:hAnsi="Arial" w:cs="Arial"/>
                <w:b/>
                <w:bCs/>
                <w:iCs/>
                <w:color w:val="000000"/>
                <w:spacing w:val="-6"/>
                <w:sz w:val="16"/>
                <w:szCs w:val="16"/>
              </w:rPr>
            </w:pPr>
          </w:p>
        </w:tc>
        <w:tc>
          <w:tcPr>
            <w:tcW w:w="2565" w:type="dxa"/>
            <w:tcBorders>
              <w:top w:val="dotted" w:sz="4" w:space="0" w:color="auto"/>
              <w:left w:val="single" w:sz="4" w:space="0" w:color="auto"/>
              <w:bottom w:val="dotted" w:sz="4" w:space="0" w:color="auto"/>
            </w:tcBorders>
          </w:tcPr>
          <w:p w:rsidR="007F5069" w:rsidRDefault="007F5069" w:rsidP="00DF1C05">
            <w:pPr>
              <w:tabs>
                <w:tab w:val="left" w:pos="709"/>
              </w:tabs>
              <w:spacing w:before="60" w:after="60" w:line="240" w:lineRule="auto"/>
              <w:jc w:val="left"/>
              <w:rPr>
                <w:rFonts w:ascii="Arial" w:hAnsi="Arial" w:cs="Arial"/>
                <w:b/>
                <w:sz w:val="16"/>
                <w:szCs w:val="16"/>
              </w:rPr>
            </w:pPr>
            <w:r>
              <w:rPr>
                <w:rStyle w:val="BodyTextChar"/>
                <w:rFonts w:ascii="Arial" w:hAnsi="Arial" w:cs="Arial"/>
                <w:bCs/>
                <w:iCs/>
                <w:spacing w:val="-6"/>
                <w:sz w:val="16"/>
                <w:szCs w:val="16"/>
              </w:rPr>
              <w:t>Proportion of EMDG scheme recipients reporting that the receipt of a grant enabled them to grow their international revenue</w:t>
            </w:r>
            <w:r w:rsidR="00304F07">
              <w:rPr>
                <w:rStyle w:val="BodyTextChar"/>
                <w:rFonts w:ascii="Arial" w:hAnsi="Arial" w:cs="Arial"/>
                <w:bCs/>
                <w:iCs/>
                <w:spacing w:val="-6"/>
                <w:sz w:val="16"/>
                <w:szCs w:val="16"/>
              </w:rPr>
              <w:t>.</w:t>
            </w:r>
            <w:r>
              <w:rPr>
                <w:rFonts w:ascii="Arial" w:hAnsi="Arial" w:cs="Arial"/>
                <w:b/>
                <w:sz w:val="16"/>
                <w:szCs w:val="16"/>
              </w:rPr>
              <w:t xml:space="preserve"> </w:t>
            </w:r>
          </w:p>
          <w:p w:rsidR="007F5069" w:rsidRPr="00891910" w:rsidRDefault="007F5069" w:rsidP="00DF1C05">
            <w:pPr>
              <w:tabs>
                <w:tab w:val="left" w:pos="709"/>
              </w:tabs>
              <w:spacing w:before="60" w:after="60" w:line="240" w:lineRule="auto"/>
              <w:jc w:val="left"/>
              <w:rPr>
                <w:rFonts w:ascii="Arial" w:hAnsi="Arial" w:cs="Arial"/>
                <w:b/>
                <w:color w:val="000000"/>
                <w:sz w:val="16"/>
                <w:szCs w:val="16"/>
              </w:rPr>
            </w:pPr>
            <w:r>
              <w:rPr>
                <w:rFonts w:ascii="Arial" w:hAnsi="Arial" w:cs="Arial"/>
                <w:b/>
                <w:sz w:val="16"/>
                <w:szCs w:val="16"/>
              </w:rPr>
              <w:t xml:space="preserve">Forecast: </w:t>
            </w:r>
            <w:r>
              <w:rPr>
                <w:rFonts w:ascii="Arial" w:hAnsi="Arial" w:cs="Arial"/>
                <w:sz w:val="16"/>
                <w:szCs w:val="16"/>
              </w:rPr>
              <w:t>Austrade expects at least 50% of EMDG recipients to report that receiving a grant in 2016-17 enabled them to grow their international revenue, as measured by a survey.</w:t>
            </w:r>
          </w:p>
        </w:tc>
      </w:tr>
      <w:tr w:rsidR="007F5069" w:rsidRPr="00F71634" w:rsidTr="00DF1C05">
        <w:tc>
          <w:tcPr>
            <w:tcW w:w="1701" w:type="dxa"/>
            <w:tcBorders>
              <w:top w:val="dotted" w:sz="4" w:space="0" w:color="auto"/>
              <w:bottom w:val="dotted" w:sz="4" w:space="0" w:color="auto"/>
              <w:right w:val="single" w:sz="4" w:space="0" w:color="auto"/>
            </w:tcBorders>
          </w:tcPr>
          <w:p w:rsidR="007F5069" w:rsidRDefault="007F5069" w:rsidP="00DF1C05">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rsidR="007F5069" w:rsidRPr="00B50BE1" w:rsidRDefault="007F5069" w:rsidP="00DF1C05">
            <w:pPr>
              <w:spacing w:after="40"/>
              <w:jc w:val="left"/>
              <w:rPr>
                <w:rStyle w:val="BodyTextChar"/>
                <w:rFonts w:ascii="Arial" w:hAnsi="Arial" w:cs="Arial"/>
                <w:b/>
                <w:bCs/>
                <w:iCs/>
                <w:spacing w:val="-6"/>
                <w:sz w:val="16"/>
                <w:szCs w:val="16"/>
              </w:rPr>
            </w:pPr>
            <w:r w:rsidRPr="00B50BE1">
              <w:rPr>
                <w:rStyle w:val="BodyTextChar"/>
                <w:rFonts w:ascii="Arial" w:hAnsi="Arial" w:cs="Arial"/>
                <w:b/>
                <w:bCs/>
                <w:iCs/>
                <w:spacing w:val="-6"/>
                <w:sz w:val="16"/>
                <w:szCs w:val="16"/>
              </w:rPr>
              <w:t>Free Trade Agreement (FTA) Promotion</w:t>
            </w:r>
          </w:p>
        </w:tc>
        <w:tc>
          <w:tcPr>
            <w:tcW w:w="2565" w:type="dxa"/>
            <w:tcBorders>
              <w:top w:val="dotted" w:sz="4" w:space="0" w:color="auto"/>
              <w:left w:val="single" w:sz="4" w:space="0" w:color="auto"/>
              <w:bottom w:val="dotted" w:sz="4" w:space="0" w:color="auto"/>
            </w:tcBorders>
          </w:tcPr>
          <w:p w:rsidR="007F5069" w:rsidRPr="003D05F9" w:rsidRDefault="007F5069" w:rsidP="00DF1C05">
            <w:pPr>
              <w:tabs>
                <w:tab w:val="left" w:pos="709"/>
              </w:tabs>
              <w:spacing w:before="60" w:after="60" w:line="240" w:lineRule="auto"/>
              <w:jc w:val="left"/>
              <w:rPr>
                <w:rFonts w:ascii="Arial" w:hAnsi="Arial" w:cs="Arial"/>
                <w:sz w:val="16"/>
                <w:szCs w:val="16"/>
              </w:rPr>
            </w:pPr>
          </w:p>
        </w:tc>
      </w:tr>
      <w:tr w:rsidR="007F5069" w:rsidRPr="00F71634" w:rsidTr="00DF1C05">
        <w:tc>
          <w:tcPr>
            <w:tcW w:w="1701" w:type="dxa"/>
            <w:tcBorders>
              <w:top w:val="dotted" w:sz="4" w:space="0" w:color="auto"/>
              <w:bottom w:val="dotted" w:sz="4" w:space="0" w:color="auto"/>
              <w:right w:val="single" w:sz="4" w:space="0" w:color="auto"/>
            </w:tcBorders>
          </w:tcPr>
          <w:p w:rsidR="007F5069" w:rsidRDefault="007F5069" w:rsidP="00DF1C05">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rsidR="007F5069" w:rsidRPr="003D05F9" w:rsidRDefault="007F5069" w:rsidP="00DF1C05">
            <w:pPr>
              <w:spacing w:after="40"/>
              <w:jc w:val="left"/>
              <w:rPr>
                <w:rStyle w:val="BodyTextChar"/>
                <w:rFonts w:ascii="Arial" w:hAnsi="Arial" w:cs="Arial"/>
                <w:bCs/>
                <w:iCs/>
                <w:spacing w:val="-6"/>
                <w:sz w:val="16"/>
                <w:szCs w:val="16"/>
              </w:rPr>
            </w:pPr>
          </w:p>
        </w:tc>
        <w:tc>
          <w:tcPr>
            <w:tcW w:w="2565" w:type="dxa"/>
            <w:tcBorders>
              <w:top w:val="dotted" w:sz="4" w:space="0" w:color="auto"/>
              <w:left w:val="single" w:sz="4" w:space="0" w:color="auto"/>
              <w:bottom w:val="dotted" w:sz="4" w:space="0" w:color="auto"/>
            </w:tcBorders>
          </w:tcPr>
          <w:p w:rsidR="007F5069" w:rsidRDefault="007F5069" w:rsidP="00DF1C05">
            <w:pPr>
              <w:tabs>
                <w:tab w:val="left" w:pos="709"/>
              </w:tabs>
              <w:spacing w:before="60" w:after="60" w:line="240" w:lineRule="auto"/>
              <w:jc w:val="left"/>
              <w:rPr>
                <w:rFonts w:ascii="Arial" w:hAnsi="Arial" w:cs="Arial"/>
                <w:b/>
                <w:sz w:val="16"/>
                <w:szCs w:val="16"/>
              </w:rPr>
            </w:pPr>
            <w:r>
              <w:rPr>
                <w:rStyle w:val="BodyTextChar"/>
                <w:rFonts w:ascii="Arial" w:hAnsi="Arial" w:cs="Arial"/>
                <w:bCs/>
                <w:iCs/>
                <w:spacing w:val="-6"/>
                <w:sz w:val="16"/>
                <w:szCs w:val="16"/>
              </w:rPr>
              <w:t>Proportion of seminar and roadshow attendees reporting an increased awareness of FTAs</w:t>
            </w:r>
            <w:r w:rsidR="00304F07">
              <w:rPr>
                <w:rStyle w:val="BodyTextChar"/>
                <w:rFonts w:ascii="Arial" w:hAnsi="Arial" w:cs="Arial"/>
                <w:bCs/>
                <w:iCs/>
                <w:spacing w:val="-6"/>
                <w:sz w:val="16"/>
                <w:szCs w:val="16"/>
              </w:rPr>
              <w:t>.</w:t>
            </w:r>
            <w:r>
              <w:rPr>
                <w:rFonts w:ascii="Arial" w:hAnsi="Arial" w:cs="Arial"/>
                <w:b/>
                <w:sz w:val="16"/>
                <w:szCs w:val="16"/>
              </w:rPr>
              <w:t xml:space="preserve"> </w:t>
            </w:r>
          </w:p>
          <w:p w:rsidR="007F5069" w:rsidRPr="003D05F9" w:rsidRDefault="007F5069" w:rsidP="00DF1C05">
            <w:pPr>
              <w:tabs>
                <w:tab w:val="left" w:pos="709"/>
              </w:tabs>
              <w:spacing w:before="60" w:after="60" w:line="240" w:lineRule="auto"/>
              <w:jc w:val="left"/>
              <w:rPr>
                <w:rFonts w:ascii="Arial" w:hAnsi="Arial" w:cs="Arial"/>
                <w:sz w:val="16"/>
                <w:szCs w:val="16"/>
              </w:rPr>
            </w:pPr>
            <w:r>
              <w:rPr>
                <w:rFonts w:ascii="Arial" w:hAnsi="Arial" w:cs="Arial"/>
                <w:b/>
                <w:sz w:val="16"/>
                <w:szCs w:val="16"/>
              </w:rPr>
              <w:t>Forecast</w:t>
            </w:r>
            <w:r w:rsidRPr="00A11E3D">
              <w:rPr>
                <w:rFonts w:ascii="Arial" w:hAnsi="Arial" w:cs="Arial"/>
                <w:sz w:val="16"/>
                <w:szCs w:val="16"/>
              </w:rPr>
              <w:t>: Aust</w:t>
            </w:r>
            <w:r>
              <w:rPr>
                <w:rFonts w:ascii="Arial" w:hAnsi="Arial" w:cs="Arial"/>
                <w:sz w:val="16"/>
                <w:szCs w:val="16"/>
              </w:rPr>
              <w:t>rade expects at 90% of seminar and roadshow attendees to report increased awareness of FTAs in 2016-17, as measured by feedback forms.</w:t>
            </w:r>
          </w:p>
        </w:tc>
      </w:tr>
      <w:tr w:rsidR="007F5069" w:rsidRPr="00F71634" w:rsidTr="00DF1C05">
        <w:tc>
          <w:tcPr>
            <w:tcW w:w="1701" w:type="dxa"/>
            <w:tcBorders>
              <w:top w:val="dotted" w:sz="4" w:space="0" w:color="auto"/>
              <w:bottom w:val="dotted" w:sz="4" w:space="0" w:color="auto"/>
              <w:right w:val="single" w:sz="4" w:space="0" w:color="auto"/>
            </w:tcBorders>
          </w:tcPr>
          <w:p w:rsidR="007F5069" w:rsidRDefault="007F5069" w:rsidP="00DF1C05">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rsidR="007F5069" w:rsidRPr="003D05F9" w:rsidRDefault="007F5069" w:rsidP="00DF1C05">
            <w:pPr>
              <w:spacing w:after="40"/>
              <w:jc w:val="left"/>
              <w:rPr>
                <w:rStyle w:val="BodyTextChar"/>
                <w:rFonts w:ascii="Arial" w:hAnsi="Arial" w:cs="Arial"/>
                <w:bCs/>
                <w:iCs/>
                <w:spacing w:val="-6"/>
                <w:sz w:val="16"/>
                <w:szCs w:val="16"/>
              </w:rPr>
            </w:pPr>
          </w:p>
        </w:tc>
        <w:tc>
          <w:tcPr>
            <w:tcW w:w="2565" w:type="dxa"/>
            <w:tcBorders>
              <w:top w:val="dotted" w:sz="4" w:space="0" w:color="auto"/>
              <w:left w:val="single" w:sz="4" w:space="0" w:color="auto"/>
              <w:bottom w:val="dotted" w:sz="4" w:space="0" w:color="auto"/>
            </w:tcBorders>
          </w:tcPr>
          <w:p w:rsidR="007F5069" w:rsidRDefault="007F5069" w:rsidP="00DF1C05">
            <w:pPr>
              <w:tabs>
                <w:tab w:val="left" w:pos="709"/>
              </w:tabs>
              <w:spacing w:before="60" w:after="60" w:line="240" w:lineRule="auto"/>
              <w:jc w:val="left"/>
              <w:rPr>
                <w:rFonts w:ascii="Arial" w:hAnsi="Arial" w:cs="Arial"/>
                <w:b/>
                <w:sz w:val="16"/>
                <w:szCs w:val="16"/>
              </w:rPr>
            </w:pPr>
            <w:r>
              <w:rPr>
                <w:rStyle w:val="BodyTextChar"/>
                <w:rFonts w:ascii="Arial" w:hAnsi="Arial" w:cs="Arial"/>
                <w:bCs/>
                <w:iCs/>
                <w:spacing w:val="-6"/>
                <w:sz w:val="16"/>
                <w:szCs w:val="16"/>
              </w:rPr>
              <w:t>Proportion of seminar and roadshow attendees reporting an increased understanding of how to use and benefit from FTAs</w:t>
            </w:r>
            <w:r w:rsidR="00304F07">
              <w:rPr>
                <w:rStyle w:val="BodyTextChar"/>
                <w:rFonts w:ascii="Arial" w:hAnsi="Arial" w:cs="Arial"/>
                <w:bCs/>
                <w:iCs/>
                <w:spacing w:val="-6"/>
                <w:sz w:val="16"/>
                <w:szCs w:val="16"/>
              </w:rPr>
              <w:t>.</w:t>
            </w:r>
            <w:r>
              <w:rPr>
                <w:rFonts w:ascii="Arial" w:hAnsi="Arial" w:cs="Arial"/>
                <w:b/>
                <w:sz w:val="16"/>
                <w:szCs w:val="16"/>
              </w:rPr>
              <w:t xml:space="preserve"> </w:t>
            </w:r>
          </w:p>
          <w:p w:rsidR="007F5069" w:rsidRPr="003D05F9" w:rsidRDefault="007F5069" w:rsidP="00551821">
            <w:pPr>
              <w:tabs>
                <w:tab w:val="left" w:pos="709"/>
              </w:tabs>
              <w:spacing w:before="60" w:after="60" w:line="240" w:lineRule="auto"/>
              <w:jc w:val="left"/>
              <w:rPr>
                <w:rFonts w:ascii="Arial" w:hAnsi="Arial" w:cs="Arial"/>
                <w:sz w:val="16"/>
                <w:szCs w:val="16"/>
              </w:rPr>
            </w:pPr>
            <w:r>
              <w:rPr>
                <w:rFonts w:ascii="Arial" w:hAnsi="Arial" w:cs="Arial"/>
                <w:b/>
                <w:sz w:val="16"/>
                <w:szCs w:val="16"/>
              </w:rPr>
              <w:t xml:space="preserve">Forecast: </w:t>
            </w:r>
            <w:r w:rsidRPr="00A11E3D">
              <w:rPr>
                <w:rFonts w:ascii="Arial" w:hAnsi="Arial" w:cs="Arial"/>
                <w:sz w:val="16"/>
                <w:szCs w:val="16"/>
              </w:rPr>
              <w:t>Austrade</w:t>
            </w:r>
            <w:r>
              <w:rPr>
                <w:rFonts w:ascii="Arial" w:hAnsi="Arial" w:cs="Arial"/>
                <w:sz w:val="16"/>
                <w:szCs w:val="16"/>
              </w:rPr>
              <w:t xml:space="preserve"> expects at least </w:t>
            </w:r>
            <w:r w:rsidR="00551821">
              <w:rPr>
                <w:rFonts w:ascii="Arial" w:hAnsi="Arial" w:cs="Arial"/>
                <w:sz w:val="16"/>
                <w:szCs w:val="16"/>
              </w:rPr>
              <w:t>90</w:t>
            </w:r>
            <w:r>
              <w:rPr>
                <w:rFonts w:ascii="Arial" w:hAnsi="Arial" w:cs="Arial"/>
                <w:sz w:val="16"/>
                <w:szCs w:val="16"/>
              </w:rPr>
              <w:t>%</w:t>
            </w:r>
            <w:r w:rsidRPr="00A11E3D">
              <w:rPr>
                <w:rFonts w:ascii="Arial" w:hAnsi="Arial" w:cs="Arial"/>
                <w:sz w:val="16"/>
                <w:szCs w:val="16"/>
              </w:rPr>
              <w:t xml:space="preserve"> </w:t>
            </w:r>
            <w:r>
              <w:rPr>
                <w:rFonts w:ascii="Arial" w:hAnsi="Arial" w:cs="Arial"/>
                <w:sz w:val="16"/>
                <w:szCs w:val="16"/>
              </w:rPr>
              <w:t>of seminar and roadshow attendees to report increased understanding of how to use and benefit from FTAs in 2016-17, as measured by feedback forms.</w:t>
            </w:r>
          </w:p>
        </w:tc>
      </w:tr>
      <w:tr w:rsidR="007F5069" w:rsidRPr="00F71634" w:rsidTr="00DF1C05">
        <w:tc>
          <w:tcPr>
            <w:tcW w:w="1701" w:type="dxa"/>
            <w:tcBorders>
              <w:top w:val="dotted" w:sz="4" w:space="0" w:color="auto"/>
              <w:left w:val="nil"/>
              <w:bottom w:val="nil"/>
              <w:right w:val="nil"/>
            </w:tcBorders>
          </w:tcPr>
          <w:p w:rsidR="007F5069" w:rsidRDefault="007F5069" w:rsidP="00DF1C05">
            <w:pPr>
              <w:tabs>
                <w:tab w:val="left" w:pos="709"/>
              </w:tabs>
              <w:spacing w:before="60" w:after="60" w:line="240" w:lineRule="auto"/>
              <w:jc w:val="left"/>
              <w:rPr>
                <w:rFonts w:ascii="Arial" w:hAnsi="Arial" w:cs="Arial"/>
                <w:sz w:val="16"/>
                <w:szCs w:val="16"/>
              </w:rPr>
            </w:pPr>
          </w:p>
          <w:p w:rsidR="007F5069" w:rsidRDefault="007F5069" w:rsidP="00DF1C05">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nil"/>
              <w:bottom w:val="nil"/>
              <w:right w:val="nil"/>
            </w:tcBorders>
          </w:tcPr>
          <w:p w:rsidR="007F5069" w:rsidRPr="003D05F9" w:rsidRDefault="007F5069" w:rsidP="00DF1C05">
            <w:pPr>
              <w:spacing w:after="40"/>
              <w:jc w:val="left"/>
              <w:rPr>
                <w:rStyle w:val="BodyTextChar"/>
                <w:rFonts w:ascii="Arial" w:hAnsi="Arial" w:cs="Arial"/>
                <w:bCs/>
                <w:iCs/>
                <w:spacing w:val="-6"/>
                <w:sz w:val="16"/>
                <w:szCs w:val="16"/>
              </w:rPr>
            </w:pPr>
          </w:p>
        </w:tc>
        <w:tc>
          <w:tcPr>
            <w:tcW w:w="2565" w:type="dxa"/>
            <w:tcBorders>
              <w:top w:val="dotted" w:sz="4" w:space="0" w:color="auto"/>
              <w:left w:val="nil"/>
              <w:bottom w:val="nil"/>
              <w:right w:val="nil"/>
            </w:tcBorders>
          </w:tcPr>
          <w:p w:rsidR="007F5069" w:rsidRDefault="007F5069" w:rsidP="00DF1C05">
            <w:pPr>
              <w:tabs>
                <w:tab w:val="left" w:pos="709"/>
              </w:tabs>
              <w:spacing w:before="60" w:after="60" w:line="240" w:lineRule="auto"/>
              <w:jc w:val="left"/>
              <w:rPr>
                <w:rStyle w:val="BodyTextChar"/>
                <w:rFonts w:ascii="Arial" w:hAnsi="Arial" w:cs="Arial"/>
                <w:bCs/>
                <w:iCs/>
                <w:spacing w:val="-6"/>
                <w:sz w:val="16"/>
                <w:szCs w:val="16"/>
              </w:rPr>
            </w:pPr>
          </w:p>
        </w:tc>
      </w:tr>
      <w:tr w:rsidR="007F5069" w:rsidRPr="00F71634" w:rsidTr="00DF1C05">
        <w:tc>
          <w:tcPr>
            <w:tcW w:w="1701" w:type="dxa"/>
            <w:tcBorders>
              <w:top w:val="nil"/>
              <w:left w:val="nil"/>
              <w:bottom w:val="nil"/>
              <w:right w:val="nil"/>
            </w:tcBorders>
          </w:tcPr>
          <w:p w:rsidR="007F5069" w:rsidRDefault="007F5069" w:rsidP="00DF1C05">
            <w:pPr>
              <w:tabs>
                <w:tab w:val="left" w:pos="709"/>
              </w:tabs>
              <w:spacing w:before="60" w:after="60" w:line="240" w:lineRule="auto"/>
              <w:jc w:val="left"/>
              <w:rPr>
                <w:rFonts w:ascii="Arial" w:hAnsi="Arial" w:cs="Arial"/>
                <w:sz w:val="16"/>
                <w:szCs w:val="16"/>
              </w:rPr>
            </w:pPr>
          </w:p>
        </w:tc>
        <w:tc>
          <w:tcPr>
            <w:tcW w:w="3475" w:type="dxa"/>
            <w:tcBorders>
              <w:top w:val="nil"/>
              <w:left w:val="nil"/>
              <w:bottom w:val="nil"/>
              <w:right w:val="nil"/>
            </w:tcBorders>
          </w:tcPr>
          <w:p w:rsidR="007F5069" w:rsidRPr="003D05F9" w:rsidRDefault="007F5069" w:rsidP="00DF1C05">
            <w:pPr>
              <w:spacing w:after="40"/>
              <w:jc w:val="left"/>
              <w:rPr>
                <w:rStyle w:val="BodyTextChar"/>
                <w:rFonts w:ascii="Arial" w:hAnsi="Arial" w:cs="Arial"/>
                <w:bCs/>
                <w:iCs/>
                <w:spacing w:val="-6"/>
                <w:sz w:val="16"/>
                <w:szCs w:val="16"/>
              </w:rPr>
            </w:pPr>
          </w:p>
        </w:tc>
        <w:tc>
          <w:tcPr>
            <w:tcW w:w="2565" w:type="dxa"/>
            <w:tcBorders>
              <w:top w:val="nil"/>
              <w:left w:val="nil"/>
              <w:bottom w:val="nil"/>
              <w:right w:val="nil"/>
            </w:tcBorders>
          </w:tcPr>
          <w:p w:rsidR="007F5069" w:rsidRDefault="007F5069" w:rsidP="00DF1C05">
            <w:pPr>
              <w:tabs>
                <w:tab w:val="left" w:pos="709"/>
              </w:tabs>
              <w:spacing w:before="60" w:after="60" w:line="240" w:lineRule="auto"/>
              <w:jc w:val="left"/>
              <w:rPr>
                <w:rStyle w:val="BodyTextChar"/>
                <w:rFonts w:ascii="Arial" w:hAnsi="Arial" w:cs="Arial"/>
                <w:bCs/>
                <w:iCs/>
                <w:spacing w:val="-6"/>
                <w:sz w:val="16"/>
                <w:szCs w:val="16"/>
              </w:rPr>
            </w:pPr>
          </w:p>
        </w:tc>
      </w:tr>
      <w:tr w:rsidR="007F5069" w:rsidRPr="00F71634" w:rsidTr="00DF1C05">
        <w:tc>
          <w:tcPr>
            <w:tcW w:w="1701" w:type="dxa"/>
            <w:tcBorders>
              <w:top w:val="nil"/>
              <w:bottom w:val="dotted" w:sz="4" w:space="0" w:color="auto"/>
              <w:right w:val="single" w:sz="4" w:space="0" w:color="auto"/>
            </w:tcBorders>
          </w:tcPr>
          <w:p w:rsidR="007F5069" w:rsidRDefault="007F5069" w:rsidP="00DF1C05">
            <w:pPr>
              <w:tabs>
                <w:tab w:val="left" w:pos="709"/>
              </w:tabs>
              <w:spacing w:before="60" w:after="60" w:line="240" w:lineRule="auto"/>
              <w:jc w:val="left"/>
              <w:rPr>
                <w:rFonts w:ascii="Arial" w:hAnsi="Arial" w:cs="Arial"/>
                <w:sz w:val="16"/>
                <w:szCs w:val="16"/>
              </w:rPr>
            </w:pPr>
          </w:p>
        </w:tc>
        <w:tc>
          <w:tcPr>
            <w:tcW w:w="3475" w:type="dxa"/>
            <w:tcBorders>
              <w:top w:val="nil"/>
              <w:left w:val="single" w:sz="4" w:space="0" w:color="auto"/>
              <w:bottom w:val="dotted" w:sz="4" w:space="0" w:color="auto"/>
              <w:right w:val="single" w:sz="4" w:space="0" w:color="auto"/>
            </w:tcBorders>
          </w:tcPr>
          <w:p w:rsidR="007F5069" w:rsidRPr="00B50BE1" w:rsidRDefault="007F5069" w:rsidP="00DF1C05">
            <w:pPr>
              <w:spacing w:after="40"/>
              <w:jc w:val="left"/>
              <w:rPr>
                <w:rStyle w:val="BodyTextChar"/>
                <w:rFonts w:ascii="Arial" w:hAnsi="Arial" w:cs="Arial"/>
                <w:b/>
                <w:bCs/>
                <w:iCs/>
                <w:spacing w:val="-6"/>
                <w:sz w:val="16"/>
                <w:szCs w:val="16"/>
              </w:rPr>
            </w:pPr>
            <w:r>
              <w:rPr>
                <w:rStyle w:val="BodyTextChar"/>
                <w:rFonts w:ascii="Arial" w:hAnsi="Arial" w:cs="Arial"/>
                <w:b/>
                <w:bCs/>
                <w:iCs/>
                <w:spacing w:val="-6"/>
                <w:sz w:val="16"/>
                <w:szCs w:val="16"/>
              </w:rPr>
              <w:t>Tourism Demand Driver Infrastructure (TDDI) Program</w:t>
            </w:r>
          </w:p>
        </w:tc>
        <w:tc>
          <w:tcPr>
            <w:tcW w:w="2565" w:type="dxa"/>
            <w:tcBorders>
              <w:top w:val="nil"/>
              <w:left w:val="single" w:sz="4" w:space="0" w:color="auto"/>
              <w:bottom w:val="dotted" w:sz="4" w:space="0" w:color="auto"/>
            </w:tcBorders>
          </w:tcPr>
          <w:p w:rsidR="007F5069" w:rsidRPr="003D05F9" w:rsidRDefault="007F5069" w:rsidP="00DF1C05">
            <w:pPr>
              <w:tabs>
                <w:tab w:val="left" w:pos="709"/>
              </w:tabs>
              <w:spacing w:before="60" w:after="60" w:line="240" w:lineRule="auto"/>
              <w:jc w:val="left"/>
              <w:rPr>
                <w:rFonts w:ascii="Arial" w:hAnsi="Arial" w:cs="Arial"/>
                <w:sz w:val="16"/>
                <w:szCs w:val="16"/>
              </w:rPr>
            </w:pPr>
          </w:p>
        </w:tc>
      </w:tr>
      <w:tr w:rsidR="007F5069" w:rsidRPr="00F71634" w:rsidTr="00DF1C05">
        <w:tc>
          <w:tcPr>
            <w:tcW w:w="1701" w:type="dxa"/>
            <w:tcBorders>
              <w:top w:val="dotted" w:sz="4" w:space="0" w:color="auto"/>
              <w:bottom w:val="dotted" w:sz="4" w:space="0" w:color="auto"/>
              <w:right w:val="single" w:sz="4" w:space="0" w:color="auto"/>
            </w:tcBorders>
          </w:tcPr>
          <w:p w:rsidR="007F5069" w:rsidRDefault="007F5069" w:rsidP="00DF1C05">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rsidR="007F5069" w:rsidRPr="003D05F9" w:rsidRDefault="007F5069" w:rsidP="00DF1C05">
            <w:pPr>
              <w:spacing w:after="40"/>
              <w:jc w:val="left"/>
              <w:rPr>
                <w:rStyle w:val="BodyTextChar"/>
                <w:rFonts w:ascii="Arial" w:hAnsi="Arial" w:cs="Arial"/>
                <w:bCs/>
                <w:iCs/>
                <w:spacing w:val="-6"/>
                <w:sz w:val="16"/>
                <w:szCs w:val="16"/>
              </w:rPr>
            </w:pPr>
          </w:p>
        </w:tc>
        <w:tc>
          <w:tcPr>
            <w:tcW w:w="2565" w:type="dxa"/>
            <w:tcBorders>
              <w:top w:val="dotted" w:sz="4" w:space="0" w:color="auto"/>
              <w:left w:val="single" w:sz="4" w:space="0" w:color="auto"/>
              <w:bottom w:val="dotted" w:sz="4" w:space="0" w:color="auto"/>
            </w:tcBorders>
          </w:tcPr>
          <w:p w:rsidR="007F5069" w:rsidRDefault="007F5069" w:rsidP="00DF1C05">
            <w:pPr>
              <w:tabs>
                <w:tab w:val="left" w:pos="709"/>
              </w:tabs>
              <w:spacing w:before="60" w:after="60" w:line="240" w:lineRule="auto"/>
              <w:jc w:val="left"/>
              <w:rPr>
                <w:rFonts w:ascii="Arial" w:hAnsi="Arial" w:cs="Arial"/>
                <w:b/>
                <w:sz w:val="16"/>
                <w:szCs w:val="16"/>
              </w:rPr>
            </w:pPr>
            <w:r>
              <w:rPr>
                <w:rStyle w:val="BodyTextChar"/>
                <w:rFonts w:ascii="Arial" w:hAnsi="Arial" w:cs="Arial"/>
                <w:bCs/>
                <w:iCs/>
                <w:spacing w:val="-6"/>
                <w:sz w:val="16"/>
                <w:szCs w:val="16"/>
              </w:rPr>
              <w:t>Budgeted TDDI funding distributed to state and territory governments</w:t>
            </w:r>
            <w:r w:rsidR="00304F07">
              <w:rPr>
                <w:rStyle w:val="BodyTextChar"/>
                <w:rFonts w:ascii="Arial" w:hAnsi="Arial" w:cs="Arial"/>
                <w:bCs/>
                <w:iCs/>
                <w:spacing w:val="-6"/>
                <w:sz w:val="16"/>
                <w:szCs w:val="16"/>
              </w:rPr>
              <w:t>.</w:t>
            </w:r>
            <w:r>
              <w:rPr>
                <w:rFonts w:ascii="Arial" w:hAnsi="Arial" w:cs="Arial"/>
                <w:b/>
                <w:sz w:val="16"/>
                <w:szCs w:val="16"/>
              </w:rPr>
              <w:t xml:space="preserve"> </w:t>
            </w:r>
          </w:p>
          <w:p w:rsidR="007F5069" w:rsidRPr="003D05F9" w:rsidRDefault="007F5069" w:rsidP="00DF1C05">
            <w:pPr>
              <w:tabs>
                <w:tab w:val="left" w:pos="709"/>
              </w:tabs>
              <w:spacing w:before="60" w:after="60" w:line="240" w:lineRule="auto"/>
              <w:jc w:val="left"/>
              <w:rPr>
                <w:rFonts w:ascii="Arial" w:hAnsi="Arial" w:cs="Arial"/>
                <w:sz w:val="16"/>
                <w:szCs w:val="16"/>
              </w:rPr>
            </w:pPr>
            <w:r>
              <w:rPr>
                <w:rFonts w:ascii="Arial" w:hAnsi="Arial" w:cs="Arial"/>
                <w:b/>
                <w:sz w:val="16"/>
                <w:szCs w:val="16"/>
              </w:rPr>
              <w:t xml:space="preserve">Forecast: </w:t>
            </w:r>
            <w:r w:rsidRPr="00A11E3D">
              <w:rPr>
                <w:rFonts w:ascii="Arial" w:hAnsi="Arial" w:cs="Arial"/>
                <w:sz w:val="16"/>
                <w:szCs w:val="16"/>
              </w:rPr>
              <w:t>Austrade</w:t>
            </w:r>
            <w:r>
              <w:rPr>
                <w:rFonts w:ascii="Arial" w:hAnsi="Arial" w:cs="Arial"/>
                <w:sz w:val="16"/>
                <w:szCs w:val="16"/>
              </w:rPr>
              <w:t xml:space="preserve"> expects at least $9 million of TDDI funding will be distributed to state and territory governments in 2016-17.</w:t>
            </w:r>
          </w:p>
        </w:tc>
      </w:tr>
      <w:tr w:rsidR="007F5069" w:rsidRPr="00F71634" w:rsidTr="00DF1C05">
        <w:tc>
          <w:tcPr>
            <w:tcW w:w="1701" w:type="dxa"/>
            <w:tcBorders>
              <w:top w:val="dotted" w:sz="4" w:space="0" w:color="auto"/>
              <w:bottom w:val="dotted" w:sz="4" w:space="0" w:color="auto"/>
              <w:right w:val="single" w:sz="4" w:space="0" w:color="auto"/>
            </w:tcBorders>
          </w:tcPr>
          <w:p w:rsidR="007F5069" w:rsidRDefault="007F5069" w:rsidP="00DF1C05">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rsidR="007F5069" w:rsidRPr="003D05F9" w:rsidRDefault="007F5069" w:rsidP="00DF1C05">
            <w:pPr>
              <w:spacing w:after="40"/>
              <w:jc w:val="left"/>
              <w:rPr>
                <w:rStyle w:val="BodyTextChar"/>
                <w:rFonts w:ascii="Arial" w:hAnsi="Arial" w:cs="Arial"/>
                <w:bCs/>
                <w:iCs/>
                <w:spacing w:val="-6"/>
                <w:sz w:val="16"/>
                <w:szCs w:val="16"/>
              </w:rPr>
            </w:pPr>
          </w:p>
        </w:tc>
        <w:tc>
          <w:tcPr>
            <w:tcW w:w="2565" w:type="dxa"/>
            <w:tcBorders>
              <w:top w:val="dotted" w:sz="4" w:space="0" w:color="auto"/>
              <w:left w:val="single" w:sz="4" w:space="0" w:color="auto"/>
              <w:bottom w:val="dotted" w:sz="4" w:space="0" w:color="auto"/>
            </w:tcBorders>
          </w:tcPr>
          <w:p w:rsidR="007F5069" w:rsidRDefault="007F5069" w:rsidP="00DF1C05">
            <w:pPr>
              <w:tabs>
                <w:tab w:val="left" w:pos="709"/>
              </w:tabs>
              <w:spacing w:before="60" w:after="60" w:line="240" w:lineRule="auto"/>
              <w:jc w:val="left"/>
              <w:rPr>
                <w:rFonts w:ascii="Arial" w:hAnsi="Arial" w:cs="Arial"/>
                <w:b/>
                <w:sz w:val="16"/>
                <w:szCs w:val="16"/>
              </w:rPr>
            </w:pPr>
            <w:r>
              <w:rPr>
                <w:rStyle w:val="BodyTextChar"/>
                <w:rFonts w:ascii="Arial" w:hAnsi="Arial" w:cs="Arial"/>
                <w:bCs/>
                <w:iCs/>
                <w:spacing w:val="-6"/>
                <w:sz w:val="16"/>
                <w:szCs w:val="16"/>
              </w:rPr>
              <w:t>TDDI funding distributed to projects identified by state and territory governments in National Partnership Agreements, consistent with funding principles agreed by tourism ministers</w:t>
            </w:r>
            <w:r w:rsidR="00304F07">
              <w:rPr>
                <w:rStyle w:val="BodyTextChar"/>
                <w:rFonts w:ascii="Arial" w:hAnsi="Arial" w:cs="Arial"/>
                <w:bCs/>
                <w:iCs/>
                <w:spacing w:val="-6"/>
                <w:sz w:val="16"/>
                <w:szCs w:val="16"/>
              </w:rPr>
              <w:t>.</w:t>
            </w:r>
            <w:r>
              <w:rPr>
                <w:rFonts w:ascii="Arial" w:hAnsi="Arial" w:cs="Arial"/>
                <w:b/>
                <w:sz w:val="16"/>
                <w:szCs w:val="16"/>
              </w:rPr>
              <w:t xml:space="preserve"> </w:t>
            </w:r>
          </w:p>
          <w:p w:rsidR="007F5069" w:rsidRPr="00BF006B" w:rsidRDefault="007F5069" w:rsidP="00DF1C05">
            <w:pPr>
              <w:tabs>
                <w:tab w:val="left" w:pos="709"/>
              </w:tabs>
              <w:spacing w:before="60" w:after="60" w:line="240" w:lineRule="auto"/>
              <w:jc w:val="left"/>
              <w:rPr>
                <w:rFonts w:ascii="Arial" w:hAnsi="Arial" w:cs="Arial"/>
                <w:sz w:val="16"/>
                <w:szCs w:val="16"/>
              </w:rPr>
            </w:pPr>
            <w:r>
              <w:rPr>
                <w:rFonts w:ascii="Arial" w:hAnsi="Arial" w:cs="Arial"/>
                <w:b/>
                <w:sz w:val="16"/>
                <w:szCs w:val="16"/>
              </w:rPr>
              <w:t>Forecast:</w:t>
            </w:r>
            <w:r>
              <w:rPr>
                <w:rFonts w:ascii="Arial" w:hAnsi="Arial" w:cs="Arial"/>
                <w:sz w:val="16"/>
                <w:szCs w:val="16"/>
              </w:rPr>
              <w:t xml:space="preserve"> Austrade expects that funding will be distributed to all states and territories in 2016-17 in line with projects identified in National Partnership Agreements.</w:t>
            </w:r>
          </w:p>
        </w:tc>
      </w:tr>
      <w:tr w:rsidR="007F5069" w:rsidRPr="00F71634" w:rsidTr="00DF1C05">
        <w:tc>
          <w:tcPr>
            <w:tcW w:w="1701" w:type="dxa"/>
            <w:tcBorders>
              <w:top w:val="dotted" w:sz="4" w:space="0" w:color="auto"/>
              <w:bottom w:val="dotted" w:sz="4" w:space="0" w:color="auto"/>
              <w:right w:val="single" w:sz="4" w:space="0" w:color="auto"/>
            </w:tcBorders>
          </w:tcPr>
          <w:p w:rsidR="007F5069" w:rsidRDefault="007F5069" w:rsidP="00DF1C05">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rsidR="007F5069" w:rsidRPr="00B50BE1" w:rsidRDefault="007F5069" w:rsidP="00DF1C05">
            <w:pPr>
              <w:spacing w:after="40"/>
              <w:jc w:val="left"/>
              <w:rPr>
                <w:rStyle w:val="BodyTextChar"/>
                <w:rFonts w:ascii="Arial" w:hAnsi="Arial" w:cs="Arial"/>
                <w:b/>
                <w:bCs/>
                <w:iCs/>
                <w:spacing w:val="-6"/>
                <w:sz w:val="16"/>
                <w:szCs w:val="16"/>
              </w:rPr>
            </w:pPr>
            <w:r>
              <w:rPr>
                <w:rStyle w:val="BodyTextChar"/>
                <w:rFonts w:ascii="Arial" w:hAnsi="Arial" w:cs="Arial"/>
                <w:b/>
                <w:bCs/>
                <w:iCs/>
                <w:spacing w:val="-6"/>
                <w:sz w:val="16"/>
                <w:szCs w:val="16"/>
              </w:rPr>
              <w:t>Developing Northern Australia – positioning the north as a leader in tropical health</w:t>
            </w:r>
          </w:p>
        </w:tc>
        <w:tc>
          <w:tcPr>
            <w:tcW w:w="2565" w:type="dxa"/>
            <w:tcBorders>
              <w:top w:val="dotted" w:sz="4" w:space="0" w:color="auto"/>
              <w:left w:val="single" w:sz="4" w:space="0" w:color="auto"/>
              <w:bottom w:val="dotted" w:sz="4" w:space="0" w:color="auto"/>
            </w:tcBorders>
          </w:tcPr>
          <w:p w:rsidR="007F5069" w:rsidRPr="003D05F9" w:rsidRDefault="007F5069" w:rsidP="00DF1C05">
            <w:pPr>
              <w:tabs>
                <w:tab w:val="left" w:pos="709"/>
              </w:tabs>
              <w:spacing w:before="60" w:after="60" w:line="240" w:lineRule="auto"/>
              <w:jc w:val="left"/>
              <w:rPr>
                <w:rFonts w:ascii="Arial" w:hAnsi="Arial" w:cs="Arial"/>
                <w:sz w:val="16"/>
                <w:szCs w:val="16"/>
              </w:rPr>
            </w:pPr>
          </w:p>
        </w:tc>
      </w:tr>
      <w:tr w:rsidR="007F5069" w:rsidRPr="00F71634" w:rsidTr="00DF1C05">
        <w:tc>
          <w:tcPr>
            <w:tcW w:w="1701" w:type="dxa"/>
            <w:tcBorders>
              <w:top w:val="dotted" w:sz="4" w:space="0" w:color="auto"/>
              <w:bottom w:val="dotted" w:sz="4" w:space="0" w:color="auto"/>
              <w:right w:val="single" w:sz="4" w:space="0" w:color="auto"/>
            </w:tcBorders>
          </w:tcPr>
          <w:p w:rsidR="007F5069" w:rsidRDefault="007F5069" w:rsidP="00DF1C05">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rsidR="007F5069" w:rsidRPr="00B50BE1" w:rsidRDefault="007F5069" w:rsidP="00DF1C05">
            <w:pPr>
              <w:spacing w:after="40"/>
              <w:jc w:val="left"/>
              <w:rPr>
                <w:rStyle w:val="BodyTextChar"/>
                <w:rFonts w:ascii="Arial" w:hAnsi="Arial" w:cs="Arial"/>
                <w:bCs/>
                <w:iCs/>
                <w:spacing w:val="-6"/>
                <w:sz w:val="16"/>
                <w:szCs w:val="16"/>
              </w:rPr>
            </w:pPr>
          </w:p>
        </w:tc>
        <w:tc>
          <w:tcPr>
            <w:tcW w:w="2565" w:type="dxa"/>
            <w:tcBorders>
              <w:top w:val="dotted" w:sz="4" w:space="0" w:color="auto"/>
              <w:left w:val="single" w:sz="4" w:space="0" w:color="auto"/>
              <w:bottom w:val="dotted" w:sz="4" w:space="0" w:color="auto"/>
            </w:tcBorders>
          </w:tcPr>
          <w:p w:rsidR="007F5069" w:rsidRDefault="007F5069" w:rsidP="00DF1C05">
            <w:pPr>
              <w:tabs>
                <w:tab w:val="left" w:pos="709"/>
              </w:tabs>
              <w:spacing w:before="60" w:after="60" w:line="240" w:lineRule="auto"/>
              <w:jc w:val="left"/>
              <w:rPr>
                <w:rStyle w:val="BodyTextChar"/>
                <w:rFonts w:ascii="Arial" w:hAnsi="Arial" w:cs="Arial"/>
                <w:bCs/>
                <w:iCs/>
                <w:spacing w:val="-6"/>
                <w:sz w:val="16"/>
                <w:szCs w:val="16"/>
              </w:rPr>
            </w:pPr>
            <w:r>
              <w:rPr>
                <w:rStyle w:val="BodyTextChar"/>
                <w:rFonts w:ascii="Arial" w:hAnsi="Arial" w:cs="Arial"/>
                <w:bCs/>
                <w:iCs/>
                <w:spacing w:val="-6"/>
                <w:sz w:val="16"/>
                <w:szCs w:val="16"/>
              </w:rPr>
              <w:t>Funds and advice provided to the Department of Industry, Innovation and Science, consistent with agreed principles, to increase foreign investment in the commercialisation of Australian Tropical Medicine research and development</w:t>
            </w:r>
            <w:r w:rsidR="00304F07">
              <w:rPr>
                <w:rStyle w:val="BodyTextChar"/>
                <w:rFonts w:ascii="Arial" w:hAnsi="Arial" w:cs="Arial"/>
                <w:bCs/>
                <w:iCs/>
                <w:spacing w:val="-6"/>
                <w:sz w:val="16"/>
                <w:szCs w:val="16"/>
              </w:rPr>
              <w:t>.</w:t>
            </w:r>
          </w:p>
          <w:p w:rsidR="007F5069" w:rsidRPr="00B50BE1" w:rsidRDefault="007F5069" w:rsidP="00DF1C05">
            <w:pPr>
              <w:tabs>
                <w:tab w:val="left" w:pos="709"/>
              </w:tabs>
              <w:spacing w:before="60" w:after="60" w:line="240" w:lineRule="auto"/>
              <w:jc w:val="left"/>
              <w:rPr>
                <w:rFonts w:ascii="Arial" w:hAnsi="Arial" w:cs="Arial"/>
                <w:sz w:val="16"/>
                <w:szCs w:val="16"/>
              </w:rPr>
            </w:pPr>
            <w:r w:rsidRPr="000D2E01">
              <w:rPr>
                <w:rFonts w:ascii="Arial" w:hAnsi="Arial" w:cs="Arial"/>
                <w:b/>
                <w:sz w:val="16"/>
                <w:szCs w:val="16"/>
              </w:rPr>
              <w:t xml:space="preserve">Forecast: </w:t>
            </w:r>
            <w:r>
              <w:rPr>
                <w:rFonts w:ascii="Arial" w:hAnsi="Arial" w:cs="Arial"/>
                <w:sz w:val="16"/>
                <w:szCs w:val="16"/>
              </w:rPr>
              <w:t xml:space="preserve">Austrade expects that at </w:t>
            </w:r>
            <w:r w:rsidRPr="00F53840">
              <w:rPr>
                <w:rFonts w:ascii="Arial" w:hAnsi="Arial" w:cs="Arial"/>
                <w:sz w:val="16"/>
                <w:szCs w:val="16"/>
              </w:rPr>
              <w:t>least $1.</w:t>
            </w:r>
            <w:r>
              <w:rPr>
                <w:rFonts w:ascii="Arial" w:hAnsi="Arial" w:cs="Arial"/>
                <w:sz w:val="16"/>
                <w:szCs w:val="16"/>
              </w:rPr>
              <w:t xml:space="preserve">45 </w:t>
            </w:r>
            <w:r w:rsidRPr="00F53840">
              <w:rPr>
                <w:rFonts w:ascii="Arial" w:hAnsi="Arial" w:cs="Arial"/>
                <w:sz w:val="16"/>
                <w:szCs w:val="16"/>
              </w:rPr>
              <w:t>million</w:t>
            </w:r>
            <w:r>
              <w:rPr>
                <w:rFonts w:ascii="Arial" w:hAnsi="Arial" w:cs="Arial"/>
                <w:sz w:val="16"/>
                <w:szCs w:val="16"/>
              </w:rPr>
              <w:t xml:space="preserve"> will be paid as grants in 2016-17.</w:t>
            </w:r>
          </w:p>
        </w:tc>
      </w:tr>
      <w:tr w:rsidR="007F5069" w:rsidRPr="00F71634" w:rsidTr="00DF1C05">
        <w:tc>
          <w:tcPr>
            <w:tcW w:w="1701" w:type="dxa"/>
            <w:tcBorders>
              <w:top w:val="dotted" w:sz="4" w:space="0" w:color="auto"/>
              <w:bottom w:val="dotted" w:sz="4" w:space="0" w:color="auto"/>
              <w:right w:val="single" w:sz="4" w:space="0" w:color="auto"/>
            </w:tcBorders>
          </w:tcPr>
          <w:p w:rsidR="007F5069" w:rsidRDefault="007F5069" w:rsidP="00DF1C05">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rsidR="007F5069" w:rsidRPr="00904FC4" w:rsidRDefault="007F5069" w:rsidP="00DF1C05">
            <w:pPr>
              <w:spacing w:after="40"/>
              <w:jc w:val="left"/>
              <w:rPr>
                <w:rStyle w:val="BodyTextChar"/>
                <w:rFonts w:ascii="Arial" w:hAnsi="Arial" w:cs="Arial"/>
                <w:b/>
                <w:bCs/>
                <w:iCs/>
                <w:spacing w:val="-6"/>
                <w:sz w:val="16"/>
                <w:szCs w:val="16"/>
              </w:rPr>
            </w:pPr>
            <w:r w:rsidRPr="00904FC4">
              <w:rPr>
                <w:rStyle w:val="BodyTextChar"/>
                <w:rFonts w:ascii="Arial" w:hAnsi="Arial" w:cs="Arial"/>
                <w:b/>
                <w:bCs/>
                <w:iCs/>
                <w:spacing w:val="-6"/>
                <w:sz w:val="16"/>
                <w:szCs w:val="16"/>
              </w:rPr>
              <w:t>National Innovation and Science Agenda – Global Innovation Strategy</w:t>
            </w:r>
          </w:p>
        </w:tc>
        <w:tc>
          <w:tcPr>
            <w:tcW w:w="2565" w:type="dxa"/>
            <w:tcBorders>
              <w:top w:val="dotted" w:sz="4" w:space="0" w:color="auto"/>
              <w:left w:val="single" w:sz="4" w:space="0" w:color="auto"/>
              <w:bottom w:val="dotted" w:sz="4" w:space="0" w:color="auto"/>
            </w:tcBorders>
          </w:tcPr>
          <w:p w:rsidR="007F5069" w:rsidRPr="00904FC4" w:rsidRDefault="007F5069" w:rsidP="00DF1C05">
            <w:pPr>
              <w:tabs>
                <w:tab w:val="left" w:pos="709"/>
              </w:tabs>
              <w:spacing w:before="60" w:after="60" w:line="240" w:lineRule="auto"/>
              <w:jc w:val="left"/>
              <w:rPr>
                <w:rFonts w:ascii="Arial" w:hAnsi="Arial" w:cs="Arial"/>
                <w:sz w:val="16"/>
                <w:szCs w:val="16"/>
              </w:rPr>
            </w:pPr>
          </w:p>
        </w:tc>
      </w:tr>
      <w:tr w:rsidR="007F5069" w:rsidRPr="00F71634" w:rsidTr="00DF1C05">
        <w:tc>
          <w:tcPr>
            <w:tcW w:w="1701" w:type="dxa"/>
            <w:tcBorders>
              <w:top w:val="dotted" w:sz="4" w:space="0" w:color="auto"/>
              <w:bottom w:val="dotted" w:sz="4" w:space="0" w:color="auto"/>
              <w:right w:val="single" w:sz="4" w:space="0" w:color="auto"/>
            </w:tcBorders>
          </w:tcPr>
          <w:p w:rsidR="007F5069" w:rsidRDefault="007F5069" w:rsidP="00DF1C05">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rsidR="007F5069" w:rsidRPr="00904FC4" w:rsidRDefault="007F5069" w:rsidP="00DF1C05">
            <w:pPr>
              <w:spacing w:after="40"/>
              <w:jc w:val="left"/>
              <w:rPr>
                <w:rStyle w:val="BodyTextChar"/>
                <w:rFonts w:ascii="Arial" w:hAnsi="Arial" w:cs="Arial"/>
                <w:bCs/>
                <w:iCs/>
                <w:spacing w:val="-6"/>
                <w:sz w:val="16"/>
                <w:szCs w:val="16"/>
              </w:rPr>
            </w:pPr>
          </w:p>
        </w:tc>
        <w:tc>
          <w:tcPr>
            <w:tcW w:w="2565" w:type="dxa"/>
            <w:tcBorders>
              <w:top w:val="dotted" w:sz="4" w:space="0" w:color="auto"/>
              <w:left w:val="single" w:sz="4" w:space="0" w:color="auto"/>
              <w:bottom w:val="dotted" w:sz="4" w:space="0" w:color="auto"/>
            </w:tcBorders>
          </w:tcPr>
          <w:p w:rsidR="007F5069" w:rsidRPr="00904FC4" w:rsidRDefault="007F5069" w:rsidP="00DF1C05">
            <w:pPr>
              <w:tabs>
                <w:tab w:val="left" w:pos="709"/>
              </w:tabs>
              <w:spacing w:before="60" w:after="60" w:line="240" w:lineRule="auto"/>
              <w:jc w:val="left"/>
              <w:rPr>
                <w:rStyle w:val="BodyTextChar"/>
                <w:rFonts w:ascii="Arial" w:hAnsi="Arial" w:cs="Arial"/>
                <w:bCs/>
                <w:iCs/>
                <w:spacing w:val="-6"/>
                <w:sz w:val="16"/>
                <w:szCs w:val="16"/>
              </w:rPr>
            </w:pPr>
            <w:r w:rsidRPr="00904FC4">
              <w:rPr>
                <w:rStyle w:val="BodyTextChar"/>
                <w:rFonts w:ascii="Arial" w:hAnsi="Arial" w:cs="Arial"/>
                <w:bCs/>
                <w:iCs/>
                <w:spacing w:val="-6"/>
                <w:sz w:val="16"/>
                <w:szCs w:val="16"/>
              </w:rPr>
              <w:t>Establishment of landing pads in global innovation hot spots</w:t>
            </w:r>
            <w:r w:rsidR="00304F07">
              <w:rPr>
                <w:rStyle w:val="BodyTextChar"/>
                <w:rFonts w:ascii="Arial" w:hAnsi="Arial" w:cs="Arial"/>
                <w:bCs/>
                <w:iCs/>
                <w:spacing w:val="-6"/>
                <w:sz w:val="16"/>
                <w:szCs w:val="16"/>
              </w:rPr>
              <w:t>.</w:t>
            </w:r>
          </w:p>
          <w:p w:rsidR="007F5069" w:rsidRPr="00904FC4" w:rsidRDefault="007F5069" w:rsidP="00DF1C05">
            <w:pPr>
              <w:tabs>
                <w:tab w:val="left" w:pos="709"/>
              </w:tabs>
              <w:spacing w:before="60" w:after="60" w:line="240" w:lineRule="auto"/>
              <w:jc w:val="left"/>
              <w:rPr>
                <w:rFonts w:ascii="Arial" w:hAnsi="Arial" w:cs="Arial"/>
                <w:sz w:val="16"/>
                <w:szCs w:val="16"/>
                <w:highlight w:val="green"/>
              </w:rPr>
            </w:pPr>
            <w:r w:rsidRPr="00904FC4">
              <w:rPr>
                <w:rFonts w:ascii="Arial" w:hAnsi="Arial" w:cs="Arial"/>
                <w:b/>
                <w:sz w:val="16"/>
                <w:szCs w:val="16"/>
              </w:rPr>
              <w:t xml:space="preserve">Forecast: </w:t>
            </w:r>
            <w:r>
              <w:rPr>
                <w:rFonts w:ascii="Arial" w:hAnsi="Arial" w:cs="Arial"/>
                <w:sz w:val="16"/>
                <w:szCs w:val="16"/>
              </w:rPr>
              <w:t>All five landing pads are already in operation</w:t>
            </w:r>
            <w:r w:rsidRPr="00904FC4">
              <w:rPr>
                <w:rFonts w:ascii="Arial" w:hAnsi="Arial" w:cs="Arial"/>
                <w:sz w:val="16"/>
                <w:szCs w:val="16"/>
              </w:rPr>
              <w:t>.</w:t>
            </w:r>
          </w:p>
        </w:tc>
      </w:tr>
      <w:tr w:rsidR="007F5069" w:rsidRPr="00F71634" w:rsidTr="00DF1C05">
        <w:tc>
          <w:tcPr>
            <w:tcW w:w="1701" w:type="dxa"/>
            <w:tcBorders>
              <w:top w:val="dotted" w:sz="4" w:space="0" w:color="auto"/>
              <w:bottom w:val="dotted" w:sz="4" w:space="0" w:color="auto"/>
              <w:right w:val="single" w:sz="4" w:space="0" w:color="auto"/>
            </w:tcBorders>
          </w:tcPr>
          <w:p w:rsidR="007F5069" w:rsidRPr="006906E4" w:rsidRDefault="007F5069" w:rsidP="00DF1C05">
            <w:pPr>
              <w:tabs>
                <w:tab w:val="left" w:pos="709"/>
              </w:tabs>
              <w:spacing w:before="60" w:after="60" w:line="240" w:lineRule="auto"/>
              <w:jc w:val="left"/>
              <w:rPr>
                <w:rFonts w:ascii="Arial" w:hAnsi="Arial" w:cs="Arial"/>
                <w:sz w:val="16"/>
                <w:szCs w:val="16"/>
              </w:rPr>
            </w:pPr>
            <w:r w:rsidRPr="00F42104">
              <w:rPr>
                <w:rFonts w:ascii="Arial" w:hAnsi="Arial" w:cs="Arial"/>
                <w:sz w:val="16"/>
                <w:szCs w:val="16"/>
              </w:rPr>
              <w:t>2017-18</w:t>
            </w:r>
          </w:p>
        </w:tc>
        <w:tc>
          <w:tcPr>
            <w:tcW w:w="3475" w:type="dxa"/>
            <w:tcBorders>
              <w:top w:val="dotted" w:sz="4" w:space="0" w:color="auto"/>
              <w:left w:val="single" w:sz="4" w:space="0" w:color="auto"/>
              <w:bottom w:val="dotted" w:sz="4" w:space="0" w:color="auto"/>
              <w:right w:val="single" w:sz="4" w:space="0" w:color="auto"/>
            </w:tcBorders>
          </w:tcPr>
          <w:p w:rsidR="007F5069" w:rsidRDefault="007F5069" w:rsidP="00DF1C05">
            <w:pPr>
              <w:spacing w:before="60" w:after="60" w:line="240" w:lineRule="auto"/>
              <w:jc w:val="left"/>
              <w:rPr>
                <w:rFonts w:ascii="Arial" w:hAnsi="Arial" w:cs="Arial"/>
                <w:b/>
                <w:sz w:val="16"/>
                <w:szCs w:val="16"/>
              </w:rPr>
            </w:pPr>
            <w:r>
              <w:rPr>
                <w:rStyle w:val="BodyTextChar"/>
                <w:rFonts w:ascii="Arial" w:hAnsi="Arial" w:cs="Arial"/>
                <w:bCs/>
                <w:iCs/>
                <w:spacing w:val="-6"/>
                <w:sz w:val="16"/>
                <w:szCs w:val="16"/>
              </w:rPr>
              <w:t xml:space="preserve">EMDG recipients report that the receipt of a grant encouraged them to increase their export promotion activities </w:t>
            </w:r>
          </w:p>
          <w:p w:rsidR="007F5069" w:rsidRDefault="007F5069" w:rsidP="00DF1C05">
            <w:pPr>
              <w:tabs>
                <w:tab w:val="left" w:pos="709"/>
              </w:tabs>
              <w:spacing w:before="60" w:after="60" w:line="240" w:lineRule="auto"/>
              <w:jc w:val="left"/>
              <w:rPr>
                <w:rStyle w:val="BodyTextChar"/>
                <w:rFonts w:ascii="Arial" w:hAnsi="Arial" w:cs="Arial"/>
                <w:bCs/>
                <w:i/>
                <w:iCs/>
                <w:color w:val="FF0000"/>
                <w:spacing w:val="-6"/>
                <w:sz w:val="16"/>
                <w:szCs w:val="16"/>
              </w:rPr>
            </w:pPr>
            <w:r w:rsidRPr="006906E4" w:rsidDel="00C97B9E">
              <w:rPr>
                <w:rStyle w:val="BodyTextChar"/>
                <w:rFonts w:ascii="Arial" w:hAnsi="Arial" w:cs="Arial"/>
                <w:bCs/>
                <w:i/>
                <w:iCs/>
                <w:color w:val="FF0000"/>
                <w:spacing w:val="-6"/>
                <w:sz w:val="16"/>
                <w:szCs w:val="16"/>
              </w:rPr>
              <w:t xml:space="preserve"> </w:t>
            </w:r>
          </w:p>
          <w:p w:rsidR="007F5069" w:rsidRPr="006906E4" w:rsidRDefault="007F5069" w:rsidP="00DF1C05">
            <w:pPr>
              <w:tabs>
                <w:tab w:val="left" w:pos="709"/>
              </w:tabs>
              <w:spacing w:before="60" w:after="60" w:line="240" w:lineRule="auto"/>
              <w:jc w:val="left"/>
              <w:rPr>
                <w:rFonts w:ascii="Arial" w:hAnsi="Arial" w:cs="Arial"/>
                <w:i/>
                <w:color w:val="FF0000"/>
                <w:sz w:val="16"/>
                <w:szCs w:val="16"/>
              </w:rPr>
            </w:pPr>
          </w:p>
        </w:tc>
        <w:tc>
          <w:tcPr>
            <w:tcW w:w="2565" w:type="dxa"/>
            <w:tcBorders>
              <w:top w:val="dotted" w:sz="4" w:space="0" w:color="auto"/>
              <w:left w:val="single" w:sz="4" w:space="0" w:color="auto"/>
              <w:bottom w:val="dotted" w:sz="4" w:space="0" w:color="auto"/>
            </w:tcBorders>
          </w:tcPr>
          <w:p w:rsidR="007F5069" w:rsidRPr="006906E4" w:rsidRDefault="007F5069" w:rsidP="00DF1C05">
            <w:pPr>
              <w:tabs>
                <w:tab w:val="left" w:pos="709"/>
              </w:tabs>
              <w:spacing w:before="60" w:after="60" w:line="240" w:lineRule="auto"/>
              <w:jc w:val="left"/>
              <w:rPr>
                <w:rFonts w:ascii="Arial" w:hAnsi="Arial" w:cs="Arial"/>
                <w:i/>
                <w:color w:val="FF0000"/>
                <w:sz w:val="16"/>
                <w:szCs w:val="16"/>
              </w:rPr>
            </w:pPr>
            <w:r>
              <w:rPr>
                <w:rFonts w:ascii="Arial" w:hAnsi="Arial" w:cs="Arial"/>
                <w:b/>
                <w:sz w:val="16"/>
                <w:szCs w:val="16"/>
              </w:rPr>
              <w:t xml:space="preserve">Forecast: </w:t>
            </w:r>
            <w:r>
              <w:rPr>
                <w:rFonts w:ascii="Arial" w:hAnsi="Arial" w:cs="Arial"/>
                <w:sz w:val="16"/>
                <w:szCs w:val="16"/>
              </w:rPr>
              <w:t>Austrade expects at least 70% of EMDG recipients to report that receiving a grant in 2016-17 encouraged them to increase their export promotion activities</w:t>
            </w:r>
            <w:r w:rsidR="00304F07">
              <w:rPr>
                <w:rFonts w:ascii="Arial" w:hAnsi="Arial" w:cs="Arial"/>
                <w:sz w:val="16"/>
                <w:szCs w:val="16"/>
              </w:rPr>
              <w:t>.</w:t>
            </w:r>
          </w:p>
        </w:tc>
      </w:tr>
      <w:tr w:rsidR="007F5069" w:rsidRPr="00F71634" w:rsidTr="00DF1C05">
        <w:tc>
          <w:tcPr>
            <w:tcW w:w="1701" w:type="dxa"/>
            <w:tcBorders>
              <w:top w:val="dotted" w:sz="4" w:space="0" w:color="auto"/>
              <w:left w:val="nil"/>
              <w:bottom w:val="nil"/>
              <w:right w:val="nil"/>
            </w:tcBorders>
          </w:tcPr>
          <w:p w:rsidR="007F5069" w:rsidRPr="00F42104" w:rsidRDefault="007F5069" w:rsidP="00DF1C05">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nil"/>
              <w:bottom w:val="nil"/>
              <w:right w:val="nil"/>
            </w:tcBorders>
          </w:tcPr>
          <w:p w:rsidR="007F5069" w:rsidRDefault="007F5069" w:rsidP="00DF1C05">
            <w:pPr>
              <w:spacing w:before="60" w:after="60" w:line="240" w:lineRule="auto"/>
              <w:jc w:val="left"/>
              <w:rPr>
                <w:rStyle w:val="BodyTextChar"/>
                <w:rFonts w:ascii="Arial" w:hAnsi="Arial" w:cs="Arial"/>
                <w:bCs/>
                <w:iCs/>
                <w:spacing w:val="-6"/>
                <w:sz w:val="16"/>
                <w:szCs w:val="16"/>
              </w:rPr>
            </w:pPr>
          </w:p>
        </w:tc>
        <w:tc>
          <w:tcPr>
            <w:tcW w:w="2565" w:type="dxa"/>
            <w:tcBorders>
              <w:top w:val="dotted" w:sz="4" w:space="0" w:color="auto"/>
              <w:left w:val="nil"/>
              <w:bottom w:val="nil"/>
              <w:right w:val="nil"/>
            </w:tcBorders>
          </w:tcPr>
          <w:p w:rsidR="007F5069" w:rsidRDefault="007F5069" w:rsidP="00DF1C05">
            <w:pPr>
              <w:tabs>
                <w:tab w:val="left" w:pos="709"/>
              </w:tabs>
              <w:spacing w:before="60" w:after="60" w:line="240" w:lineRule="auto"/>
              <w:jc w:val="left"/>
              <w:rPr>
                <w:rFonts w:ascii="Arial" w:hAnsi="Arial" w:cs="Arial"/>
                <w:b/>
                <w:sz w:val="16"/>
                <w:szCs w:val="16"/>
              </w:rPr>
            </w:pPr>
          </w:p>
        </w:tc>
      </w:tr>
      <w:tr w:rsidR="007F5069" w:rsidRPr="00F71634" w:rsidTr="00DF1C05">
        <w:tc>
          <w:tcPr>
            <w:tcW w:w="1701" w:type="dxa"/>
            <w:tcBorders>
              <w:top w:val="nil"/>
              <w:left w:val="nil"/>
              <w:bottom w:val="nil"/>
              <w:right w:val="nil"/>
            </w:tcBorders>
          </w:tcPr>
          <w:p w:rsidR="007F5069" w:rsidRPr="00F42104" w:rsidRDefault="007F5069" w:rsidP="00DF1C05">
            <w:pPr>
              <w:tabs>
                <w:tab w:val="left" w:pos="709"/>
              </w:tabs>
              <w:spacing w:before="60" w:after="60" w:line="240" w:lineRule="auto"/>
              <w:jc w:val="left"/>
              <w:rPr>
                <w:rFonts w:ascii="Arial" w:hAnsi="Arial" w:cs="Arial"/>
                <w:sz w:val="16"/>
                <w:szCs w:val="16"/>
              </w:rPr>
            </w:pPr>
          </w:p>
        </w:tc>
        <w:tc>
          <w:tcPr>
            <w:tcW w:w="3475" w:type="dxa"/>
            <w:tcBorders>
              <w:top w:val="nil"/>
              <w:left w:val="nil"/>
              <w:bottom w:val="nil"/>
              <w:right w:val="nil"/>
            </w:tcBorders>
          </w:tcPr>
          <w:p w:rsidR="007F5069" w:rsidRDefault="007F5069" w:rsidP="00DF1C05">
            <w:pPr>
              <w:spacing w:before="60" w:after="60" w:line="240" w:lineRule="auto"/>
              <w:jc w:val="left"/>
              <w:rPr>
                <w:rStyle w:val="BodyTextChar"/>
                <w:rFonts w:ascii="Arial" w:hAnsi="Arial" w:cs="Arial"/>
                <w:bCs/>
                <w:iCs/>
                <w:spacing w:val="-6"/>
                <w:sz w:val="16"/>
                <w:szCs w:val="16"/>
              </w:rPr>
            </w:pPr>
          </w:p>
        </w:tc>
        <w:tc>
          <w:tcPr>
            <w:tcW w:w="2565" w:type="dxa"/>
            <w:tcBorders>
              <w:top w:val="nil"/>
              <w:left w:val="nil"/>
              <w:bottom w:val="nil"/>
              <w:right w:val="nil"/>
            </w:tcBorders>
          </w:tcPr>
          <w:p w:rsidR="007F5069" w:rsidRDefault="007F5069" w:rsidP="00DF1C05">
            <w:pPr>
              <w:tabs>
                <w:tab w:val="left" w:pos="709"/>
              </w:tabs>
              <w:spacing w:before="60" w:after="60" w:line="240" w:lineRule="auto"/>
              <w:jc w:val="left"/>
              <w:rPr>
                <w:rFonts w:ascii="Arial" w:hAnsi="Arial" w:cs="Arial"/>
                <w:b/>
                <w:sz w:val="16"/>
                <w:szCs w:val="16"/>
              </w:rPr>
            </w:pPr>
          </w:p>
        </w:tc>
      </w:tr>
      <w:tr w:rsidR="007F5069" w:rsidRPr="00F71634" w:rsidTr="00DF1C05">
        <w:tc>
          <w:tcPr>
            <w:tcW w:w="1701" w:type="dxa"/>
            <w:tcBorders>
              <w:top w:val="nil"/>
              <w:left w:val="nil"/>
              <w:bottom w:val="nil"/>
              <w:right w:val="nil"/>
            </w:tcBorders>
          </w:tcPr>
          <w:p w:rsidR="007F5069" w:rsidRPr="00F42104" w:rsidRDefault="007F5069" w:rsidP="00DF1C05">
            <w:pPr>
              <w:tabs>
                <w:tab w:val="left" w:pos="709"/>
              </w:tabs>
              <w:spacing w:before="60" w:after="60" w:line="240" w:lineRule="auto"/>
              <w:jc w:val="left"/>
              <w:rPr>
                <w:rFonts w:ascii="Arial" w:hAnsi="Arial" w:cs="Arial"/>
                <w:sz w:val="16"/>
                <w:szCs w:val="16"/>
              </w:rPr>
            </w:pPr>
          </w:p>
        </w:tc>
        <w:tc>
          <w:tcPr>
            <w:tcW w:w="3475" w:type="dxa"/>
            <w:tcBorders>
              <w:top w:val="nil"/>
              <w:left w:val="nil"/>
              <w:bottom w:val="nil"/>
              <w:right w:val="nil"/>
            </w:tcBorders>
          </w:tcPr>
          <w:p w:rsidR="007F5069" w:rsidRDefault="007F5069" w:rsidP="00DF1C05">
            <w:pPr>
              <w:spacing w:before="60" w:after="60" w:line="240" w:lineRule="auto"/>
              <w:jc w:val="left"/>
              <w:rPr>
                <w:rStyle w:val="BodyTextChar"/>
                <w:rFonts w:ascii="Arial" w:hAnsi="Arial" w:cs="Arial"/>
                <w:bCs/>
                <w:iCs/>
                <w:spacing w:val="-6"/>
                <w:sz w:val="16"/>
                <w:szCs w:val="16"/>
              </w:rPr>
            </w:pPr>
          </w:p>
        </w:tc>
        <w:tc>
          <w:tcPr>
            <w:tcW w:w="2565" w:type="dxa"/>
            <w:tcBorders>
              <w:top w:val="nil"/>
              <w:left w:val="nil"/>
              <w:bottom w:val="nil"/>
              <w:right w:val="nil"/>
            </w:tcBorders>
          </w:tcPr>
          <w:p w:rsidR="007F5069" w:rsidRDefault="007F5069" w:rsidP="00DF1C05">
            <w:pPr>
              <w:tabs>
                <w:tab w:val="left" w:pos="709"/>
              </w:tabs>
              <w:spacing w:before="60" w:after="60" w:line="240" w:lineRule="auto"/>
              <w:jc w:val="left"/>
              <w:rPr>
                <w:rFonts w:ascii="Arial" w:hAnsi="Arial" w:cs="Arial"/>
                <w:b/>
                <w:sz w:val="16"/>
                <w:szCs w:val="16"/>
              </w:rPr>
            </w:pPr>
          </w:p>
        </w:tc>
      </w:tr>
      <w:tr w:rsidR="007F5069" w:rsidRPr="00F71634" w:rsidTr="00DF1C05">
        <w:tc>
          <w:tcPr>
            <w:tcW w:w="1701" w:type="dxa"/>
            <w:tcBorders>
              <w:top w:val="nil"/>
              <w:left w:val="nil"/>
              <w:bottom w:val="nil"/>
              <w:right w:val="nil"/>
            </w:tcBorders>
          </w:tcPr>
          <w:p w:rsidR="007F5069" w:rsidRPr="00F42104" w:rsidRDefault="007F5069" w:rsidP="00DF1C05">
            <w:pPr>
              <w:tabs>
                <w:tab w:val="left" w:pos="709"/>
              </w:tabs>
              <w:spacing w:before="60" w:after="60" w:line="240" w:lineRule="auto"/>
              <w:jc w:val="left"/>
              <w:rPr>
                <w:rFonts w:ascii="Arial" w:hAnsi="Arial" w:cs="Arial"/>
                <w:sz w:val="16"/>
                <w:szCs w:val="16"/>
              </w:rPr>
            </w:pPr>
          </w:p>
        </w:tc>
        <w:tc>
          <w:tcPr>
            <w:tcW w:w="3475" w:type="dxa"/>
            <w:tcBorders>
              <w:top w:val="nil"/>
              <w:left w:val="nil"/>
              <w:bottom w:val="nil"/>
              <w:right w:val="nil"/>
            </w:tcBorders>
          </w:tcPr>
          <w:p w:rsidR="007F5069" w:rsidRDefault="007F5069" w:rsidP="00DF1C05">
            <w:pPr>
              <w:spacing w:before="60" w:after="60" w:line="240" w:lineRule="auto"/>
              <w:jc w:val="left"/>
              <w:rPr>
                <w:rStyle w:val="BodyTextChar"/>
                <w:rFonts w:ascii="Arial" w:hAnsi="Arial" w:cs="Arial"/>
                <w:bCs/>
                <w:iCs/>
                <w:spacing w:val="-6"/>
                <w:sz w:val="16"/>
                <w:szCs w:val="16"/>
              </w:rPr>
            </w:pPr>
          </w:p>
        </w:tc>
        <w:tc>
          <w:tcPr>
            <w:tcW w:w="2565" w:type="dxa"/>
            <w:tcBorders>
              <w:top w:val="nil"/>
              <w:left w:val="nil"/>
              <w:bottom w:val="nil"/>
              <w:right w:val="nil"/>
            </w:tcBorders>
          </w:tcPr>
          <w:p w:rsidR="007F5069" w:rsidRDefault="007F5069" w:rsidP="00DF1C05">
            <w:pPr>
              <w:tabs>
                <w:tab w:val="left" w:pos="709"/>
              </w:tabs>
              <w:spacing w:before="60" w:after="60" w:line="240" w:lineRule="auto"/>
              <w:jc w:val="left"/>
              <w:rPr>
                <w:rFonts w:ascii="Arial" w:hAnsi="Arial" w:cs="Arial"/>
                <w:b/>
                <w:sz w:val="16"/>
                <w:szCs w:val="16"/>
              </w:rPr>
            </w:pPr>
          </w:p>
        </w:tc>
      </w:tr>
      <w:tr w:rsidR="007F5069" w:rsidRPr="00F71634" w:rsidTr="00DF1C05">
        <w:tc>
          <w:tcPr>
            <w:tcW w:w="1701" w:type="dxa"/>
            <w:tcBorders>
              <w:top w:val="nil"/>
              <w:left w:val="nil"/>
              <w:bottom w:val="nil"/>
              <w:right w:val="nil"/>
            </w:tcBorders>
          </w:tcPr>
          <w:p w:rsidR="007F5069" w:rsidRPr="00F42104" w:rsidRDefault="007F5069" w:rsidP="00DF1C05">
            <w:pPr>
              <w:tabs>
                <w:tab w:val="left" w:pos="709"/>
              </w:tabs>
              <w:spacing w:before="60" w:after="60" w:line="240" w:lineRule="auto"/>
              <w:jc w:val="left"/>
              <w:rPr>
                <w:rFonts w:ascii="Arial" w:hAnsi="Arial" w:cs="Arial"/>
                <w:sz w:val="16"/>
                <w:szCs w:val="16"/>
              </w:rPr>
            </w:pPr>
          </w:p>
        </w:tc>
        <w:tc>
          <w:tcPr>
            <w:tcW w:w="3475" w:type="dxa"/>
            <w:tcBorders>
              <w:top w:val="nil"/>
              <w:left w:val="nil"/>
              <w:bottom w:val="nil"/>
              <w:right w:val="nil"/>
            </w:tcBorders>
          </w:tcPr>
          <w:p w:rsidR="007F5069" w:rsidRDefault="007F5069" w:rsidP="00DF1C05">
            <w:pPr>
              <w:spacing w:before="60" w:after="60" w:line="240" w:lineRule="auto"/>
              <w:jc w:val="left"/>
              <w:rPr>
                <w:rStyle w:val="BodyTextChar"/>
                <w:rFonts w:ascii="Arial" w:hAnsi="Arial" w:cs="Arial"/>
                <w:bCs/>
                <w:iCs/>
                <w:spacing w:val="-6"/>
                <w:sz w:val="16"/>
                <w:szCs w:val="16"/>
              </w:rPr>
            </w:pPr>
          </w:p>
        </w:tc>
        <w:tc>
          <w:tcPr>
            <w:tcW w:w="2565" w:type="dxa"/>
            <w:tcBorders>
              <w:top w:val="nil"/>
              <w:left w:val="nil"/>
              <w:bottom w:val="nil"/>
              <w:right w:val="nil"/>
            </w:tcBorders>
          </w:tcPr>
          <w:p w:rsidR="007F5069" w:rsidRDefault="007F5069" w:rsidP="00DF1C05">
            <w:pPr>
              <w:tabs>
                <w:tab w:val="left" w:pos="709"/>
              </w:tabs>
              <w:spacing w:before="60" w:after="60" w:line="240" w:lineRule="auto"/>
              <w:jc w:val="left"/>
              <w:rPr>
                <w:rFonts w:ascii="Arial" w:hAnsi="Arial" w:cs="Arial"/>
                <w:b/>
                <w:sz w:val="16"/>
                <w:szCs w:val="16"/>
              </w:rPr>
            </w:pPr>
          </w:p>
        </w:tc>
      </w:tr>
      <w:tr w:rsidR="007F5069" w:rsidRPr="00F71634" w:rsidTr="00DF1C05">
        <w:tc>
          <w:tcPr>
            <w:tcW w:w="1701" w:type="dxa"/>
            <w:tcBorders>
              <w:top w:val="nil"/>
              <w:bottom w:val="dotted" w:sz="4" w:space="0" w:color="auto"/>
              <w:right w:val="single" w:sz="4" w:space="0" w:color="auto"/>
            </w:tcBorders>
          </w:tcPr>
          <w:p w:rsidR="007F5069" w:rsidRDefault="007F5069" w:rsidP="00DF1C05">
            <w:pPr>
              <w:tabs>
                <w:tab w:val="left" w:pos="709"/>
              </w:tabs>
              <w:spacing w:before="60" w:after="60" w:line="240" w:lineRule="auto"/>
              <w:jc w:val="left"/>
              <w:rPr>
                <w:rFonts w:ascii="Arial" w:hAnsi="Arial" w:cs="Arial"/>
                <w:sz w:val="16"/>
                <w:szCs w:val="16"/>
              </w:rPr>
            </w:pPr>
          </w:p>
        </w:tc>
        <w:tc>
          <w:tcPr>
            <w:tcW w:w="3475" w:type="dxa"/>
            <w:tcBorders>
              <w:top w:val="nil"/>
              <w:left w:val="single" w:sz="4" w:space="0" w:color="auto"/>
              <w:bottom w:val="dotted" w:sz="4" w:space="0" w:color="auto"/>
              <w:right w:val="single" w:sz="4" w:space="0" w:color="auto"/>
            </w:tcBorders>
          </w:tcPr>
          <w:p w:rsidR="007F5069" w:rsidRDefault="007F5069" w:rsidP="00DF1C05">
            <w:pPr>
              <w:spacing w:after="40"/>
              <w:jc w:val="left"/>
              <w:rPr>
                <w:rStyle w:val="BodyTextChar"/>
                <w:rFonts w:ascii="Arial" w:hAnsi="Arial" w:cs="Arial"/>
                <w:bCs/>
                <w:iCs/>
                <w:spacing w:val="-6"/>
                <w:sz w:val="16"/>
                <w:szCs w:val="16"/>
              </w:rPr>
            </w:pPr>
            <w:r w:rsidRPr="00B50BE1">
              <w:rPr>
                <w:rStyle w:val="BodyTextChar"/>
                <w:rFonts w:ascii="Arial" w:hAnsi="Arial" w:cs="Arial"/>
                <w:b/>
                <w:bCs/>
                <w:iCs/>
                <w:spacing w:val="-6"/>
                <w:sz w:val="16"/>
                <w:szCs w:val="16"/>
              </w:rPr>
              <w:t>Free Trade Agreement (FTA) Promotion</w:t>
            </w:r>
          </w:p>
        </w:tc>
        <w:tc>
          <w:tcPr>
            <w:tcW w:w="2565" w:type="dxa"/>
            <w:tcBorders>
              <w:top w:val="nil"/>
              <w:left w:val="single" w:sz="4" w:space="0" w:color="auto"/>
              <w:bottom w:val="dotted" w:sz="4" w:space="0" w:color="auto"/>
            </w:tcBorders>
          </w:tcPr>
          <w:p w:rsidR="007F5069" w:rsidRDefault="007F5069" w:rsidP="00DF1C05">
            <w:pPr>
              <w:tabs>
                <w:tab w:val="left" w:pos="709"/>
              </w:tabs>
              <w:spacing w:before="60" w:after="60" w:line="240" w:lineRule="auto"/>
              <w:jc w:val="left"/>
              <w:rPr>
                <w:rFonts w:ascii="Arial" w:hAnsi="Arial" w:cs="Arial"/>
                <w:b/>
                <w:sz w:val="16"/>
                <w:szCs w:val="16"/>
              </w:rPr>
            </w:pPr>
          </w:p>
        </w:tc>
      </w:tr>
      <w:tr w:rsidR="007F5069" w:rsidRPr="00F71634" w:rsidTr="00DF1C05">
        <w:tc>
          <w:tcPr>
            <w:tcW w:w="1701" w:type="dxa"/>
            <w:tcBorders>
              <w:top w:val="dotted" w:sz="4" w:space="0" w:color="auto"/>
              <w:bottom w:val="dotted" w:sz="4" w:space="0" w:color="auto"/>
              <w:right w:val="single" w:sz="4" w:space="0" w:color="auto"/>
            </w:tcBorders>
          </w:tcPr>
          <w:p w:rsidR="007F5069" w:rsidRDefault="007F5069" w:rsidP="00DF1C05">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rsidR="007F5069" w:rsidRDefault="007F5069" w:rsidP="00DF1C05">
            <w:pPr>
              <w:tabs>
                <w:tab w:val="left" w:pos="709"/>
              </w:tabs>
              <w:spacing w:before="60" w:after="60" w:line="240" w:lineRule="auto"/>
              <w:jc w:val="left"/>
              <w:rPr>
                <w:rFonts w:ascii="Arial" w:hAnsi="Arial" w:cs="Arial"/>
                <w:b/>
                <w:sz w:val="16"/>
                <w:szCs w:val="16"/>
              </w:rPr>
            </w:pPr>
            <w:r>
              <w:rPr>
                <w:rStyle w:val="BodyTextChar"/>
                <w:rFonts w:ascii="Arial" w:hAnsi="Arial" w:cs="Arial"/>
                <w:bCs/>
                <w:iCs/>
                <w:spacing w:val="-6"/>
                <w:sz w:val="16"/>
                <w:szCs w:val="16"/>
              </w:rPr>
              <w:t>Proportion of seminar and roadshow attendees reporting an increased understanding of how to use and benefit from FTAs</w:t>
            </w:r>
            <w:r>
              <w:rPr>
                <w:rFonts w:ascii="Arial" w:hAnsi="Arial" w:cs="Arial"/>
                <w:b/>
                <w:sz w:val="16"/>
                <w:szCs w:val="16"/>
              </w:rPr>
              <w:t xml:space="preserve"> </w:t>
            </w:r>
          </w:p>
          <w:p w:rsidR="007F5069" w:rsidRDefault="007F5069" w:rsidP="00DF1C05">
            <w:pPr>
              <w:spacing w:after="40"/>
              <w:jc w:val="left"/>
              <w:rPr>
                <w:rStyle w:val="BodyTextChar"/>
                <w:rFonts w:ascii="Arial" w:hAnsi="Arial" w:cs="Arial"/>
                <w:bCs/>
                <w:iCs/>
                <w:spacing w:val="-6"/>
                <w:sz w:val="16"/>
                <w:szCs w:val="16"/>
              </w:rPr>
            </w:pPr>
          </w:p>
        </w:tc>
        <w:tc>
          <w:tcPr>
            <w:tcW w:w="2565" w:type="dxa"/>
            <w:tcBorders>
              <w:top w:val="dotted" w:sz="4" w:space="0" w:color="auto"/>
              <w:left w:val="single" w:sz="4" w:space="0" w:color="auto"/>
              <w:bottom w:val="dotted" w:sz="4" w:space="0" w:color="auto"/>
            </w:tcBorders>
          </w:tcPr>
          <w:p w:rsidR="007F5069" w:rsidRDefault="007F5069" w:rsidP="00DF1C05">
            <w:pPr>
              <w:tabs>
                <w:tab w:val="left" w:pos="709"/>
              </w:tabs>
              <w:spacing w:before="60" w:after="60" w:line="240" w:lineRule="auto"/>
              <w:jc w:val="left"/>
              <w:rPr>
                <w:rFonts w:ascii="Arial" w:hAnsi="Arial" w:cs="Arial"/>
                <w:b/>
                <w:sz w:val="16"/>
                <w:szCs w:val="16"/>
              </w:rPr>
            </w:pPr>
            <w:r>
              <w:rPr>
                <w:rFonts w:ascii="Arial" w:hAnsi="Arial" w:cs="Arial"/>
                <w:b/>
                <w:sz w:val="16"/>
                <w:szCs w:val="16"/>
              </w:rPr>
              <w:t xml:space="preserve">Forecast: </w:t>
            </w:r>
            <w:r w:rsidRPr="00A11E3D">
              <w:rPr>
                <w:rFonts w:ascii="Arial" w:hAnsi="Arial" w:cs="Arial"/>
                <w:sz w:val="16"/>
                <w:szCs w:val="16"/>
              </w:rPr>
              <w:t>Austrade</w:t>
            </w:r>
            <w:r>
              <w:rPr>
                <w:rFonts w:ascii="Arial" w:hAnsi="Arial" w:cs="Arial"/>
                <w:sz w:val="16"/>
                <w:szCs w:val="16"/>
              </w:rPr>
              <w:t xml:space="preserve"> expects at least 85%</w:t>
            </w:r>
            <w:r w:rsidRPr="00A11E3D">
              <w:rPr>
                <w:rFonts w:ascii="Arial" w:hAnsi="Arial" w:cs="Arial"/>
                <w:sz w:val="16"/>
                <w:szCs w:val="16"/>
              </w:rPr>
              <w:t xml:space="preserve"> </w:t>
            </w:r>
            <w:r>
              <w:rPr>
                <w:rFonts w:ascii="Arial" w:hAnsi="Arial" w:cs="Arial"/>
                <w:sz w:val="16"/>
                <w:szCs w:val="16"/>
              </w:rPr>
              <w:t>of seminar and roadshow attendees to report increased understanding of how to use and benefit from FTAs in 2017-18, as measured by feedback forms.</w:t>
            </w:r>
          </w:p>
        </w:tc>
      </w:tr>
      <w:tr w:rsidR="007F5069" w:rsidRPr="00F71634" w:rsidTr="00DF1C05">
        <w:tc>
          <w:tcPr>
            <w:tcW w:w="1701" w:type="dxa"/>
            <w:tcBorders>
              <w:top w:val="dotted" w:sz="4" w:space="0" w:color="auto"/>
              <w:right w:val="single" w:sz="4" w:space="0" w:color="auto"/>
            </w:tcBorders>
          </w:tcPr>
          <w:p w:rsidR="007F5069" w:rsidRPr="006906E4" w:rsidRDefault="007F5069" w:rsidP="00DF1C05">
            <w:pPr>
              <w:tabs>
                <w:tab w:val="left" w:pos="709"/>
              </w:tabs>
              <w:spacing w:before="60" w:after="60" w:line="240" w:lineRule="auto"/>
              <w:jc w:val="left"/>
              <w:rPr>
                <w:rFonts w:ascii="Arial" w:hAnsi="Arial" w:cs="Arial"/>
                <w:sz w:val="16"/>
                <w:szCs w:val="16"/>
              </w:rPr>
            </w:pPr>
            <w:r>
              <w:rPr>
                <w:rFonts w:ascii="Arial" w:hAnsi="Arial" w:cs="Arial"/>
                <w:sz w:val="16"/>
                <w:szCs w:val="16"/>
              </w:rPr>
              <w:t>2018-19</w:t>
            </w:r>
            <w:r w:rsidRPr="006906E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rsidR="007F5069" w:rsidRPr="006906E4" w:rsidRDefault="007F5069" w:rsidP="00DF1C05">
            <w:pPr>
              <w:tabs>
                <w:tab w:val="left" w:pos="709"/>
              </w:tabs>
              <w:spacing w:before="60" w:after="60" w:line="240" w:lineRule="auto"/>
              <w:jc w:val="left"/>
              <w:rPr>
                <w:rFonts w:ascii="Arial" w:hAnsi="Arial" w:cs="Arial"/>
                <w:i/>
                <w:color w:val="FF0000"/>
                <w:sz w:val="16"/>
                <w:szCs w:val="16"/>
              </w:rPr>
            </w:pPr>
            <w:r w:rsidRPr="007F1BE4">
              <w:rPr>
                <w:rFonts w:ascii="Arial" w:hAnsi="Arial" w:cs="Arial"/>
                <w:sz w:val="16"/>
              </w:rPr>
              <w:t>As per 2017-18</w:t>
            </w:r>
          </w:p>
        </w:tc>
        <w:tc>
          <w:tcPr>
            <w:tcW w:w="2565" w:type="dxa"/>
            <w:tcBorders>
              <w:top w:val="dotted" w:sz="4" w:space="0" w:color="auto"/>
              <w:left w:val="single" w:sz="4" w:space="0" w:color="auto"/>
            </w:tcBorders>
          </w:tcPr>
          <w:p w:rsidR="007F5069" w:rsidRPr="006906E4" w:rsidRDefault="007F5069" w:rsidP="00DF1C05">
            <w:pPr>
              <w:tabs>
                <w:tab w:val="left" w:pos="709"/>
              </w:tabs>
              <w:spacing w:before="60" w:after="60" w:line="240" w:lineRule="auto"/>
              <w:jc w:val="left"/>
              <w:rPr>
                <w:rFonts w:ascii="Arial" w:hAnsi="Arial" w:cs="Arial"/>
                <w:i/>
                <w:color w:val="FF0000"/>
                <w:sz w:val="16"/>
                <w:szCs w:val="16"/>
              </w:rPr>
            </w:pPr>
            <w:r w:rsidRPr="007F1BE4">
              <w:rPr>
                <w:rFonts w:ascii="Arial" w:hAnsi="Arial" w:cs="Arial"/>
                <w:sz w:val="16"/>
              </w:rPr>
              <w:t>As per 2017-18</w:t>
            </w:r>
          </w:p>
        </w:tc>
      </w:tr>
      <w:tr w:rsidR="007F5069" w:rsidRPr="00F71634" w:rsidTr="00DF1C05">
        <w:tc>
          <w:tcPr>
            <w:tcW w:w="1701" w:type="dxa"/>
          </w:tcPr>
          <w:p w:rsidR="007F5069" w:rsidRPr="006906E4" w:rsidRDefault="007F5069" w:rsidP="00DF1C05">
            <w:pPr>
              <w:tabs>
                <w:tab w:val="left" w:pos="709"/>
              </w:tabs>
              <w:spacing w:before="60" w:after="60" w:line="240" w:lineRule="auto"/>
              <w:jc w:val="left"/>
              <w:rPr>
                <w:rFonts w:ascii="Arial" w:hAnsi="Arial" w:cs="Arial"/>
                <w:b/>
                <w:sz w:val="16"/>
                <w:szCs w:val="16"/>
              </w:rPr>
            </w:pPr>
            <w:r>
              <w:rPr>
                <w:rFonts w:ascii="Arial" w:hAnsi="Arial" w:cs="Arial"/>
                <w:b/>
                <w:sz w:val="16"/>
                <w:szCs w:val="16"/>
              </w:rPr>
              <w:t>Purposes</w:t>
            </w:r>
          </w:p>
        </w:tc>
        <w:tc>
          <w:tcPr>
            <w:tcW w:w="6040" w:type="dxa"/>
            <w:gridSpan w:val="2"/>
          </w:tcPr>
          <w:p w:rsidR="007F5069" w:rsidRDefault="007F5069" w:rsidP="00DF1C05">
            <w:pPr>
              <w:tabs>
                <w:tab w:val="left" w:pos="709"/>
              </w:tabs>
              <w:spacing w:before="60" w:after="60" w:line="240" w:lineRule="auto"/>
              <w:jc w:val="left"/>
              <w:rPr>
                <w:rFonts w:ascii="Arial" w:hAnsi="Arial" w:cs="Arial"/>
                <w:sz w:val="16"/>
                <w:szCs w:val="16"/>
              </w:rPr>
            </w:pPr>
            <w:r>
              <w:rPr>
                <w:rFonts w:ascii="Arial" w:hAnsi="Arial" w:cs="Arial"/>
                <w:sz w:val="16"/>
                <w:szCs w:val="16"/>
              </w:rPr>
              <w:t>The purpose of the Australian Trade and Investment Commission – Austrade – is to contribute to Australia’s economic prosperity by helping Australian businesses, education institutions, tourism operators, governments to:</w:t>
            </w:r>
          </w:p>
          <w:p w:rsidR="007F5069" w:rsidRDefault="007F5069" w:rsidP="00777327">
            <w:pPr>
              <w:numPr>
                <w:ilvl w:val="0"/>
                <w:numId w:val="18"/>
              </w:numPr>
              <w:tabs>
                <w:tab w:val="left" w:pos="709"/>
              </w:tabs>
              <w:spacing w:before="60" w:after="60" w:line="240" w:lineRule="auto"/>
              <w:jc w:val="left"/>
              <w:rPr>
                <w:rFonts w:ascii="Arial" w:hAnsi="Arial" w:cs="Arial"/>
                <w:sz w:val="16"/>
                <w:szCs w:val="16"/>
              </w:rPr>
            </w:pPr>
            <w:r>
              <w:rPr>
                <w:rFonts w:ascii="Arial" w:hAnsi="Arial" w:cs="Arial"/>
                <w:sz w:val="16"/>
                <w:szCs w:val="16"/>
              </w:rPr>
              <w:t>develop international markets</w:t>
            </w:r>
          </w:p>
          <w:p w:rsidR="007F5069" w:rsidRDefault="007F5069" w:rsidP="00777327">
            <w:pPr>
              <w:numPr>
                <w:ilvl w:val="0"/>
                <w:numId w:val="18"/>
              </w:numPr>
              <w:tabs>
                <w:tab w:val="left" w:pos="709"/>
              </w:tabs>
              <w:spacing w:before="60" w:after="60" w:line="240" w:lineRule="auto"/>
              <w:jc w:val="left"/>
              <w:rPr>
                <w:rFonts w:ascii="Arial" w:hAnsi="Arial" w:cs="Arial"/>
                <w:sz w:val="16"/>
                <w:szCs w:val="16"/>
              </w:rPr>
            </w:pPr>
            <w:r>
              <w:rPr>
                <w:rFonts w:ascii="Arial" w:hAnsi="Arial" w:cs="Arial"/>
                <w:sz w:val="16"/>
                <w:szCs w:val="16"/>
              </w:rPr>
              <w:t>promote international education</w:t>
            </w:r>
          </w:p>
          <w:p w:rsidR="007F5069" w:rsidRPr="00904FC4" w:rsidRDefault="007F5069" w:rsidP="00777327">
            <w:pPr>
              <w:numPr>
                <w:ilvl w:val="0"/>
                <w:numId w:val="18"/>
              </w:num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win productive foreign direct investment</w:t>
            </w:r>
          </w:p>
          <w:p w:rsidR="007F5069" w:rsidRPr="006906E4" w:rsidRDefault="007F5069" w:rsidP="00777327">
            <w:pPr>
              <w:numPr>
                <w:ilvl w:val="0"/>
                <w:numId w:val="18"/>
              </w:num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strengthen Australia’s tourism industry</w:t>
            </w:r>
          </w:p>
        </w:tc>
      </w:tr>
    </w:tbl>
    <w:p w:rsidR="00494101" w:rsidRPr="00F743D8" w:rsidRDefault="00494101" w:rsidP="00494101">
      <w:pPr>
        <w:pStyle w:val="Heading3"/>
      </w:pPr>
      <w:r>
        <w:br w:type="page"/>
      </w:r>
      <w:bookmarkStart w:id="190" w:name="_Toc449877997"/>
      <w:bookmarkStart w:id="191" w:name="_Toc449878790"/>
      <w:bookmarkStart w:id="192" w:name="_Toc480362977"/>
      <w:bookmarkStart w:id="193" w:name="_Toc480363060"/>
      <w:bookmarkStart w:id="194" w:name="_Toc480795855"/>
      <w:bookmarkStart w:id="195" w:name="_Toc481675655"/>
      <w:bookmarkStart w:id="196" w:name="_Toc481837966"/>
      <w:r>
        <w:lastRenderedPageBreak/>
        <w:t>2.2</w:t>
      </w:r>
      <w:r w:rsidRPr="00F743D8">
        <w:t xml:space="preserve"> </w:t>
      </w:r>
      <w:r w:rsidRPr="00F743D8">
        <w:tab/>
        <w:t xml:space="preserve">Budgeted expenses and performance for Outcome </w:t>
      </w:r>
      <w:r>
        <w:t>2</w:t>
      </w:r>
      <w:bookmarkEnd w:id="190"/>
      <w:bookmarkEnd w:id="191"/>
      <w:bookmarkEnd w:id="192"/>
      <w:bookmarkEnd w:id="193"/>
      <w:bookmarkEnd w:id="194"/>
      <w:bookmarkEnd w:id="195"/>
      <w:bookmarkEnd w:id="196"/>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655"/>
      </w:tblGrid>
      <w:tr w:rsidR="00494101" w:rsidRPr="005E6F2B" w:rsidTr="0020798F">
        <w:tc>
          <w:tcPr>
            <w:tcW w:w="7655" w:type="dxa"/>
            <w:shd w:val="clear" w:color="auto" w:fill="E6E6E6"/>
          </w:tcPr>
          <w:p w:rsidR="00494101" w:rsidRPr="005E6F2B" w:rsidRDefault="00494101" w:rsidP="006A5F02">
            <w:pPr>
              <w:pStyle w:val="TableColumnHeadingLeft"/>
            </w:pPr>
            <w:r w:rsidRPr="005E6F2B">
              <w:t xml:space="preserve">Outcome </w:t>
            </w:r>
            <w:r>
              <w:t>2</w:t>
            </w:r>
            <w:r w:rsidRPr="005E6F2B">
              <w:t xml:space="preserve">: </w:t>
            </w:r>
            <w:r>
              <w:t>The protection and welfare of Australians abroad through timely and responsive consular and passport services in specific locations overseas</w:t>
            </w:r>
          </w:p>
        </w:tc>
      </w:tr>
    </w:tbl>
    <w:p w:rsidR="00494101" w:rsidRPr="005E6F2B" w:rsidRDefault="00494101" w:rsidP="00494101">
      <w:pPr>
        <w:pStyle w:val="NoSpacing"/>
      </w:pPr>
    </w:p>
    <w:p w:rsidR="00494101" w:rsidRPr="005E6F2B" w:rsidRDefault="00494101" w:rsidP="00494101">
      <w:pPr>
        <w:pStyle w:val="Heading4"/>
      </w:pPr>
      <w:bookmarkStart w:id="197" w:name="Strategic_Direction_Statement"/>
      <w:bookmarkStart w:id="198" w:name="Prog2_Linked_Programs"/>
      <w:r w:rsidRPr="005E6F2B">
        <w:t xml:space="preserve">Linked programs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1"/>
      </w:tblGrid>
      <w:tr w:rsidR="007F5069" w:rsidRPr="005E6F2B" w:rsidTr="00DF1C05">
        <w:trPr>
          <w:trHeight w:val="113"/>
          <w:tblHeader/>
        </w:trPr>
        <w:tc>
          <w:tcPr>
            <w:tcW w:w="7711" w:type="dxa"/>
            <w:tcBorders>
              <w:bottom w:val="dotted" w:sz="4" w:space="0" w:color="auto"/>
            </w:tcBorders>
          </w:tcPr>
          <w:bookmarkEnd w:id="197"/>
          <w:bookmarkEnd w:id="198"/>
          <w:p w:rsidR="007F5069" w:rsidRPr="005E6F2B" w:rsidRDefault="007F5069" w:rsidP="00DF1C05">
            <w:pPr>
              <w:pStyle w:val="ExampleText0"/>
              <w:spacing w:before="60" w:after="60" w:line="240" w:lineRule="auto"/>
            </w:pPr>
            <w:r>
              <w:rPr>
                <w:rStyle w:val="ExampletextCharChar"/>
                <w:b/>
                <w:color w:val="auto"/>
              </w:rPr>
              <w:t>Department of Foreign Affairs and Trade</w:t>
            </w:r>
          </w:p>
        </w:tc>
      </w:tr>
      <w:tr w:rsidR="007F5069" w:rsidRPr="00A100CA" w:rsidTr="00DF1C05">
        <w:trPr>
          <w:trHeight w:val="113"/>
        </w:trPr>
        <w:tc>
          <w:tcPr>
            <w:tcW w:w="7711" w:type="dxa"/>
            <w:tcBorders>
              <w:top w:val="dotted" w:sz="4" w:space="0" w:color="auto"/>
              <w:bottom w:val="single" w:sz="4" w:space="0" w:color="auto"/>
            </w:tcBorders>
          </w:tcPr>
          <w:p w:rsidR="007F5069" w:rsidRPr="005E6F2B" w:rsidRDefault="007F5069" w:rsidP="00DF1C05">
            <w:pPr>
              <w:spacing w:before="60" w:after="60" w:line="240" w:lineRule="auto"/>
              <w:rPr>
                <w:rStyle w:val="ExampletextCharChar"/>
                <w:b/>
                <w:i w:val="0"/>
                <w:color w:val="auto"/>
              </w:rPr>
            </w:pPr>
            <w:r w:rsidRPr="005E6F2B">
              <w:rPr>
                <w:rStyle w:val="ExampletextCharChar"/>
                <w:b/>
                <w:i w:val="0"/>
                <w:color w:val="auto"/>
              </w:rPr>
              <w:t>Programs</w:t>
            </w:r>
          </w:p>
          <w:p w:rsidR="007F5069" w:rsidRPr="005E6F2B" w:rsidRDefault="007F5069" w:rsidP="00777327">
            <w:pPr>
              <w:numPr>
                <w:ilvl w:val="0"/>
                <w:numId w:val="8"/>
              </w:numPr>
              <w:spacing w:before="60" w:after="60" w:line="240" w:lineRule="auto"/>
              <w:ind w:left="714" w:hanging="357"/>
              <w:rPr>
                <w:rStyle w:val="ExampletextCharChar"/>
                <w:i w:val="0"/>
                <w:color w:val="auto"/>
              </w:rPr>
            </w:pPr>
            <w:r w:rsidRPr="005E6F2B">
              <w:rPr>
                <w:rStyle w:val="ExampletextCharChar"/>
                <w:i w:val="0"/>
                <w:color w:val="auto"/>
              </w:rPr>
              <w:t xml:space="preserve">Program </w:t>
            </w:r>
            <w:r>
              <w:rPr>
                <w:rStyle w:val="ExampletextCharChar"/>
                <w:i w:val="0"/>
                <w:color w:val="auto"/>
              </w:rPr>
              <w:t>2.1 – Consular Services</w:t>
            </w:r>
          </w:p>
          <w:p w:rsidR="007F5069" w:rsidRDefault="007F5069" w:rsidP="00777327">
            <w:pPr>
              <w:numPr>
                <w:ilvl w:val="0"/>
                <w:numId w:val="8"/>
              </w:numPr>
              <w:spacing w:before="60" w:after="60" w:line="240" w:lineRule="auto"/>
              <w:ind w:left="714" w:hanging="357"/>
              <w:rPr>
                <w:rStyle w:val="ExampletextCharChar"/>
                <w:i w:val="0"/>
                <w:color w:val="auto"/>
              </w:rPr>
            </w:pPr>
            <w:r w:rsidRPr="005E6F2B">
              <w:rPr>
                <w:rStyle w:val="ExampletextCharChar"/>
                <w:i w:val="0"/>
                <w:color w:val="auto"/>
              </w:rPr>
              <w:t xml:space="preserve">Program </w:t>
            </w:r>
            <w:r>
              <w:rPr>
                <w:rStyle w:val="ExampletextCharChar"/>
                <w:i w:val="0"/>
                <w:color w:val="auto"/>
              </w:rPr>
              <w:t>2.2 – Passport Services</w:t>
            </w:r>
          </w:p>
          <w:p w:rsidR="007F5069" w:rsidRDefault="007F5069" w:rsidP="00777327">
            <w:pPr>
              <w:numPr>
                <w:ilvl w:val="0"/>
                <w:numId w:val="8"/>
              </w:numPr>
              <w:spacing w:before="60" w:after="60" w:line="240" w:lineRule="auto"/>
              <w:ind w:left="714" w:hanging="357"/>
            </w:pPr>
            <w:r>
              <w:t>Program 3.1 – Foreign Affairs and Trade Security and IT</w:t>
            </w:r>
          </w:p>
          <w:p w:rsidR="007F5069" w:rsidRPr="00A100CA" w:rsidRDefault="007F5069" w:rsidP="00777327">
            <w:pPr>
              <w:numPr>
                <w:ilvl w:val="0"/>
                <w:numId w:val="8"/>
              </w:numPr>
              <w:spacing w:before="60" w:after="60" w:line="240" w:lineRule="auto"/>
              <w:ind w:left="714" w:hanging="357"/>
              <w:rPr>
                <w:rStyle w:val="ExampletextCharChar"/>
                <w:i w:val="0"/>
                <w:color w:val="auto"/>
              </w:rPr>
            </w:pPr>
            <w:r>
              <w:t>Program 3.2 – Overseas Property</w:t>
            </w:r>
          </w:p>
        </w:tc>
      </w:tr>
      <w:tr w:rsidR="007F5069" w:rsidRPr="005E6F2B" w:rsidTr="00DF1C05">
        <w:trPr>
          <w:trHeight w:val="113"/>
        </w:trPr>
        <w:tc>
          <w:tcPr>
            <w:tcW w:w="7711" w:type="dxa"/>
            <w:tcBorders>
              <w:bottom w:val="single" w:sz="4" w:space="0" w:color="auto"/>
            </w:tcBorders>
          </w:tcPr>
          <w:p w:rsidR="007F5069" w:rsidRPr="005E6F2B" w:rsidRDefault="007F5069" w:rsidP="00DF1C05">
            <w:pPr>
              <w:spacing w:before="60" w:after="60" w:line="240" w:lineRule="auto"/>
              <w:rPr>
                <w:rStyle w:val="ExampletextCharChar"/>
                <w:b/>
                <w:i w:val="0"/>
                <w:color w:val="auto"/>
              </w:rPr>
            </w:pPr>
            <w:r w:rsidRPr="005E6F2B">
              <w:rPr>
                <w:rStyle w:val="ExampletextCharChar"/>
                <w:b/>
                <w:i w:val="0"/>
                <w:color w:val="auto"/>
              </w:rPr>
              <w:t xml:space="preserve">Contribution to Outcome </w:t>
            </w:r>
            <w:r>
              <w:rPr>
                <w:rStyle w:val="ExampletextCharChar"/>
                <w:b/>
                <w:i w:val="0"/>
                <w:color w:val="auto"/>
              </w:rPr>
              <w:t>2</w:t>
            </w:r>
            <w:r w:rsidRPr="005E6F2B">
              <w:rPr>
                <w:rStyle w:val="ExampletextCharChar"/>
                <w:b/>
                <w:i w:val="0"/>
                <w:color w:val="auto"/>
              </w:rPr>
              <w:t xml:space="preserve"> made </w:t>
            </w:r>
            <w:r>
              <w:rPr>
                <w:rStyle w:val="ExampletextCharChar"/>
                <w:b/>
                <w:i w:val="0"/>
                <w:color w:val="auto"/>
              </w:rPr>
              <w:t>by</w:t>
            </w:r>
            <w:r w:rsidRPr="005E6F2B">
              <w:rPr>
                <w:rStyle w:val="ExampletextCharChar"/>
                <w:b/>
                <w:i w:val="0"/>
                <w:color w:val="auto"/>
              </w:rPr>
              <w:t xml:space="preserve"> linked programs</w:t>
            </w:r>
          </w:p>
          <w:p w:rsidR="007F5069" w:rsidRPr="005E6F2B" w:rsidRDefault="007F5069" w:rsidP="00DF1C05">
            <w:pPr>
              <w:spacing w:before="60" w:after="60" w:line="240" w:lineRule="auto"/>
              <w:rPr>
                <w:rStyle w:val="ExampletextCharChar"/>
              </w:rPr>
            </w:pPr>
            <w:r>
              <w:t>Where Austrade has overseas locations that complement those of DFAT, Austrade provides consular and passport services to Australians in those locations.</w:t>
            </w:r>
            <w:r w:rsidRPr="005F19B3">
              <w:t xml:space="preserve"> </w:t>
            </w:r>
            <w:r>
              <w:t xml:space="preserve"> </w:t>
            </w:r>
            <w:r w:rsidRPr="00B50BE1">
              <w:t xml:space="preserve">DFAT ensures a secure </w:t>
            </w:r>
            <w:r>
              <w:t xml:space="preserve">Austrade </w:t>
            </w:r>
            <w:r w:rsidRPr="00B50BE1">
              <w:t>presence overseas for personnel, assets and information</w:t>
            </w:r>
            <w:r>
              <w:t>.</w:t>
            </w:r>
          </w:p>
        </w:tc>
      </w:tr>
    </w:tbl>
    <w:p w:rsidR="00494101" w:rsidRDefault="00494101" w:rsidP="00494101">
      <w:pPr>
        <w:pStyle w:val="Heading5"/>
      </w:pPr>
    </w:p>
    <w:p w:rsidR="00494101" w:rsidRDefault="00494101" w:rsidP="00494101">
      <w:pPr>
        <w:pStyle w:val="Heading5"/>
      </w:pPr>
    </w:p>
    <w:p w:rsidR="00494101" w:rsidRPr="00F71634" w:rsidRDefault="00494101" w:rsidP="00494101">
      <w:pPr>
        <w:sectPr w:rsidR="00494101" w:rsidRPr="00F71634" w:rsidSect="00950281">
          <w:pgSz w:w="11906" w:h="16838" w:code="9"/>
          <w:pgMar w:top="2466" w:right="2098" w:bottom="2466" w:left="2098" w:header="1899" w:footer="1899" w:gutter="0"/>
          <w:cols w:space="708"/>
          <w:docGrid w:linePitch="360"/>
        </w:sectPr>
      </w:pPr>
    </w:p>
    <w:p w:rsidR="00494101" w:rsidRPr="00446612" w:rsidRDefault="00494101" w:rsidP="00494101">
      <w:pPr>
        <w:pStyle w:val="Heading5"/>
      </w:pPr>
      <w:r w:rsidRPr="00446612">
        <w:lastRenderedPageBreak/>
        <w:t xml:space="preserve">Budgeted expenses for Outcome </w:t>
      </w:r>
      <w:r>
        <w:t>2</w:t>
      </w:r>
    </w:p>
    <w:p w:rsidR="007F5069" w:rsidRDefault="007F5069" w:rsidP="00494101">
      <w:pPr>
        <w:pStyle w:val="TableHeading"/>
        <w:rPr>
          <w:rFonts w:ascii="Book Antiqua" w:hAnsi="Book Antiqua"/>
          <w:b w:val="0"/>
          <w:color w:val="auto"/>
          <w:lang w:val="en-AU" w:eastAsia="en-AU"/>
        </w:rPr>
      </w:pPr>
      <w:r w:rsidRPr="007F5069">
        <w:rPr>
          <w:rFonts w:ascii="Book Antiqua" w:hAnsi="Book Antiqua"/>
          <w:b w:val="0"/>
          <w:color w:val="auto"/>
          <w:lang w:val="en-AU" w:eastAsia="en-AU"/>
        </w:rPr>
        <w:t xml:space="preserve">This table shows how much the entity intends to spend (on an accrual basis) on achieving the outcome, broken down by program, as well as by Administered and Departmental funding sources. </w:t>
      </w:r>
    </w:p>
    <w:p w:rsidR="00494101" w:rsidRDefault="00494101" w:rsidP="00494101">
      <w:pPr>
        <w:pStyle w:val="TableHeading"/>
      </w:pPr>
      <w:r>
        <w:t>Table 2.2.1: Budgeted expenses for Outcome 2</w:t>
      </w:r>
    </w:p>
    <w:p w:rsidR="00494101" w:rsidRDefault="007F5069" w:rsidP="00494101">
      <w:pPr>
        <w:pStyle w:val="TableGraphic"/>
        <w:rPr>
          <w:lang w:val="x-none" w:eastAsia="x-none"/>
        </w:rPr>
      </w:pPr>
      <w:r w:rsidRPr="00A6263B">
        <w:rPr>
          <w:noProof/>
        </w:rPr>
        <w:drawing>
          <wp:inline distT="0" distB="0" distL="0" distR="0">
            <wp:extent cx="4800600" cy="3162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00600" cy="3162300"/>
                    </a:xfrm>
                    <a:prstGeom prst="rect">
                      <a:avLst/>
                    </a:prstGeom>
                    <a:noFill/>
                    <a:ln>
                      <a:noFill/>
                    </a:ln>
                  </pic:spPr>
                </pic:pic>
              </a:graphicData>
            </a:graphic>
          </wp:inline>
        </w:drawing>
      </w:r>
    </w:p>
    <w:p w:rsidR="007F5069" w:rsidRPr="00950281" w:rsidRDefault="007F5069" w:rsidP="007F5069">
      <w:pPr>
        <w:pStyle w:val="ChartandTableFootnoteAlpha"/>
        <w:tabs>
          <w:tab w:val="clear" w:pos="568"/>
          <w:tab w:val="num" w:pos="284"/>
        </w:tabs>
        <w:ind w:left="284"/>
      </w:pPr>
      <w:r w:rsidRPr="00950281">
        <w:t>E</w:t>
      </w:r>
      <w:r>
        <w:t>stimated e</w:t>
      </w:r>
      <w:r w:rsidRPr="00950281">
        <w:t xml:space="preserve">xpenses </w:t>
      </w:r>
      <w:r>
        <w:t xml:space="preserve">incurred in relation to receipts retained under </w:t>
      </w:r>
      <w:r w:rsidR="00304F07">
        <w:t>s</w:t>
      </w:r>
      <w:r>
        <w:t xml:space="preserve"> 74 of the PGPA Act</w:t>
      </w:r>
      <w:r w:rsidRPr="006922DC">
        <w:t>.</w:t>
      </w:r>
    </w:p>
    <w:p w:rsidR="00494101" w:rsidRPr="00446612" w:rsidRDefault="007F5069" w:rsidP="003A7BAF">
      <w:pPr>
        <w:pStyle w:val="Source"/>
        <w:ind w:right="197"/>
      </w:pPr>
      <w:r w:rsidRPr="00446612">
        <w:t>Note: Departmental appropriation splits and totals are indicative estimates and m</w:t>
      </w:r>
      <w:r w:rsidR="0033708F">
        <w:t>ay change in the course of the B</w:t>
      </w:r>
      <w:r w:rsidRPr="00446612">
        <w:t>udget year as government priorities change.</w:t>
      </w:r>
    </w:p>
    <w:p w:rsidR="00494101" w:rsidRDefault="00494101" w:rsidP="00494101">
      <w:pPr>
        <w:pStyle w:val="TableHeading"/>
      </w:pPr>
    </w:p>
    <w:p w:rsidR="00494101" w:rsidRDefault="00494101" w:rsidP="00494101">
      <w:pPr>
        <w:pStyle w:val="Heading5"/>
        <w:rPr>
          <w:bCs w:val="0"/>
          <w:iCs w:val="0"/>
        </w:rPr>
      </w:pPr>
      <w:r w:rsidRPr="008E5BB7">
        <w:t>Table 2.</w:t>
      </w:r>
      <w:r>
        <w:t>2</w:t>
      </w:r>
      <w:r w:rsidRPr="008E5BB7">
        <w:t xml:space="preserve">.2: </w:t>
      </w:r>
      <w:r>
        <w:t xml:space="preserve">Program components of Outcome 2 </w:t>
      </w:r>
    </w:p>
    <w:p w:rsidR="00494101" w:rsidRPr="006922DC" w:rsidRDefault="00494101" w:rsidP="00494101">
      <w:pPr>
        <w:pStyle w:val="TableGraphic"/>
      </w:pPr>
      <w:r>
        <w:t xml:space="preserve">Program 2.1 has only one component as described in Table 2.2.1. </w:t>
      </w:r>
    </w:p>
    <w:p w:rsidR="00494101" w:rsidRPr="00446612" w:rsidRDefault="00494101" w:rsidP="00494101">
      <w:pPr>
        <w:pStyle w:val="Exampletext"/>
      </w:pPr>
    </w:p>
    <w:p w:rsidR="00494101" w:rsidRPr="00446612" w:rsidRDefault="00494101" w:rsidP="00494101">
      <w:pPr>
        <w:rPr>
          <w:highlight w:val="yellow"/>
        </w:rPr>
        <w:sectPr w:rsidR="00494101" w:rsidRPr="00446612" w:rsidSect="00950281">
          <w:headerReference w:type="first" r:id="rId110"/>
          <w:pgSz w:w="11906" w:h="16838" w:code="9"/>
          <w:pgMar w:top="2466" w:right="2098" w:bottom="2466" w:left="2098" w:header="1899" w:footer="1899" w:gutter="0"/>
          <w:cols w:space="708"/>
          <w:titlePg/>
          <w:docGrid w:linePitch="360"/>
        </w:sectPr>
      </w:pPr>
    </w:p>
    <w:p w:rsidR="00494101" w:rsidRPr="00F71634" w:rsidRDefault="00494101" w:rsidP="00494101">
      <w:pPr>
        <w:pStyle w:val="Heading5"/>
      </w:pPr>
      <w:r>
        <w:lastRenderedPageBreak/>
        <w:t>Table 2.2</w:t>
      </w:r>
      <w:r w:rsidRPr="00F71634">
        <w:t xml:space="preserve">.3: Performance criteria for Outcome </w:t>
      </w:r>
      <w:r>
        <w:t>2</w:t>
      </w:r>
    </w:p>
    <w:p w:rsidR="00494101" w:rsidRDefault="00494101" w:rsidP="00494101">
      <w:pPr>
        <w:tabs>
          <w:tab w:val="left" w:pos="709"/>
        </w:tabs>
        <w:jc w:val="left"/>
        <w:rPr>
          <w:i/>
          <w:color w:val="FF0000"/>
        </w:rPr>
      </w:pPr>
      <w:r w:rsidRPr="00F71634">
        <w:t>Table 2.</w:t>
      </w:r>
      <w:r>
        <w:t>2</w:t>
      </w:r>
      <w:r w:rsidRPr="00F71634">
        <w:t>.3 below details the performance criteria for each p</w:t>
      </w:r>
      <w:r>
        <w:t>rogram associated with Outcome 2</w:t>
      </w:r>
      <w:r w:rsidRPr="00F71634">
        <w:t>. It also summarises how each pro</w:t>
      </w:r>
      <w:r w:rsidR="00711241">
        <w:t>gram is delivered and where 2017-18</w:t>
      </w:r>
      <w:r w:rsidRPr="00F71634">
        <w:t xml:space="preserve"> Budget measures have created new programs or materially changed existing programs.</w:t>
      </w:r>
      <w:r w:rsidRPr="009B011E">
        <w:rPr>
          <w:i/>
          <w:color w:val="FF0000"/>
        </w:rPr>
        <w:t xml:space="preserve"> </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7F5069" w:rsidRPr="00F71634" w:rsidTr="00DF1C05">
        <w:trPr>
          <w:tblHeader/>
        </w:trPr>
        <w:tc>
          <w:tcPr>
            <w:tcW w:w="7741" w:type="dxa"/>
            <w:gridSpan w:val="3"/>
            <w:shd w:val="clear" w:color="auto" w:fill="F2F2F2"/>
          </w:tcPr>
          <w:p w:rsidR="007F5069" w:rsidRPr="006906E4" w:rsidRDefault="007F5069" w:rsidP="00DF1C05">
            <w:pPr>
              <w:pStyle w:val="TableColumnHeadingLeft"/>
            </w:pPr>
            <w:r w:rsidRPr="006906E4">
              <w:t xml:space="preserve">Outcome </w:t>
            </w:r>
            <w:r>
              <w:t>2</w:t>
            </w:r>
            <w:r w:rsidRPr="006906E4">
              <w:t xml:space="preserve"> – </w:t>
            </w:r>
            <w:r>
              <w:t>The protection and welfare of Australians abroad through timely and responsive consular and passport services in specific locations overseas</w:t>
            </w:r>
          </w:p>
        </w:tc>
      </w:tr>
      <w:tr w:rsidR="007F5069" w:rsidRPr="00F71634" w:rsidTr="00DF1C05">
        <w:trPr>
          <w:tblHeader/>
        </w:trPr>
        <w:tc>
          <w:tcPr>
            <w:tcW w:w="7741" w:type="dxa"/>
            <w:gridSpan w:val="3"/>
            <w:shd w:val="clear" w:color="auto" w:fill="F2F2F2"/>
          </w:tcPr>
          <w:p w:rsidR="007F5069" w:rsidRPr="006906E4" w:rsidRDefault="007F5069" w:rsidP="00DF1C05">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 xml:space="preserve">Program </w:t>
            </w:r>
            <w:r>
              <w:rPr>
                <w:rFonts w:ascii="Arial" w:hAnsi="Arial" w:cs="Arial"/>
                <w:b/>
                <w:sz w:val="16"/>
                <w:szCs w:val="16"/>
              </w:rPr>
              <w:t>2</w:t>
            </w:r>
            <w:r w:rsidRPr="006906E4">
              <w:rPr>
                <w:rFonts w:ascii="Arial" w:hAnsi="Arial" w:cs="Arial"/>
                <w:b/>
                <w:sz w:val="16"/>
                <w:szCs w:val="16"/>
              </w:rPr>
              <w:t>.1</w:t>
            </w:r>
            <w:r w:rsidRPr="006906E4">
              <w:rPr>
                <w:rFonts w:ascii="Arial" w:hAnsi="Arial" w:cs="Arial"/>
                <w:sz w:val="16"/>
                <w:szCs w:val="16"/>
              </w:rPr>
              <w:t xml:space="preserve"> </w:t>
            </w:r>
            <w:r w:rsidRPr="002A3E8A">
              <w:rPr>
                <w:rFonts w:ascii="Arial" w:hAnsi="Arial" w:cs="Arial"/>
                <w:b/>
                <w:sz w:val="16"/>
                <w:szCs w:val="16"/>
              </w:rPr>
              <w:t xml:space="preserve">– </w:t>
            </w:r>
            <w:r>
              <w:rPr>
                <w:rFonts w:ascii="Arial" w:hAnsi="Arial" w:cs="Arial"/>
                <w:b/>
                <w:sz w:val="16"/>
                <w:szCs w:val="16"/>
              </w:rPr>
              <w:t>Consular and Passport Services</w:t>
            </w:r>
          </w:p>
        </w:tc>
      </w:tr>
      <w:tr w:rsidR="007F5069" w:rsidRPr="00F71634" w:rsidTr="00DF1C05">
        <w:tc>
          <w:tcPr>
            <w:tcW w:w="1701" w:type="dxa"/>
            <w:tcBorders>
              <w:bottom w:val="double" w:sz="4" w:space="0" w:color="auto"/>
            </w:tcBorders>
          </w:tcPr>
          <w:p w:rsidR="007F5069" w:rsidRPr="006906E4" w:rsidRDefault="007F5069" w:rsidP="00DF1C05">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40" w:type="dxa"/>
            <w:gridSpan w:val="2"/>
            <w:tcBorders>
              <w:bottom w:val="double" w:sz="4" w:space="0" w:color="auto"/>
            </w:tcBorders>
          </w:tcPr>
          <w:p w:rsidR="007F5069" w:rsidRPr="006906E4" w:rsidRDefault="007F5069" w:rsidP="00DF1C05">
            <w:p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In overseas locations where Austrade has designated consular management responsibilities, Austrade will continue to place a high priority on helping Australians through the delivery of effective consular services, efficient passport services and practical contingency planning, in accordance with DFAT’s Consular Services and Passports Client Services charters</w:t>
            </w:r>
          </w:p>
        </w:tc>
      </w:tr>
      <w:tr w:rsidR="007F5069" w:rsidRPr="00F71634" w:rsidTr="00DF1C05">
        <w:tc>
          <w:tcPr>
            <w:tcW w:w="7741" w:type="dxa"/>
            <w:gridSpan w:val="3"/>
            <w:tcBorders>
              <w:top w:val="double" w:sz="4" w:space="0" w:color="auto"/>
              <w:bottom w:val="double" w:sz="4" w:space="0" w:color="auto"/>
            </w:tcBorders>
          </w:tcPr>
          <w:p w:rsidR="007F5069" w:rsidRPr="006906E4" w:rsidRDefault="007F5069" w:rsidP="00DF1C05">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7F5069" w:rsidRPr="00F71634" w:rsidTr="00DF1C05">
        <w:tc>
          <w:tcPr>
            <w:tcW w:w="1701" w:type="dxa"/>
            <w:tcBorders>
              <w:top w:val="double" w:sz="4" w:space="0" w:color="auto"/>
              <w:bottom w:val="single" w:sz="4" w:space="0" w:color="auto"/>
              <w:right w:val="single" w:sz="4" w:space="0" w:color="auto"/>
            </w:tcBorders>
          </w:tcPr>
          <w:p w:rsidR="007F5069" w:rsidRPr="006906E4" w:rsidRDefault="007F5069" w:rsidP="00DF1C05">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rsidR="007F5069" w:rsidRPr="006906E4" w:rsidRDefault="007F5069" w:rsidP="00DF1C05">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(a)</w:t>
            </w:r>
          </w:p>
        </w:tc>
        <w:tc>
          <w:tcPr>
            <w:tcW w:w="2565" w:type="dxa"/>
            <w:tcBorders>
              <w:top w:val="double" w:sz="4" w:space="0" w:color="auto"/>
              <w:left w:val="single" w:sz="4" w:space="0" w:color="auto"/>
              <w:bottom w:val="single" w:sz="4" w:space="0" w:color="auto"/>
            </w:tcBorders>
          </w:tcPr>
          <w:p w:rsidR="007F5069" w:rsidRPr="006906E4" w:rsidRDefault="007F5069" w:rsidP="00DF1C05">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p>
        </w:tc>
      </w:tr>
      <w:tr w:rsidR="007F5069" w:rsidRPr="00F71634" w:rsidTr="00DF1C05">
        <w:trPr>
          <w:trHeight w:val="60"/>
        </w:trPr>
        <w:tc>
          <w:tcPr>
            <w:tcW w:w="1701" w:type="dxa"/>
            <w:tcBorders>
              <w:top w:val="single" w:sz="4" w:space="0" w:color="auto"/>
              <w:bottom w:val="dotted" w:sz="4" w:space="0" w:color="auto"/>
              <w:right w:val="single" w:sz="4" w:space="0" w:color="auto"/>
            </w:tcBorders>
          </w:tcPr>
          <w:p w:rsidR="007F5069" w:rsidRPr="006906E4" w:rsidRDefault="007F5069" w:rsidP="00DF1C05">
            <w:pPr>
              <w:tabs>
                <w:tab w:val="left" w:pos="709"/>
              </w:tabs>
              <w:spacing w:before="60" w:after="60" w:line="240" w:lineRule="auto"/>
              <w:jc w:val="left"/>
              <w:rPr>
                <w:rFonts w:ascii="Arial" w:hAnsi="Arial" w:cs="Arial"/>
                <w:sz w:val="16"/>
                <w:szCs w:val="16"/>
              </w:rPr>
            </w:pPr>
            <w:r>
              <w:rPr>
                <w:rFonts w:ascii="Arial" w:hAnsi="Arial" w:cs="Arial"/>
                <w:sz w:val="16"/>
                <w:szCs w:val="16"/>
              </w:rPr>
              <w:t>2016-17</w:t>
            </w:r>
          </w:p>
        </w:tc>
        <w:tc>
          <w:tcPr>
            <w:tcW w:w="3475" w:type="dxa"/>
            <w:tcBorders>
              <w:top w:val="single" w:sz="4" w:space="0" w:color="auto"/>
              <w:left w:val="single" w:sz="4" w:space="0" w:color="auto"/>
              <w:bottom w:val="dotted" w:sz="4" w:space="0" w:color="auto"/>
              <w:right w:val="single" w:sz="4" w:space="0" w:color="auto"/>
            </w:tcBorders>
          </w:tcPr>
          <w:p w:rsidR="007F5069" w:rsidRDefault="007F5069" w:rsidP="00DF1C05">
            <w:pPr>
              <w:spacing w:before="60" w:after="60" w:line="240" w:lineRule="auto"/>
              <w:rPr>
                <w:rFonts w:ascii="Arial" w:hAnsi="Arial" w:cs="Arial"/>
                <w:b/>
                <w:bCs/>
                <w:color w:val="000000"/>
                <w:sz w:val="16"/>
                <w:szCs w:val="16"/>
              </w:rPr>
            </w:pPr>
            <w:r>
              <w:rPr>
                <w:rFonts w:ascii="Arial" w:hAnsi="Arial" w:cs="Arial"/>
                <w:sz w:val="16"/>
                <w:szCs w:val="16"/>
              </w:rPr>
              <w:t>Normal passport applications are scanned within 24 hours</w:t>
            </w:r>
            <w:r>
              <w:rPr>
                <w:rFonts w:ascii="Arial" w:hAnsi="Arial" w:cs="Arial"/>
                <w:b/>
                <w:bCs/>
                <w:color w:val="000000"/>
                <w:sz w:val="16"/>
                <w:szCs w:val="16"/>
              </w:rPr>
              <w:t xml:space="preserve"> </w:t>
            </w:r>
          </w:p>
          <w:p w:rsidR="007F5069" w:rsidRPr="006906E4" w:rsidRDefault="007F5069" w:rsidP="00DF1C05">
            <w:pPr>
              <w:tabs>
                <w:tab w:val="left" w:pos="709"/>
              </w:tabs>
              <w:spacing w:before="60" w:after="60" w:line="240" w:lineRule="auto"/>
              <w:jc w:val="left"/>
              <w:rPr>
                <w:rFonts w:ascii="Arial" w:hAnsi="Arial" w:cs="Arial"/>
                <w:i/>
                <w:color w:val="FF0000"/>
                <w:sz w:val="16"/>
                <w:szCs w:val="16"/>
              </w:rPr>
            </w:pPr>
            <w:r>
              <w:rPr>
                <w:rFonts w:ascii="Arial" w:hAnsi="Arial" w:cs="Arial"/>
                <w:b/>
                <w:bCs/>
                <w:color w:val="000000"/>
                <w:sz w:val="16"/>
                <w:szCs w:val="16"/>
              </w:rPr>
              <w:t xml:space="preserve">Forecast: </w:t>
            </w:r>
            <w:r>
              <w:rPr>
                <w:rFonts w:ascii="Arial" w:hAnsi="Arial" w:cs="Arial"/>
                <w:color w:val="000000"/>
                <w:sz w:val="16"/>
                <w:szCs w:val="16"/>
              </w:rPr>
              <w:t xml:space="preserve">Austrade expects at least </w:t>
            </w:r>
            <w:r w:rsidRPr="00C52009">
              <w:rPr>
                <w:rFonts w:ascii="Arial" w:hAnsi="Arial" w:cs="Arial"/>
                <w:color w:val="000000"/>
                <w:sz w:val="16"/>
                <w:szCs w:val="16"/>
              </w:rPr>
              <w:t>98</w:t>
            </w:r>
            <w:r>
              <w:rPr>
                <w:rFonts w:ascii="Arial" w:hAnsi="Arial" w:cs="Arial"/>
                <w:color w:val="000000"/>
                <w:sz w:val="16"/>
                <w:szCs w:val="16"/>
              </w:rPr>
              <w:t>% of normal passport applications to be scanned within 24 hours in 2016-17.</w:t>
            </w:r>
          </w:p>
        </w:tc>
        <w:tc>
          <w:tcPr>
            <w:tcW w:w="2565" w:type="dxa"/>
            <w:tcBorders>
              <w:top w:val="single" w:sz="4" w:space="0" w:color="auto"/>
              <w:left w:val="single" w:sz="4" w:space="0" w:color="auto"/>
              <w:bottom w:val="dotted" w:sz="4" w:space="0" w:color="auto"/>
            </w:tcBorders>
          </w:tcPr>
          <w:p w:rsidR="007F5069" w:rsidRPr="006906E4" w:rsidRDefault="007F5069" w:rsidP="00DF1C05">
            <w:pPr>
              <w:tabs>
                <w:tab w:val="left" w:pos="709"/>
              </w:tabs>
              <w:spacing w:before="60" w:after="60" w:line="240" w:lineRule="auto"/>
              <w:jc w:val="left"/>
              <w:rPr>
                <w:rFonts w:ascii="Arial" w:hAnsi="Arial" w:cs="Arial"/>
                <w:i/>
                <w:color w:val="FF0000"/>
                <w:sz w:val="16"/>
                <w:szCs w:val="16"/>
              </w:rPr>
            </w:pPr>
          </w:p>
        </w:tc>
      </w:tr>
      <w:tr w:rsidR="007F5069" w:rsidRPr="00F71634" w:rsidTr="00DF1C05">
        <w:tc>
          <w:tcPr>
            <w:tcW w:w="1701" w:type="dxa"/>
            <w:tcBorders>
              <w:top w:val="dotted" w:sz="4" w:space="0" w:color="auto"/>
              <w:bottom w:val="dotted" w:sz="4" w:space="0" w:color="auto"/>
              <w:right w:val="single" w:sz="4" w:space="0" w:color="auto"/>
            </w:tcBorders>
          </w:tcPr>
          <w:p w:rsidR="007F5069" w:rsidRDefault="007F5069" w:rsidP="00DF1C05">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rsidR="007F5069" w:rsidRPr="006906E4" w:rsidRDefault="007F5069" w:rsidP="00DF1C05">
            <w:pPr>
              <w:spacing w:after="40"/>
              <w:jc w:val="left"/>
              <w:rPr>
                <w:rStyle w:val="BodyTextChar"/>
                <w:rFonts w:ascii="Arial" w:hAnsi="Arial" w:cs="Arial"/>
                <w:bCs/>
                <w:i/>
                <w:iCs/>
                <w:color w:val="FF0000"/>
                <w:spacing w:val="-6"/>
                <w:sz w:val="16"/>
                <w:szCs w:val="16"/>
              </w:rPr>
            </w:pPr>
          </w:p>
        </w:tc>
        <w:tc>
          <w:tcPr>
            <w:tcW w:w="2565" w:type="dxa"/>
            <w:tcBorders>
              <w:top w:val="dotted" w:sz="4" w:space="0" w:color="auto"/>
              <w:left w:val="single" w:sz="4" w:space="0" w:color="auto"/>
              <w:bottom w:val="dotted" w:sz="4" w:space="0" w:color="auto"/>
            </w:tcBorders>
          </w:tcPr>
          <w:p w:rsidR="007F5069" w:rsidRPr="00C52009" w:rsidRDefault="007F5069" w:rsidP="00DF1C05">
            <w:pPr>
              <w:tabs>
                <w:tab w:val="left" w:pos="709"/>
              </w:tabs>
              <w:spacing w:before="60" w:after="60" w:line="240" w:lineRule="auto"/>
              <w:jc w:val="left"/>
              <w:rPr>
                <w:rFonts w:ascii="Arial" w:hAnsi="Arial" w:cs="Arial"/>
                <w:sz w:val="16"/>
                <w:szCs w:val="16"/>
              </w:rPr>
            </w:pPr>
            <w:r w:rsidRPr="00C52009">
              <w:rPr>
                <w:rFonts w:ascii="Arial" w:hAnsi="Arial" w:cs="Arial"/>
                <w:sz w:val="16"/>
                <w:szCs w:val="16"/>
              </w:rPr>
              <w:t>Routine passports are issued in a timely and responsive manner</w:t>
            </w:r>
            <w:r w:rsidR="00304F07">
              <w:rPr>
                <w:rFonts w:ascii="Arial" w:hAnsi="Arial" w:cs="Arial"/>
                <w:sz w:val="16"/>
                <w:szCs w:val="16"/>
              </w:rPr>
              <w:t>.</w:t>
            </w:r>
            <w:r w:rsidRPr="00C52009">
              <w:rPr>
                <w:rFonts w:ascii="Arial" w:hAnsi="Arial" w:cs="Arial"/>
                <w:sz w:val="16"/>
                <w:szCs w:val="16"/>
              </w:rPr>
              <w:t xml:space="preserve"> </w:t>
            </w:r>
          </w:p>
          <w:p w:rsidR="007F5069" w:rsidRPr="00C52009" w:rsidRDefault="007F5069" w:rsidP="00DF1C05">
            <w:pPr>
              <w:tabs>
                <w:tab w:val="left" w:pos="709"/>
              </w:tabs>
              <w:spacing w:before="60" w:after="60" w:line="240" w:lineRule="auto"/>
              <w:jc w:val="left"/>
              <w:rPr>
                <w:rFonts w:ascii="Arial" w:hAnsi="Arial" w:cs="Arial"/>
                <w:sz w:val="16"/>
                <w:szCs w:val="16"/>
              </w:rPr>
            </w:pPr>
            <w:r w:rsidRPr="00C52009">
              <w:rPr>
                <w:rFonts w:ascii="Arial" w:hAnsi="Arial" w:cs="Arial"/>
                <w:b/>
                <w:sz w:val="16"/>
                <w:szCs w:val="16"/>
              </w:rPr>
              <w:t>Forecast</w:t>
            </w:r>
            <w:r w:rsidRPr="00C52009">
              <w:rPr>
                <w:rFonts w:ascii="Arial" w:hAnsi="Arial" w:cs="Arial"/>
                <w:sz w:val="16"/>
                <w:szCs w:val="16"/>
              </w:rPr>
              <w:t>: Austrade expects at least 97% of routine passports to be issued in a timely and responsive manner in 2016-17.</w:t>
            </w:r>
          </w:p>
        </w:tc>
      </w:tr>
      <w:tr w:rsidR="007F5069" w:rsidRPr="00F71634" w:rsidTr="00DF1C05">
        <w:tc>
          <w:tcPr>
            <w:tcW w:w="1701" w:type="dxa"/>
            <w:tcBorders>
              <w:top w:val="dotted" w:sz="4" w:space="0" w:color="auto"/>
              <w:bottom w:val="dotted" w:sz="4" w:space="0" w:color="auto"/>
              <w:right w:val="single" w:sz="4" w:space="0" w:color="auto"/>
            </w:tcBorders>
          </w:tcPr>
          <w:p w:rsidR="007F5069" w:rsidRDefault="007F5069" w:rsidP="00DF1C05">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rsidR="007F5069" w:rsidRPr="006906E4" w:rsidRDefault="007F5069" w:rsidP="00DF1C05">
            <w:pPr>
              <w:spacing w:after="40"/>
              <w:jc w:val="left"/>
              <w:rPr>
                <w:rStyle w:val="BodyTextChar"/>
                <w:rFonts w:ascii="Arial" w:hAnsi="Arial" w:cs="Arial"/>
                <w:bCs/>
                <w:i/>
                <w:iCs/>
                <w:color w:val="FF0000"/>
                <w:spacing w:val="-6"/>
                <w:sz w:val="16"/>
                <w:szCs w:val="16"/>
              </w:rPr>
            </w:pPr>
          </w:p>
        </w:tc>
        <w:tc>
          <w:tcPr>
            <w:tcW w:w="2565" w:type="dxa"/>
            <w:tcBorders>
              <w:top w:val="dotted" w:sz="4" w:space="0" w:color="auto"/>
              <w:left w:val="single" w:sz="4" w:space="0" w:color="auto"/>
              <w:bottom w:val="dotted" w:sz="4" w:space="0" w:color="auto"/>
            </w:tcBorders>
          </w:tcPr>
          <w:p w:rsidR="007F5069" w:rsidRPr="00C52009" w:rsidRDefault="007F5069" w:rsidP="00DF1C05">
            <w:pPr>
              <w:tabs>
                <w:tab w:val="left" w:pos="709"/>
              </w:tabs>
              <w:spacing w:before="60" w:after="60" w:line="240" w:lineRule="auto"/>
              <w:jc w:val="left"/>
              <w:rPr>
                <w:rFonts w:ascii="Arial" w:hAnsi="Arial" w:cs="Arial"/>
                <w:sz w:val="16"/>
                <w:szCs w:val="16"/>
              </w:rPr>
            </w:pPr>
            <w:r w:rsidRPr="00C52009">
              <w:rPr>
                <w:rFonts w:ascii="Arial" w:hAnsi="Arial" w:cs="Arial"/>
                <w:sz w:val="16"/>
                <w:szCs w:val="16"/>
              </w:rPr>
              <w:t>Urgent passport issues are dealt with in a timely responsive manner.</w:t>
            </w:r>
          </w:p>
          <w:p w:rsidR="007F5069" w:rsidRPr="00C52009" w:rsidRDefault="007F5069" w:rsidP="00DF1C05">
            <w:pPr>
              <w:tabs>
                <w:tab w:val="left" w:pos="709"/>
              </w:tabs>
              <w:spacing w:before="60" w:after="60" w:line="240" w:lineRule="auto"/>
              <w:jc w:val="left"/>
              <w:rPr>
                <w:rFonts w:ascii="Arial" w:hAnsi="Arial" w:cs="Arial"/>
                <w:sz w:val="16"/>
                <w:szCs w:val="16"/>
              </w:rPr>
            </w:pPr>
            <w:r w:rsidRPr="00C52009">
              <w:rPr>
                <w:rFonts w:ascii="Arial" w:hAnsi="Arial" w:cs="Arial"/>
                <w:b/>
                <w:sz w:val="16"/>
                <w:szCs w:val="16"/>
              </w:rPr>
              <w:t>Forecast</w:t>
            </w:r>
            <w:r w:rsidRPr="00C52009">
              <w:rPr>
                <w:rFonts w:ascii="Arial" w:hAnsi="Arial" w:cs="Arial"/>
                <w:sz w:val="16"/>
                <w:szCs w:val="16"/>
              </w:rPr>
              <w:t>: Austrade expects 97% of urgent passports to be issued as quickly as reasonably possible in 2016-17.</w:t>
            </w:r>
          </w:p>
        </w:tc>
      </w:tr>
      <w:tr w:rsidR="007F5069" w:rsidRPr="00F71634" w:rsidTr="00DF1C05">
        <w:tc>
          <w:tcPr>
            <w:tcW w:w="1701" w:type="dxa"/>
            <w:tcBorders>
              <w:top w:val="dotted" w:sz="4" w:space="0" w:color="auto"/>
              <w:bottom w:val="dotted" w:sz="4" w:space="0" w:color="auto"/>
              <w:right w:val="single" w:sz="4" w:space="0" w:color="auto"/>
            </w:tcBorders>
          </w:tcPr>
          <w:p w:rsidR="007F5069" w:rsidRDefault="007F5069" w:rsidP="00DF1C05">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rsidR="007F5069" w:rsidRPr="006906E4" w:rsidRDefault="007F5069" w:rsidP="00DF1C05">
            <w:pPr>
              <w:spacing w:after="40"/>
              <w:jc w:val="left"/>
              <w:rPr>
                <w:rStyle w:val="BodyTextChar"/>
                <w:rFonts w:ascii="Arial" w:hAnsi="Arial" w:cs="Arial"/>
                <w:bCs/>
                <w:i/>
                <w:iCs/>
                <w:color w:val="FF0000"/>
                <w:spacing w:val="-6"/>
                <w:sz w:val="16"/>
                <w:szCs w:val="16"/>
              </w:rPr>
            </w:pPr>
          </w:p>
        </w:tc>
        <w:tc>
          <w:tcPr>
            <w:tcW w:w="2565" w:type="dxa"/>
            <w:tcBorders>
              <w:top w:val="dotted" w:sz="4" w:space="0" w:color="auto"/>
              <w:left w:val="single" w:sz="4" w:space="0" w:color="auto"/>
              <w:bottom w:val="dotted" w:sz="4" w:space="0" w:color="auto"/>
            </w:tcBorders>
          </w:tcPr>
          <w:p w:rsidR="007F5069" w:rsidRPr="00C52009" w:rsidRDefault="007F5069" w:rsidP="00DF1C05">
            <w:pPr>
              <w:tabs>
                <w:tab w:val="left" w:pos="709"/>
              </w:tabs>
              <w:spacing w:before="60" w:after="60" w:line="240" w:lineRule="auto"/>
              <w:jc w:val="left"/>
              <w:rPr>
                <w:rFonts w:ascii="Arial" w:hAnsi="Arial" w:cs="Arial"/>
                <w:sz w:val="16"/>
                <w:szCs w:val="16"/>
              </w:rPr>
            </w:pPr>
            <w:r w:rsidRPr="00C52009">
              <w:rPr>
                <w:rFonts w:ascii="Arial" w:hAnsi="Arial" w:cs="Arial"/>
                <w:sz w:val="16"/>
                <w:szCs w:val="16"/>
              </w:rPr>
              <w:t>Notarial services are to be delivered when the correct documents are lodged by a client</w:t>
            </w:r>
            <w:r w:rsidR="00304F07">
              <w:rPr>
                <w:rFonts w:ascii="Arial" w:hAnsi="Arial" w:cs="Arial"/>
                <w:sz w:val="16"/>
                <w:szCs w:val="16"/>
              </w:rPr>
              <w:t>.</w:t>
            </w:r>
            <w:r w:rsidRPr="00C52009">
              <w:rPr>
                <w:rFonts w:ascii="Arial" w:hAnsi="Arial" w:cs="Arial"/>
                <w:sz w:val="16"/>
                <w:szCs w:val="16"/>
              </w:rPr>
              <w:t xml:space="preserve"> </w:t>
            </w:r>
          </w:p>
          <w:p w:rsidR="007F5069" w:rsidRPr="00C52009" w:rsidRDefault="007F5069" w:rsidP="00DF1C05">
            <w:pPr>
              <w:tabs>
                <w:tab w:val="left" w:pos="709"/>
              </w:tabs>
              <w:spacing w:before="60" w:after="60" w:line="240" w:lineRule="auto"/>
              <w:jc w:val="left"/>
              <w:rPr>
                <w:rFonts w:ascii="Arial" w:hAnsi="Arial" w:cs="Arial"/>
                <w:sz w:val="16"/>
                <w:szCs w:val="16"/>
              </w:rPr>
            </w:pPr>
            <w:r w:rsidRPr="00C52009">
              <w:rPr>
                <w:rFonts w:ascii="Arial" w:hAnsi="Arial" w:cs="Arial"/>
                <w:b/>
                <w:sz w:val="16"/>
                <w:szCs w:val="16"/>
              </w:rPr>
              <w:t>Forecast</w:t>
            </w:r>
            <w:r w:rsidRPr="00C52009">
              <w:rPr>
                <w:rFonts w:ascii="Arial" w:hAnsi="Arial" w:cs="Arial"/>
                <w:sz w:val="16"/>
                <w:szCs w:val="16"/>
              </w:rPr>
              <w:t>: Austrade expects 97% of the notarial services it provides in 2016-17 to be delivered at the time of appointment, once the correct documentation has been lodged.</w:t>
            </w:r>
          </w:p>
        </w:tc>
      </w:tr>
      <w:tr w:rsidR="007F5069" w:rsidRPr="00F71634" w:rsidTr="00DF1C05">
        <w:tc>
          <w:tcPr>
            <w:tcW w:w="1701" w:type="dxa"/>
            <w:tcBorders>
              <w:top w:val="dotted" w:sz="4" w:space="0" w:color="auto"/>
              <w:bottom w:val="dotted" w:sz="4" w:space="0" w:color="auto"/>
              <w:right w:val="single" w:sz="4" w:space="0" w:color="auto"/>
            </w:tcBorders>
          </w:tcPr>
          <w:p w:rsidR="007F5069" w:rsidRPr="006906E4" w:rsidRDefault="007F5069" w:rsidP="00DF1C05">
            <w:pPr>
              <w:tabs>
                <w:tab w:val="left" w:pos="709"/>
              </w:tabs>
              <w:spacing w:before="60" w:after="60" w:line="240" w:lineRule="auto"/>
              <w:jc w:val="left"/>
              <w:rPr>
                <w:rFonts w:ascii="Arial" w:hAnsi="Arial" w:cs="Arial"/>
                <w:sz w:val="16"/>
                <w:szCs w:val="16"/>
              </w:rPr>
            </w:pPr>
            <w:r>
              <w:rPr>
                <w:rFonts w:ascii="Arial" w:hAnsi="Arial" w:cs="Arial"/>
                <w:sz w:val="16"/>
                <w:szCs w:val="16"/>
              </w:rPr>
              <w:t>2017-18</w:t>
            </w:r>
          </w:p>
        </w:tc>
        <w:tc>
          <w:tcPr>
            <w:tcW w:w="3475" w:type="dxa"/>
            <w:tcBorders>
              <w:top w:val="dotted" w:sz="4" w:space="0" w:color="auto"/>
              <w:left w:val="single" w:sz="4" w:space="0" w:color="auto"/>
              <w:bottom w:val="dotted" w:sz="4" w:space="0" w:color="auto"/>
              <w:right w:val="single" w:sz="4" w:space="0" w:color="auto"/>
            </w:tcBorders>
          </w:tcPr>
          <w:p w:rsidR="007F5069" w:rsidRPr="006906E4" w:rsidRDefault="007F5069" w:rsidP="00DF1C05">
            <w:pPr>
              <w:tabs>
                <w:tab w:val="left" w:pos="709"/>
              </w:tabs>
              <w:spacing w:before="60" w:after="60" w:line="240" w:lineRule="auto"/>
              <w:jc w:val="left"/>
              <w:rPr>
                <w:rFonts w:ascii="Arial" w:hAnsi="Arial" w:cs="Arial"/>
                <w:i/>
                <w:color w:val="FF0000"/>
                <w:sz w:val="16"/>
                <w:szCs w:val="16"/>
              </w:rPr>
            </w:pPr>
            <w:r>
              <w:rPr>
                <w:rFonts w:ascii="Arial" w:hAnsi="Arial" w:cs="Arial"/>
                <w:sz w:val="16"/>
              </w:rPr>
              <w:t>Timely and effective delivery of consular and passport services to Australians overseas</w:t>
            </w:r>
            <w:r w:rsidRPr="00E63FB0">
              <w:rPr>
                <w:rFonts w:ascii="Arial" w:hAnsi="Arial" w:cs="Arial"/>
                <w:sz w:val="16"/>
              </w:rPr>
              <w:t xml:space="preserve"> </w:t>
            </w:r>
          </w:p>
        </w:tc>
        <w:tc>
          <w:tcPr>
            <w:tcW w:w="2565" w:type="dxa"/>
            <w:tcBorders>
              <w:top w:val="dotted" w:sz="4" w:space="0" w:color="auto"/>
              <w:left w:val="single" w:sz="4" w:space="0" w:color="auto"/>
              <w:bottom w:val="dotted" w:sz="4" w:space="0" w:color="auto"/>
            </w:tcBorders>
          </w:tcPr>
          <w:p w:rsidR="007F5069" w:rsidRPr="006906E4" w:rsidRDefault="007F5069" w:rsidP="00DF1C05">
            <w:pPr>
              <w:tabs>
                <w:tab w:val="left" w:pos="709"/>
              </w:tabs>
              <w:spacing w:before="60" w:after="60" w:line="240" w:lineRule="auto"/>
              <w:jc w:val="left"/>
              <w:rPr>
                <w:rFonts w:ascii="Arial" w:hAnsi="Arial" w:cs="Arial"/>
                <w:i/>
                <w:color w:val="FF0000"/>
                <w:sz w:val="16"/>
                <w:szCs w:val="16"/>
              </w:rPr>
            </w:pPr>
            <w:r w:rsidRPr="009807DB">
              <w:rPr>
                <w:rFonts w:ascii="Arial" w:hAnsi="Arial" w:cs="Arial"/>
                <w:sz w:val="16"/>
              </w:rPr>
              <w:t>Meets DFAT’s</w:t>
            </w:r>
            <w:r>
              <w:rPr>
                <w:rFonts w:ascii="Arial" w:hAnsi="Arial" w:cs="Arial"/>
                <w:sz w:val="16"/>
              </w:rPr>
              <w:t xml:space="preserve"> standards for provision of consular and passport services</w:t>
            </w:r>
            <w:r w:rsidR="00304F07">
              <w:rPr>
                <w:rFonts w:ascii="Arial" w:hAnsi="Arial" w:cs="Arial"/>
                <w:sz w:val="16"/>
              </w:rPr>
              <w:t>.</w:t>
            </w:r>
          </w:p>
        </w:tc>
      </w:tr>
      <w:tr w:rsidR="007F5069" w:rsidRPr="00F71634" w:rsidTr="00DF1C05">
        <w:tc>
          <w:tcPr>
            <w:tcW w:w="1701" w:type="dxa"/>
            <w:tcBorders>
              <w:top w:val="dotted" w:sz="4" w:space="0" w:color="auto"/>
              <w:right w:val="single" w:sz="4" w:space="0" w:color="auto"/>
            </w:tcBorders>
          </w:tcPr>
          <w:p w:rsidR="007F5069" w:rsidRPr="006906E4" w:rsidRDefault="007F5069" w:rsidP="00DF1C05">
            <w:pPr>
              <w:tabs>
                <w:tab w:val="left" w:pos="709"/>
              </w:tabs>
              <w:spacing w:before="60" w:after="60" w:line="240" w:lineRule="auto"/>
              <w:jc w:val="left"/>
              <w:rPr>
                <w:rFonts w:ascii="Arial" w:hAnsi="Arial" w:cs="Arial"/>
                <w:sz w:val="16"/>
                <w:szCs w:val="16"/>
              </w:rPr>
            </w:pPr>
            <w:r>
              <w:rPr>
                <w:rFonts w:ascii="Arial" w:hAnsi="Arial" w:cs="Arial"/>
                <w:sz w:val="16"/>
                <w:szCs w:val="16"/>
              </w:rPr>
              <w:t>2018-19</w:t>
            </w:r>
            <w:r w:rsidRPr="006906E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rsidR="007F5069" w:rsidRPr="006906E4" w:rsidRDefault="007F5069" w:rsidP="00DF1C05">
            <w:pPr>
              <w:tabs>
                <w:tab w:val="left" w:pos="709"/>
              </w:tabs>
              <w:spacing w:before="60" w:after="60" w:line="240" w:lineRule="auto"/>
              <w:jc w:val="left"/>
              <w:rPr>
                <w:rFonts w:ascii="Arial" w:hAnsi="Arial" w:cs="Arial"/>
                <w:i/>
                <w:color w:val="FF0000"/>
                <w:sz w:val="16"/>
                <w:szCs w:val="16"/>
              </w:rPr>
            </w:pPr>
            <w:r w:rsidRPr="007F1BE4">
              <w:rPr>
                <w:rFonts w:ascii="Arial" w:hAnsi="Arial" w:cs="Arial"/>
                <w:sz w:val="16"/>
              </w:rPr>
              <w:t>As per 2017-18</w:t>
            </w:r>
          </w:p>
        </w:tc>
        <w:tc>
          <w:tcPr>
            <w:tcW w:w="2565" w:type="dxa"/>
            <w:tcBorders>
              <w:top w:val="dotted" w:sz="4" w:space="0" w:color="auto"/>
              <w:left w:val="single" w:sz="4" w:space="0" w:color="auto"/>
            </w:tcBorders>
          </w:tcPr>
          <w:p w:rsidR="007F5069" w:rsidRPr="006906E4" w:rsidRDefault="007F5069" w:rsidP="00DF1C05">
            <w:pPr>
              <w:tabs>
                <w:tab w:val="left" w:pos="709"/>
              </w:tabs>
              <w:spacing w:before="60" w:after="60" w:line="240" w:lineRule="auto"/>
              <w:jc w:val="left"/>
              <w:rPr>
                <w:rFonts w:ascii="Arial" w:hAnsi="Arial" w:cs="Arial"/>
                <w:i/>
                <w:color w:val="FF0000"/>
                <w:sz w:val="16"/>
                <w:szCs w:val="16"/>
              </w:rPr>
            </w:pPr>
            <w:r w:rsidRPr="007F1BE4">
              <w:rPr>
                <w:rFonts w:ascii="Arial" w:hAnsi="Arial" w:cs="Arial"/>
                <w:sz w:val="16"/>
              </w:rPr>
              <w:t>As per 2017-18</w:t>
            </w:r>
          </w:p>
        </w:tc>
      </w:tr>
      <w:tr w:rsidR="007F5069" w:rsidRPr="00F71634" w:rsidTr="00DF1C05">
        <w:tc>
          <w:tcPr>
            <w:tcW w:w="1701" w:type="dxa"/>
          </w:tcPr>
          <w:p w:rsidR="007F5069" w:rsidRPr="006906E4" w:rsidRDefault="007F5069" w:rsidP="00DF1C05">
            <w:pPr>
              <w:tabs>
                <w:tab w:val="left" w:pos="709"/>
              </w:tabs>
              <w:spacing w:before="60" w:after="60" w:line="240" w:lineRule="auto"/>
              <w:jc w:val="left"/>
              <w:rPr>
                <w:rFonts w:ascii="Arial" w:hAnsi="Arial" w:cs="Arial"/>
                <w:b/>
                <w:sz w:val="16"/>
                <w:szCs w:val="16"/>
              </w:rPr>
            </w:pPr>
            <w:r>
              <w:rPr>
                <w:rFonts w:ascii="Arial" w:hAnsi="Arial" w:cs="Arial"/>
                <w:b/>
                <w:sz w:val="16"/>
                <w:szCs w:val="16"/>
              </w:rPr>
              <w:t>Purposes</w:t>
            </w:r>
          </w:p>
        </w:tc>
        <w:tc>
          <w:tcPr>
            <w:tcW w:w="6040" w:type="dxa"/>
            <w:gridSpan w:val="2"/>
          </w:tcPr>
          <w:p w:rsidR="007F5069" w:rsidRPr="006906E4" w:rsidRDefault="007F5069" w:rsidP="00DF1C05">
            <w:p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Help Australian citizens by providing consular and passport services in designated overseas locations.</w:t>
            </w:r>
          </w:p>
        </w:tc>
      </w:tr>
    </w:tbl>
    <w:p w:rsidR="00494101" w:rsidRPr="00BE6D85" w:rsidRDefault="00494101" w:rsidP="00494101">
      <w:pPr>
        <w:pStyle w:val="Heading2"/>
      </w:pPr>
      <w:r w:rsidRPr="00C3303C">
        <w:rPr>
          <w:rFonts w:ascii="Book Antiqua" w:hAnsi="Book Antiqua"/>
          <w:i/>
          <w:color w:val="FF0000"/>
          <w:sz w:val="20"/>
        </w:rPr>
        <w:br w:type="page"/>
      </w:r>
      <w:bookmarkStart w:id="199" w:name="_Toc449877998"/>
      <w:bookmarkStart w:id="200" w:name="_Toc449878791"/>
      <w:bookmarkStart w:id="201" w:name="_Toc480362978"/>
      <w:bookmarkStart w:id="202" w:name="_Toc480363061"/>
      <w:bookmarkStart w:id="203" w:name="_Toc480795856"/>
      <w:bookmarkStart w:id="204" w:name="_Toc481675656"/>
      <w:bookmarkStart w:id="205" w:name="_Toc481837967"/>
      <w:r w:rsidRPr="00BE6D85">
        <w:lastRenderedPageBreak/>
        <w:t>Section 3: Budgeted financial statements</w:t>
      </w:r>
      <w:bookmarkEnd w:id="199"/>
      <w:bookmarkEnd w:id="200"/>
      <w:bookmarkEnd w:id="201"/>
      <w:bookmarkEnd w:id="202"/>
      <w:bookmarkEnd w:id="203"/>
      <w:bookmarkEnd w:id="204"/>
      <w:bookmarkEnd w:id="205"/>
    </w:p>
    <w:p w:rsidR="00461E5A" w:rsidRDefault="00461E5A" w:rsidP="00461E5A">
      <w:r>
        <w:t>Section 3 presents budgeted financial statements which provide a comprehensive snapshot of entity finances for the 2017-18</w:t>
      </w:r>
      <w:r>
        <w:rPr>
          <w:color w:val="00B050"/>
        </w:rPr>
        <w:t xml:space="preserve"> </w:t>
      </w:r>
      <w:r w:rsidR="0033708F">
        <w:t>B</w:t>
      </w:r>
      <w:r>
        <w:t>udget year, including the impact of budget measures and resourcing on financial statements.</w:t>
      </w:r>
    </w:p>
    <w:p w:rsidR="00461E5A" w:rsidRDefault="00461E5A" w:rsidP="00461E5A">
      <w:pPr>
        <w:pStyle w:val="Heading3"/>
      </w:pPr>
      <w:bookmarkStart w:id="206" w:name="_Toc479235096"/>
      <w:bookmarkStart w:id="207" w:name="_Toc480362979"/>
      <w:bookmarkStart w:id="208" w:name="_Toc480363062"/>
      <w:bookmarkStart w:id="209" w:name="_Toc480795857"/>
      <w:bookmarkStart w:id="210" w:name="_Toc481675657"/>
      <w:bookmarkStart w:id="211" w:name="_Toc481837968"/>
      <w:r>
        <w:t>3.1</w:t>
      </w:r>
      <w:r>
        <w:tab/>
        <w:t>Budgeted financial statements</w:t>
      </w:r>
      <w:bookmarkEnd w:id="206"/>
      <w:bookmarkEnd w:id="207"/>
      <w:bookmarkEnd w:id="208"/>
      <w:bookmarkEnd w:id="209"/>
      <w:bookmarkEnd w:id="210"/>
      <w:bookmarkEnd w:id="211"/>
    </w:p>
    <w:p w:rsidR="00461E5A" w:rsidRDefault="00461E5A" w:rsidP="00461E5A">
      <w:pPr>
        <w:pStyle w:val="Heading4"/>
      </w:pPr>
      <w:r>
        <w:t>3.1.1</w:t>
      </w:r>
      <w:r>
        <w:tab/>
        <w:t>Differences between entity resourcing and financial statements</w:t>
      </w:r>
    </w:p>
    <w:p w:rsidR="005D3090" w:rsidRPr="00343138" w:rsidRDefault="005D3090" w:rsidP="005D3090">
      <w:pPr>
        <w:pStyle w:val="ExampleText0"/>
        <w:rPr>
          <w:i w:val="0"/>
          <w:color w:val="000000"/>
        </w:rPr>
      </w:pPr>
      <w:r w:rsidRPr="00343138">
        <w:rPr>
          <w:i w:val="0"/>
          <w:color w:val="000000"/>
        </w:rPr>
        <w:t xml:space="preserve">There </w:t>
      </w:r>
      <w:r>
        <w:rPr>
          <w:i w:val="0"/>
          <w:color w:val="000000"/>
        </w:rPr>
        <w:t>are</w:t>
      </w:r>
      <w:r w:rsidRPr="00343138">
        <w:rPr>
          <w:i w:val="0"/>
          <w:color w:val="000000"/>
        </w:rPr>
        <w:t xml:space="preserve"> no difference</w:t>
      </w:r>
      <w:r>
        <w:rPr>
          <w:i w:val="0"/>
          <w:color w:val="000000"/>
        </w:rPr>
        <w:t>s</w:t>
      </w:r>
      <w:r w:rsidRPr="00343138">
        <w:rPr>
          <w:i w:val="0"/>
          <w:color w:val="000000"/>
        </w:rPr>
        <w:t xml:space="preserve"> between the resource information presented in the budget Papers and in Austrade’s Portfolio Budget Statements. </w:t>
      </w:r>
    </w:p>
    <w:p w:rsidR="005D3090" w:rsidRDefault="005D3090" w:rsidP="005D3090">
      <w:pPr>
        <w:pStyle w:val="Heading4"/>
      </w:pPr>
      <w:r>
        <w:t>3.1.2</w:t>
      </w:r>
      <w:r>
        <w:tab/>
        <w:t>Explanatory notes and analysis of budgeted financial statements</w:t>
      </w:r>
    </w:p>
    <w:p w:rsidR="005D3090" w:rsidRPr="004963CA" w:rsidRDefault="005D3090" w:rsidP="005D3090">
      <w:pPr>
        <w:pStyle w:val="Exampletext"/>
        <w:rPr>
          <w:i w:val="0"/>
          <w:color w:val="auto"/>
        </w:rPr>
      </w:pPr>
      <w:r w:rsidRPr="004963CA">
        <w:rPr>
          <w:i w:val="0"/>
          <w:color w:val="auto"/>
        </w:rPr>
        <w:t>An analysis of Austrade’s budgeted financial statements, as reflected in the departmental financial statements and administered schedules, is provided below.</w:t>
      </w:r>
    </w:p>
    <w:p w:rsidR="005D3090" w:rsidRPr="00047317" w:rsidRDefault="005D3090" w:rsidP="005D3090">
      <w:pPr>
        <w:pStyle w:val="Heading5"/>
        <w:rPr>
          <w:i/>
        </w:rPr>
      </w:pPr>
      <w:r w:rsidRPr="00047317">
        <w:t>Departmental financial statements</w:t>
      </w:r>
    </w:p>
    <w:p w:rsidR="005D3090" w:rsidRDefault="008F68AD" w:rsidP="005D3090">
      <w:pPr>
        <w:pStyle w:val="Exampletext"/>
        <w:rPr>
          <w:i w:val="0"/>
          <w:color w:val="auto"/>
        </w:rPr>
      </w:pPr>
      <w:r>
        <w:rPr>
          <w:i w:val="0"/>
          <w:color w:val="auto"/>
        </w:rPr>
        <w:t>The d</w:t>
      </w:r>
      <w:r w:rsidR="005D3090" w:rsidRPr="00047317">
        <w:rPr>
          <w:i w:val="0"/>
          <w:color w:val="auto"/>
        </w:rPr>
        <w:t>epartmental financial statements represent the assets, liabilities, revenues and expenses which are controlled by Austrade. Departmental expenses include employee and supplier expenses and other administrative costs which are incurred by Austrade in undertaking its operations.</w:t>
      </w:r>
    </w:p>
    <w:p w:rsidR="005D3090" w:rsidRPr="00047317" w:rsidRDefault="005D3090" w:rsidP="005D3090">
      <w:pPr>
        <w:pStyle w:val="Heading5"/>
        <w:rPr>
          <w:i/>
        </w:rPr>
      </w:pPr>
      <w:r w:rsidRPr="00047317">
        <w:t>Budgeted departmental comprehensive income statement</w:t>
      </w:r>
    </w:p>
    <w:p w:rsidR="005D3090" w:rsidRPr="00047317" w:rsidRDefault="005D3090" w:rsidP="005D3090">
      <w:pPr>
        <w:pStyle w:val="Exampletext"/>
        <w:rPr>
          <w:i w:val="0"/>
          <w:color w:val="auto"/>
        </w:rPr>
      </w:pPr>
      <w:r w:rsidRPr="00047317">
        <w:rPr>
          <w:i w:val="0"/>
          <w:color w:val="auto"/>
        </w:rPr>
        <w:t xml:space="preserve">This statement provides estimated actual financial results for </w:t>
      </w:r>
      <w:r>
        <w:rPr>
          <w:i w:val="0"/>
          <w:color w:val="auto"/>
          <w:lang w:val="en-AU"/>
        </w:rPr>
        <w:t>2016-17</w:t>
      </w:r>
      <w:r w:rsidRPr="00047317">
        <w:rPr>
          <w:i w:val="0"/>
          <w:color w:val="auto"/>
        </w:rPr>
        <w:t xml:space="preserve"> and the estimated revenue and expenses for </w:t>
      </w:r>
      <w:r>
        <w:rPr>
          <w:i w:val="0"/>
          <w:color w:val="auto"/>
          <w:lang w:val="en-AU"/>
        </w:rPr>
        <w:t>2017-18</w:t>
      </w:r>
      <w:r w:rsidRPr="00047317">
        <w:rPr>
          <w:i w:val="0"/>
          <w:color w:val="auto"/>
        </w:rPr>
        <w:t xml:space="preserve"> and forward years. </w:t>
      </w:r>
    </w:p>
    <w:p w:rsidR="005D3090" w:rsidRPr="001730DA" w:rsidRDefault="005D3090" w:rsidP="005D3090">
      <w:pPr>
        <w:pStyle w:val="Exampletext"/>
        <w:rPr>
          <w:i w:val="0"/>
          <w:color w:val="000000"/>
        </w:rPr>
      </w:pPr>
      <w:r w:rsidRPr="00047317">
        <w:rPr>
          <w:i w:val="0"/>
          <w:color w:val="auto"/>
        </w:rPr>
        <w:t xml:space="preserve">Total </w:t>
      </w:r>
      <w:r w:rsidRPr="00D84EA0">
        <w:rPr>
          <w:i w:val="0"/>
          <w:color w:val="auto"/>
        </w:rPr>
        <w:t xml:space="preserve">income in </w:t>
      </w:r>
      <w:r>
        <w:rPr>
          <w:i w:val="0"/>
          <w:color w:val="auto"/>
          <w:lang w:val="en-AU"/>
        </w:rPr>
        <w:t>2017-18</w:t>
      </w:r>
      <w:r w:rsidRPr="00D84EA0">
        <w:rPr>
          <w:i w:val="0"/>
          <w:color w:val="auto"/>
        </w:rPr>
        <w:t xml:space="preserve"> is estimated to be </w:t>
      </w:r>
      <w:r w:rsidRPr="001730DA">
        <w:rPr>
          <w:i w:val="0"/>
          <w:color w:val="000000"/>
        </w:rPr>
        <w:t>$</w:t>
      </w:r>
      <w:r w:rsidRPr="001730DA">
        <w:rPr>
          <w:i w:val="0"/>
          <w:color w:val="000000"/>
          <w:lang w:val="en-AU"/>
        </w:rPr>
        <w:t>221.3</w:t>
      </w:r>
      <w:r w:rsidRPr="001730DA">
        <w:rPr>
          <w:i w:val="0"/>
          <w:color w:val="000000"/>
        </w:rPr>
        <w:t xml:space="preserve"> million, which represents a decrease of $</w:t>
      </w:r>
      <w:r w:rsidRPr="001730DA">
        <w:rPr>
          <w:i w:val="0"/>
          <w:color w:val="000000"/>
          <w:lang w:val="en-AU"/>
        </w:rPr>
        <w:t>4.6</w:t>
      </w:r>
      <w:r w:rsidRPr="001730DA">
        <w:rPr>
          <w:i w:val="0"/>
          <w:color w:val="000000"/>
        </w:rPr>
        <w:t xml:space="preserve"> million in appropriations from the </w:t>
      </w:r>
      <w:r w:rsidRPr="001730DA">
        <w:rPr>
          <w:i w:val="0"/>
          <w:color w:val="000000"/>
          <w:lang w:val="en-AU"/>
        </w:rPr>
        <w:t>2016-17</w:t>
      </w:r>
      <w:r w:rsidRPr="001730DA">
        <w:rPr>
          <w:i w:val="0"/>
          <w:color w:val="000000"/>
        </w:rPr>
        <w:t xml:space="preserve"> estimated actual shown at Table 3.1. The decrease is primarily a result of:</w:t>
      </w:r>
    </w:p>
    <w:p w:rsidR="005D3090" w:rsidRDefault="005D3090" w:rsidP="005D3090">
      <w:pPr>
        <w:pStyle w:val="Exampletext"/>
        <w:numPr>
          <w:ilvl w:val="0"/>
          <w:numId w:val="35"/>
        </w:numPr>
        <w:ind w:left="567" w:hanging="207"/>
        <w:rPr>
          <w:i w:val="0"/>
          <w:color w:val="auto"/>
          <w:lang w:val="en-AU"/>
        </w:rPr>
      </w:pPr>
      <w:r>
        <w:rPr>
          <w:i w:val="0"/>
          <w:color w:val="auto"/>
          <w:lang w:val="en-AU"/>
        </w:rPr>
        <w:t xml:space="preserve">Foreign exchange adjustment under the no win, no loss policy – a decrease of $5.0 million; </w:t>
      </w:r>
    </w:p>
    <w:p w:rsidR="005D3090" w:rsidRDefault="005D3090" w:rsidP="005D3090">
      <w:pPr>
        <w:pStyle w:val="Exampletext"/>
        <w:numPr>
          <w:ilvl w:val="0"/>
          <w:numId w:val="35"/>
        </w:numPr>
        <w:ind w:left="567" w:hanging="207"/>
        <w:rPr>
          <w:i w:val="0"/>
          <w:color w:val="auto"/>
          <w:lang w:val="en-AU"/>
        </w:rPr>
      </w:pPr>
      <w:r>
        <w:rPr>
          <w:i w:val="0"/>
          <w:color w:val="auto"/>
          <w:lang w:val="en-AU"/>
        </w:rPr>
        <w:t xml:space="preserve">Reduced appropriation from whole of government procurement arrangements – a decrease of $0.6 million; and </w:t>
      </w:r>
    </w:p>
    <w:p w:rsidR="005D3090" w:rsidRDefault="005D3090" w:rsidP="005D3090">
      <w:pPr>
        <w:pStyle w:val="Exampletext"/>
        <w:numPr>
          <w:ilvl w:val="0"/>
          <w:numId w:val="35"/>
        </w:numPr>
        <w:ind w:left="567" w:hanging="207"/>
        <w:rPr>
          <w:i w:val="0"/>
          <w:color w:val="auto"/>
          <w:lang w:val="en-AU"/>
        </w:rPr>
      </w:pPr>
      <w:r>
        <w:rPr>
          <w:i w:val="0"/>
          <w:color w:val="auto"/>
          <w:lang w:val="en-AU"/>
        </w:rPr>
        <w:t>Prior rounds foreign exchange and parameters adjustment – a decrease of $1.2 million.</w:t>
      </w:r>
    </w:p>
    <w:p w:rsidR="005D3090" w:rsidRDefault="005D3090" w:rsidP="005D3090">
      <w:pPr>
        <w:pStyle w:val="Exampletext"/>
        <w:rPr>
          <w:i w:val="0"/>
          <w:color w:val="auto"/>
          <w:lang w:val="en-AU"/>
        </w:rPr>
      </w:pPr>
      <w:r>
        <w:rPr>
          <w:i w:val="0"/>
          <w:color w:val="auto"/>
          <w:lang w:val="en-AU"/>
        </w:rPr>
        <w:t>Partially offset by:</w:t>
      </w:r>
    </w:p>
    <w:p w:rsidR="005D3090" w:rsidRDefault="005D3090" w:rsidP="005D3090">
      <w:pPr>
        <w:pStyle w:val="Exampletext"/>
        <w:numPr>
          <w:ilvl w:val="0"/>
          <w:numId w:val="35"/>
        </w:numPr>
        <w:rPr>
          <w:i w:val="0"/>
          <w:color w:val="auto"/>
          <w:lang w:val="en-AU"/>
        </w:rPr>
      </w:pPr>
      <w:r>
        <w:rPr>
          <w:i w:val="0"/>
          <w:color w:val="auto"/>
          <w:lang w:val="en-AU"/>
        </w:rPr>
        <w:t>Implementation of budget measures – an increase of $2.0 million; and</w:t>
      </w:r>
    </w:p>
    <w:p w:rsidR="005D3090" w:rsidRDefault="005D3090" w:rsidP="005D3090">
      <w:pPr>
        <w:pStyle w:val="Exampletext"/>
        <w:numPr>
          <w:ilvl w:val="0"/>
          <w:numId w:val="35"/>
        </w:numPr>
        <w:rPr>
          <w:i w:val="0"/>
          <w:color w:val="auto"/>
          <w:lang w:val="en-AU"/>
        </w:rPr>
      </w:pPr>
      <w:r>
        <w:rPr>
          <w:i w:val="0"/>
          <w:color w:val="auto"/>
          <w:lang w:val="en-AU"/>
        </w:rPr>
        <w:lastRenderedPageBreak/>
        <w:t>Parameters adjustment – an increase of $0.2 million.</w:t>
      </w:r>
      <w:r w:rsidRPr="00D72335" w:rsidDel="00D72335">
        <w:rPr>
          <w:i w:val="0"/>
          <w:color w:val="auto"/>
          <w:highlight w:val="yellow"/>
          <w:lang w:val="en-AU"/>
        </w:rPr>
        <w:t xml:space="preserve"> </w:t>
      </w:r>
      <w:bookmarkStart w:id="212" w:name="_MailEndCompose"/>
      <w:bookmarkEnd w:id="212"/>
    </w:p>
    <w:p w:rsidR="005D3090" w:rsidRDefault="005D3090" w:rsidP="005D3090">
      <w:pPr>
        <w:pStyle w:val="Exampletext"/>
        <w:rPr>
          <w:i w:val="0"/>
          <w:color w:val="auto"/>
        </w:rPr>
      </w:pPr>
      <w:r w:rsidRPr="00D84EA0">
        <w:rPr>
          <w:i w:val="0"/>
          <w:color w:val="auto"/>
        </w:rPr>
        <w:t xml:space="preserve">Total estimated expenses for </w:t>
      </w:r>
      <w:r>
        <w:rPr>
          <w:i w:val="0"/>
          <w:color w:val="auto"/>
          <w:lang w:val="en-AU"/>
        </w:rPr>
        <w:t>2017-18</w:t>
      </w:r>
      <w:r w:rsidRPr="00D84EA0">
        <w:rPr>
          <w:i w:val="0"/>
          <w:color w:val="auto"/>
        </w:rPr>
        <w:t xml:space="preserve"> have </w:t>
      </w:r>
      <w:r w:rsidRPr="001730DA">
        <w:rPr>
          <w:i w:val="0"/>
          <w:color w:val="000000"/>
        </w:rPr>
        <w:t xml:space="preserve">decreased by </w:t>
      </w:r>
      <w:r w:rsidRPr="001730DA">
        <w:rPr>
          <w:i w:val="0"/>
          <w:color w:val="000000"/>
          <w:lang w:val="en-AU"/>
        </w:rPr>
        <w:t>$5.5</w:t>
      </w:r>
      <w:r w:rsidRPr="001730DA">
        <w:rPr>
          <w:i w:val="0"/>
          <w:color w:val="000000"/>
        </w:rPr>
        <w:t xml:space="preserve"> million to reflect the reduction in income.</w:t>
      </w:r>
      <w:r w:rsidRPr="009B0487">
        <w:rPr>
          <w:i w:val="0"/>
          <w:color w:val="auto"/>
        </w:rPr>
        <w:t xml:space="preserve"> </w:t>
      </w:r>
    </w:p>
    <w:p w:rsidR="005D3090" w:rsidRPr="009B0487" w:rsidRDefault="005D3090" w:rsidP="005D3090">
      <w:pPr>
        <w:pStyle w:val="Exampletext"/>
        <w:rPr>
          <w:i w:val="0"/>
          <w:color w:val="auto"/>
          <w:lang w:val="en-AU"/>
        </w:rPr>
      </w:pPr>
      <w:r w:rsidRPr="00D84EA0">
        <w:rPr>
          <w:i w:val="0"/>
          <w:color w:val="auto"/>
        </w:rPr>
        <w:t xml:space="preserve">Austrade is receiving </w:t>
      </w:r>
      <w:r w:rsidRPr="00295338">
        <w:rPr>
          <w:i w:val="0"/>
          <w:color w:val="000000"/>
        </w:rPr>
        <w:t xml:space="preserve">funding of </w:t>
      </w:r>
      <w:r w:rsidRPr="001730DA">
        <w:rPr>
          <w:i w:val="0"/>
          <w:color w:val="000000"/>
        </w:rPr>
        <w:t>$</w:t>
      </w:r>
      <w:r w:rsidRPr="001730DA">
        <w:rPr>
          <w:i w:val="0"/>
          <w:color w:val="000000"/>
          <w:lang w:val="en-AU"/>
        </w:rPr>
        <w:t>14.1</w:t>
      </w:r>
      <w:r w:rsidRPr="001730DA">
        <w:rPr>
          <w:i w:val="0"/>
          <w:color w:val="000000"/>
        </w:rPr>
        <w:t xml:space="preserve"> million</w:t>
      </w:r>
      <w:r w:rsidRPr="00295338">
        <w:rPr>
          <w:i w:val="0"/>
          <w:color w:val="000000"/>
        </w:rPr>
        <w:t xml:space="preserve"> </w:t>
      </w:r>
      <w:r w:rsidRPr="00D84EA0">
        <w:rPr>
          <w:i w:val="0"/>
          <w:color w:val="auto"/>
        </w:rPr>
        <w:t xml:space="preserve">to fund the Departmental Capital </w:t>
      </w:r>
      <w:r w:rsidRPr="008E1D92">
        <w:rPr>
          <w:i w:val="0"/>
          <w:color w:val="auto"/>
        </w:rPr>
        <w:t xml:space="preserve">Budget which is treated as an equity injection. </w:t>
      </w:r>
      <w:r>
        <w:rPr>
          <w:i w:val="0"/>
          <w:color w:val="auto"/>
          <w:lang w:val="en-AU"/>
        </w:rPr>
        <w:t xml:space="preserve">Austrade also moved $1.1 million in equity injections from prior year to fund capital expenditure. </w:t>
      </w:r>
    </w:p>
    <w:p w:rsidR="005D3090" w:rsidRPr="00047317" w:rsidRDefault="005D3090" w:rsidP="005D3090">
      <w:pPr>
        <w:pStyle w:val="Heading5"/>
        <w:rPr>
          <w:i/>
        </w:rPr>
      </w:pPr>
      <w:r w:rsidRPr="00047317">
        <w:t>Budgeted departmental balance sheet</w:t>
      </w:r>
    </w:p>
    <w:p w:rsidR="005D3090" w:rsidRPr="001730DA" w:rsidRDefault="005D3090" w:rsidP="005D3090">
      <w:pPr>
        <w:pStyle w:val="Exampletext"/>
        <w:rPr>
          <w:i w:val="0"/>
          <w:color w:val="000000"/>
          <w:highlight w:val="yellow"/>
        </w:rPr>
      </w:pPr>
      <w:r w:rsidRPr="00047317">
        <w:rPr>
          <w:i w:val="0"/>
          <w:color w:val="auto"/>
        </w:rPr>
        <w:t xml:space="preserve">This statement discloses the estimated end of year financial position for Austrade. Austrade’s </w:t>
      </w:r>
      <w:r w:rsidRPr="00D84EA0">
        <w:rPr>
          <w:i w:val="0"/>
          <w:color w:val="auto"/>
        </w:rPr>
        <w:t xml:space="preserve">budgeted net asset position at the end of </w:t>
      </w:r>
      <w:r>
        <w:rPr>
          <w:i w:val="0"/>
          <w:color w:val="auto"/>
          <w:lang w:val="en-AU"/>
        </w:rPr>
        <w:t>2017-18</w:t>
      </w:r>
      <w:r w:rsidRPr="00D84EA0">
        <w:rPr>
          <w:i w:val="0"/>
          <w:color w:val="auto"/>
        </w:rPr>
        <w:t xml:space="preserve"> </w:t>
      </w:r>
      <w:r w:rsidRPr="00AD349D">
        <w:rPr>
          <w:i w:val="0"/>
          <w:color w:val="auto"/>
        </w:rPr>
        <w:t xml:space="preserve">of </w:t>
      </w:r>
      <w:r w:rsidRPr="001730DA">
        <w:rPr>
          <w:i w:val="0"/>
          <w:color w:val="000000"/>
        </w:rPr>
        <w:t>$</w:t>
      </w:r>
      <w:r w:rsidRPr="001730DA">
        <w:rPr>
          <w:i w:val="0"/>
          <w:color w:val="000000"/>
          <w:lang w:val="en-AU"/>
        </w:rPr>
        <w:t>65.1</w:t>
      </w:r>
      <w:r w:rsidRPr="001730DA">
        <w:rPr>
          <w:i w:val="0"/>
          <w:color w:val="000000"/>
        </w:rPr>
        <w:t xml:space="preserve"> million represents a </w:t>
      </w:r>
      <w:r w:rsidRPr="001730DA">
        <w:rPr>
          <w:i w:val="0"/>
          <w:color w:val="000000"/>
          <w:lang w:val="en-AU"/>
        </w:rPr>
        <w:t>decrease</w:t>
      </w:r>
      <w:r w:rsidRPr="001730DA">
        <w:rPr>
          <w:i w:val="0"/>
          <w:color w:val="000000"/>
        </w:rPr>
        <w:t xml:space="preserve"> of $</w:t>
      </w:r>
      <w:r w:rsidRPr="001730DA">
        <w:rPr>
          <w:i w:val="0"/>
          <w:color w:val="000000"/>
          <w:lang w:val="en-AU"/>
        </w:rPr>
        <w:t>1.4</w:t>
      </w:r>
      <w:r w:rsidRPr="001730DA">
        <w:rPr>
          <w:i w:val="0"/>
          <w:color w:val="000000"/>
        </w:rPr>
        <w:t xml:space="preserve"> million from the </w:t>
      </w:r>
      <w:r w:rsidRPr="001730DA">
        <w:rPr>
          <w:i w:val="0"/>
          <w:color w:val="000000"/>
          <w:lang w:val="en-AU"/>
        </w:rPr>
        <w:t>2016-17</w:t>
      </w:r>
      <w:r w:rsidRPr="001730DA">
        <w:rPr>
          <w:i w:val="0"/>
          <w:color w:val="000000"/>
        </w:rPr>
        <w:t xml:space="preserve"> estimated actual in table 3.2 due to the variation between capital program funding ($</w:t>
      </w:r>
      <w:r w:rsidRPr="001730DA">
        <w:rPr>
          <w:i w:val="0"/>
          <w:color w:val="000000"/>
          <w:lang w:val="en-AU"/>
        </w:rPr>
        <w:t>14.1</w:t>
      </w:r>
      <w:r w:rsidRPr="001730DA">
        <w:rPr>
          <w:i w:val="0"/>
          <w:color w:val="000000"/>
        </w:rPr>
        <w:t xml:space="preserve"> million), estimated</w:t>
      </w:r>
      <w:r w:rsidRPr="001730DA">
        <w:rPr>
          <w:i w:val="0"/>
          <w:color w:val="000000"/>
          <w:lang w:val="en-AU"/>
        </w:rPr>
        <w:t xml:space="preserve"> asset revaluation surplus ($3.5 million) and</w:t>
      </w:r>
      <w:r w:rsidRPr="001730DA">
        <w:rPr>
          <w:i w:val="0"/>
          <w:color w:val="000000"/>
        </w:rPr>
        <w:t xml:space="preserve"> estimated depreciation expense ($</w:t>
      </w:r>
      <w:r w:rsidRPr="001730DA">
        <w:rPr>
          <w:i w:val="0"/>
          <w:color w:val="000000"/>
          <w:lang w:val="en-AU"/>
        </w:rPr>
        <w:t>19.0</w:t>
      </w:r>
      <w:r w:rsidRPr="001730DA">
        <w:rPr>
          <w:i w:val="0"/>
          <w:color w:val="000000"/>
        </w:rPr>
        <w:t xml:space="preserve"> million).</w:t>
      </w:r>
    </w:p>
    <w:p w:rsidR="005D3090" w:rsidRPr="00047317" w:rsidRDefault="005D3090" w:rsidP="005D3090">
      <w:pPr>
        <w:pStyle w:val="Heading5"/>
        <w:rPr>
          <w:i/>
        </w:rPr>
      </w:pPr>
      <w:r w:rsidRPr="00047317">
        <w:t>Departmental statement of changes in equity — summary of movement</w:t>
      </w:r>
    </w:p>
    <w:p w:rsidR="005D3090" w:rsidRPr="00D84EA0" w:rsidRDefault="005D3090" w:rsidP="005D3090">
      <w:pPr>
        <w:pStyle w:val="Exampletext"/>
        <w:rPr>
          <w:i w:val="0"/>
          <w:color w:val="auto"/>
        </w:rPr>
      </w:pPr>
      <w:r w:rsidRPr="00047317">
        <w:rPr>
          <w:i w:val="0"/>
          <w:color w:val="auto"/>
        </w:rPr>
        <w:t xml:space="preserve">This statement shows changes in equity resulting from the net impact of movements in accumulated results, </w:t>
      </w:r>
      <w:r w:rsidRPr="00D84EA0">
        <w:rPr>
          <w:i w:val="0"/>
          <w:color w:val="auto"/>
        </w:rPr>
        <w:t>assets revaluation and other reserves, and contributed equity.</w:t>
      </w:r>
    </w:p>
    <w:p w:rsidR="005D3090" w:rsidRPr="001730DA" w:rsidRDefault="005D3090" w:rsidP="005D3090">
      <w:pPr>
        <w:pStyle w:val="Exampletext"/>
        <w:rPr>
          <w:i w:val="0"/>
          <w:color w:val="000000"/>
        </w:rPr>
      </w:pPr>
      <w:r w:rsidRPr="00D84EA0">
        <w:rPr>
          <w:i w:val="0"/>
          <w:color w:val="auto"/>
        </w:rPr>
        <w:t xml:space="preserve">Total equity at the end of </w:t>
      </w:r>
      <w:r>
        <w:rPr>
          <w:i w:val="0"/>
          <w:color w:val="auto"/>
          <w:lang w:val="en-AU"/>
        </w:rPr>
        <w:t>2017-18</w:t>
      </w:r>
      <w:r w:rsidRPr="00D84EA0">
        <w:rPr>
          <w:i w:val="0"/>
          <w:color w:val="auto"/>
        </w:rPr>
        <w:t xml:space="preserve"> </w:t>
      </w:r>
      <w:r w:rsidRPr="00D446FA">
        <w:rPr>
          <w:i w:val="0"/>
          <w:color w:val="auto"/>
        </w:rPr>
        <w:t xml:space="preserve">is estimated to </w:t>
      </w:r>
      <w:r w:rsidRPr="001730DA">
        <w:rPr>
          <w:i w:val="0"/>
          <w:color w:val="000000"/>
        </w:rPr>
        <w:t>be $</w:t>
      </w:r>
      <w:r w:rsidRPr="001730DA">
        <w:rPr>
          <w:i w:val="0"/>
          <w:color w:val="000000"/>
          <w:lang w:val="en-AU"/>
        </w:rPr>
        <w:t>65.1</w:t>
      </w:r>
      <w:r w:rsidRPr="001730DA">
        <w:rPr>
          <w:i w:val="0"/>
          <w:color w:val="000000"/>
        </w:rPr>
        <w:t xml:space="preserve"> million, a</w:t>
      </w:r>
      <w:r w:rsidRPr="001730DA">
        <w:rPr>
          <w:i w:val="0"/>
          <w:color w:val="000000"/>
          <w:lang w:val="en-AU"/>
        </w:rPr>
        <w:t xml:space="preserve"> decrease</w:t>
      </w:r>
      <w:r w:rsidRPr="001730DA">
        <w:rPr>
          <w:i w:val="0"/>
          <w:color w:val="000000"/>
        </w:rPr>
        <w:t xml:space="preserve"> of </w:t>
      </w:r>
      <w:r w:rsidRPr="001730DA">
        <w:rPr>
          <w:i w:val="0"/>
          <w:color w:val="000000"/>
          <w:lang w:val="en-AU"/>
        </w:rPr>
        <w:t>$1.4</w:t>
      </w:r>
      <w:r w:rsidRPr="001730DA">
        <w:rPr>
          <w:i w:val="0"/>
          <w:color w:val="000000"/>
        </w:rPr>
        <w:t xml:space="preserve"> million due to the variation between capital program funding ($</w:t>
      </w:r>
      <w:r w:rsidRPr="001730DA">
        <w:rPr>
          <w:i w:val="0"/>
          <w:color w:val="000000"/>
          <w:lang w:val="en-AU"/>
        </w:rPr>
        <w:t>14.1</w:t>
      </w:r>
      <w:r w:rsidRPr="001730DA">
        <w:rPr>
          <w:i w:val="0"/>
          <w:color w:val="000000"/>
        </w:rPr>
        <w:t xml:space="preserve"> million), estimated</w:t>
      </w:r>
      <w:r w:rsidRPr="001730DA">
        <w:rPr>
          <w:i w:val="0"/>
          <w:color w:val="000000"/>
          <w:lang w:val="en-AU"/>
        </w:rPr>
        <w:t xml:space="preserve"> asset revaluation surplus ($3.5 million) and</w:t>
      </w:r>
      <w:r w:rsidRPr="001730DA">
        <w:rPr>
          <w:i w:val="0"/>
          <w:color w:val="000000"/>
        </w:rPr>
        <w:t xml:space="preserve"> estimated depreciation expense ($</w:t>
      </w:r>
      <w:r w:rsidRPr="001730DA">
        <w:rPr>
          <w:i w:val="0"/>
          <w:color w:val="000000"/>
          <w:lang w:val="en-AU"/>
        </w:rPr>
        <w:t>19.0</w:t>
      </w:r>
      <w:r w:rsidRPr="001730DA">
        <w:rPr>
          <w:i w:val="0"/>
          <w:color w:val="000000"/>
        </w:rPr>
        <w:t xml:space="preserve"> million).</w:t>
      </w:r>
    </w:p>
    <w:p w:rsidR="005D3090" w:rsidRPr="00047317" w:rsidRDefault="005D3090" w:rsidP="005D3090">
      <w:pPr>
        <w:pStyle w:val="Heading5"/>
        <w:rPr>
          <w:i/>
        </w:rPr>
      </w:pPr>
      <w:r w:rsidRPr="00047317">
        <w:t>Budgeted departmental statement of cash flows</w:t>
      </w:r>
    </w:p>
    <w:p w:rsidR="005D3090" w:rsidRPr="00047317" w:rsidRDefault="005D3090" w:rsidP="005D3090">
      <w:pPr>
        <w:pStyle w:val="Exampletext"/>
        <w:rPr>
          <w:i w:val="0"/>
          <w:color w:val="auto"/>
        </w:rPr>
      </w:pPr>
      <w:r w:rsidRPr="00047317">
        <w:rPr>
          <w:i w:val="0"/>
          <w:color w:val="auto"/>
        </w:rPr>
        <w:t xml:space="preserve">This statement shows the extent and nature of cash flows as a result of Austrade’s operating, investing and financing activities. Austrade’s cash balance at the end of </w:t>
      </w:r>
      <w:r>
        <w:rPr>
          <w:i w:val="0"/>
          <w:color w:val="auto"/>
          <w:lang w:val="en-AU"/>
        </w:rPr>
        <w:t>2017-18</w:t>
      </w:r>
      <w:r w:rsidRPr="00047317">
        <w:rPr>
          <w:i w:val="0"/>
          <w:color w:val="auto"/>
        </w:rPr>
        <w:t xml:space="preserve"> is estimated to </w:t>
      </w:r>
      <w:r w:rsidRPr="001730DA">
        <w:rPr>
          <w:i w:val="0"/>
          <w:color w:val="000000"/>
        </w:rPr>
        <w:t>be $5.5 million.</w:t>
      </w:r>
    </w:p>
    <w:p w:rsidR="005D3090" w:rsidRPr="00047317" w:rsidRDefault="005D3090" w:rsidP="005D3090">
      <w:pPr>
        <w:pStyle w:val="Heading5"/>
        <w:rPr>
          <w:i/>
        </w:rPr>
      </w:pPr>
      <w:r w:rsidRPr="00047317">
        <w:t>Departmental capital budget statement</w:t>
      </w:r>
    </w:p>
    <w:p w:rsidR="005D3090" w:rsidRPr="00047317" w:rsidRDefault="005D3090" w:rsidP="005D3090">
      <w:pPr>
        <w:pStyle w:val="Exampletext"/>
        <w:rPr>
          <w:i w:val="0"/>
          <w:color w:val="auto"/>
        </w:rPr>
      </w:pPr>
      <w:r w:rsidRPr="00047317">
        <w:rPr>
          <w:i w:val="0"/>
          <w:color w:val="auto"/>
        </w:rPr>
        <w:t>This statement shows all planned departmental capital expenditure on non-financial assets, whether funded through capital appropriations, additional equity, borrowings, or funds from internal sources.</w:t>
      </w:r>
    </w:p>
    <w:p w:rsidR="005D3090" w:rsidRPr="00047317" w:rsidRDefault="005D3090" w:rsidP="005D3090">
      <w:pPr>
        <w:pStyle w:val="Heading5"/>
        <w:rPr>
          <w:i/>
        </w:rPr>
      </w:pPr>
      <w:r w:rsidRPr="00047317">
        <w:t>Departmental statement of asset movements</w:t>
      </w:r>
    </w:p>
    <w:p w:rsidR="005D3090" w:rsidRPr="00047317" w:rsidRDefault="005D3090" w:rsidP="005D3090">
      <w:pPr>
        <w:pStyle w:val="Exampletext"/>
        <w:rPr>
          <w:i w:val="0"/>
          <w:color w:val="auto"/>
        </w:rPr>
      </w:pPr>
      <w:r w:rsidRPr="00047317">
        <w:rPr>
          <w:i w:val="0"/>
          <w:color w:val="auto"/>
        </w:rPr>
        <w:t>This statement shows budgeted acquisitions and disposals of n</w:t>
      </w:r>
      <w:r w:rsidR="0033708F">
        <w:rPr>
          <w:i w:val="0"/>
          <w:color w:val="auto"/>
        </w:rPr>
        <w:t>on-financial assets during the B</w:t>
      </w:r>
      <w:r w:rsidRPr="00047317">
        <w:rPr>
          <w:i w:val="0"/>
          <w:color w:val="auto"/>
        </w:rPr>
        <w:t>udget year.</w:t>
      </w:r>
    </w:p>
    <w:p w:rsidR="005D3090" w:rsidRPr="00047317" w:rsidRDefault="005D3090" w:rsidP="005D3090">
      <w:pPr>
        <w:pStyle w:val="Heading5"/>
        <w:rPr>
          <w:i/>
        </w:rPr>
      </w:pPr>
      <w:r w:rsidRPr="00047317">
        <w:t>Schedule of administered activity</w:t>
      </w:r>
    </w:p>
    <w:p w:rsidR="005D3090" w:rsidRPr="00047317" w:rsidRDefault="005D3090" w:rsidP="005D3090">
      <w:pPr>
        <w:pStyle w:val="Exampletext"/>
        <w:rPr>
          <w:i w:val="0"/>
          <w:color w:val="auto"/>
        </w:rPr>
      </w:pPr>
      <w:r w:rsidRPr="00047317">
        <w:rPr>
          <w:i w:val="0"/>
          <w:color w:val="auto"/>
        </w:rPr>
        <w:t>Details of transactions administere</w:t>
      </w:r>
      <w:r w:rsidR="001B3530">
        <w:rPr>
          <w:i w:val="0"/>
          <w:color w:val="auto"/>
        </w:rPr>
        <w:t>d by Austrade on behalf of the g</w:t>
      </w:r>
      <w:r w:rsidRPr="00047317">
        <w:rPr>
          <w:i w:val="0"/>
          <w:color w:val="auto"/>
        </w:rPr>
        <w:t>overnment are shown in the following schedules to the financial statements.</w:t>
      </w:r>
    </w:p>
    <w:p w:rsidR="005D3090" w:rsidRPr="00047317" w:rsidRDefault="005D3090" w:rsidP="005D3090">
      <w:pPr>
        <w:pStyle w:val="Heading5"/>
        <w:rPr>
          <w:i/>
        </w:rPr>
      </w:pPr>
      <w:r w:rsidRPr="00047317">
        <w:lastRenderedPageBreak/>
        <w:t>Schedule of budgeted income and expe</w:t>
      </w:r>
      <w:r w:rsidR="001B3530">
        <w:t>nses administered on behalf of g</w:t>
      </w:r>
      <w:r w:rsidRPr="00047317">
        <w:t>overnment</w:t>
      </w:r>
    </w:p>
    <w:p w:rsidR="005D3090" w:rsidRPr="00047317" w:rsidRDefault="005D3090" w:rsidP="005D3090">
      <w:pPr>
        <w:pStyle w:val="Exampletext"/>
        <w:rPr>
          <w:i w:val="0"/>
          <w:color w:val="auto"/>
        </w:rPr>
      </w:pPr>
      <w:r w:rsidRPr="00047317">
        <w:rPr>
          <w:i w:val="0"/>
          <w:color w:val="auto"/>
        </w:rPr>
        <w:t>This schedule discloses revenue and expenses</w:t>
      </w:r>
      <w:r w:rsidR="001B3530">
        <w:rPr>
          <w:i w:val="0"/>
          <w:color w:val="auto"/>
        </w:rPr>
        <w:t xml:space="preserve"> administered on behalf of the g</w:t>
      </w:r>
      <w:r w:rsidRPr="00047317">
        <w:rPr>
          <w:i w:val="0"/>
          <w:color w:val="auto"/>
        </w:rPr>
        <w:t>overnment.</w:t>
      </w:r>
    </w:p>
    <w:p w:rsidR="005D3090" w:rsidRPr="001730DA" w:rsidRDefault="005D3090" w:rsidP="005D3090">
      <w:pPr>
        <w:pStyle w:val="Exampletext"/>
        <w:rPr>
          <w:i w:val="0"/>
          <w:color w:val="000000"/>
        </w:rPr>
      </w:pPr>
      <w:r w:rsidRPr="00DC1D2A">
        <w:rPr>
          <w:i w:val="0"/>
          <w:color w:val="auto"/>
        </w:rPr>
        <w:t xml:space="preserve">Administered </w:t>
      </w:r>
      <w:r w:rsidRPr="001730DA">
        <w:rPr>
          <w:i w:val="0"/>
          <w:color w:val="000000"/>
        </w:rPr>
        <w:t>expenses of $</w:t>
      </w:r>
      <w:r w:rsidRPr="001730DA">
        <w:rPr>
          <w:i w:val="0"/>
          <w:color w:val="000000"/>
          <w:lang w:val="en-AU"/>
        </w:rPr>
        <w:t>141.0</w:t>
      </w:r>
      <w:r w:rsidRPr="001730DA">
        <w:rPr>
          <w:i w:val="0"/>
          <w:color w:val="000000"/>
        </w:rPr>
        <w:t xml:space="preserve"> million for </w:t>
      </w:r>
      <w:r w:rsidRPr="001730DA">
        <w:rPr>
          <w:i w:val="0"/>
          <w:color w:val="000000"/>
          <w:lang w:val="en-AU"/>
        </w:rPr>
        <w:t>2017-18</w:t>
      </w:r>
      <w:r w:rsidR="008F68AD">
        <w:rPr>
          <w:i w:val="0"/>
          <w:color w:val="000000"/>
        </w:rPr>
        <w:t xml:space="preserve"> relate to the EMDG s</w:t>
      </w:r>
      <w:r w:rsidRPr="001730DA">
        <w:rPr>
          <w:i w:val="0"/>
          <w:color w:val="000000"/>
        </w:rPr>
        <w:t>cheme ($</w:t>
      </w:r>
      <w:r w:rsidRPr="001730DA">
        <w:rPr>
          <w:i w:val="0"/>
          <w:color w:val="000000"/>
          <w:lang w:val="en-AU"/>
        </w:rPr>
        <w:t>137.9</w:t>
      </w:r>
      <w:r w:rsidRPr="001730DA">
        <w:rPr>
          <w:i w:val="0"/>
          <w:color w:val="000000"/>
        </w:rPr>
        <w:t xml:space="preserve"> million)</w:t>
      </w:r>
      <w:r w:rsidRPr="001730DA">
        <w:rPr>
          <w:i w:val="0"/>
          <w:color w:val="000000"/>
          <w:lang w:val="en-AU"/>
        </w:rPr>
        <w:t>, Free Trade Agreement Promotion ($0.5 million) and Developing Northern Australia - positioning the north as a leader in tropical health ($2.6 million)</w:t>
      </w:r>
      <w:r w:rsidRPr="001730DA">
        <w:rPr>
          <w:i w:val="0"/>
          <w:color w:val="000000"/>
        </w:rPr>
        <w:t>. The EMDG Scheme is comprised of $</w:t>
      </w:r>
      <w:r w:rsidRPr="001730DA">
        <w:rPr>
          <w:i w:val="0"/>
          <w:color w:val="000000"/>
          <w:lang w:val="en-AU"/>
        </w:rPr>
        <w:t>131.0</w:t>
      </w:r>
      <w:r w:rsidRPr="001730DA">
        <w:rPr>
          <w:i w:val="0"/>
          <w:color w:val="000000"/>
        </w:rPr>
        <w:t xml:space="preserve"> million in grant expenditure and $6.9 million in expenditure for the costs of a</w:t>
      </w:r>
      <w:r w:rsidR="001B3530">
        <w:rPr>
          <w:i w:val="0"/>
          <w:color w:val="000000"/>
        </w:rPr>
        <w:t>dministration on behalf of the g</w:t>
      </w:r>
      <w:r w:rsidRPr="001730DA">
        <w:rPr>
          <w:i w:val="0"/>
          <w:color w:val="000000"/>
        </w:rPr>
        <w:t xml:space="preserve">overnment. </w:t>
      </w:r>
      <w:r w:rsidRPr="001730DA">
        <w:rPr>
          <w:i w:val="0"/>
          <w:color w:val="000000"/>
          <w:lang w:val="en-AU"/>
        </w:rPr>
        <w:t>Free Trade Agreement Promotion and Developing Northern Australia - positioning the north as a leader in tropical health</w:t>
      </w:r>
      <w:r w:rsidR="00C764EE">
        <w:rPr>
          <w:i w:val="0"/>
          <w:color w:val="000000"/>
          <w:lang w:val="en-AU"/>
        </w:rPr>
        <w:t>,</w:t>
      </w:r>
      <w:r w:rsidRPr="001730DA">
        <w:rPr>
          <w:i w:val="0"/>
          <w:color w:val="000000"/>
          <w:lang w:val="en-AU"/>
        </w:rPr>
        <w:t xml:space="preserve"> are wholly </w:t>
      </w:r>
      <w:r w:rsidRPr="001730DA">
        <w:rPr>
          <w:i w:val="0"/>
          <w:color w:val="000000"/>
        </w:rPr>
        <w:t xml:space="preserve">comprised </w:t>
      </w:r>
      <w:r w:rsidRPr="001730DA">
        <w:rPr>
          <w:i w:val="0"/>
          <w:color w:val="000000"/>
          <w:lang w:val="en-AU"/>
        </w:rPr>
        <w:t>of</w:t>
      </w:r>
      <w:r w:rsidRPr="001730DA">
        <w:rPr>
          <w:i w:val="0"/>
          <w:color w:val="000000"/>
        </w:rPr>
        <w:t xml:space="preserve"> grant expenditure. </w:t>
      </w:r>
    </w:p>
    <w:p w:rsidR="005D3090" w:rsidRPr="004C1E35" w:rsidRDefault="005D3090" w:rsidP="005D3090">
      <w:pPr>
        <w:pStyle w:val="Heading5"/>
        <w:rPr>
          <w:i/>
        </w:rPr>
      </w:pPr>
      <w:r w:rsidRPr="00047317">
        <w:t>Schedule of budgeted assets and liabili</w:t>
      </w:r>
      <w:r w:rsidR="001B3530">
        <w:t>ties administered on behalf of g</w:t>
      </w:r>
      <w:r w:rsidRPr="00047317">
        <w:t>overnment</w:t>
      </w:r>
    </w:p>
    <w:p w:rsidR="005D3090" w:rsidRPr="00047317" w:rsidRDefault="005D3090" w:rsidP="005D3090">
      <w:pPr>
        <w:pStyle w:val="Exampletext"/>
        <w:rPr>
          <w:i w:val="0"/>
          <w:color w:val="auto"/>
        </w:rPr>
      </w:pPr>
      <w:r w:rsidRPr="00047317">
        <w:rPr>
          <w:i w:val="0"/>
          <w:color w:val="auto"/>
        </w:rPr>
        <w:t>This schedule identifies the assets and liabilities adm</w:t>
      </w:r>
      <w:r w:rsidR="001B3530">
        <w:rPr>
          <w:i w:val="0"/>
          <w:color w:val="auto"/>
        </w:rPr>
        <w:t>inistered on behalf of the g</w:t>
      </w:r>
      <w:r w:rsidRPr="00047317">
        <w:rPr>
          <w:i w:val="0"/>
          <w:color w:val="auto"/>
        </w:rPr>
        <w:t>overnment.</w:t>
      </w:r>
    </w:p>
    <w:p w:rsidR="005D3090" w:rsidRPr="001730DA" w:rsidRDefault="005D3090" w:rsidP="005D3090">
      <w:pPr>
        <w:pStyle w:val="Exampletext"/>
        <w:rPr>
          <w:i w:val="0"/>
          <w:color w:val="000000"/>
        </w:rPr>
      </w:pPr>
      <w:r w:rsidRPr="00D446FA">
        <w:rPr>
          <w:i w:val="0"/>
          <w:color w:val="auto"/>
        </w:rPr>
        <w:t xml:space="preserve">Total administered assets and liabilities for </w:t>
      </w:r>
      <w:r>
        <w:rPr>
          <w:i w:val="0"/>
          <w:color w:val="auto"/>
          <w:lang w:val="en-AU"/>
        </w:rPr>
        <w:t>2017-18</w:t>
      </w:r>
      <w:r w:rsidRPr="00D446FA">
        <w:rPr>
          <w:i w:val="0"/>
          <w:color w:val="auto"/>
        </w:rPr>
        <w:t xml:space="preserve"> are </w:t>
      </w:r>
      <w:r w:rsidRPr="001730DA">
        <w:rPr>
          <w:i w:val="0"/>
          <w:color w:val="000000"/>
        </w:rPr>
        <w:t>estimated at $0.</w:t>
      </w:r>
      <w:r w:rsidRPr="001730DA">
        <w:rPr>
          <w:i w:val="0"/>
          <w:color w:val="000000"/>
          <w:lang w:val="en-AU"/>
        </w:rPr>
        <w:t>2</w:t>
      </w:r>
      <w:r w:rsidRPr="001730DA">
        <w:rPr>
          <w:i w:val="0"/>
          <w:color w:val="000000"/>
        </w:rPr>
        <w:t xml:space="preserve"> million and $</w:t>
      </w:r>
      <w:r w:rsidRPr="001730DA">
        <w:rPr>
          <w:i w:val="0"/>
          <w:color w:val="000000"/>
          <w:lang w:val="en-AU"/>
        </w:rPr>
        <w:t>11.4</w:t>
      </w:r>
      <w:r w:rsidRPr="001730DA">
        <w:rPr>
          <w:i w:val="0"/>
          <w:color w:val="000000"/>
        </w:rPr>
        <w:t xml:space="preserve"> million respectively.</w:t>
      </w:r>
    </w:p>
    <w:p w:rsidR="005D3090" w:rsidRPr="00047317" w:rsidRDefault="005D3090" w:rsidP="005D3090">
      <w:pPr>
        <w:pStyle w:val="Heading5"/>
        <w:rPr>
          <w:i/>
        </w:rPr>
      </w:pPr>
      <w:r w:rsidRPr="00047317">
        <w:t>Schedule of budgeted administered cash flows</w:t>
      </w:r>
    </w:p>
    <w:p w:rsidR="005D3090" w:rsidRDefault="005D3090" w:rsidP="005D3090">
      <w:pPr>
        <w:pStyle w:val="Exampletext"/>
        <w:spacing w:after="0" w:line="240" w:lineRule="auto"/>
        <w:rPr>
          <w:i w:val="0"/>
          <w:color w:val="auto"/>
        </w:rPr>
      </w:pPr>
      <w:r w:rsidRPr="00047317">
        <w:rPr>
          <w:i w:val="0"/>
          <w:color w:val="auto"/>
        </w:rPr>
        <w:t>This schedule shows cash flows administered on behalf of</w:t>
      </w:r>
      <w:r w:rsidR="001B3530">
        <w:rPr>
          <w:i w:val="0"/>
          <w:color w:val="auto"/>
        </w:rPr>
        <w:t xml:space="preserve"> the g</w:t>
      </w:r>
      <w:r w:rsidRPr="00047317">
        <w:rPr>
          <w:i w:val="0"/>
          <w:color w:val="auto"/>
        </w:rPr>
        <w:t xml:space="preserve">overnment. All cash received is expected to be expended on the </w:t>
      </w:r>
      <w:r>
        <w:rPr>
          <w:i w:val="0"/>
          <w:color w:val="auto"/>
        </w:rPr>
        <w:t>relevant programs.</w:t>
      </w:r>
    </w:p>
    <w:p w:rsidR="00494101" w:rsidRDefault="00494101" w:rsidP="00494101">
      <w:pPr>
        <w:pStyle w:val="Exampletext"/>
        <w:spacing w:after="0" w:line="240" w:lineRule="auto"/>
        <w:rPr>
          <w:i w:val="0"/>
          <w:color w:val="auto"/>
        </w:rPr>
      </w:pPr>
    </w:p>
    <w:p w:rsidR="00494101" w:rsidRDefault="00494101" w:rsidP="00494101">
      <w:pPr>
        <w:pStyle w:val="Exampletext"/>
        <w:spacing w:after="0" w:line="240" w:lineRule="auto"/>
        <w:rPr>
          <w:i w:val="0"/>
          <w:color w:val="auto"/>
        </w:rPr>
      </w:pPr>
    </w:p>
    <w:p w:rsidR="00494101" w:rsidRDefault="00494101" w:rsidP="00494101">
      <w:pPr>
        <w:pStyle w:val="Exampletext"/>
        <w:spacing w:after="0" w:line="240" w:lineRule="auto"/>
        <w:rPr>
          <w:i w:val="0"/>
          <w:color w:val="auto"/>
        </w:rPr>
      </w:pPr>
    </w:p>
    <w:p w:rsidR="00494101" w:rsidRDefault="00494101" w:rsidP="00494101">
      <w:pPr>
        <w:pStyle w:val="Exampletext"/>
      </w:pPr>
    </w:p>
    <w:p w:rsidR="00494101" w:rsidRDefault="00494101" w:rsidP="00494101">
      <w:pPr>
        <w:pStyle w:val="Heading3"/>
      </w:pPr>
      <w:r>
        <w:br w:type="page"/>
      </w:r>
      <w:bookmarkStart w:id="213" w:name="_Toc449878000"/>
      <w:bookmarkStart w:id="214" w:name="_Toc449878793"/>
      <w:bookmarkStart w:id="215" w:name="_Toc480362980"/>
      <w:bookmarkStart w:id="216" w:name="_Toc480363063"/>
      <w:bookmarkStart w:id="217" w:name="_Toc480795858"/>
      <w:bookmarkStart w:id="218" w:name="_Toc481675658"/>
      <w:bookmarkStart w:id="219" w:name="_Toc481837969"/>
      <w:r w:rsidR="00461E5A">
        <w:lastRenderedPageBreak/>
        <w:t>3.2</w:t>
      </w:r>
      <w:r>
        <w:tab/>
        <w:t>Budgeted financial statements tables</w:t>
      </w:r>
      <w:bookmarkEnd w:id="213"/>
      <w:bookmarkEnd w:id="214"/>
      <w:bookmarkEnd w:id="215"/>
      <w:bookmarkEnd w:id="216"/>
      <w:bookmarkEnd w:id="217"/>
      <w:bookmarkEnd w:id="218"/>
      <w:bookmarkEnd w:id="219"/>
    </w:p>
    <w:p w:rsidR="00821FFE" w:rsidRDefault="00821FFE" w:rsidP="00821FFE">
      <w:pPr>
        <w:pStyle w:val="TableHeading"/>
        <w:rPr>
          <w:rFonts w:cs="Arial"/>
          <w:snapToGrid w:val="0"/>
        </w:rPr>
      </w:pPr>
      <w:r>
        <w:rPr>
          <w:rFonts w:cs="Arial"/>
        </w:rPr>
        <w:t xml:space="preserve">Table 3.1: Comprehensive income statement (showing net cost of services) </w:t>
      </w:r>
      <w:r>
        <w:rPr>
          <w:rFonts w:cs="Arial"/>
          <w:snapToGrid w:val="0"/>
        </w:rPr>
        <w:t>for the period ended 30 June</w:t>
      </w:r>
    </w:p>
    <w:p w:rsidR="00821FFE" w:rsidRDefault="009211D8" w:rsidP="00821FFE">
      <w:pPr>
        <w:pStyle w:val="TableGraphic"/>
      </w:pPr>
      <w:r w:rsidRPr="00B15F83">
        <w:rPr>
          <w:noProof/>
        </w:rPr>
        <w:drawing>
          <wp:inline distT="0" distB="0" distL="0" distR="0">
            <wp:extent cx="4800600" cy="5953125"/>
            <wp:effectExtent l="0" t="0" r="0"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00600" cy="5953125"/>
                    </a:xfrm>
                    <a:prstGeom prst="rect">
                      <a:avLst/>
                    </a:prstGeom>
                    <a:noFill/>
                    <a:ln>
                      <a:noFill/>
                    </a:ln>
                  </pic:spPr>
                </pic:pic>
              </a:graphicData>
            </a:graphic>
          </wp:inline>
        </w:drawing>
      </w:r>
    </w:p>
    <w:p w:rsidR="00461E5A" w:rsidRPr="00096568" w:rsidRDefault="00461E5A" w:rsidP="003A7BAF">
      <w:pPr>
        <w:pStyle w:val="ChartandTableFootnoteAlpha"/>
        <w:numPr>
          <w:ilvl w:val="0"/>
          <w:numId w:val="36"/>
        </w:numPr>
        <w:tabs>
          <w:tab w:val="clear" w:pos="568"/>
          <w:tab w:val="num" w:pos="0"/>
        </w:tabs>
        <w:ind w:left="284" w:right="197"/>
      </w:pPr>
      <w:r w:rsidRPr="003A3E7B">
        <w:t xml:space="preserve">From 2010-11, the </w:t>
      </w:r>
      <w:r w:rsidR="001B3530">
        <w:t>g</w:t>
      </w:r>
      <w:r w:rsidRPr="003A3E7B">
        <w:t>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w:t>
      </w:r>
      <w:r>
        <w:t>, or DCB) provided through Bill </w:t>
      </w:r>
      <w:r w:rsidRPr="003A3E7B">
        <w:t>1 equity appropriations. For information regarding DCBs, please refer to Table</w:t>
      </w:r>
      <w:r>
        <w:t xml:space="preserve"> 3.</w:t>
      </w:r>
      <w:r w:rsidRPr="003A3E7B">
        <w:t>5 Departmental Capital Budget Statement.</w:t>
      </w:r>
      <w:r>
        <w:t xml:space="preserve"> </w:t>
      </w:r>
    </w:p>
    <w:p w:rsidR="00461E5A" w:rsidRDefault="00461E5A" w:rsidP="00461E5A">
      <w:pPr>
        <w:pStyle w:val="Source"/>
      </w:pPr>
    </w:p>
    <w:p w:rsidR="00494101" w:rsidRPr="00E436F2" w:rsidRDefault="00461E5A" w:rsidP="00461E5A">
      <w:pPr>
        <w:pStyle w:val="Source"/>
      </w:pPr>
      <w:r w:rsidRPr="00E4582E">
        <w:t>Prepared on Australian Accounting Standards basis</w:t>
      </w:r>
      <w:r>
        <w:t xml:space="preserve">. </w:t>
      </w:r>
    </w:p>
    <w:p w:rsidR="00494101" w:rsidRDefault="00494101" w:rsidP="00494101">
      <w:pPr>
        <w:pStyle w:val="TableHeading"/>
      </w:pPr>
      <w:r>
        <w:br w:type="page"/>
      </w:r>
      <w:r w:rsidRPr="00E4582E">
        <w:lastRenderedPageBreak/>
        <w:t>Table</w:t>
      </w:r>
      <w:r>
        <w:t xml:space="preserve"> 3.</w:t>
      </w:r>
      <w:r w:rsidRPr="00E4582E">
        <w:t>2: Budg</w:t>
      </w:r>
      <w:r>
        <w:t xml:space="preserve">eted departmental balance sheet </w:t>
      </w:r>
      <w:r w:rsidRPr="00E4582E">
        <w:t>(as at 30 June)</w:t>
      </w:r>
    </w:p>
    <w:p w:rsidR="00494101" w:rsidRPr="00F626C2" w:rsidRDefault="00461E5A" w:rsidP="00494101">
      <w:pPr>
        <w:pStyle w:val="TableGraphic"/>
      </w:pPr>
      <w:r w:rsidRPr="00A6263B">
        <w:rPr>
          <w:noProof/>
        </w:rPr>
        <w:drawing>
          <wp:inline distT="0" distB="0" distL="0" distR="0">
            <wp:extent cx="4829175" cy="55530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29175" cy="5553075"/>
                    </a:xfrm>
                    <a:prstGeom prst="rect">
                      <a:avLst/>
                    </a:prstGeom>
                    <a:noFill/>
                    <a:ln>
                      <a:noFill/>
                    </a:ln>
                  </pic:spPr>
                </pic:pic>
              </a:graphicData>
            </a:graphic>
          </wp:inline>
        </w:drawing>
      </w:r>
    </w:p>
    <w:p w:rsidR="00494101" w:rsidRDefault="00494101" w:rsidP="00494101">
      <w:pPr>
        <w:pStyle w:val="ChartandTableFootnote"/>
      </w:pPr>
      <w:r w:rsidRPr="00E4582E">
        <w:t>*</w:t>
      </w:r>
      <w:r>
        <w:t>’</w:t>
      </w:r>
      <w:r w:rsidRPr="00F626C2">
        <w:t>E</w:t>
      </w:r>
      <w:r>
        <w:t>quity’</w:t>
      </w:r>
      <w:r w:rsidRPr="00E4582E">
        <w:t xml:space="preserve"> is the residual interest in assets after deduction of liabilities.</w:t>
      </w:r>
    </w:p>
    <w:p w:rsidR="00494101" w:rsidRDefault="00494101" w:rsidP="00494101">
      <w:pPr>
        <w:pStyle w:val="Source"/>
      </w:pPr>
    </w:p>
    <w:p w:rsidR="00494101" w:rsidRDefault="00494101" w:rsidP="00494101">
      <w:pPr>
        <w:pStyle w:val="Source"/>
      </w:pPr>
      <w:r>
        <w:t>Prepared on Australian Accounting Standards basis.</w:t>
      </w:r>
    </w:p>
    <w:p w:rsidR="00494101" w:rsidRDefault="00494101" w:rsidP="00494101">
      <w:pPr>
        <w:pStyle w:val="NoSpacing"/>
      </w:pPr>
    </w:p>
    <w:p w:rsidR="00494101" w:rsidRDefault="00494101" w:rsidP="00494101">
      <w:pPr>
        <w:pStyle w:val="TableHeading"/>
      </w:pPr>
      <w:r>
        <w:br w:type="page"/>
      </w:r>
      <w:r>
        <w:lastRenderedPageBreak/>
        <w:t>Table 3.3</w:t>
      </w:r>
      <w:r w:rsidRPr="00D30CBA">
        <w:t xml:space="preserve">: Departmental </w:t>
      </w:r>
      <w:r>
        <w:t>s</w:t>
      </w:r>
      <w:r w:rsidRPr="00D30CBA">
        <w:t xml:space="preserve">tatement of </w:t>
      </w:r>
      <w:r>
        <w:t>c</w:t>
      </w:r>
      <w:r w:rsidRPr="00D30CBA">
        <w:t xml:space="preserve">hanges in </w:t>
      </w:r>
      <w:r>
        <w:t>e</w:t>
      </w:r>
      <w:r w:rsidRPr="00D30CBA">
        <w:t xml:space="preserve">quity — </w:t>
      </w:r>
      <w:r>
        <w:t>s</w:t>
      </w:r>
      <w:r w:rsidRPr="00D30CBA">
        <w:t>ummar</w:t>
      </w:r>
      <w:r w:rsidR="00461E5A">
        <w:t>y of movement (Budget year 2017-18</w:t>
      </w:r>
      <w:r w:rsidRPr="00D30CBA">
        <w:t>)</w:t>
      </w:r>
    </w:p>
    <w:p w:rsidR="00494101" w:rsidRPr="00F626C2" w:rsidRDefault="00461E5A" w:rsidP="00494101">
      <w:pPr>
        <w:pStyle w:val="TableGraphic"/>
      </w:pPr>
      <w:r w:rsidRPr="00A6263B">
        <w:rPr>
          <w:noProof/>
        </w:rPr>
        <w:drawing>
          <wp:inline distT="0" distB="0" distL="0" distR="0">
            <wp:extent cx="4754880" cy="3383280"/>
            <wp:effectExtent l="0" t="0" r="762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54880" cy="3383280"/>
                    </a:xfrm>
                    <a:prstGeom prst="rect">
                      <a:avLst/>
                    </a:prstGeom>
                    <a:noFill/>
                    <a:ln>
                      <a:noFill/>
                    </a:ln>
                  </pic:spPr>
                </pic:pic>
              </a:graphicData>
            </a:graphic>
          </wp:inline>
        </w:drawing>
      </w:r>
    </w:p>
    <w:p w:rsidR="00461E5A" w:rsidRDefault="00461E5A" w:rsidP="00494101">
      <w:pPr>
        <w:pStyle w:val="Source"/>
      </w:pPr>
    </w:p>
    <w:p w:rsidR="00494101" w:rsidRDefault="00494101" w:rsidP="00494101">
      <w:pPr>
        <w:pStyle w:val="Source"/>
      </w:pPr>
      <w:r>
        <w:t>Prepared on Australian Accounting Standards basis.</w:t>
      </w:r>
    </w:p>
    <w:p w:rsidR="00494101" w:rsidRDefault="00494101" w:rsidP="00494101">
      <w:pPr>
        <w:pStyle w:val="NoSpacing"/>
      </w:pPr>
    </w:p>
    <w:p w:rsidR="00494101" w:rsidRDefault="00494101" w:rsidP="00494101">
      <w:pPr>
        <w:pStyle w:val="TableHeading"/>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rsidR="00494101" w:rsidRPr="00F10305" w:rsidRDefault="009211D8" w:rsidP="00494101">
      <w:pPr>
        <w:pStyle w:val="TableGraphic"/>
      </w:pPr>
      <w:r w:rsidRPr="00B15F83">
        <w:rPr>
          <w:noProof/>
        </w:rPr>
        <w:drawing>
          <wp:inline distT="0" distB="0" distL="0" distR="0">
            <wp:extent cx="4848225" cy="5457825"/>
            <wp:effectExtent l="0" t="0" r="9525"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48225" cy="5457825"/>
                    </a:xfrm>
                    <a:prstGeom prst="rect">
                      <a:avLst/>
                    </a:prstGeom>
                    <a:noFill/>
                    <a:ln>
                      <a:noFill/>
                    </a:ln>
                  </pic:spPr>
                </pic:pic>
              </a:graphicData>
            </a:graphic>
          </wp:inline>
        </w:drawing>
      </w:r>
    </w:p>
    <w:p w:rsidR="00461E5A" w:rsidRDefault="00461E5A" w:rsidP="00494101">
      <w:pPr>
        <w:pStyle w:val="Source"/>
      </w:pPr>
    </w:p>
    <w:p w:rsidR="00494101" w:rsidRDefault="00494101" w:rsidP="00494101">
      <w:pPr>
        <w:pStyle w:val="Source"/>
      </w:pPr>
      <w:r>
        <w:t>Prepared on Australian Accounting Standards basis.</w:t>
      </w:r>
    </w:p>
    <w:p w:rsidR="00494101" w:rsidRPr="0041404E" w:rsidRDefault="00494101" w:rsidP="00494101">
      <w:pPr>
        <w:pStyle w:val="TableHeading"/>
      </w:pPr>
      <w:r>
        <w:br w:type="page"/>
      </w:r>
      <w:r w:rsidRPr="00D30CBA">
        <w:lastRenderedPageBreak/>
        <w:t>Table</w:t>
      </w:r>
      <w:r>
        <w:t xml:space="preserve"> 3.5</w:t>
      </w:r>
      <w:r w:rsidRPr="00D30CBA">
        <w:t xml:space="preserve">: </w:t>
      </w:r>
      <w:r>
        <w:t>Departmental capital budget statement (for the period ended 30 June)</w:t>
      </w:r>
    </w:p>
    <w:p w:rsidR="00494101" w:rsidRPr="00F10305" w:rsidRDefault="00CB3AF2" w:rsidP="00494101">
      <w:pPr>
        <w:pStyle w:val="TableGraphic"/>
      </w:pPr>
      <w:r w:rsidRPr="00A6263B">
        <w:rPr>
          <w:noProof/>
        </w:rPr>
        <w:drawing>
          <wp:inline distT="0" distB="0" distL="0" distR="0">
            <wp:extent cx="4848225" cy="3019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48225" cy="3019425"/>
                    </a:xfrm>
                    <a:prstGeom prst="rect">
                      <a:avLst/>
                    </a:prstGeom>
                    <a:noFill/>
                    <a:ln>
                      <a:noFill/>
                    </a:ln>
                  </pic:spPr>
                </pic:pic>
              </a:graphicData>
            </a:graphic>
          </wp:inline>
        </w:drawing>
      </w:r>
    </w:p>
    <w:p w:rsidR="00494101" w:rsidRDefault="00494101" w:rsidP="003A7BAF">
      <w:pPr>
        <w:pStyle w:val="ChartandTableFootnoteAlpha"/>
        <w:numPr>
          <w:ilvl w:val="0"/>
          <w:numId w:val="20"/>
        </w:numPr>
        <w:tabs>
          <w:tab w:val="clear" w:pos="568"/>
          <w:tab w:val="num" w:pos="284"/>
        </w:tabs>
        <w:ind w:left="284"/>
      </w:pPr>
      <w:r>
        <w:t>Includes both current Bill 2 and prior Act 2/4/6 appropriations and special capital appropriations.</w:t>
      </w:r>
    </w:p>
    <w:p w:rsidR="00494101" w:rsidRDefault="00494101" w:rsidP="003A7BAF">
      <w:pPr>
        <w:pStyle w:val="ChartandTableFootnoteAlpha"/>
        <w:tabs>
          <w:tab w:val="clear" w:pos="568"/>
          <w:tab w:val="num" w:pos="284"/>
        </w:tabs>
        <w:ind w:left="284" w:right="55"/>
      </w:pPr>
      <w:r>
        <w:t>Does not include annual finance lease costs. Includes purchases from current and previous years’ Departmental capital budgets (DCBs).</w:t>
      </w:r>
    </w:p>
    <w:p w:rsidR="00461E5A" w:rsidRDefault="00461E5A" w:rsidP="00494101">
      <w:pPr>
        <w:pStyle w:val="Source"/>
      </w:pPr>
    </w:p>
    <w:p w:rsidR="00494101" w:rsidRDefault="00494101" w:rsidP="00494101">
      <w:pPr>
        <w:pStyle w:val="Source"/>
      </w:pPr>
      <w:r>
        <w:t>Prepared on Australian Accounting Standards basis.</w:t>
      </w:r>
    </w:p>
    <w:p w:rsidR="00494101" w:rsidRDefault="00494101" w:rsidP="00494101">
      <w:pPr>
        <w:pStyle w:val="NoSpacing"/>
      </w:pPr>
    </w:p>
    <w:p w:rsidR="00494101" w:rsidRDefault="00494101" w:rsidP="00494101">
      <w:pPr>
        <w:pStyle w:val="ExampleText0"/>
        <w:sectPr w:rsidR="00494101" w:rsidSect="00950281">
          <w:headerReference w:type="even" r:id="rId116"/>
          <w:headerReference w:type="first" r:id="rId117"/>
          <w:pgSz w:w="11906" w:h="16838" w:code="9"/>
          <w:pgMar w:top="2466" w:right="2098" w:bottom="2466" w:left="2098" w:header="1899" w:footer="1899" w:gutter="0"/>
          <w:cols w:space="708"/>
          <w:titlePg/>
          <w:docGrid w:linePitch="360"/>
        </w:sectPr>
      </w:pPr>
    </w:p>
    <w:p w:rsidR="00494101" w:rsidRDefault="00494101" w:rsidP="00494101">
      <w:pPr>
        <w:pStyle w:val="TableHeading"/>
      </w:pPr>
      <w:r w:rsidRPr="00D30CBA">
        <w:lastRenderedPageBreak/>
        <w:t>Table</w:t>
      </w:r>
      <w:r>
        <w:t xml:space="preserve"> 3.6</w:t>
      </w:r>
      <w:r w:rsidRPr="00D30CBA">
        <w:t xml:space="preserve">: </w:t>
      </w:r>
      <w:r>
        <w:t>Statement of asset movements (Budget year 201</w:t>
      </w:r>
      <w:r w:rsidR="00461E5A">
        <w:rPr>
          <w:lang w:val="en-AU"/>
        </w:rPr>
        <w:t>7</w:t>
      </w:r>
      <w:r w:rsidR="00461E5A">
        <w:noBreakHyphen/>
        <w:t>18</w:t>
      </w:r>
      <w:r>
        <w:t>)</w:t>
      </w:r>
    </w:p>
    <w:p w:rsidR="00494101" w:rsidRDefault="00CB3AF2" w:rsidP="00F06135">
      <w:pPr>
        <w:pStyle w:val="TableGraphic"/>
      </w:pPr>
      <w:r w:rsidRPr="00A6263B">
        <w:rPr>
          <w:noProof/>
        </w:rPr>
        <w:drawing>
          <wp:inline distT="0" distB="0" distL="0" distR="0">
            <wp:extent cx="4572000" cy="4023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72000" cy="4023360"/>
                    </a:xfrm>
                    <a:prstGeom prst="rect">
                      <a:avLst/>
                    </a:prstGeom>
                    <a:noFill/>
                    <a:ln>
                      <a:noFill/>
                    </a:ln>
                  </pic:spPr>
                </pic:pic>
              </a:graphicData>
            </a:graphic>
          </wp:inline>
        </w:drawing>
      </w:r>
    </w:p>
    <w:p w:rsidR="00CB3AF2" w:rsidRDefault="00CB3AF2" w:rsidP="003A7BAF">
      <w:pPr>
        <w:pStyle w:val="ChartandTableFootnoteAlpha"/>
        <w:numPr>
          <w:ilvl w:val="0"/>
          <w:numId w:val="37"/>
        </w:numPr>
        <w:tabs>
          <w:tab w:val="clear" w:pos="568"/>
          <w:tab w:val="num" w:pos="0"/>
        </w:tabs>
        <w:ind w:left="284" w:right="622"/>
      </w:pPr>
      <w:r>
        <w:t>‘Appropriation equity’ refers to equity injections appropriations provided through Appropriation Bill (No. 2) 2017-18</w:t>
      </w:r>
      <w:r w:rsidR="007604E1" w:rsidRPr="007604E1">
        <w:t xml:space="preserve"> </w:t>
      </w:r>
      <w:r w:rsidR="007604E1">
        <w:t>and prior Act 2/4/6 appropriations</w:t>
      </w:r>
      <w:r>
        <w:t>, including CDABs.</w:t>
      </w:r>
    </w:p>
    <w:p w:rsidR="00CB3AF2" w:rsidRDefault="00CB3AF2" w:rsidP="003A7BAF">
      <w:pPr>
        <w:pStyle w:val="ChartandTableFootnoteAlpha"/>
        <w:tabs>
          <w:tab w:val="clear" w:pos="568"/>
          <w:tab w:val="num" w:pos="284"/>
        </w:tabs>
        <w:ind w:left="284" w:right="622"/>
      </w:pPr>
      <w:r>
        <w:t>‘Appropriation ordinary annual services’ refers to funding provided through Appropriation Bill (No. 1) 2017-18 for depreciation/amortis</w:t>
      </w:r>
      <w:r w:rsidR="008F68AD">
        <w:t xml:space="preserve">ation expenses, DCBs or other </w:t>
      </w:r>
      <w:r>
        <w:t>operational expenses.</w:t>
      </w:r>
    </w:p>
    <w:p w:rsidR="00CB3AF2" w:rsidRDefault="00CB3AF2" w:rsidP="00CB3AF2">
      <w:pPr>
        <w:pStyle w:val="ChartandTableFootnoteAlpha"/>
        <w:tabs>
          <w:tab w:val="clear" w:pos="568"/>
          <w:tab w:val="num" w:pos="284"/>
        </w:tabs>
        <w:ind w:left="284"/>
      </w:pPr>
      <w:r>
        <w:t xml:space="preserve">Revaluation/fair value movements. </w:t>
      </w:r>
    </w:p>
    <w:p w:rsidR="00CB3AF2" w:rsidRDefault="00CB3AF2" w:rsidP="00494101">
      <w:pPr>
        <w:pStyle w:val="Source"/>
      </w:pPr>
    </w:p>
    <w:p w:rsidR="00494101" w:rsidRPr="002B7D6F" w:rsidRDefault="00494101" w:rsidP="00494101">
      <w:pPr>
        <w:pStyle w:val="Source"/>
      </w:pPr>
      <w:r w:rsidRPr="003458E0">
        <w:t>Prepared on Australian Accounting Standards basis.</w:t>
      </w:r>
    </w:p>
    <w:p w:rsidR="00494101" w:rsidRPr="002B7D6F" w:rsidRDefault="00494101" w:rsidP="00494101">
      <w:pPr>
        <w:sectPr w:rsidR="00494101" w:rsidRPr="002B7D6F" w:rsidSect="00F06135">
          <w:headerReference w:type="even" r:id="rId119"/>
          <w:headerReference w:type="default" r:id="rId120"/>
          <w:footerReference w:type="even" r:id="rId121"/>
          <w:headerReference w:type="first" r:id="rId122"/>
          <w:footerReference w:type="first" r:id="rId123"/>
          <w:pgSz w:w="11906" w:h="16838" w:code="9"/>
          <w:pgMar w:top="2466" w:right="2098" w:bottom="2466" w:left="2098" w:header="1531" w:footer="1531" w:gutter="0"/>
          <w:cols w:space="708"/>
          <w:titlePg/>
          <w:docGrid w:linePitch="360"/>
        </w:sectPr>
      </w:pPr>
    </w:p>
    <w:p w:rsidR="00494101" w:rsidRDefault="00494101" w:rsidP="003A7BAF">
      <w:pPr>
        <w:pStyle w:val="TableHeading"/>
        <w:ind w:right="55"/>
      </w:pPr>
      <w:r w:rsidRPr="00D30CBA">
        <w:lastRenderedPageBreak/>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p>
    <w:p w:rsidR="00494101" w:rsidRPr="00F10305" w:rsidRDefault="00CB3AF2" w:rsidP="00494101">
      <w:pPr>
        <w:pStyle w:val="TableGraphic"/>
      </w:pPr>
      <w:r w:rsidRPr="00A6263B">
        <w:rPr>
          <w:noProof/>
        </w:rPr>
        <w:drawing>
          <wp:inline distT="0" distB="0" distL="0" distR="0">
            <wp:extent cx="4857750" cy="3076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57750" cy="3076575"/>
                    </a:xfrm>
                    <a:prstGeom prst="rect">
                      <a:avLst/>
                    </a:prstGeom>
                    <a:noFill/>
                    <a:ln>
                      <a:noFill/>
                    </a:ln>
                  </pic:spPr>
                </pic:pic>
              </a:graphicData>
            </a:graphic>
          </wp:inline>
        </w:drawing>
      </w:r>
    </w:p>
    <w:p w:rsidR="00CB3AF2" w:rsidRDefault="00CB3AF2" w:rsidP="00494101">
      <w:pPr>
        <w:pStyle w:val="Source"/>
      </w:pPr>
    </w:p>
    <w:p w:rsidR="00494101" w:rsidRDefault="00494101" w:rsidP="00494101">
      <w:pPr>
        <w:pStyle w:val="Source"/>
      </w:pPr>
      <w:r w:rsidRPr="00E4582E">
        <w:t>Prepared on Australian Accounting Standards basis</w:t>
      </w:r>
      <w:r>
        <w:t>.</w:t>
      </w:r>
    </w:p>
    <w:p w:rsidR="00494101" w:rsidRDefault="00494101" w:rsidP="00494101">
      <w:pPr>
        <w:pStyle w:val="NoSpacing"/>
      </w:pPr>
    </w:p>
    <w:p w:rsidR="00494101" w:rsidRDefault="00494101" w:rsidP="003A7BAF">
      <w:pPr>
        <w:pStyle w:val="TableHeading"/>
        <w:ind w:right="197"/>
      </w:pPr>
      <w:r>
        <w:br w:type="page"/>
      </w:r>
      <w:r w:rsidRPr="00D30CBA">
        <w:lastRenderedPageBreak/>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p>
    <w:p w:rsidR="00494101" w:rsidRDefault="00CB3AF2" w:rsidP="00494101">
      <w:pPr>
        <w:pStyle w:val="TableGraphic"/>
      </w:pPr>
      <w:r w:rsidRPr="00A6263B">
        <w:rPr>
          <w:noProof/>
        </w:rPr>
        <w:drawing>
          <wp:inline distT="0" distB="0" distL="0" distR="0">
            <wp:extent cx="4791075" cy="33718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791075" cy="3371850"/>
                    </a:xfrm>
                    <a:prstGeom prst="rect">
                      <a:avLst/>
                    </a:prstGeom>
                    <a:noFill/>
                    <a:ln>
                      <a:noFill/>
                    </a:ln>
                  </pic:spPr>
                </pic:pic>
              </a:graphicData>
            </a:graphic>
          </wp:inline>
        </w:drawing>
      </w:r>
    </w:p>
    <w:p w:rsidR="00494101" w:rsidRDefault="00494101" w:rsidP="00494101">
      <w:pPr>
        <w:pStyle w:val="Source"/>
      </w:pPr>
      <w:r w:rsidRPr="00E4582E">
        <w:t>Prepared on Australian Accounting Standards basis</w:t>
      </w:r>
      <w:r>
        <w:t>.</w:t>
      </w:r>
    </w:p>
    <w:p w:rsidR="00494101" w:rsidRDefault="00494101" w:rsidP="00494101">
      <w:pPr>
        <w:pStyle w:val="SingleParagraph"/>
      </w:pPr>
    </w:p>
    <w:p w:rsidR="00494101" w:rsidRDefault="00494101" w:rsidP="00494101">
      <w:pPr>
        <w:pStyle w:val="TableHeading"/>
      </w:pPr>
      <w:r>
        <w:br w:type="page"/>
      </w:r>
      <w:r>
        <w:lastRenderedPageBreak/>
        <w:t xml:space="preserve">Table 3.9: </w:t>
      </w:r>
      <w:r w:rsidRPr="00C41D55">
        <w:t xml:space="preserve">Schedule of </w:t>
      </w:r>
      <w:r>
        <w:t xml:space="preserve">budgeted administered cash flows </w:t>
      </w:r>
      <w:r w:rsidRPr="00C41D55">
        <w:t>(for</w:t>
      </w:r>
      <w:r>
        <w:t> the </w:t>
      </w:r>
      <w:r w:rsidRPr="00C41D55">
        <w:t>period ended 30 June)</w:t>
      </w:r>
    </w:p>
    <w:p w:rsidR="00CB3AF2" w:rsidRDefault="00CB3AF2" w:rsidP="00A81F9B">
      <w:pPr>
        <w:pStyle w:val="TableGraphic"/>
      </w:pPr>
      <w:r w:rsidRPr="00A6263B">
        <w:rPr>
          <w:noProof/>
        </w:rPr>
        <w:drawing>
          <wp:inline distT="0" distB="0" distL="0" distR="0">
            <wp:extent cx="4829175" cy="3476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829175" cy="3476625"/>
                    </a:xfrm>
                    <a:prstGeom prst="rect">
                      <a:avLst/>
                    </a:prstGeom>
                    <a:noFill/>
                    <a:ln>
                      <a:noFill/>
                    </a:ln>
                  </pic:spPr>
                </pic:pic>
              </a:graphicData>
            </a:graphic>
          </wp:inline>
        </w:drawing>
      </w:r>
    </w:p>
    <w:p w:rsidR="00CB3AF2" w:rsidRPr="00CB3AF2" w:rsidRDefault="00CB3AF2" w:rsidP="00CB3AF2">
      <w:pPr>
        <w:pStyle w:val="Source"/>
      </w:pPr>
      <w:r>
        <w:t>Prepared on Australian Accounting Standards basis.</w:t>
      </w:r>
    </w:p>
    <w:p w:rsidR="003C77C5" w:rsidRDefault="003770F8" w:rsidP="003C77C5">
      <w:pPr>
        <w:spacing w:after="0" w:line="240" w:lineRule="auto"/>
        <w:jc w:val="left"/>
        <w:sectPr w:rsidR="003C77C5" w:rsidSect="003C77C5">
          <w:headerReference w:type="even" r:id="rId127"/>
          <w:headerReference w:type="default" r:id="rId128"/>
          <w:footerReference w:type="even" r:id="rId129"/>
          <w:footerReference w:type="default" r:id="rId130"/>
          <w:headerReference w:type="first" r:id="rId131"/>
          <w:footerReference w:type="first" r:id="rId132"/>
          <w:type w:val="continuous"/>
          <w:pgSz w:w="11906" w:h="16838" w:code="9"/>
          <w:pgMar w:top="2466" w:right="2098" w:bottom="2466" w:left="2098" w:header="1899" w:footer="1899" w:gutter="0"/>
          <w:cols w:space="708"/>
          <w:titlePg/>
          <w:docGrid w:linePitch="360"/>
        </w:sectPr>
      </w:pPr>
      <w:r>
        <w:br w:type="page"/>
      </w:r>
    </w:p>
    <w:p w:rsidR="006A5986" w:rsidRDefault="006A5986" w:rsidP="003C77C5">
      <w:pPr>
        <w:spacing w:after="0" w:line="240" w:lineRule="auto"/>
        <w:jc w:val="left"/>
        <w:sectPr w:rsidR="006A5986" w:rsidSect="003C77C5">
          <w:headerReference w:type="first" r:id="rId133"/>
          <w:type w:val="oddPage"/>
          <w:pgSz w:w="11906" w:h="16838" w:code="9"/>
          <w:pgMar w:top="2466" w:right="2098" w:bottom="2466" w:left="2098" w:header="1899" w:footer="1899" w:gutter="0"/>
          <w:cols w:space="708"/>
          <w:titlePg/>
          <w:docGrid w:linePitch="360"/>
        </w:sectPr>
      </w:pPr>
    </w:p>
    <w:p w:rsidR="007C7736" w:rsidRDefault="00BD235E" w:rsidP="00BD235E">
      <w:pPr>
        <w:pStyle w:val="Department"/>
        <w:spacing w:before="1320"/>
      </w:pPr>
      <w:bookmarkStart w:id="220" w:name="_Toc449878184"/>
      <w:r>
        <w:t>A</w:t>
      </w:r>
      <w:r w:rsidR="007C7736">
        <w:t>ustralian Centre for International Agricultural Research (ACIAR)</w:t>
      </w:r>
      <w:bookmarkEnd w:id="220"/>
      <w:r w:rsidR="007C7736">
        <w:t xml:space="preserve"> </w:t>
      </w:r>
    </w:p>
    <w:p w:rsidR="009750C9" w:rsidRDefault="009750C9" w:rsidP="009750C9">
      <w:pPr>
        <w:pStyle w:val="DepartmentSubtitle"/>
        <w:spacing w:before="2080"/>
      </w:pPr>
      <w:r>
        <w:t>Entity resources and planned performance</w:t>
      </w:r>
    </w:p>
    <w:p w:rsidR="009750C9" w:rsidRDefault="009750C9" w:rsidP="009750C9"/>
    <w:p w:rsidR="009750C9" w:rsidRDefault="009750C9" w:rsidP="009750C9">
      <w:pPr>
        <w:sectPr w:rsidR="009750C9" w:rsidSect="006A5986">
          <w:type w:val="continuous"/>
          <w:pgSz w:w="11906" w:h="16838" w:code="9"/>
          <w:pgMar w:top="2466" w:right="2098" w:bottom="2466" w:left="2098" w:header="1899" w:footer="1899" w:gutter="0"/>
          <w:cols w:space="708"/>
          <w:titlePg/>
          <w:docGrid w:linePitch="360"/>
        </w:sectPr>
      </w:pPr>
    </w:p>
    <w:p w:rsidR="008F75C7" w:rsidRPr="008F75C7" w:rsidRDefault="00D24247" w:rsidP="008F75C7">
      <w:pPr>
        <w:pStyle w:val="Heading1"/>
        <w:rPr>
          <w:noProof/>
        </w:rPr>
      </w:pPr>
      <w:r>
        <w:lastRenderedPageBreak/>
        <w:t>Australian Centre of International Agricultural Research</w:t>
      </w:r>
      <w:r w:rsidR="007B1C94">
        <w:t xml:space="preserve"> (ACIAR)</w:t>
      </w:r>
      <w:r w:rsidR="009750C9">
        <w:fldChar w:fldCharType="begin"/>
      </w:r>
      <w:r w:rsidR="009750C9">
        <w:instrText xml:space="preserve"> TOC \h \z \t "Heading 2,1,Heading 3,2" </w:instrText>
      </w:r>
      <w:r w:rsidR="009750C9">
        <w:fldChar w:fldCharType="separate"/>
      </w:r>
    </w:p>
    <w:p w:rsidR="008F75C7" w:rsidRDefault="00746331">
      <w:pPr>
        <w:pStyle w:val="TOC1"/>
        <w:rPr>
          <w:rFonts w:asciiTheme="minorHAnsi" w:hAnsiTheme="minorHAnsi" w:cstheme="minorBidi"/>
          <w:b w:val="0"/>
          <w:noProof/>
          <w:sz w:val="22"/>
          <w:szCs w:val="22"/>
        </w:rPr>
      </w:pPr>
      <w:hyperlink w:anchor="_Toc480363064" w:history="1">
        <w:r w:rsidR="008F75C7" w:rsidRPr="00382EEB">
          <w:rPr>
            <w:rStyle w:val="Hyperlink"/>
            <w:noProof/>
          </w:rPr>
          <w:t>Section 1: Entity overview and resources</w:t>
        </w:r>
        <w:r w:rsidR="008F75C7">
          <w:rPr>
            <w:noProof/>
            <w:webHidden/>
          </w:rPr>
          <w:tab/>
        </w:r>
        <w:r w:rsidR="008F75C7">
          <w:rPr>
            <w:noProof/>
            <w:webHidden/>
          </w:rPr>
          <w:fldChar w:fldCharType="begin"/>
        </w:r>
        <w:r w:rsidR="008F75C7">
          <w:rPr>
            <w:noProof/>
            <w:webHidden/>
          </w:rPr>
          <w:instrText xml:space="preserve"> PAGEREF _Toc480363064 \h </w:instrText>
        </w:r>
        <w:r w:rsidR="008F75C7">
          <w:rPr>
            <w:noProof/>
            <w:webHidden/>
          </w:rPr>
        </w:r>
        <w:r w:rsidR="008F75C7">
          <w:rPr>
            <w:noProof/>
            <w:webHidden/>
          </w:rPr>
          <w:fldChar w:fldCharType="separate"/>
        </w:r>
        <w:r w:rsidR="003351C5">
          <w:rPr>
            <w:noProof/>
            <w:webHidden/>
          </w:rPr>
          <w:t>106</w:t>
        </w:r>
        <w:r w:rsidR="008F75C7">
          <w:rPr>
            <w:noProof/>
            <w:webHidden/>
          </w:rPr>
          <w:fldChar w:fldCharType="end"/>
        </w:r>
      </w:hyperlink>
    </w:p>
    <w:p w:rsidR="008F75C7" w:rsidRDefault="00746331">
      <w:pPr>
        <w:pStyle w:val="TOC2"/>
        <w:tabs>
          <w:tab w:val="left" w:pos="800"/>
        </w:tabs>
        <w:rPr>
          <w:rFonts w:asciiTheme="minorHAnsi" w:hAnsiTheme="minorHAnsi" w:cstheme="minorBidi"/>
          <w:noProof/>
          <w:sz w:val="22"/>
          <w:szCs w:val="22"/>
        </w:rPr>
      </w:pPr>
      <w:hyperlink w:anchor="_Toc480363065" w:history="1">
        <w:r w:rsidR="008F75C7" w:rsidRPr="00382EEB">
          <w:rPr>
            <w:rStyle w:val="Hyperlink"/>
            <w:noProof/>
          </w:rPr>
          <w:t>1.1</w:t>
        </w:r>
        <w:r w:rsidR="008F75C7">
          <w:rPr>
            <w:rFonts w:asciiTheme="minorHAnsi" w:hAnsiTheme="minorHAnsi" w:cstheme="minorBidi"/>
            <w:noProof/>
            <w:sz w:val="22"/>
            <w:szCs w:val="22"/>
          </w:rPr>
          <w:tab/>
        </w:r>
        <w:r w:rsidR="008F75C7" w:rsidRPr="00382EEB">
          <w:rPr>
            <w:rStyle w:val="Hyperlink"/>
            <w:noProof/>
          </w:rPr>
          <w:t>Strategic direction statement</w:t>
        </w:r>
        <w:r w:rsidR="008F75C7">
          <w:rPr>
            <w:noProof/>
            <w:webHidden/>
          </w:rPr>
          <w:tab/>
        </w:r>
        <w:r w:rsidR="008F75C7">
          <w:rPr>
            <w:noProof/>
            <w:webHidden/>
          </w:rPr>
          <w:fldChar w:fldCharType="begin"/>
        </w:r>
        <w:r w:rsidR="008F75C7">
          <w:rPr>
            <w:noProof/>
            <w:webHidden/>
          </w:rPr>
          <w:instrText xml:space="preserve"> PAGEREF _Toc480363065 \h </w:instrText>
        </w:r>
        <w:r w:rsidR="008F75C7">
          <w:rPr>
            <w:noProof/>
            <w:webHidden/>
          </w:rPr>
        </w:r>
        <w:r w:rsidR="008F75C7">
          <w:rPr>
            <w:noProof/>
            <w:webHidden/>
          </w:rPr>
          <w:fldChar w:fldCharType="separate"/>
        </w:r>
        <w:r w:rsidR="003351C5">
          <w:rPr>
            <w:noProof/>
            <w:webHidden/>
          </w:rPr>
          <w:t>106</w:t>
        </w:r>
        <w:r w:rsidR="008F75C7">
          <w:rPr>
            <w:noProof/>
            <w:webHidden/>
          </w:rPr>
          <w:fldChar w:fldCharType="end"/>
        </w:r>
      </w:hyperlink>
    </w:p>
    <w:p w:rsidR="008F75C7" w:rsidRDefault="00746331">
      <w:pPr>
        <w:pStyle w:val="TOC2"/>
        <w:tabs>
          <w:tab w:val="left" w:pos="800"/>
        </w:tabs>
        <w:rPr>
          <w:rFonts w:asciiTheme="minorHAnsi" w:hAnsiTheme="minorHAnsi" w:cstheme="minorBidi"/>
          <w:noProof/>
          <w:sz w:val="22"/>
          <w:szCs w:val="22"/>
        </w:rPr>
      </w:pPr>
      <w:hyperlink w:anchor="_Toc480363066" w:history="1">
        <w:r w:rsidR="008F75C7" w:rsidRPr="00382EEB">
          <w:rPr>
            <w:rStyle w:val="Hyperlink"/>
            <w:noProof/>
          </w:rPr>
          <w:t>1.2</w:t>
        </w:r>
        <w:r w:rsidR="008F75C7">
          <w:rPr>
            <w:rFonts w:asciiTheme="minorHAnsi" w:hAnsiTheme="minorHAnsi" w:cstheme="minorBidi"/>
            <w:noProof/>
            <w:sz w:val="22"/>
            <w:szCs w:val="22"/>
          </w:rPr>
          <w:tab/>
        </w:r>
        <w:r w:rsidR="008F75C7" w:rsidRPr="00382EEB">
          <w:rPr>
            <w:rStyle w:val="Hyperlink"/>
            <w:noProof/>
          </w:rPr>
          <w:t>Entity resource statement</w:t>
        </w:r>
        <w:r w:rsidR="008F75C7">
          <w:rPr>
            <w:noProof/>
            <w:webHidden/>
          </w:rPr>
          <w:tab/>
        </w:r>
        <w:r w:rsidR="008F75C7">
          <w:rPr>
            <w:noProof/>
            <w:webHidden/>
          </w:rPr>
          <w:fldChar w:fldCharType="begin"/>
        </w:r>
        <w:r w:rsidR="008F75C7">
          <w:rPr>
            <w:noProof/>
            <w:webHidden/>
          </w:rPr>
          <w:instrText xml:space="preserve"> PAGEREF _Toc480363066 \h </w:instrText>
        </w:r>
        <w:r w:rsidR="008F75C7">
          <w:rPr>
            <w:noProof/>
            <w:webHidden/>
          </w:rPr>
        </w:r>
        <w:r w:rsidR="008F75C7">
          <w:rPr>
            <w:noProof/>
            <w:webHidden/>
          </w:rPr>
          <w:fldChar w:fldCharType="separate"/>
        </w:r>
        <w:r w:rsidR="003351C5">
          <w:rPr>
            <w:noProof/>
            <w:webHidden/>
          </w:rPr>
          <w:t>108</w:t>
        </w:r>
        <w:r w:rsidR="008F75C7">
          <w:rPr>
            <w:noProof/>
            <w:webHidden/>
          </w:rPr>
          <w:fldChar w:fldCharType="end"/>
        </w:r>
      </w:hyperlink>
    </w:p>
    <w:p w:rsidR="008F75C7" w:rsidRDefault="00746331">
      <w:pPr>
        <w:pStyle w:val="TOC1"/>
        <w:rPr>
          <w:rFonts w:asciiTheme="minorHAnsi" w:hAnsiTheme="minorHAnsi" w:cstheme="minorBidi"/>
          <w:b w:val="0"/>
          <w:noProof/>
          <w:sz w:val="22"/>
          <w:szCs w:val="22"/>
        </w:rPr>
      </w:pPr>
      <w:hyperlink w:anchor="_Toc480363067" w:history="1">
        <w:r w:rsidR="008F75C7" w:rsidRPr="00382EEB">
          <w:rPr>
            <w:rStyle w:val="Hyperlink"/>
            <w:noProof/>
          </w:rPr>
          <w:t>Section 2: Outcomes and planned performance</w:t>
        </w:r>
        <w:r w:rsidR="008F75C7">
          <w:rPr>
            <w:noProof/>
            <w:webHidden/>
          </w:rPr>
          <w:tab/>
        </w:r>
        <w:r w:rsidR="008F75C7">
          <w:rPr>
            <w:noProof/>
            <w:webHidden/>
          </w:rPr>
          <w:fldChar w:fldCharType="begin"/>
        </w:r>
        <w:r w:rsidR="008F75C7">
          <w:rPr>
            <w:noProof/>
            <w:webHidden/>
          </w:rPr>
          <w:instrText xml:space="preserve"> PAGEREF _Toc480363067 \h </w:instrText>
        </w:r>
        <w:r w:rsidR="008F75C7">
          <w:rPr>
            <w:noProof/>
            <w:webHidden/>
          </w:rPr>
        </w:r>
        <w:r w:rsidR="008F75C7">
          <w:rPr>
            <w:noProof/>
            <w:webHidden/>
          </w:rPr>
          <w:fldChar w:fldCharType="separate"/>
        </w:r>
        <w:r w:rsidR="003351C5">
          <w:rPr>
            <w:noProof/>
            <w:webHidden/>
          </w:rPr>
          <w:t>110</w:t>
        </w:r>
        <w:r w:rsidR="008F75C7">
          <w:rPr>
            <w:noProof/>
            <w:webHidden/>
          </w:rPr>
          <w:fldChar w:fldCharType="end"/>
        </w:r>
      </w:hyperlink>
    </w:p>
    <w:p w:rsidR="008F75C7" w:rsidRDefault="00746331">
      <w:pPr>
        <w:pStyle w:val="TOC2"/>
        <w:tabs>
          <w:tab w:val="left" w:pos="800"/>
        </w:tabs>
        <w:rPr>
          <w:rFonts w:asciiTheme="minorHAnsi" w:hAnsiTheme="minorHAnsi" w:cstheme="minorBidi"/>
          <w:noProof/>
          <w:sz w:val="22"/>
          <w:szCs w:val="22"/>
        </w:rPr>
      </w:pPr>
      <w:hyperlink w:anchor="_Toc480363068" w:history="1">
        <w:r w:rsidR="008F75C7" w:rsidRPr="00382EEB">
          <w:rPr>
            <w:rStyle w:val="Hyperlink"/>
            <w:noProof/>
          </w:rPr>
          <w:t xml:space="preserve">2.1 </w:t>
        </w:r>
        <w:r w:rsidR="008F75C7">
          <w:rPr>
            <w:rFonts w:asciiTheme="minorHAnsi" w:hAnsiTheme="minorHAnsi" w:cstheme="minorBidi"/>
            <w:noProof/>
            <w:sz w:val="22"/>
            <w:szCs w:val="22"/>
          </w:rPr>
          <w:tab/>
        </w:r>
        <w:r w:rsidR="008F75C7" w:rsidRPr="00382EEB">
          <w:rPr>
            <w:rStyle w:val="Hyperlink"/>
            <w:noProof/>
          </w:rPr>
          <w:t>Budgeted expenses and performance for Outcome 1</w:t>
        </w:r>
        <w:r w:rsidR="008F75C7">
          <w:rPr>
            <w:noProof/>
            <w:webHidden/>
          </w:rPr>
          <w:tab/>
        </w:r>
        <w:r w:rsidR="008F75C7">
          <w:rPr>
            <w:noProof/>
            <w:webHidden/>
          </w:rPr>
          <w:fldChar w:fldCharType="begin"/>
        </w:r>
        <w:r w:rsidR="008F75C7">
          <w:rPr>
            <w:noProof/>
            <w:webHidden/>
          </w:rPr>
          <w:instrText xml:space="preserve"> PAGEREF _Toc480363068 \h </w:instrText>
        </w:r>
        <w:r w:rsidR="008F75C7">
          <w:rPr>
            <w:noProof/>
            <w:webHidden/>
          </w:rPr>
        </w:r>
        <w:r w:rsidR="008F75C7">
          <w:rPr>
            <w:noProof/>
            <w:webHidden/>
          </w:rPr>
          <w:fldChar w:fldCharType="separate"/>
        </w:r>
        <w:r w:rsidR="003351C5">
          <w:rPr>
            <w:noProof/>
            <w:webHidden/>
          </w:rPr>
          <w:t>111</w:t>
        </w:r>
        <w:r w:rsidR="008F75C7">
          <w:rPr>
            <w:noProof/>
            <w:webHidden/>
          </w:rPr>
          <w:fldChar w:fldCharType="end"/>
        </w:r>
      </w:hyperlink>
    </w:p>
    <w:p w:rsidR="008F75C7" w:rsidRDefault="00746331">
      <w:pPr>
        <w:pStyle w:val="TOC1"/>
        <w:rPr>
          <w:rFonts w:asciiTheme="minorHAnsi" w:hAnsiTheme="minorHAnsi" w:cstheme="minorBidi"/>
          <w:b w:val="0"/>
          <w:noProof/>
          <w:sz w:val="22"/>
          <w:szCs w:val="22"/>
        </w:rPr>
      </w:pPr>
      <w:hyperlink w:anchor="_Toc480363069" w:history="1">
        <w:r w:rsidR="008F75C7" w:rsidRPr="00382EEB">
          <w:rPr>
            <w:rStyle w:val="Hyperlink"/>
            <w:noProof/>
          </w:rPr>
          <w:t>Section 3: Budgeted financial statements</w:t>
        </w:r>
        <w:r w:rsidR="008F75C7">
          <w:rPr>
            <w:noProof/>
            <w:webHidden/>
          </w:rPr>
          <w:tab/>
        </w:r>
        <w:r w:rsidR="008F75C7">
          <w:rPr>
            <w:noProof/>
            <w:webHidden/>
          </w:rPr>
          <w:fldChar w:fldCharType="begin"/>
        </w:r>
        <w:r w:rsidR="008F75C7">
          <w:rPr>
            <w:noProof/>
            <w:webHidden/>
          </w:rPr>
          <w:instrText xml:space="preserve"> PAGEREF _Toc480363069 \h </w:instrText>
        </w:r>
        <w:r w:rsidR="008F75C7">
          <w:rPr>
            <w:noProof/>
            <w:webHidden/>
          </w:rPr>
        </w:r>
        <w:r w:rsidR="008F75C7">
          <w:rPr>
            <w:noProof/>
            <w:webHidden/>
          </w:rPr>
          <w:fldChar w:fldCharType="separate"/>
        </w:r>
        <w:r w:rsidR="003351C5">
          <w:rPr>
            <w:noProof/>
            <w:webHidden/>
          </w:rPr>
          <w:t>111</w:t>
        </w:r>
        <w:r w:rsidR="008F75C7">
          <w:rPr>
            <w:noProof/>
            <w:webHidden/>
          </w:rPr>
          <w:fldChar w:fldCharType="end"/>
        </w:r>
      </w:hyperlink>
    </w:p>
    <w:p w:rsidR="008F75C7" w:rsidRDefault="00746331">
      <w:pPr>
        <w:pStyle w:val="TOC2"/>
        <w:tabs>
          <w:tab w:val="left" w:pos="800"/>
        </w:tabs>
        <w:rPr>
          <w:rFonts w:asciiTheme="minorHAnsi" w:hAnsiTheme="minorHAnsi" w:cstheme="minorBidi"/>
          <w:noProof/>
          <w:sz w:val="22"/>
          <w:szCs w:val="22"/>
        </w:rPr>
      </w:pPr>
      <w:hyperlink w:anchor="_Toc480363070" w:history="1">
        <w:r w:rsidR="008F75C7" w:rsidRPr="00382EEB">
          <w:rPr>
            <w:rStyle w:val="Hyperlink"/>
            <w:noProof/>
          </w:rPr>
          <w:t>3.1</w:t>
        </w:r>
        <w:r w:rsidR="008F75C7">
          <w:rPr>
            <w:rFonts w:asciiTheme="minorHAnsi" w:hAnsiTheme="minorHAnsi" w:cstheme="minorBidi"/>
            <w:noProof/>
            <w:sz w:val="22"/>
            <w:szCs w:val="22"/>
          </w:rPr>
          <w:tab/>
        </w:r>
        <w:r w:rsidR="008F75C7" w:rsidRPr="00382EEB">
          <w:rPr>
            <w:rStyle w:val="Hyperlink"/>
            <w:noProof/>
          </w:rPr>
          <w:t>Budgeted financial statements</w:t>
        </w:r>
        <w:r w:rsidR="008F75C7">
          <w:rPr>
            <w:noProof/>
            <w:webHidden/>
          </w:rPr>
          <w:tab/>
        </w:r>
        <w:r w:rsidR="008F75C7">
          <w:rPr>
            <w:noProof/>
            <w:webHidden/>
          </w:rPr>
          <w:fldChar w:fldCharType="begin"/>
        </w:r>
        <w:r w:rsidR="008F75C7">
          <w:rPr>
            <w:noProof/>
            <w:webHidden/>
          </w:rPr>
          <w:instrText xml:space="preserve"> PAGEREF _Toc480363070 \h </w:instrText>
        </w:r>
        <w:r w:rsidR="008F75C7">
          <w:rPr>
            <w:noProof/>
            <w:webHidden/>
          </w:rPr>
        </w:r>
        <w:r w:rsidR="008F75C7">
          <w:rPr>
            <w:noProof/>
            <w:webHidden/>
          </w:rPr>
          <w:fldChar w:fldCharType="separate"/>
        </w:r>
        <w:r w:rsidR="003351C5">
          <w:rPr>
            <w:noProof/>
            <w:webHidden/>
          </w:rPr>
          <w:t>114</w:t>
        </w:r>
        <w:r w:rsidR="008F75C7">
          <w:rPr>
            <w:noProof/>
            <w:webHidden/>
          </w:rPr>
          <w:fldChar w:fldCharType="end"/>
        </w:r>
      </w:hyperlink>
    </w:p>
    <w:p w:rsidR="008F75C7" w:rsidRDefault="00746331">
      <w:pPr>
        <w:pStyle w:val="TOC2"/>
        <w:tabs>
          <w:tab w:val="left" w:pos="800"/>
        </w:tabs>
        <w:rPr>
          <w:rFonts w:asciiTheme="minorHAnsi" w:hAnsiTheme="minorHAnsi" w:cstheme="minorBidi"/>
          <w:noProof/>
          <w:sz w:val="22"/>
          <w:szCs w:val="22"/>
        </w:rPr>
      </w:pPr>
      <w:hyperlink w:anchor="_Toc480363071" w:history="1">
        <w:r w:rsidR="008D27C4">
          <w:rPr>
            <w:rStyle w:val="Hyperlink"/>
            <w:noProof/>
          </w:rPr>
          <w:t>3.2</w:t>
        </w:r>
        <w:r w:rsidR="008F75C7">
          <w:rPr>
            <w:rFonts w:asciiTheme="minorHAnsi" w:hAnsiTheme="minorHAnsi" w:cstheme="minorBidi"/>
            <w:noProof/>
            <w:sz w:val="22"/>
            <w:szCs w:val="22"/>
          </w:rPr>
          <w:tab/>
        </w:r>
        <w:r w:rsidR="008F75C7" w:rsidRPr="00382EEB">
          <w:rPr>
            <w:rStyle w:val="Hyperlink"/>
            <w:noProof/>
          </w:rPr>
          <w:t>Budgeted financial statements tables</w:t>
        </w:r>
        <w:r w:rsidR="008F75C7">
          <w:rPr>
            <w:noProof/>
            <w:webHidden/>
          </w:rPr>
          <w:tab/>
        </w:r>
        <w:r w:rsidR="008F75C7">
          <w:rPr>
            <w:noProof/>
            <w:webHidden/>
          </w:rPr>
          <w:fldChar w:fldCharType="begin"/>
        </w:r>
        <w:r w:rsidR="008F75C7">
          <w:rPr>
            <w:noProof/>
            <w:webHidden/>
          </w:rPr>
          <w:instrText xml:space="preserve"> PAGEREF _Toc480363071 \h </w:instrText>
        </w:r>
        <w:r w:rsidR="008F75C7">
          <w:rPr>
            <w:noProof/>
            <w:webHidden/>
          </w:rPr>
        </w:r>
        <w:r w:rsidR="008F75C7">
          <w:rPr>
            <w:noProof/>
            <w:webHidden/>
          </w:rPr>
          <w:fldChar w:fldCharType="separate"/>
        </w:r>
        <w:r w:rsidR="003351C5">
          <w:rPr>
            <w:noProof/>
            <w:webHidden/>
          </w:rPr>
          <w:t>116</w:t>
        </w:r>
        <w:r w:rsidR="008F75C7">
          <w:rPr>
            <w:noProof/>
            <w:webHidden/>
          </w:rPr>
          <w:fldChar w:fldCharType="end"/>
        </w:r>
      </w:hyperlink>
    </w:p>
    <w:p w:rsidR="009750C9" w:rsidRDefault="009750C9" w:rsidP="009750C9">
      <w:pPr>
        <w:pStyle w:val="TOC1"/>
      </w:pPr>
      <w:r>
        <w:fldChar w:fldCharType="end"/>
      </w:r>
    </w:p>
    <w:p w:rsidR="009750C9" w:rsidRPr="008B5AFD" w:rsidRDefault="009750C9" w:rsidP="009750C9"/>
    <w:p w:rsidR="007B1C94" w:rsidRDefault="009750C9" w:rsidP="007B1C94">
      <w:pPr>
        <w:pStyle w:val="Heading1"/>
      </w:pPr>
      <w:r>
        <w:br w:type="page"/>
      </w:r>
    </w:p>
    <w:p w:rsidR="009750C9" w:rsidRDefault="009750C9" w:rsidP="007B1C94">
      <w:pPr>
        <w:pStyle w:val="ContentsHeading"/>
      </w:pPr>
      <w:r>
        <w:lastRenderedPageBreak/>
        <w:t>AUSTRALIAN CENTRE FOR INTERNATIONAL AGRICULTURAL RESEARCH (ACIAR)</w:t>
      </w:r>
    </w:p>
    <w:p w:rsidR="009750C9" w:rsidRPr="002C4D41" w:rsidRDefault="009750C9" w:rsidP="009750C9">
      <w:pPr>
        <w:pStyle w:val="Heading2"/>
      </w:pPr>
      <w:bookmarkStart w:id="221" w:name="_Toc448233220"/>
      <w:bookmarkStart w:id="222" w:name="_Toc449878001"/>
      <w:bookmarkStart w:id="223" w:name="_Toc449878794"/>
      <w:bookmarkStart w:id="224" w:name="_Toc480362981"/>
      <w:bookmarkStart w:id="225" w:name="_Toc480363064"/>
      <w:bookmarkStart w:id="226" w:name="_Toc480795859"/>
      <w:bookmarkStart w:id="227" w:name="_Toc481675659"/>
      <w:bookmarkStart w:id="228" w:name="_Toc481837970"/>
      <w:r w:rsidRPr="002C4D41">
        <w:t>Section 1: Entity overview and resources</w:t>
      </w:r>
      <w:bookmarkEnd w:id="221"/>
      <w:bookmarkEnd w:id="222"/>
      <w:bookmarkEnd w:id="223"/>
      <w:bookmarkEnd w:id="224"/>
      <w:bookmarkEnd w:id="225"/>
      <w:bookmarkEnd w:id="226"/>
      <w:bookmarkEnd w:id="227"/>
      <w:bookmarkEnd w:id="228"/>
    </w:p>
    <w:p w:rsidR="009750C9" w:rsidRDefault="009750C9" w:rsidP="009750C9">
      <w:pPr>
        <w:pStyle w:val="Heading3"/>
      </w:pPr>
      <w:bookmarkStart w:id="229" w:name="_Toc448233221"/>
      <w:bookmarkStart w:id="230" w:name="_Toc449878002"/>
      <w:bookmarkStart w:id="231" w:name="_Toc449878795"/>
      <w:bookmarkStart w:id="232" w:name="_Toc480362982"/>
      <w:bookmarkStart w:id="233" w:name="_Toc480363065"/>
      <w:bookmarkStart w:id="234" w:name="_Toc480795860"/>
      <w:bookmarkStart w:id="235" w:name="_Toc481675660"/>
      <w:bookmarkStart w:id="236" w:name="_Toc481837971"/>
      <w:r>
        <w:t>1.1</w:t>
      </w:r>
      <w:r>
        <w:tab/>
        <w:t>Strategic direction statement</w:t>
      </w:r>
      <w:bookmarkEnd w:id="229"/>
      <w:bookmarkEnd w:id="230"/>
      <w:bookmarkEnd w:id="231"/>
      <w:bookmarkEnd w:id="232"/>
      <w:bookmarkEnd w:id="233"/>
      <w:bookmarkEnd w:id="234"/>
      <w:bookmarkEnd w:id="235"/>
      <w:bookmarkEnd w:id="236"/>
    </w:p>
    <w:p w:rsidR="00516B4F" w:rsidRPr="0077090D" w:rsidRDefault="00516B4F" w:rsidP="00C767C1">
      <w:pPr>
        <w:rPr>
          <w:rFonts w:cs="Arial"/>
        </w:rPr>
      </w:pPr>
      <w:r w:rsidRPr="0077090D">
        <w:rPr>
          <w:rFonts w:cs="Arial"/>
        </w:rPr>
        <w:t xml:space="preserve">The Australian Centre for International </w:t>
      </w:r>
      <w:r w:rsidR="00663A16">
        <w:rPr>
          <w:rFonts w:cs="Arial"/>
        </w:rPr>
        <w:t xml:space="preserve">Agricultural </w:t>
      </w:r>
      <w:r w:rsidRPr="0077090D">
        <w:rPr>
          <w:rFonts w:cs="Arial"/>
        </w:rPr>
        <w:t xml:space="preserve">Research (ACIAR) contributes to poverty reduction and improved livelihoods, through more productive and sustainable agriculture emerging from collaborative international research. </w:t>
      </w:r>
    </w:p>
    <w:p w:rsidR="00516B4F" w:rsidRPr="0077090D" w:rsidRDefault="00516B4F" w:rsidP="00C767C1">
      <w:pPr>
        <w:rPr>
          <w:rFonts w:cs="Arial"/>
          <w:color w:val="000000"/>
        </w:rPr>
      </w:pPr>
      <w:r w:rsidRPr="0077090D">
        <w:rPr>
          <w:rFonts w:cs="Arial"/>
          <w:color w:val="000000"/>
        </w:rPr>
        <w:t xml:space="preserve">ACIAR’s mandate is to amplify the impact of Australia’s outstanding capabilities in agricultural science by brokering and funding agricultural research for development partnerships in developing countries. The agency works with public and private research institutions to improve the productivity and sustainability of agricultural systems and the resilience of food systems in partner countries. </w:t>
      </w:r>
    </w:p>
    <w:p w:rsidR="00516B4F" w:rsidRPr="0077090D" w:rsidRDefault="00516B4F" w:rsidP="00C767C1">
      <w:pPr>
        <w:pStyle w:val="Pa1"/>
        <w:spacing w:after="160"/>
        <w:jc w:val="both"/>
        <w:rPr>
          <w:rFonts w:ascii="Book Antiqua" w:hAnsi="Book Antiqua" w:cs="Arial"/>
          <w:color w:val="000000"/>
          <w:sz w:val="20"/>
          <w:szCs w:val="20"/>
        </w:rPr>
      </w:pPr>
      <w:r w:rsidRPr="0077090D">
        <w:rPr>
          <w:rFonts w:ascii="Book Antiqua" w:hAnsi="Book Antiqua" w:cs="Arial"/>
          <w:color w:val="000000"/>
          <w:sz w:val="20"/>
          <w:szCs w:val="20"/>
        </w:rPr>
        <w:t>ACIAR supports Australia’s national interests by contributing to sustainable economic growth and poverty reduction and enhanced regional stability, with a particular focus on economic diplomacy and women’s economic empowerment. ACIAR’s work aligns closely with Australia’s aid program, supporting resea</w:t>
      </w:r>
      <w:r w:rsidR="00B46983">
        <w:rPr>
          <w:rFonts w:ascii="Book Antiqua" w:hAnsi="Book Antiqua" w:cs="Arial"/>
          <w:color w:val="000000"/>
          <w:sz w:val="20"/>
          <w:szCs w:val="20"/>
        </w:rPr>
        <w:t>rch collaboration while emphasis</w:t>
      </w:r>
      <w:r w:rsidRPr="0077090D">
        <w:rPr>
          <w:rFonts w:ascii="Book Antiqua" w:hAnsi="Book Antiqua" w:cs="Arial"/>
          <w:color w:val="000000"/>
          <w:sz w:val="20"/>
          <w:szCs w:val="20"/>
        </w:rPr>
        <w:t xml:space="preserve">ing human capital building and private sector-led development, targeted at improved livelihoods in agriculture, forestry and fisheries. </w:t>
      </w:r>
    </w:p>
    <w:p w:rsidR="00516B4F" w:rsidRPr="0077090D" w:rsidRDefault="00516B4F" w:rsidP="00516B4F">
      <w:pPr>
        <w:rPr>
          <w:rFonts w:cs="Arial"/>
        </w:rPr>
      </w:pPr>
      <w:r w:rsidRPr="0077090D">
        <w:rPr>
          <w:rFonts w:cs="Arial"/>
        </w:rPr>
        <w:t xml:space="preserve">ACIAR’s portfolio contributes to four goals:  </w:t>
      </w:r>
    </w:p>
    <w:p w:rsidR="00516B4F" w:rsidRPr="0077090D" w:rsidRDefault="00516B4F" w:rsidP="00777327">
      <w:pPr>
        <w:pStyle w:val="ListParagraph"/>
        <w:numPr>
          <w:ilvl w:val="0"/>
          <w:numId w:val="28"/>
        </w:numPr>
        <w:suppressAutoHyphens/>
        <w:spacing w:before="200"/>
        <w:jc w:val="both"/>
        <w:rPr>
          <w:rFonts w:ascii="Book Antiqua" w:hAnsi="Book Antiqua" w:cs="Arial"/>
          <w:sz w:val="20"/>
          <w:szCs w:val="20"/>
        </w:rPr>
      </w:pPr>
      <w:r w:rsidRPr="0077090D">
        <w:rPr>
          <w:rFonts w:ascii="Book Antiqua" w:hAnsi="Book Antiqua" w:cs="Arial"/>
          <w:b/>
          <w:sz w:val="20"/>
          <w:szCs w:val="20"/>
        </w:rPr>
        <w:t>Food security and poverty reduction</w:t>
      </w:r>
      <w:r w:rsidRPr="0077090D">
        <w:rPr>
          <w:rFonts w:ascii="Book Antiqua" w:hAnsi="Book Antiqua" w:cs="Arial"/>
          <w:sz w:val="20"/>
          <w:szCs w:val="20"/>
        </w:rPr>
        <w:t xml:space="preserve"> – Productive, sustainable and resilient farming systems</w:t>
      </w:r>
      <w:r w:rsidR="008F68AD">
        <w:rPr>
          <w:rFonts w:ascii="Book Antiqua" w:hAnsi="Book Antiqua" w:cs="Arial"/>
          <w:sz w:val="20"/>
          <w:szCs w:val="20"/>
        </w:rPr>
        <w:t>;</w:t>
      </w:r>
    </w:p>
    <w:p w:rsidR="00516B4F" w:rsidRPr="0077090D" w:rsidRDefault="00516B4F" w:rsidP="00777327">
      <w:pPr>
        <w:pStyle w:val="ListParagraph"/>
        <w:numPr>
          <w:ilvl w:val="0"/>
          <w:numId w:val="28"/>
        </w:numPr>
        <w:suppressAutoHyphens/>
        <w:spacing w:before="200"/>
        <w:jc w:val="both"/>
        <w:rPr>
          <w:rFonts w:ascii="Book Antiqua" w:hAnsi="Book Antiqua" w:cs="Arial"/>
          <w:sz w:val="20"/>
          <w:szCs w:val="20"/>
        </w:rPr>
      </w:pPr>
      <w:r w:rsidRPr="0077090D">
        <w:rPr>
          <w:rFonts w:ascii="Book Antiqua" w:hAnsi="Book Antiqua" w:cs="Arial"/>
          <w:b/>
          <w:sz w:val="20"/>
          <w:szCs w:val="20"/>
        </w:rPr>
        <w:t>Human health and nutrition</w:t>
      </w:r>
      <w:r w:rsidRPr="0077090D">
        <w:rPr>
          <w:rFonts w:ascii="Book Antiqua" w:hAnsi="Book Antiqua" w:cs="Arial"/>
          <w:sz w:val="20"/>
          <w:szCs w:val="20"/>
        </w:rPr>
        <w:t xml:space="preserve"> - Healthier and better nourished families</w:t>
      </w:r>
      <w:r w:rsidR="008F68AD">
        <w:rPr>
          <w:rFonts w:ascii="Book Antiqua" w:hAnsi="Book Antiqua" w:cs="Arial"/>
          <w:sz w:val="20"/>
          <w:szCs w:val="20"/>
        </w:rPr>
        <w:t>;</w:t>
      </w:r>
    </w:p>
    <w:p w:rsidR="00516B4F" w:rsidRPr="0077090D" w:rsidRDefault="00516B4F" w:rsidP="00777327">
      <w:pPr>
        <w:pStyle w:val="ListParagraph"/>
        <w:numPr>
          <w:ilvl w:val="0"/>
          <w:numId w:val="28"/>
        </w:numPr>
        <w:suppressAutoHyphens/>
        <w:spacing w:before="200"/>
        <w:jc w:val="both"/>
        <w:rPr>
          <w:rFonts w:ascii="Book Antiqua" w:hAnsi="Book Antiqua" w:cs="Arial"/>
          <w:sz w:val="20"/>
          <w:szCs w:val="20"/>
        </w:rPr>
      </w:pPr>
      <w:r w:rsidRPr="0077090D">
        <w:rPr>
          <w:rFonts w:ascii="Book Antiqua" w:hAnsi="Book Antiqua" w:cs="Arial"/>
          <w:b/>
          <w:sz w:val="20"/>
          <w:szCs w:val="20"/>
        </w:rPr>
        <w:t>Natural resources and climate change</w:t>
      </w:r>
      <w:r w:rsidRPr="0077090D">
        <w:rPr>
          <w:rFonts w:ascii="Book Antiqua" w:hAnsi="Book Antiqua" w:cs="Arial"/>
          <w:sz w:val="20"/>
          <w:szCs w:val="20"/>
        </w:rPr>
        <w:t xml:space="preserve"> - More resilient livelihoods in the face of climate change</w:t>
      </w:r>
      <w:r w:rsidR="008F68AD">
        <w:rPr>
          <w:rFonts w:ascii="Book Antiqua" w:hAnsi="Book Antiqua" w:cs="Arial"/>
          <w:sz w:val="20"/>
          <w:szCs w:val="20"/>
        </w:rPr>
        <w:t>; and</w:t>
      </w:r>
    </w:p>
    <w:p w:rsidR="00516B4F" w:rsidRPr="0077090D" w:rsidRDefault="00516B4F" w:rsidP="00777327">
      <w:pPr>
        <w:pStyle w:val="ListParagraph"/>
        <w:numPr>
          <w:ilvl w:val="0"/>
          <w:numId w:val="28"/>
        </w:numPr>
        <w:suppressAutoHyphens/>
        <w:spacing w:before="200"/>
        <w:jc w:val="both"/>
        <w:rPr>
          <w:rFonts w:ascii="Book Antiqua" w:hAnsi="Book Antiqua"/>
          <w:sz w:val="20"/>
          <w:szCs w:val="20"/>
        </w:rPr>
      </w:pPr>
      <w:r w:rsidRPr="0077090D">
        <w:rPr>
          <w:rFonts w:ascii="Book Antiqua" w:hAnsi="Book Antiqua"/>
          <w:b/>
          <w:sz w:val="20"/>
          <w:szCs w:val="20"/>
        </w:rPr>
        <w:t>Value chains and private sector engagement</w:t>
      </w:r>
      <w:r w:rsidRPr="0077090D">
        <w:rPr>
          <w:rFonts w:ascii="Book Antiqua" w:hAnsi="Book Antiqua"/>
          <w:sz w:val="20"/>
          <w:szCs w:val="20"/>
        </w:rPr>
        <w:t xml:space="preserve"> - Safer and more inclusive agrifood value chains</w:t>
      </w:r>
      <w:r w:rsidR="008F68AD">
        <w:rPr>
          <w:rFonts w:ascii="Book Antiqua" w:hAnsi="Book Antiqua"/>
          <w:sz w:val="20"/>
          <w:szCs w:val="20"/>
        </w:rPr>
        <w:t>.</w:t>
      </w:r>
    </w:p>
    <w:p w:rsidR="00516B4F" w:rsidRPr="0077090D" w:rsidRDefault="00516B4F" w:rsidP="00516B4F">
      <w:pPr>
        <w:spacing w:after="200" w:line="276" w:lineRule="auto"/>
        <w:contextualSpacing/>
      </w:pPr>
      <w:r w:rsidRPr="0077090D">
        <w:t xml:space="preserve">These strategic goals are consistent with Australian ODA priorities and the </w:t>
      </w:r>
      <w:r w:rsidRPr="0077090D">
        <w:rPr>
          <w:rStyle w:val="tgc"/>
        </w:rPr>
        <w:t>Sustainable Development Goals (</w:t>
      </w:r>
      <w:r w:rsidRPr="0077090D">
        <w:t>SDGs). In addition to the four goals identified above, are two essential, cross-cutting goals that inform ACIAR’s work:</w:t>
      </w:r>
    </w:p>
    <w:p w:rsidR="00516B4F" w:rsidRPr="0077090D" w:rsidRDefault="00516B4F" w:rsidP="00777327">
      <w:pPr>
        <w:pStyle w:val="ListParagraph"/>
        <w:numPr>
          <w:ilvl w:val="0"/>
          <w:numId w:val="29"/>
        </w:numPr>
        <w:suppressAutoHyphens/>
        <w:spacing w:before="200"/>
        <w:jc w:val="both"/>
        <w:rPr>
          <w:rFonts w:ascii="Book Antiqua" w:hAnsi="Book Antiqua"/>
          <w:b/>
          <w:sz w:val="20"/>
          <w:szCs w:val="20"/>
        </w:rPr>
      </w:pPr>
      <w:r w:rsidRPr="0077090D">
        <w:rPr>
          <w:rFonts w:ascii="Book Antiqua" w:hAnsi="Book Antiqua"/>
          <w:b/>
          <w:sz w:val="20"/>
          <w:szCs w:val="20"/>
        </w:rPr>
        <w:t>Empowering women and girls</w:t>
      </w:r>
      <w:r w:rsidR="008F68AD">
        <w:rPr>
          <w:rFonts w:ascii="Book Antiqua" w:hAnsi="Book Antiqua"/>
          <w:b/>
          <w:sz w:val="20"/>
          <w:szCs w:val="20"/>
        </w:rPr>
        <w:t>; and</w:t>
      </w:r>
      <w:r w:rsidRPr="0077090D">
        <w:rPr>
          <w:rFonts w:ascii="Book Antiqua" w:hAnsi="Book Antiqua"/>
          <w:b/>
          <w:sz w:val="20"/>
          <w:szCs w:val="20"/>
        </w:rPr>
        <w:t xml:space="preserve"> </w:t>
      </w:r>
    </w:p>
    <w:p w:rsidR="00516B4F" w:rsidRPr="0077090D" w:rsidRDefault="00516B4F" w:rsidP="00777327">
      <w:pPr>
        <w:pStyle w:val="ListParagraph"/>
        <w:numPr>
          <w:ilvl w:val="0"/>
          <w:numId w:val="29"/>
        </w:numPr>
        <w:suppressAutoHyphens/>
        <w:spacing w:before="200"/>
        <w:jc w:val="both"/>
        <w:rPr>
          <w:rFonts w:ascii="Book Antiqua" w:hAnsi="Book Antiqua"/>
          <w:b/>
          <w:sz w:val="20"/>
          <w:szCs w:val="20"/>
        </w:rPr>
      </w:pPr>
      <w:r w:rsidRPr="0077090D">
        <w:rPr>
          <w:rFonts w:ascii="Book Antiqua" w:hAnsi="Book Antiqua"/>
          <w:b/>
          <w:sz w:val="20"/>
          <w:szCs w:val="20"/>
        </w:rPr>
        <w:t>Capacity building at individual and institutional levels in our partner countries and in Australia</w:t>
      </w:r>
      <w:r w:rsidR="008F68AD">
        <w:rPr>
          <w:rFonts w:ascii="Book Antiqua" w:hAnsi="Book Antiqua"/>
          <w:b/>
          <w:sz w:val="20"/>
          <w:szCs w:val="20"/>
        </w:rPr>
        <w:t>.</w:t>
      </w:r>
    </w:p>
    <w:p w:rsidR="00516B4F" w:rsidRPr="0077090D" w:rsidRDefault="00B46983" w:rsidP="00516B4F">
      <w:pPr>
        <w:rPr>
          <w:rFonts w:eastAsia="Calibri"/>
          <w:color w:val="000000"/>
        </w:rPr>
      </w:pPr>
      <w:r>
        <w:lastRenderedPageBreak/>
        <w:t>Around 70 per cent</w:t>
      </w:r>
      <w:r w:rsidR="00516B4F" w:rsidRPr="0077090D">
        <w:t xml:space="preserve"> of our research expenditure is progressed primarily through </w:t>
      </w:r>
      <w:r w:rsidR="00516B4F" w:rsidRPr="0077090D">
        <w:rPr>
          <w:b/>
        </w:rPr>
        <w:t>bilateral</w:t>
      </w:r>
      <w:r w:rsidR="00516B4F" w:rsidRPr="0077090D">
        <w:t xml:space="preserve"> partnerships between ACIAR and partner countries. In 2017-18, ACIAR will enhance our focus on PNG and the Pacific, recognising capacity constraints.  New country strategies will be developed, or</w:t>
      </w:r>
      <w:r w:rsidR="008F68AD">
        <w:t xml:space="preserve"> finalised, with Myanmar, Timor-</w:t>
      </w:r>
      <w:r w:rsidR="00516B4F" w:rsidRPr="0077090D">
        <w:t xml:space="preserve">Leste, Vietnam and Cambodia.  Programs in PNG, Laos and Pakistan, having grown in recent years, have reached capacity limits and will consolidate. </w:t>
      </w:r>
      <w:r>
        <w:t>S</w:t>
      </w:r>
      <w:r w:rsidR="00516B4F" w:rsidRPr="0077090D">
        <w:t xml:space="preserve">ecurity situations in some countries, especially Afghanistan and parts of Pakistan, potentially limit program viability in these areas.  Our programs with China and India will continue to be relatively small and driven by the need for very substantial co-investment.  We will establish permanent representation in the Pacific. Relationships with Indonesia, </w:t>
      </w:r>
      <w:r w:rsidR="008F68AD">
        <w:t xml:space="preserve">the </w:t>
      </w:r>
      <w:r w:rsidR="00516B4F" w:rsidRPr="0077090D">
        <w:t xml:space="preserve">Philippines and PNG will receive particular support over the coming year.  We will develop a small new program of collaboration with Sri Lanka, starting with aquaculture.  </w:t>
      </w:r>
    </w:p>
    <w:p w:rsidR="00516B4F" w:rsidRPr="0077090D" w:rsidRDefault="00516B4F" w:rsidP="00516B4F">
      <w:r w:rsidRPr="0077090D">
        <w:t xml:space="preserve">The secondary pathway for contracting research activity is </w:t>
      </w:r>
      <w:r w:rsidRPr="0077090D">
        <w:rPr>
          <w:b/>
        </w:rPr>
        <w:t xml:space="preserve">multilateral </w:t>
      </w:r>
      <w:r w:rsidRPr="0077090D">
        <w:t xml:space="preserve">global initiatives, chief among which is the CGIAR Consortium of International Agricultural Research Centres (CGIAR). Australia’s contribution to the CGIAR (around $20m annually) is managed by ACIAR, and ACIAR staff are involved in the highest levels of governance of the CGIAR system. </w:t>
      </w:r>
      <w:r w:rsidRPr="0077090D">
        <w:rPr>
          <w:rFonts w:eastAsia="Calibri" w:cs="TimesNewRomanPSMT"/>
        </w:rPr>
        <w:t xml:space="preserve">During 2017-18, ACIAR will continue to work globally in our bilateral country partnerships and multilateral global programs through the CGIAR and other international research collaborations. </w:t>
      </w:r>
      <w:r w:rsidRPr="0077090D">
        <w:t>ACIAR will continue to contribute to the implementation of the second round of CGIAR Research Programs as a member of the CGIAR System Council and lead the development of a coordinated Australian engagement with CGIAR; represent the Pacific Donor Constituency on the System Council and support the Independent Science and Partnership Council (ISPC) and Independent Evaluation Arrangement (IEA) activities.  We will also continue to support three other key global partners: Asia Pacific Association of Agricultural Research Institutions (APAARI), Centre for Agriculture and Bioscience International (CABI) and World Vegetable Centre.</w:t>
      </w:r>
    </w:p>
    <w:p w:rsidR="00516B4F" w:rsidRPr="0077090D" w:rsidRDefault="00516B4F" w:rsidP="00516B4F">
      <w:pPr>
        <w:spacing w:before="200"/>
        <w:rPr>
          <w:rFonts w:eastAsia="Calibri" w:cs="TimesNewRomanPSMT"/>
        </w:rPr>
      </w:pPr>
      <w:r w:rsidRPr="0077090D">
        <w:rPr>
          <w:rFonts w:eastAsia="Calibri" w:cs="TimesNewRomanPSMT"/>
        </w:rPr>
        <w:t xml:space="preserve">We will also engage in co-investments with larger donors such as DFAT, </w:t>
      </w:r>
      <w:r w:rsidRPr="0077090D">
        <w:t>the Canadian International Development Research Center (IDRC</w:t>
      </w:r>
      <w:r w:rsidRPr="0077090D">
        <w:rPr>
          <w:rFonts w:eastAsia="Calibri" w:cs="Arial"/>
        </w:rPr>
        <w:t>), Syngenta Foundation, the Bill and Melinda Gates Foundation (</w:t>
      </w:r>
      <w:r w:rsidRPr="0077090D">
        <w:rPr>
          <w:rFonts w:eastAsia="Calibri" w:cs="TimesNewRomanPSMT"/>
        </w:rPr>
        <w:t xml:space="preserve">BMGF) and the private sector. </w:t>
      </w:r>
    </w:p>
    <w:p w:rsidR="00516B4F" w:rsidRPr="0077090D" w:rsidRDefault="00516B4F" w:rsidP="00516B4F">
      <w:r w:rsidRPr="0077090D">
        <w:t xml:space="preserve">In our </w:t>
      </w:r>
      <w:r w:rsidRPr="0077090D">
        <w:rPr>
          <w:b/>
        </w:rPr>
        <w:t xml:space="preserve">regional programs, </w:t>
      </w:r>
      <w:r w:rsidRPr="0077090D">
        <w:t xml:space="preserve">ACIAR will work with ASEAN, to ensure better engagement with greater regional collaboration and will seek to establish trilateral technical cooperation partnerships with the more advanced agricultural economies </w:t>
      </w:r>
      <w:r w:rsidR="00AF5999">
        <w:t>including</w:t>
      </w:r>
      <w:r w:rsidRPr="0077090D">
        <w:t xml:space="preserve">: Indonesia; Malaysia; Thailand, and the Philippines. </w:t>
      </w:r>
    </w:p>
    <w:p w:rsidR="009750C9" w:rsidRDefault="009750C9" w:rsidP="009750C9">
      <w:pPr>
        <w:pStyle w:val="Heading3"/>
      </w:pPr>
      <w:r>
        <w:br w:type="page"/>
      </w:r>
      <w:bookmarkStart w:id="237" w:name="_Toc448233222"/>
      <w:bookmarkStart w:id="238" w:name="_Toc449878003"/>
      <w:bookmarkStart w:id="239" w:name="_Toc449878796"/>
      <w:bookmarkStart w:id="240" w:name="_Toc480362983"/>
      <w:bookmarkStart w:id="241" w:name="_Toc480363066"/>
      <w:bookmarkStart w:id="242" w:name="_Toc480795861"/>
      <w:bookmarkStart w:id="243" w:name="_Toc481675661"/>
      <w:bookmarkStart w:id="244" w:name="_Toc481837972"/>
      <w:r>
        <w:lastRenderedPageBreak/>
        <w:t>1.2</w:t>
      </w:r>
      <w:r>
        <w:tab/>
        <w:t>Entity resource statement</w:t>
      </w:r>
      <w:bookmarkEnd w:id="237"/>
      <w:bookmarkEnd w:id="238"/>
      <w:bookmarkEnd w:id="239"/>
      <w:bookmarkEnd w:id="240"/>
      <w:bookmarkEnd w:id="241"/>
      <w:bookmarkEnd w:id="242"/>
      <w:bookmarkEnd w:id="243"/>
      <w:bookmarkEnd w:id="244"/>
    </w:p>
    <w:p w:rsidR="00516B4F" w:rsidRDefault="00516B4F" w:rsidP="00516B4F">
      <w:r>
        <w:t>Table 1.1 shows the total funding from all sources available to ACIAR for its operations and to deliver programs</w:t>
      </w:r>
      <w:r w:rsidR="001B3530">
        <w:t xml:space="preserve"> and services on behalf of the g</w:t>
      </w:r>
      <w:r>
        <w:t>overnment.</w:t>
      </w:r>
    </w:p>
    <w:p w:rsidR="00516B4F" w:rsidRDefault="00516B4F" w:rsidP="00516B4F">
      <w:r>
        <w:t>The table summarises how resources will be applied by outcome (government strategic policy objectives) and by administered (o</w:t>
      </w:r>
      <w:r w:rsidR="001B3530">
        <w:t>n behalf of the g</w:t>
      </w:r>
      <w:r>
        <w:t>overnment or the public) and departmental (for the entity’s operations) classification.</w:t>
      </w:r>
    </w:p>
    <w:p w:rsidR="00516B4F" w:rsidRDefault="00516B4F" w:rsidP="00516B4F">
      <w:r>
        <w:t xml:space="preserve">For more detailed information on special accounts and special appropriations, please refer to </w:t>
      </w:r>
      <w:r w:rsidRPr="00412C0B">
        <w:rPr>
          <w:i/>
        </w:rPr>
        <w:t>Budget Paper No. 4 – Agency Resourcing</w:t>
      </w:r>
      <w:r>
        <w:t>.</w:t>
      </w:r>
    </w:p>
    <w:p w:rsidR="00516B4F" w:rsidRDefault="00516B4F" w:rsidP="00516B4F">
      <w:r>
        <w:t xml:space="preserve">Information in this table is presented on a resourcing (that is, appropriations/cash available) basis, whilst the ‘Budgeted expenses for Outcome 1’ table in Section 2 and the financial statements in Section 3 are presented on an accrual basis. </w:t>
      </w:r>
    </w:p>
    <w:p w:rsidR="009750C9" w:rsidRPr="005731D3" w:rsidRDefault="009750C9" w:rsidP="009750C9">
      <w:pPr>
        <w:pStyle w:val="TableHeading"/>
      </w:pPr>
      <w:r>
        <w:br w:type="page"/>
      </w:r>
      <w:r w:rsidRPr="005731D3">
        <w:lastRenderedPageBreak/>
        <w:t xml:space="preserve">Table 1.1: </w:t>
      </w:r>
      <w:r>
        <w:rPr>
          <w:lang w:val="en-US"/>
        </w:rPr>
        <w:t xml:space="preserve">ACIAR </w:t>
      </w:r>
      <w:r w:rsidRPr="005731D3">
        <w:t xml:space="preserve">resource statement — Budget </w:t>
      </w:r>
      <w:r w:rsidR="001D3553">
        <w:t>estimates for 2017-18 as at Budget May 2017</w:t>
      </w:r>
    </w:p>
    <w:p w:rsidR="009750C9" w:rsidRDefault="004A73CA" w:rsidP="00015547">
      <w:pPr>
        <w:pStyle w:val="TableGraphic"/>
        <w:ind w:right="339"/>
        <w:jc w:val="left"/>
      </w:pPr>
      <w:r w:rsidRPr="004A73CA">
        <w:rPr>
          <w:noProof/>
        </w:rPr>
        <w:drawing>
          <wp:inline distT="0" distB="0" distL="0" distR="0">
            <wp:extent cx="4600575" cy="36385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00575" cy="3638550"/>
                    </a:xfrm>
                    <a:prstGeom prst="rect">
                      <a:avLst/>
                    </a:prstGeom>
                    <a:noFill/>
                    <a:ln>
                      <a:noFill/>
                    </a:ln>
                  </pic:spPr>
                </pic:pic>
              </a:graphicData>
            </a:graphic>
          </wp:inline>
        </w:drawing>
      </w:r>
    </w:p>
    <w:p w:rsidR="009750C9" w:rsidRDefault="009750C9" w:rsidP="00663A16">
      <w:pPr>
        <w:pStyle w:val="ChartandTableFootnote"/>
        <w:ind w:right="480"/>
      </w:pPr>
      <w:r w:rsidRPr="008D3E19">
        <w:rPr>
          <w:u w:val="single"/>
        </w:rPr>
        <w:t>Please note</w:t>
      </w:r>
      <w:r>
        <w:t xml:space="preserve">: All figures shown above are GST exclusive – these may not match figures in the cash flow statement. </w:t>
      </w:r>
    </w:p>
    <w:p w:rsidR="009750C9" w:rsidRPr="005250EE" w:rsidRDefault="001B7E9A" w:rsidP="00777327">
      <w:pPr>
        <w:pStyle w:val="ChartandTableFootnoteAlpha"/>
        <w:numPr>
          <w:ilvl w:val="0"/>
          <w:numId w:val="23"/>
        </w:numPr>
      </w:pPr>
      <w:r>
        <w:t>Appropriation Bill (No.1) 2017</w:t>
      </w:r>
      <w:r w:rsidR="009750C9" w:rsidRPr="005250EE">
        <w:t>-</w:t>
      </w:r>
      <w:r>
        <w:t>18</w:t>
      </w:r>
      <w:r w:rsidR="009750C9" w:rsidRPr="005250EE">
        <w:t>.</w:t>
      </w:r>
    </w:p>
    <w:p w:rsidR="009750C9" w:rsidRPr="005250EE" w:rsidRDefault="009750C9" w:rsidP="009750C9">
      <w:pPr>
        <w:pStyle w:val="ChartandTableFootnoteAlpha"/>
      </w:pPr>
      <w:r w:rsidRPr="005250EE">
        <w:t xml:space="preserve">Estimated </w:t>
      </w:r>
      <w:r>
        <w:t>r</w:t>
      </w:r>
      <w:r w:rsidRPr="005250EE">
        <w:t>etaine</w:t>
      </w:r>
      <w:r w:rsidR="008F68AD">
        <w:t>d revenue receipts under s</w:t>
      </w:r>
      <w:r w:rsidRPr="005250EE">
        <w:t xml:space="preserve"> 74 of the </w:t>
      </w:r>
      <w:r>
        <w:t>PGPA Act</w:t>
      </w:r>
      <w:r w:rsidRPr="005250EE">
        <w:t>.</w:t>
      </w:r>
    </w:p>
    <w:p w:rsidR="009750C9" w:rsidRDefault="009750C9" w:rsidP="00663A16">
      <w:pPr>
        <w:pStyle w:val="ChartandTableFootnoteAlpha"/>
        <w:ind w:right="480"/>
      </w:pPr>
      <w:r w:rsidRPr="008D3E19">
        <w:t>Departmental capital budgets are not separately identified in Appropriation Bill (No.1) and form part of ordinary annual services items. Please refer to Table</w:t>
      </w:r>
      <w:r>
        <w:t xml:space="preserve"> 3.</w:t>
      </w:r>
      <w:r w:rsidRPr="008D3E19">
        <w:t>5 for further details. For accounting purposes, this amount has been designated as a 'contribution by owner’.</w:t>
      </w:r>
      <w:r w:rsidRPr="005250EE">
        <w:t xml:space="preserve"> </w:t>
      </w:r>
    </w:p>
    <w:p w:rsidR="009750C9" w:rsidRPr="00810C6A" w:rsidRDefault="001B7E9A" w:rsidP="00663A16">
      <w:pPr>
        <w:pStyle w:val="ChartandTableFootnoteAlpha"/>
        <w:ind w:right="480"/>
      </w:pPr>
      <w:r w:rsidRPr="001B7E9A">
        <w:t xml:space="preserve">Excludes 'Special Public Money' held in accounts like Other Trust Monies accounts (OTM), Services for Other Government and Non-agency Bodies accounts (SOG) or Services for Other Entities and Trust Moneys accounts (SOETM)). For further information on special appropriations and special accounts, please refer to Budget Paper No. 4 - Agency Resourcing. Please also see Table 2.1 for further information on outcome and program expenses broken down by various funding sources, e.g. annual appropriations, special appropriations and special accounts. </w:t>
      </w:r>
      <w:r w:rsidR="009750C9">
        <w:br w:type="page"/>
      </w:r>
    </w:p>
    <w:p w:rsidR="009750C9" w:rsidRPr="00810C6A" w:rsidRDefault="009750C9" w:rsidP="009750C9">
      <w:pPr>
        <w:pStyle w:val="Heading2"/>
      </w:pPr>
      <w:bookmarkStart w:id="245" w:name="_Toc448233223"/>
      <w:bookmarkStart w:id="246" w:name="_Toc449878004"/>
      <w:bookmarkStart w:id="247" w:name="_Toc449878797"/>
      <w:bookmarkStart w:id="248" w:name="_Toc480362984"/>
      <w:bookmarkStart w:id="249" w:name="_Toc480363067"/>
      <w:bookmarkStart w:id="250" w:name="_Toc480795862"/>
      <w:bookmarkStart w:id="251" w:name="_Toc481675662"/>
      <w:bookmarkStart w:id="252" w:name="_Toc481837973"/>
      <w:r w:rsidRPr="00810C6A">
        <w:lastRenderedPageBreak/>
        <w:t>Section 2: Outcomes and planned performance</w:t>
      </w:r>
      <w:bookmarkEnd w:id="245"/>
      <w:bookmarkEnd w:id="246"/>
      <w:bookmarkEnd w:id="247"/>
      <w:bookmarkEnd w:id="248"/>
      <w:bookmarkEnd w:id="249"/>
      <w:bookmarkEnd w:id="250"/>
      <w:bookmarkEnd w:id="251"/>
      <w:bookmarkEnd w:id="252"/>
    </w:p>
    <w:p w:rsidR="009750C9" w:rsidRPr="005E6F2B" w:rsidRDefault="009750C9" w:rsidP="009750C9">
      <w:r w:rsidRPr="005E6F2B">
        <w:t xml:space="preserve">Government outcomes are the intended results, impacts or </w:t>
      </w:r>
      <w:r w:rsidR="001B3530">
        <w:t>consequences of actions by the g</w:t>
      </w:r>
      <w:r w:rsidRPr="005E6F2B">
        <w:t xml:space="preserve">overnment on the Australian community. Commonwealth programs are the primary vehicle by which </w:t>
      </w:r>
      <w:r w:rsidR="001B3530">
        <w:t>g</w:t>
      </w:r>
      <w:r w:rsidRPr="005E6F2B">
        <w:t xml:space="preserve">overnment entities achieve the intended results of their outcome statements. Entities are required to identify the programs which contribute to </w:t>
      </w:r>
      <w:r w:rsidR="001B3530">
        <w:t>g</w:t>
      </w:r>
      <w:r w:rsidRPr="005E6F2B">
        <w:t>overnment outcomes over the Budget and forward years.</w:t>
      </w:r>
    </w:p>
    <w:p w:rsidR="00516B4F" w:rsidRPr="005E6F2B" w:rsidRDefault="009750C9" w:rsidP="00516B4F">
      <w:r w:rsidRPr="005E6F2B">
        <w:t>Each outcome is described below together with its related programs. The following provides detailed information on expenses for each outcome and program, further broken down by fun</w:t>
      </w:r>
      <w:r w:rsidR="00516B4F">
        <w:t xml:space="preserve">ding source. </w:t>
      </w:r>
    </w:p>
    <w:p w:rsidR="00516B4F" w:rsidRPr="006906E4" w:rsidRDefault="00516B4F" w:rsidP="00516B4F">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rsidR="00516B4F" w:rsidRDefault="00516B4F" w:rsidP="00516B4F">
      <w:pPr>
        <w:pBdr>
          <w:top w:val="single" w:sz="2" w:space="6" w:color="auto"/>
          <w:left w:val="single" w:sz="2" w:space="4" w:color="auto"/>
          <w:bottom w:val="single" w:sz="2" w:space="6" w:color="auto"/>
          <w:right w:val="single" w:sz="2" w:space="4" w:color="auto"/>
        </w:pBdr>
        <w:jc w:val="left"/>
      </w:pPr>
      <w:r>
        <w:t xml:space="preserve">Performance reporting requirements in the Portfolio Budget Statements are part of the enhanced Commonwealth performance framework established by the </w:t>
      </w:r>
      <w:r w:rsidRPr="00801EF6">
        <w:rPr>
          <w:i/>
        </w:rPr>
        <w:t>Public Governance, Performance and Accountability Act 2013</w:t>
      </w:r>
      <w:r>
        <w:t xml:space="preserve">. It is anticipated that the performance criteria described in Portfolio Budget Statements will be read with broader information provided in an entity’s corporate plans and annual performance statements – included in Annual Reports </w:t>
      </w:r>
      <w:r w:rsidR="008F68AD">
        <w:t xml:space="preserve">– </w:t>
      </w:r>
      <w:r>
        <w:t>to provide an entity’s complete performance story.</w:t>
      </w:r>
    </w:p>
    <w:p w:rsidR="00516B4F" w:rsidRDefault="00516B4F" w:rsidP="00516B4F">
      <w:pPr>
        <w:pBdr>
          <w:top w:val="single" w:sz="2" w:space="6" w:color="auto"/>
          <w:left w:val="single" w:sz="2" w:space="4" w:color="auto"/>
          <w:bottom w:val="single" w:sz="2" w:space="6" w:color="auto"/>
          <w:right w:val="single" w:sz="2" w:space="4" w:color="auto"/>
        </w:pBdr>
        <w:jc w:val="left"/>
      </w:pPr>
      <w:r>
        <w:t xml:space="preserve">The most recent corporate plan for ACIAR can be found at: </w:t>
      </w:r>
      <w:hyperlink r:id="rId135" w:history="1">
        <w:r>
          <w:rPr>
            <w:rStyle w:val="Hyperlink"/>
          </w:rPr>
          <w:t>http://aciar.gov.au/files/16336_aciar-corporate_plan_2016-20-web_new.pdf</w:t>
        </w:r>
      </w:hyperlink>
    </w:p>
    <w:p w:rsidR="00516B4F" w:rsidRDefault="00516B4F" w:rsidP="00516B4F">
      <w:pPr>
        <w:pBdr>
          <w:top w:val="single" w:sz="2" w:space="6" w:color="auto"/>
          <w:left w:val="single" w:sz="2" w:space="4" w:color="auto"/>
          <w:bottom w:val="single" w:sz="2" w:space="6" w:color="auto"/>
          <w:right w:val="single" w:sz="2" w:space="4" w:color="auto"/>
        </w:pBdr>
        <w:jc w:val="left"/>
        <w:rPr>
          <w:highlight w:val="yellow"/>
        </w:rPr>
      </w:pPr>
      <w:r>
        <w:t xml:space="preserve">The most recent annual performance statement can be found at: </w:t>
      </w:r>
      <w:hyperlink r:id="rId136" w:history="1">
        <w:r>
          <w:rPr>
            <w:rStyle w:val="Hyperlink"/>
          </w:rPr>
          <w:t>http://aciar.gov.au/files/16242_aciar_annual_report_2016_web.pdf</w:t>
        </w:r>
      </w:hyperlink>
    </w:p>
    <w:p w:rsidR="009750C9" w:rsidRDefault="009750C9" w:rsidP="009750C9">
      <w:pPr>
        <w:rPr>
          <w:highlight w:val="yellow"/>
        </w:rPr>
      </w:pPr>
    </w:p>
    <w:p w:rsidR="009750C9" w:rsidRDefault="009750C9" w:rsidP="009750C9">
      <w:pPr>
        <w:pStyle w:val="Heading3"/>
        <w:sectPr w:rsidR="009750C9" w:rsidSect="0050346A">
          <w:headerReference w:type="even" r:id="rId137"/>
          <w:headerReference w:type="default" r:id="rId138"/>
          <w:footerReference w:type="default" r:id="rId139"/>
          <w:headerReference w:type="first" r:id="rId140"/>
          <w:type w:val="oddPage"/>
          <w:pgSz w:w="11906" w:h="16838" w:code="9"/>
          <w:pgMar w:top="2466" w:right="2098" w:bottom="2466" w:left="2098" w:header="1899" w:footer="1899" w:gutter="0"/>
          <w:cols w:space="708"/>
          <w:titlePg/>
          <w:docGrid w:linePitch="360"/>
        </w:sectPr>
      </w:pPr>
    </w:p>
    <w:p w:rsidR="00BB3BA5" w:rsidRPr="005E6F2B" w:rsidRDefault="00BB3BA5" w:rsidP="00BB3BA5">
      <w:pPr>
        <w:pStyle w:val="Heading3"/>
      </w:pPr>
      <w:bookmarkStart w:id="253" w:name="_Toc448233224"/>
      <w:bookmarkStart w:id="254" w:name="_Toc449878005"/>
      <w:bookmarkStart w:id="255" w:name="_Toc449878798"/>
      <w:bookmarkStart w:id="256" w:name="_Toc480362985"/>
      <w:bookmarkStart w:id="257" w:name="_Toc480363068"/>
      <w:bookmarkStart w:id="258" w:name="_Toc480795863"/>
      <w:bookmarkStart w:id="259" w:name="_Toc481675663"/>
      <w:bookmarkStart w:id="260" w:name="_Toc481837974"/>
      <w:bookmarkStart w:id="261" w:name="_Toc448233225"/>
      <w:bookmarkStart w:id="262" w:name="_Toc449878006"/>
      <w:bookmarkStart w:id="263" w:name="_Toc449878799"/>
      <w:bookmarkStart w:id="264" w:name="_Toc480362986"/>
      <w:bookmarkStart w:id="265" w:name="_Toc480363069"/>
      <w:bookmarkStart w:id="266" w:name="_Toc480795864"/>
      <w:bookmarkStart w:id="267" w:name="_Toc481675664"/>
      <w:r>
        <w:lastRenderedPageBreak/>
        <w:t>2.1</w:t>
      </w:r>
      <w:r w:rsidRPr="00F743D8">
        <w:t xml:space="preserve"> </w:t>
      </w:r>
      <w:r w:rsidRPr="00F743D8">
        <w:tab/>
        <w:t xml:space="preserve">Budgeted expenses and performance for Outcome </w:t>
      </w:r>
      <w:r>
        <w:t>1</w:t>
      </w:r>
      <w:bookmarkEnd w:id="253"/>
      <w:bookmarkEnd w:id="254"/>
      <w:bookmarkEnd w:id="255"/>
      <w:bookmarkEnd w:id="256"/>
      <w:bookmarkEnd w:id="257"/>
      <w:bookmarkEnd w:id="258"/>
      <w:bookmarkEnd w:id="259"/>
      <w:bookmarkEnd w:id="260"/>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13"/>
      </w:tblGrid>
      <w:tr w:rsidR="00BB3BA5" w:rsidRPr="005E6F2B" w:rsidTr="00F9550B">
        <w:tc>
          <w:tcPr>
            <w:tcW w:w="7713" w:type="dxa"/>
            <w:shd w:val="clear" w:color="auto" w:fill="E6E6E6"/>
          </w:tcPr>
          <w:p w:rsidR="00BB3BA5" w:rsidRPr="00241F0E" w:rsidRDefault="00BB3BA5" w:rsidP="00F9550B">
            <w:pPr>
              <w:pStyle w:val="TableColumnHeadingLeft"/>
            </w:pPr>
            <w:r w:rsidRPr="00241F0E">
              <w:t xml:space="preserve">Outcome 1: </w:t>
            </w:r>
            <w:r w:rsidRPr="00241F0E">
              <w:rPr>
                <w:rFonts w:cs="Arial"/>
              </w:rPr>
              <w:t>To achieve more productive and sustainable agricultural systems for the benefit of developing countries and Australia through international agricultural research and training partnerships.</w:t>
            </w:r>
          </w:p>
        </w:tc>
      </w:tr>
    </w:tbl>
    <w:p w:rsidR="00BB3BA5" w:rsidRPr="005E6F2B" w:rsidRDefault="00BB3BA5" w:rsidP="00BB3BA5">
      <w:pPr>
        <w:pStyle w:val="NoSpacing"/>
      </w:pPr>
    </w:p>
    <w:p w:rsidR="00BB3BA5" w:rsidRDefault="00BB3BA5" w:rsidP="00BB3BA5">
      <w:pPr>
        <w:tabs>
          <w:tab w:val="left" w:pos="5625"/>
        </w:tabs>
      </w:pPr>
    </w:p>
    <w:p w:rsidR="00BB3BA5" w:rsidRDefault="00BB3BA5" w:rsidP="00BB3BA5">
      <w:pPr>
        <w:tabs>
          <w:tab w:val="left" w:pos="5625"/>
        </w:tabs>
      </w:pPr>
    </w:p>
    <w:p w:rsidR="00BB3BA5" w:rsidRPr="00446612" w:rsidRDefault="00BB3BA5" w:rsidP="00BB3BA5">
      <w:pPr>
        <w:pStyle w:val="Heading5"/>
      </w:pPr>
      <w:r>
        <w:br w:type="page"/>
      </w:r>
      <w:r w:rsidRPr="00446612">
        <w:lastRenderedPageBreak/>
        <w:t xml:space="preserve">Budgeted expenses for Outcome </w:t>
      </w:r>
      <w:r>
        <w:t>1</w:t>
      </w:r>
    </w:p>
    <w:p w:rsidR="00BB3BA5" w:rsidRDefault="00BB3BA5" w:rsidP="00BB3BA5">
      <w:r w:rsidRPr="00950281">
        <w:t xml:space="preserve">This table shows how much the entity intends to spend (on an accrual basis) on achieving the outcome, broken down by program, as well as by Administered and Departmental funding sources. </w:t>
      </w:r>
    </w:p>
    <w:p w:rsidR="00BB3BA5" w:rsidRDefault="00BB3BA5" w:rsidP="00BB3BA5">
      <w:pPr>
        <w:pStyle w:val="TableHeading"/>
      </w:pPr>
      <w:r>
        <w:t>Table 2.1: Budgeted expenses for Outcome 1</w:t>
      </w:r>
    </w:p>
    <w:p w:rsidR="00BB3BA5" w:rsidRDefault="00BB3BA5" w:rsidP="00BB3BA5">
      <w:pPr>
        <w:pStyle w:val="TableGraphic"/>
      </w:pPr>
      <w:r w:rsidRPr="0010314A">
        <w:rPr>
          <w:noProof/>
        </w:rPr>
        <w:drawing>
          <wp:inline distT="0" distB="0" distL="0" distR="0" wp14:anchorId="035EFF83" wp14:editId="6E7CEE79">
            <wp:extent cx="4591050" cy="5810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591050" cy="5810250"/>
                    </a:xfrm>
                    <a:prstGeom prst="rect">
                      <a:avLst/>
                    </a:prstGeom>
                    <a:noFill/>
                    <a:ln>
                      <a:noFill/>
                    </a:ln>
                  </pic:spPr>
                </pic:pic>
              </a:graphicData>
            </a:graphic>
          </wp:inline>
        </w:drawing>
      </w:r>
    </w:p>
    <w:p w:rsidR="00BB3BA5" w:rsidRPr="00950281" w:rsidRDefault="00BB3BA5" w:rsidP="00BB3BA5">
      <w:pPr>
        <w:pStyle w:val="ChartandTableFootnote"/>
        <w:numPr>
          <w:ilvl w:val="0"/>
          <w:numId w:val="24"/>
        </w:numPr>
        <w:ind w:right="622"/>
      </w:pPr>
      <w:r w:rsidRPr="00950281">
        <w:t>E</w:t>
      </w:r>
      <w:r>
        <w:t>stimated e</w:t>
      </w:r>
      <w:r w:rsidRPr="00950281">
        <w:t xml:space="preserve">xpenses </w:t>
      </w:r>
      <w:r>
        <w:t xml:space="preserve">incurred in relation to receipts retained under s 74 of the </w:t>
      </w:r>
      <w:r w:rsidRPr="00DE78A2">
        <w:t>PGPA Act</w:t>
      </w:r>
      <w:r w:rsidRPr="00DE78A2">
        <w:rPr>
          <w:lang w:val="en-AU"/>
        </w:rPr>
        <w:t xml:space="preserve"> 2013</w:t>
      </w:r>
      <w:r w:rsidRPr="006922DC">
        <w:t>.</w:t>
      </w:r>
    </w:p>
    <w:p w:rsidR="00BB3BA5" w:rsidRPr="00950281" w:rsidRDefault="00BB3BA5" w:rsidP="00BB3BA5">
      <w:pPr>
        <w:pStyle w:val="Source"/>
        <w:ind w:right="480"/>
      </w:pPr>
      <w:r w:rsidRPr="001B7E9A">
        <w:rPr>
          <w:color w:val="000000"/>
          <w:lang w:val="x-none" w:eastAsia="x-none"/>
        </w:rPr>
        <w:t>(b) Expenses not requiring appropriation in the Budget year are made up of depreciation expenses, amortisation expenses and audit fees.</w:t>
      </w:r>
    </w:p>
    <w:p w:rsidR="00BB3BA5" w:rsidRPr="00446612" w:rsidRDefault="00BB3BA5" w:rsidP="00BB3BA5">
      <w:pPr>
        <w:pStyle w:val="Source"/>
        <w:ind w:right="480"/>
      </w:pPr>
      <w:r w:rsidRPr="00446612">
        <w:t>Note: Departmental appropriation splits and totals are indicative estimates and m</w:t>
      </w:r>
      <w:r w:rsidR="0033708F">
        <w:t>ay change in the course of the B</w:t>
      </w:r>
      <w:r w:rsidRPr="00446612">
        <w:t xml:space="preserve">udget year as </w:t>
      </w:r>
      <w:r>
        <w:t>g</w:t>
      </w:r>
      <w:r w:rsidRPr="00446612">
        <w:t>overnment priorities change.</w:t>
      </w:r>
    </w:p>
    <w:p w:rsidR="00BB3BA5" w:rsidRPr="00F71634" w:rsidRDefault="00BB3BA5" w:rsidP="00BB3BA5">
      <w:pPr>
        <w:pStyle w:val="Heading5"/>
      </w:pPr>
      <w:r w:rsidRPr="00F71634">
        <w:lastRenderedPageBreak/>
        <w:t>Table 2.</w:t>
      </w:r>
      <w:r>
        <w:t>2</w:t>
      </w:r>
      <w:r w:rsidRPr="00F71634">
        <w:t>: Pe</w:t>
      </w:r>
      <w:r>
        <w:t>rformance criteria for Outcome 1</w:t>
      </w:r>
    </w:p>
    <w:p w:rsidR="00BB3BA5" w:rsidRDefault="00BB3BA5" w:rsidP="00BB3BA5">
      <w:pPr>
        <w:tabs>
          <w:tab w:val="left" w:pos="709"/>
        </w:tabs>
        <w:rPr>
          <w:i/>
          <w:color w:val="FF0000"/>
        </w:rPr>
      </w:pPr>
      <w:r w:rsidRPr="00F71634">
        <w:t>Table 2.</w:t>
      </w:r>
      <w:r>
        <w:t>2</w:t>
      </w:r>
      <w:r w:rsidRPr="00F71634">
        <w:t xml:space="preserve"> below details the performance criteria for </w:t>
      </w:r>
      <w:r>
        <w:t>the single</w:t>
      </w:r>
      <w:r w:rsidRPr="00F71634">
        <w:t xml:space="preserve"> program associated with Outcome </w:t>
      </w:r>
      <w:r>
        <w:t>1</w:t>
      </w:r>
      <w:r w:rsidRPr="00F71634">
        <w:t xml:space="preserve">. It also summarises how </w:t>
      </w:r>
      <w:r>
        <w:t>the</w:t>
      </w:r>
      <w:r w:rsidRPr="00F71634">
        <w:t xml:space="preserve"> program is delivered</w:t>
      </w:r>
      <w:r>
        <w:t xml:space="preserve"> and where 2017-18</w:t>
      </w:r>
      <w:r w:rsidRPr="00F71634">
        <w:t xml:space="preserve"> Budget measures have created new programs or materially changed existing programs.</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3475"/>
        <w:gridCol w:w="2729"/>
      </w:tblGrid>
      <w:tr w:rsidR="00BB3BA5" w:rsidRPr="00F71634" w:rsidTr="00F9550B">
        <w:trPr>
          <w:tblHeader/>
        </w:trPr>
        <w:tc>
          <w:tcPr>
            <w:tcW w:w="7797" w:type="dxa"/>
            <w:gridSpan w:val="3"/>
            <w:shd w:val="clear" w:color="auto" w:fill="F2F2F2"/>
          </w:tcPr>
          <w:p w:rsidR="00BB3BA5" w:rsidRPr="00FB1C38" w:rsidRDefault="00BB3BA5" w:rsidP="00F9550B">
            <w:pPr>
              <w:pStyle w:val="TableColumnHeadingLeft"/>
              <w:rPr>
                <w:rFonts w:cs="Arial"/>
              </w:rPr>
            </w:pPr>
            <w:r w:rsidRPr="00FB1C38">
              <w:rPr>
                <w:rFonts w:cs="Arial"/>
              </w:rPr>
              <w:t>Outcome 1 – To achieve more productive and sustainable agricultural systems for the benefit of developing countries and Australia through international agricultural research and training partnerships.</w:t>
            </w:r>
          </w:p>
        </w:tc>
      </w:tr>
      <w:tr w:rsidR="00BB3BA5" w:rsidRPr="00F71634" w:rsidTr="00F9550B">
        <w:trPr>
          <w:tblHeader/>
        </w:trPr>
        <w:tc>
          <w:tcPr>
            <w:tcW w:w="7797" w:type="dxa"/>
            <w:gridSpan w:val="3"/>
            <w:shd w:val="clear" w:color="auto" w:fill="F2F2F2"/>
          </w:tcPr>
          <w:p w:rsidR="00BB3BA5" w:rsidRPr="00FB1C38" w:rsidRDefault="00BB3BA5" w:rsidP="00F9550B">
            <w:pPr>
              <w:spacing w:after="0" w:line="240" w:lineRule="auto"/>
              <w:jc w:val="left"/>
              <w:rPr>
                <w:rFonts w:ascii="Arial" w:hAnsi="Arial" w:cs="Arial"/>
                <w:sz w:val="16"/>
                <w:szCs w:val="16"/>
              </w:rPr>
            </w:pPr>
            <w:r w:rsidRPr="00FB1C38">
              <w:rPr>
                <w:rFonts w:ascii="Arial" w:hAnsi="Arial" w:cs="Arial"/>
                <w:b/>
                <w:sz w:val="16"/>
                <w:szCs w:val="16"/>
              </w:rPr>
              <w:t>Program 1</w:t>
            </w:r>
            <w:r w:rsidRPr="00FB1C38">
              <w:rPr>
                <w:rFonts w:ascii="Arial" w:hAnsi="Arial" w:cs="Arial"/>
                <w:sz w:val="16"/>
                <w:szCs w:val="16"/>
              </w:rPr>
              <w:t xml:space="preserve"> – International agricultural research for development for more productive and sustainable agriculture</w:t>
            </w:r>
          </w:p>
        </w:tc>
      </w:tr>
      <w:tr w:rsidR="00BB3BA5" w:rsidRPr="00F71634" w:rsidTr="00F9550B">
        <w:tc>
          <w:tcPr>
            <w:tcW w:w="1593" w:type="dxa"/>
            <w:tcBorders>
              <w:bottom w:val="double" w:sz="4" w:space="0" w:color="auto"/>
            </w:tcBorders>
          </w:tcPr>
          <w:p w:rsidR="00BB3BA5" w:rsidRPr="00FB1C38" w:rsidRDefault="00BB3BA5" w:rsidP="00F9550B">
            <w:pPr>
              <w:tabs>
                <w:tab w:val="left" w:pos="709"/>
              </w:tabs>
              <w:spacing w:before="60" w:after="60" w:line="240" w:lineRule="auto"/>
              <w:jc w:val="left"/>
              <w:rPr>
                <w:rFonts w:ascii="Arial" w:hAnsi="Arial" w:cs="Arial"/>
                <w:b/>
                <w:sz w:val="16"/>
                <w:szCs w:val="16"/>
              </w:rPr>
            </w:pPr>
            <w:r w:rsidRPr="00FB1C38">
              <w:rPr>
                <w:rFonts w:ascii="Arial" w:hAnsi="Arial" w:cs="Arial"/>
                <w:b/>
                <w:sz w:val="16"/>
                <w:szCs w:val="16"/>
              </w:rPr>
              <w:t>Delivery</w:t>
            </w:r>
          </w:p>
        </w:tc>
        <w:tc>
          <w:tcPr>
            <w:tcW w:w="6204" w:type="dxa"/>
            <w:gridSpan w:val="2"/>
            <w:tcBorders>
              <w:bottom w:val="double" w:sz="4" w:space="0" w:color="auto"/>
            </w:tcBorders>
          </w:tcPr>
          <w:p w:rsidR="00BB3BA5" w:rsidRPr="00FB1C38" w:rsidRDefault="00BB3BA5" w:rsidP="00F9550B">
            <w:pPr>
              <w:spacing w:after="0" w:line="240" w:lineRule="auto"/>
              <w:jc w:val="left"/>
              <w:rPr>
                <w:rFonts w:ascii="Arial" w:hAnsi="Arial" w:cs="Arial"/>
                <w:sz w:val="16"/>
                <w:szCs w:val="16"/>
              </w:rPr>
            </w:pPr>
            <w:r w:rsidRPr="00FB1C38">
              <w:rPr>
                <w:rFonts w:ascii="Arial" w:hAnsi="Arial" w:cs="Arial"/>
                <w:sz w:val="16"/>
                <w:szCs w:val="16"/>
              </w:rPr>
              <w:t>ACIAR’s delivery mechanism is as both a valued funder and knowledgeable research broker operating through establishing active working partnerships, supporting the empowerment of women and girls, and providing timely and consistent funding and strong technical backing. ACIAR will build on its current close working relations with regional and country agricultural research organisations and forums to support the development of national agricultural systems.</w:t>
            </w:r>
          </w:p>
        </w:tc>
      </w:tr>
      <w:tr w:rsidR="00BB3BA5" w:rsidRPr="00F71634" w:rsidTr="00F9550B">
        <w:tc>
          <w:tcPr>
            <w:tcW w:w="7797" w:type="dxa"/>
            <w:gridSpan w:val="3"/>
            <w:tcBorders>
              <w:top w:val="double" w:sz="4" w:space="0" w:color="auto"/>
              <w:bottom w:val="double" w:sz="4" w:space="0" w:color="auto"/>
            </w:tcBorders>
          </w:tcPr>
          <w:p w:rsidR="00BB3BA5" w:rsidRPr="006906E4" w:rsidRDefault="00BB3BA5" w:rsidP="00F9550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BB3BA5" w:rsidRPr="00F71634" w:rsidTr="00F9550B">
        <w:tc>
          <w:tcPr>
            <w:tcW w:w="1593" w:type="dxa"/>
            <w:tcBorders>
              <w:top w:val="double" w:sz="4" w:space="0" w:color="auto"/>
              <w:bottom w:val="single" w:sz="4" w:space="0" w:color="auto"/>
              <w:right w:val="single" w:sz="4" w:space="0" w:color="auto"/>
            </w:tcBorders>
          </w:tcPr>
          <w:p w:rsidR="00BB3BA5" w:rsidRPr="006906E4" w:rsidRDefault="00BB3BA5" w:rsidP="00F9550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rsidR="00BB3BA5" w:rsidRPr="006906E4" w:rsidRDefault="00BB3BA5" w:rsidP="00F9550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 xml:space="preserve">Performance </w:t>
            </w:r>
            <w:r w:rsidRPr="003308EA">
              <w:rPr>
                <w:rFonts w:ascii="Arial" w:hAnsi="Arial" w:cs="Arial"/>
                <w:b/>
                <w:sz w:val="16"/>
                <w:szCs w:val="16"/>
              </w:rPr>
              <w:t>criteria</w:t>
            </w:r>
            <w:r w:rsidRPr="003308EA">
              <w:rPr>
                <w:rFonts w:ascii="Arial" w:hAnsi="Arial" w:cs="Arial"/>
                <w:sz w:val="16"/>
                <w:szCs w:val="16"/>
              </w:rPr>
              <w:t xml:space="preserve"> </w:t>
            </w:r>
          </w:p>
        </w:tc>
        <w:tc>
          <w:tcPr>
            <w:tcW w:w="2729" w:type="dxa"/>
            <w:tcBorders>
              <w:top w:val="double" w:sz="4" w:space="0" w:color="auto"/>
              <w:left w:val="single" w:sz="4" w:space="0" w:color="auto"/>
              <w:bottom w:val="single" w:sz="4" w:space="0" w:color="auto"/>
            </w:tcBorders>
          </w:tcPr>
          <w:p w:rsidR="00BB3BA5" w:rsidRPr="006906E4" w:rsidRDefault="00BB3BA5" w:rsidP="00F9550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p>
        </w:tc>
      </w:tr>
      <w:tr w:rsidR="00BB3BA5" w:rsidRPr="00F71634" w:rsidTr="00F9550B">
        <w:trPr>
          <w:trHeight w:val="60"/>
        </w:trPr>
        <w:tc>
          <w:tcPr>
            <w:tcW w:w="1593" w:type="dxa"/>
            <w:tcBorders>
              <w:top w:val="single" w:sz="4" w:space="0" w:color="auto"/>
              <w:bottom w:val="dotted" w:sz="4" w:space="0" w:color="auto"/>
              <w:right w:val="single" w:sz="4" w:space="0" w:color="auto"/>
            </w:tcBorders>
          </w:tcPr>
          <w:p w:rsidR="00BB3BA5" w:rsidRPr="006906E4" w:rsidRDefault="00BB3BA5" w:rsidP="00F9550B">
            <w:pPr>
              <w:tabs>
                <w:tab w:val="left" w:pos="709"/>
              </w:tabs>
              <w:spacing w:before="60" w:after="60" w:line="240" w:lineRule="auto"/>
              <w:jc w:val="left"/>
              <w:rPr>
                <w:rFonts w:ascii="Arial" w:hAnsi="Arial" w:cs="Arial"/>
                <w:sz w:val="16"/>
                <w:szCs w:val="16"/>
              </w:rPr>
            </w:pPr>
            <w:r>
              <w:rPr>
                <w:rFonts w:ascii="Arial" w:hAnsi="Arial" w:cs="Arial"/>
                <w:sz w:val="16"/>
                <w:szCs w:val="16"/>
              </w:rPr>
              <w:t>2016-17</w:t>
            </w:r>
          </w:p>
        </w:tc>
        <w:tc>
          <w:tcPr>
            <w:tcW w:w="3475" w:type="dxa"/>
            <w:tcBorders>
              <w:top w:val="single" w:sz="4" w:space="0" w:color="auto"/>
              <w:left w:val="single" w:sz="4" w:space="0" w:color="auto"/>
              <w:bottom w:val="dotted" w:sz="4" w:space="0" w:color="auto"/>
              <w:right w:val="single" w:sz="4" w:space="0" w:color="auto"/>
            </w:tcBorders>
          </w:tcPr>
          <w:p w:rsidR="00BB3BA5" w:rsidRPr="00612652" w:rsidRDefault="00BB3BA5" w:rsidP="00F9550B">
            <w:pPr>
              <w:tabs>
                <w:tab w:val="left" w:pos="709"/>
              </w:tabs>
              <w:spacing w:before="60" w:after="60" w:line="240" w:lineRule="auto"/>
              <w:jc w:val="left"/>
              <w:rPr>
                <w:rFonts w:ascii="Arial" w:hAnsi="Arial" w:cs="Arial"/>
                <w:b/>
                <w:i/>
                <w:sz w:val="16"/>
                <w:szCs w:val="16"/>
              </w:rPr>
            </w:pPr>
            <w:r w:rsidRPr="00612652">
              <w:rPr>
                <w:rFonts w:ascii="Arial" w:hAnsi="Arial" w:cs="Arial"/>
                <w:b/>
                <w:i/>
                <w:sz w:val="16"/>
                <w:szCs w:val="16"/>
              </w:rPr>
              <w:t>Productivity and profitability of agricultural systems</w:t>
            </w:r>
          </w:p>
          <w:p w:rsidR="00BB3BA5" w:rsidRPr="00612652" w:rsidRDefault="00BB3BA5" w:rsidP="00F9550B">
            <w:pPr>
              <w:tabs>
                <w:tab w:val="left" w:pos="709"/>
              </w:tabs>
              <w:spacing w:before="60" w:after="60" w:line="240" w:lineRule="auto"/>
              <w:jc w:val="left"/>
              <w:rPr>
                <w:rFonts w:ascii="Arial" w:hAnsi="Arial" w:cs="Arial"/>
                <w:b/>
                <w:i/>
                <w:sz w:val="16"/>
                <w:szCs w:val="16"/>
              </w:rPr>
            </w:pPr>
            <w:r w:rsidRPr="00612652">
              <w:rPr>
                <w:rFonts w:ascii="Arial" w:hAnsi="Arial" w:cs="Arial"/>
                <w:b/>
                <w:i/>
                <w:sz w:val="16"/>
                <w:szCs w:val="16"/>
              </w:rPr>
              <w:t>Sustainability</w:t>
            </w:r>
          </w:p>
          <w:p w:rsidR="00BB3BA5" w:rsidRPr="00612652" w:rsidRDefault="00BB3BA5" w:rsidP="00F9550B">
            <w:pPr>
              <w:tabs>
                <w:tab w:val="left" w:pos="709"/>
              </w:tabs>
              <w:spacing w:before="60" w:after="60" w:line="240" w:lineRule="auto"/>
              <w:jc w:val="left"/>
              <w:rPr>
                <w:rFonts w:ascii="Arial" w:hAnsi="Arial" w:cs="Arial"/>
                <w:b/>
                <w:i/>
                <w:sz w:val="16"/>
                <w:szCs w:val="16"/>
              </w:rPr>
            </w:pPr>
            <w:r w:rsidRPr="00612652">
              <w:rPr>
                <w:rFonts w:ascii="Arial" w:hAnsi="Arial" w:cs="Arial"/>
                <w:b/>
                <w:i/>
                <w:sz w:val="16"/>
                <w:szCs w:val="16"/>
              </w:rPr>
              <w:t>Capability</w:t>
            </w:r>
          </w:p>
          <w:p w:rsidR="00BB3BA5" w:rsidRPr="00612652" w:rsidRDefault="00BB3BA5" w:rsidP="00F9550B">
            <w:pPr>
              <w:tabs>
                <w:tab w:val="left" w:pos="709"/>
              </w:tabs>
              <w:spacing w:before="60" w:after="60" w:line="240" w:lineRule="auto"/>
              <w:jc w:val="left"/>
              <w:rPr>
                <w:rFonts w:ascii="Arial" w:hAnsi="Arial" w:cs="Arial"/>
                <w:b/>
                <w:i/>
                <w:sz w:val="16"/>
                <w:szCs w:val="16"/>
              </w:rPr>
            </w:pPr>
            <w:r w:rsidRPr="00612652">
              <w:rPr>
                <w:rFonts w:ascii="Arial" w:hAnsi="Arial" w:cs="Arial"/>
                <w:b/>
                <w:i/>
                <w:sz w:val="16"/>
                <w:szCs w:val="16"/>
              </w:rPr>
              <w:t>Institutional efficiency and effectiveness</w:t>
            </w:r>
          </w:p>
        </w:tc>
        <w:tc>
          <w:tcPr>
            <w:tcW w:w="2729" w:type="dxa"/>
            <w:tcBorders>
              <w:top w:val="single" w:sz="4" w:space="0" w:color="auto"/>
              <w:left w:val="single" w:sz="4" w:space="0" w:color="auto"/>
              <w:bottom w:val="dotted" w:sz="4" w:space="0" w:color="auto"/>
            </w:tcBorders>
          </w:tcPr>
          <w:p w:rsidR="00BB3BA5" w:rsidRPr="00612652" w:rsidRDefault="00BB3BA5" w:rsidP="00F9550B">
            <w:pPr>
              <w:tabs>
                <w:tab w:val="left" w:pos="709"/>
              </w:tabs>
              <w:spacing w:before="60" w:after="60" w:line="240" w:lineRule="auto"/>
              <w:jc w:val="left"/>
              <w:rPr>
                <w:rFonts w:ascii="Arial" w:hAnsi="Arial" w:cs="Arial"/>
                <w:i/>
                <w:sz w:val="16"/>
                <w:szCs w:val="16"/>
              </w:rPr>
            </w:pPr>
            <w:r w:rsidRPr="00612652">
              <w:rPr>
                <w:rFonts w:ascii="Arial" w:hAnsi="Arial" w:cs="Arial"/>
                <w:i/>
                <w:sz w:val="16"/>
                <w:szCs w:val="16"/>
              </w:rPr>
              <w:t>Forecast against targets for 2016</w:t>
            </w:r>
            <w:r w:rsidRPr="00612652">
              <w:rPr>
                <w:rFonts w:ascii="Arial" w:hAnsi="Arial" w:cs="Arial"/>
                <w:i/>
                <w:sz w:val="16"/>
                <w:szCs w:val="16"/>
              </w:rPr>
              <w:noBreakHyphen/>
              <w:t xml:space="preserve">17 </w:t>
            </w:r>
            <w:r>
              <w:rPr>
                <w:rFonts w:ascii="Arial" w:hAnsi="Arial" w:cs="Arial"/>
                <w:i/>
                <w:sz w:val="16"/>
                <w:szCs w:val="16"/>
              </w:rPr>
              <w:t>were generally met. A high level of satisfaction was expressed by ministers. New measures have been instigated to improve ACIAR’s domestic visibility.</w:t>
            </w:r>
          </w:p>
        </w:tc>
      </w:tr>
      <w:tr w:rsidR="00BB3BA5" w:rsidRPr="00F71634" w:rsidTr="00F9550B">
        <w:tc>
          <w:tcPr>
            <w:tcW w:w="1593" w:type="dxa"/>
            <w:tcBorders>
              <w:top w:val="dotted" w:sz="4" w:space="0" w:color="auto"/>
              <w:bottom w:val="dotted" w:sz="4" w:space="0" w:color="auto"/>
              <w:right w:val="single" w:sz="4" w:space="0" w:color="auto"/>
            </w:tcBorders>
          </w:tcPr>
          <w:p w:rsidR="00BB3BA5" w:rsidRPr="006906E4" w:rsidRDefault="00BB3BA5" w:rsidP="00F9550B">
            <w:pPr>
              <w:tabs>
                <w:tab w:val="left" w:pos="709"/>
              </w:tabs>
              <w:spacing w:before="60" w:after="60" w:line="240" w:lineRule="auto"/>
              <w:jc w:val="left"/>
              <w:rPr>
                <w:rFonts w:ascii="Arial" w:hAnsi="Arial" w:cs="Arial"/>
                <w:sz w:val="16"/>
                <w:szCs w:val="16"/>
              </w:rPr>
            </w:pPr>
            <w:r>
              <w:rPr>
                <w:rFonts w:ascii="Arial" w:hAnsi="Arial" w:cs="Arial"/>
                <w:sz w:val="16"/>
                <w:szCs w:val="16"/>
              </w:rPr>
              <w:t>2017-18</w:t>
            </w:r>
          </w:p>
        </w:tc>
        <w:tc>
          <w:tcPr>
            <w:tcW w:w="3475" w:type="dxa"/>
            <w:tcBorders>
              <w:top w:val="dotted" w:sz="4" w:space="0" w:color="auto"/>
              <w:left w:val="single" w:sz="4" w:space="0" w:color="auto"/>
              <w:bottom w:val="dotted" w:sz="4" w:space="0" w:color="auto"/>
              <w:right w:val="single" w:sz="4" w:space="0" w:color="auto"/>
            </w:tcBorders>
          </w:tcPr>
          <w:p w:rsidR="00BB3BA5" w:rsidRDefault="00BB3BA5" w:rsidP="00F9550B">
            <w:pPr>
              <w:spacing w:after="40"/>
              <w:jc w:val="left"/>
              <w:rPr>
                <w:rFonts w:ascii="Arial" w:hAnsi="Arial" w:cs="Arial"/>
                <w:i/>
                <w:sz w:val="16"/>
                <w:szCs w:val="16"/>
              </w:rPr>
            </w:pPr>
            <w:r w:rsidRPr="006E4CEE">
              <w:rPr>
                <w:rFonts w:ascii="Arial" w:hAnsi="Arial" w:cs="Arial"/>
                <w:b/>
                <w:i/>
                <w:sz w:val="16"/>
                <w:szCs w:val="16"/>
              </w:rPr>
              <w:t>Food security and poverty reduction</w:t>
            </w:r>
            <w:r w:rsidRPr="006E4CEE">
              <w:rPr>
                <w:rFonts w:ascii="Arial" w:hAnsi="Arial" w:cs="Arial"/>
                <w:i/>
                <w:sz w:val="16"/>
                <w:szCs w:val="16"/>
              </w:rPr>
              <w:t xml:space="preserve"> </w:t>
            </w:r>
          </w:p>
          <w:p w:rsidR="00BB3BA5" w:rsidRPr="006E4CEE" w:rsidRDefault="00BB3BA5" w:rsidP="00F9550B">
            <w:pPr>
              <w:spacing w:after="40"/>
              <w:jc w:val="left"/>
              <w:rPr>
                <w:rFonts w:ascii="Arial" w:hAnsi="Arial" w:cs="Arial"/>
                <w:i/>
                <w:sz w:val="16"/>
                <w:szCs w:val="16"/>
              </w:rPr>
            </w:pPr>
          </w:p>
          <w:p w:rsidR="00BB3BA5" w:rsidRPr="006E4CEE" w:rsidRDefault="00BB3BA5" w:rsidP="00F9550B">
            <w:pPr>
              <w:spacing w:after="40"/>
              <w:jc w:val="left"/>
              <w:rPr>
                <w:rFonts w:ascii="Arial" w:hAnsi="Arial" w:cs="Arial"/>
                <w:b/>
                <w:i/>
                <w:sz w:val="16"/>
                <w:szCs w:val="16"/>
              </w:rPr>
            </w:pPr>
            <w:r w:rsidRPr="006E4CEE">
              <w:rPr>
                <w:rFonts w:ascii="Arial" w:hAnsi="Arial" w:cs="Arial"/>
                <w:b/>
                <w:i/>
                <w:sz w:val="16"/>
                <w:szCs w:val="16"/>
              </w:rPr>
              <w:t>Human health and nutrition</w:t>
            </w:r>
          </w:p>
          <w:p w:rsidR="00BB3BA5" w:rsidRDefault="00BB3BA5" w:rsidP="00F9550B">
            <w:pPr>
              <w:spacing w:after="40"/>
              <w:jc w:val="left"/>
              <w:rPr>
                <w:rFonts w:ascii="Arial" w:hAnsi="Arial" w:cs="Arial"/>
                <w:b/>
                <w:i/>
                <w:sz w:val="16"/>
                <w:szCs w:val="16"/>
              </w:rPr>
            </w:pPr>
          </w:p>
          <w:p w:rsidR="00BB3BA5" w:rsidRDefault="00BB3BA5" w:rsidP="00F9550B">
            <w:pPr>
              <w:spacing w:after="0"/>
              <w:jc w:val="left"/>
              <w:rPr>
                <w:rFonts w:ascii="Arial" w:hAnsi="Arial" w:cs="Arial"/>
                <w:b/>
                <w:i/>
                <w:sz w:val="16"/>
                <w:szCs w:val="16"/>
              </w:rPr>
            </w:pPr>
          </w:p>
          <w:p w:rsidR="00BB3BA5" w:rsidRDefault="00BB3BA5" w:rsidP="00F9550B">
            <w:pPr>
              <w:spacing w:after="20"/>
              <w:jc w:val="left"/>
              <w:rPr>
                <w:rFonts w:ascii="Arial" w:hAnsi="Arial" w:cs="Arial"/>
                <w:b/>
                <w:i/>
                <w:sz w:val="16"/>
                <w:szCs w:val="16"/>
              </w:rPr>
            </w:pPr>
            <w:r w:rsidRPr="006E4CEE">
              <w:rPr>
                <w:rFonts w:ascii="Arial" w:hAnsi="Arial" w:cs="Arial"/>
                <w:b/>
                <w:i/>
                <w:sz w:val="16"/>
                <w:szCs w:val="16"/>
              </w:rPr>
              <w:t>Natural resources and climate change</w:t>
            </w:r>
          </w:p>
          <w:p w:rsidR="00BB3BA5" w:rsidRDefault="00BB3BA5" w:rsidP="00F9550B">
            <w:pPr>
              <w:spacing w:after="40"/>
              <w:jc w:val="left"/>
              <w:rPr>
                <w:rFonts w:ascii="Arial" w:hAnsi="Arial" w:cs="Arial"/>
                <w:b/>
                <w:i/>
                <w:sz w:val="16"/>
                <w:szCs w:val="16"/>
              </w:rPr>
            </w:pPr>
          </w:p>
          <w:p w:rsidR="00BB3BA5" w:rsidRDefault="00BB3BA5" w:rsidP="00F9550B">
            <w:pPr>
              <w:spacing w:after="0"/>
              <w:jc w:val="left"/>
              <w:rPr>
                <w:rFonts w:ascii="Arial" w:hAnsi="Arial" w:cs="Arial"/>
                <w:i/>
                <w:sz w:val="16"/>
                <w:szCs w:val="16"/>
              </w:rPr>
            </w:pPr>
            <w:r w:rsidRPr="00EB551B">
              <w:rPr>
                <w:rFonts w:ascii="Arial" w:hAnsi="Arial" w:cs="Arial"/>
                <w:b/>
                <w:i/>
                <w:sz w:val="16"/>
                <w:szCs w:val="16"/>
              </w:rPr>
              <w:t>Value chains and private sector engagement</w:t>
            </w:r>
          </w:p>
          <w:p w:rsidR="00BB3BA5" w:rsidRDefault="00BB3BA5" w:rsidP="00F9550B">
            <w:pPr>
              <w:spacing w:after="40"/>
              <w:jc w:val="left"/>
              <w:rPr>
                <w:rFonts w:ascii="Arial" w:hAnsi="Arial" w:cs="Arial"/>
                <w:b/>
                <w:i/>
                <w:sz w:val="16"/>
                <w:szCs w:val="16"/>
              </w:rPr>
            </w:pPr>
          </w:p>
          <w:p w:rsidR="00BB3BA5" w:rsidRDefault="00BB3BA5" w:rsidP="00F9550B">
            <w:pPr>
              <w:spacing w:after="40"/>
              <w:jc w:val="left"/>
              <w:rPr>
                <w:rFonts w:ascii="Arial" w:hAnsi="Arial" w:cs="Arial"/>
                <w:i/>
                <w:sz w:val="16"/>
                <w:szCs w:val="16"/>
              </w:rPr>
            </w:pPr>
            <w:r w:rsidRPr="00EB551B">
              <w:rPr>
                <w:rFonts w:ascii="Arial" w:hAnsi="Arial" w:cs="Arial"/>
                <w:b/>
                <w:i/>
                <w:sz w:val="16"/>
                <w:szCs w:val="16"/>
              </w:rPr>
              <w:t xml:space="preserve">Empowering women and girls </w:t>
            </w:r>
          </w:p>
          <w:p w:rsidR="00BB3BA5" w:rsidRDefault="00BB3BA5" w:rsidP="00F9550B">
            <w:pPr>
              <w:spacing w:after="40"/>
              <w:jc w:val="left"/>
              <w:rPr>
                <w:rFonts w:ascii="Arial" w:hAnsi="Arial" w:cs="Arial"/>
                <w:b/>
                <w:i/>
                <w:sz w:val="16"/>
                <w:szCs w:val="16"/>
              </w:rPr>
            </w:pPr>
          </w:p>
          <w:p w:rsidR="00BB3BA5" w:rsidRPr="006E4CEE" w:rsidRDefault="00BB3BA5" w:rsidP="00F9550B">
            <w:pPr>
              <w:spacing w:after="40"/>
              <w:jc w:val="left"/>
              <w:rPr>
                <w:rFonts w:ascii="Arial" w:hAnsi="Arial" w:cs="Arial"/>
                <w:i/>
                <w:sz w:val="16"/>
                <w:szCs w:val="16"/>
              </w:rPr>
            </w:pPr>
            <w:r w:rsidRPr="00EB551B">
              <w:rPr>
                <w:rFonts w:ascii="Arial" w:hAnsi="Arial" w:cs="Arial"/>
                <w:b/>
                <w:i/>
                <w:sz w:val="16"/>
                <w:szCs w:val="16"/>
              </w:rPr>
              <w:t>Capacity building</w:t>
            </w:r>
          </w:p>
        </w:tc>
        <w:tc>
          <w:tcPr>
            <w:tcW w:w="2729" w:type="dxa"/>
            <w:tcBorders>
              <w:top w:val="dotted" w:sz="4" w:space="0" w:color="auto"/>
              <w:left w:val="single" w:sz="4" w:space="0" w:color="auto"/>
              <w:bottom w:val="dotted" w:sz="4" w:space="0" w:color="auto"/>
            </w:tcBorders>
          </w:tcPr>
          <w:p w:rsidR="00BB3BA5" w:rsidRDefault="00BB3BA5" w:rsidP="00F9550B">
            <w:pPr>
              <w:tabs>
                <w:tab w:val="left" w:pos="709"/>
              </w:tabs>
              <w:spacing w:before="60" w:after="60" w:line="240" w:lineRule="auto"/>
              <w:jc w:val="left"/>
              <w:rPr>
                <w:rFonts w:ascii="Arial" w:hAnsi="Arial" w:cs="Arial"/>
                <w:sz w:val="16"/>
                <w:szCs w:val="16"/>
              </w:rPr>
            </w:pPr>
            <w:r>
              <w:rPr>
                <w:rFonts w:ascii="Arial" w:hAnsi="Arial" w:cs="Arial"/>
                <w:sz w:val="16"/>
                <w:szCs w:val="16"/>
              </w:rPr>
              <w:t xml:space="preserve">- </w:t>
            </w:r>
            <w:r w:rsidRPr="00EB551B">
              <w:rPr>
                <w:rFonts w:ascii="Arial" w:hAnsi="Arial" w:cs="Arial"/>
                <w:sz w:val="16"/>
                <w:szCs w:val="16"/>
              </w:rPr>
              <w:t>Productive, sustainable and resilient farming systems</w:t>
            </w:r>
          </w:p>
          <w:p w:rsidR="00BB3BA5" w:rsidRDefault="00BB3BA5" w:rsidP="00F9550B">
            <w:pPr>
              <w:tabs>
                <w:tab w:val="left" w:pos="709"/>
              </w:tabs>
              <w:spacing w:before="60" w:after="60" w:line="240" w:lineRule="auto"/>
              <w:jc w:val="left"/>
              <w:rPr>
                <w:rFonts w:ascii="Arial" w:hAnsi="Arial" w:cs="Arial"/>
                <w:sz w:val="16"/>
                <w:szCs w:val="16"/>
              </w:rPr>
            </w:pPr>
          </w:p>
          <w:p w:rsidR="00BB3BA5" w:rsidRDefault="00BB3BA5" w:rsidP="00F9550B">
            <w:pPr>
              <w:tabs>
                <w:tab w:val="left" w:pos="709"/>
              </w:tabs>
              <w:spacing w:before="60" w:after="60" w:line="240" w:lineRule="auto"/>
              <w:jc w:val="left"/>
              <w:rPr>
                <w:rFonts w:ascii="Arial" w:hAnsi="Arial" w:cs="Arial"/>
                <w:sz w:val="16"/>
                <w:szCs w:val="16"/>
              </w:rPr>
            </w:pPr>
            <w:r>
              <w:rPr>
                <w:rFonts w:ascii="Arial" w:hAnsi="Arial" w:cs="Arial"/>
                <w:sz w:val="16"/>
                <w:szCs w:val="16"/>
              </w:rPr>
              <w:t>-</w:t>
            </w:r>
            <w:r w:rsidRPr="00EB551B">
              <w:rPr>
                <w:rFonts w:ascii="Arial" w:hAnsi="Arial" w:cs="Arial"/>
                <w:sz w:val="16"/>
                <w:szCs w:val="16"/>
              </w:rPr>
              <w:t>Healthier and better nourished families</w:t>
            </w:r>
          </w:p>
          <w:p w:rsidR="00BB3BA5" w:rsidRDefault="00BB3BA5" w:rsidP="00F9550B">
            <w:pPr>
              <w:tabs>
                <w:tab w:val="left" w:pos="709"/>
              </w:tabs>
              <w:spacing w:before="60" w:after="60" w:line="240" w:lineRule="auto"/>
              <w:jc w:val="left"/>
              <w:rPr>
                <w:rFonts w:ascii="Arial" w:hAnsi="Arial" w:cs="Arial"/>
                <w:sz w:val="16"/>
                <w:szCs w:val="16"/>
              </w:rPr>
            </w:pPr>
          </w:p>
          <w:p w:rsidR="00BB3BA5" w:rsidRPr="00EB551B" w:rsidRDefault="00BB3BA5" w:rsidP="00F9550B">
            <w:pPr>
              <w:tabs>
                <w:tab w:val="left" w:pos="709"/>
              </w:tabs>
              <w:spacing w:before="60" w:after="60" w:line="240" w:lineRule="auto"/>
              <w:jc w:val="left"/>
              <w:rPr>
                <w:rFonts w:ascii="Arial" w:hAnsi="Arial" w:cs="Arial"/>
                <w:sz w:val="16"/>
                <w:szCs w:val="16"/>
              </w:rPr>
            </w:pPr>
            <w:r w:rsidRPr="00EB551B">
              <w:rPr>
                <w:rFonts w:ascii="Arial" w:hAnsi="Arial" w:cs="Arial"/>
                <w:sz w:val="16"/>
                <w:szCs w:val="16"/>
              </w:rPr>
              <w:t>- More resilient livelihoods in the face of climate change</w:t>
            </w:r>
          </w:p>
          <w:p w:rsidR="00BB3BA5" w:rsidRDefault="00BB3BA5" w:rsidP="00F9550B">
            <w:pPr>
              <w:suppressAutoHyphens/>
              <w:spacing w:before="200" w:after="360" w:line="276" w:lineRule="auto"/>
              <w:jc w:val="left"/>
              <w:rPr>
                <w:rFonts w:ascii="Arial" w:hAnsi="Arial" w:cs="Arial"/>
                <w:sz w:val="16"/>
                <w:szCs w:val="16"/>
              </w:rPr>
            </w:pPr>
            <w:r w:rsidRPr="00EB551B">
              <w:rPr>
                <w:rFonts w:ascii="Arial" w:hAnsi="Arial" w:cs="Arial"/>
                <w:sz w:val="16"/>
                <w:szCs w:val="16"/>
              </w:rPr>
              <w:t>-Safer and more inclusive agrifood value chains</w:t>
            </w:r>
          </w:p>
          <w:p w:rsidR="00BB3BA5" w:rsidRPr="00EB551B" w:rsidRDefault="00BB3BA5" w:rsidP="00F9550B">
            <w:pPr>
              <w:spacing w:after="0" w:line="240" w:lineRule="auto"/>
              <w:jc w:val="left"/>
              <w:rPr>
                <w:rFonts w:ascii="Arial" w:hAnsi="Arial" w:cs="Arial"/>
                <w:sz w:val="16"/>
                <w:szCs w:val="16"/>
              </w:rPr>
            </w:pPr>
            <w:r>
              <w:rPr>
                <w:rFonts w:ascii="Arial" w:hAnsi="Arial" w:cs="Arial"/>
                <w:sz w:val="16"/>
                <w:szCs w:val="16"/>
              </w:rPr>
              <w:t>-</w:t>
            </w:r>
            <w:r w:rsidRPr="00EB551B">
              <w:rPr>
                <w:rFonts w:ascii="Arial" w:hAnsi="Arial" w:cs="Arial"/>
                <w:sz w:val="16"/>
                <w:szCs w:val="16"/>
              </w:rPr>
              <w:t xml:space="preserve">Improved social inclusion and greater empowerment of women </w:t>
            </w:r>
          </w:p>
          <w:p w:rsidR="00BB3BA5" w:rsidRPr="00EB551B" w:rsidRDefault="00BB3BA5" w:rsidP="00F9550B">
            <w:pPr>
              <w:spacing w:after="0" w:line="240" w:lineRule="auto"/>
              <w:jc w:val="left"/>
              <w:rPr>
                <w:rFonts w:ascii="Arial" w:hAnsi="Arial" w:cs="Arial"/>
                <w:sz w:val="16"/>
                <w:szCs w:val="16"/>
              </w:rPr>
            </w:pPr>
            <w:r w:rsidRPr="00EB551B">
              <w:rPr>
                <w:rFonts w:ascii="Arial" w:hAnsi="Arial" w:cs="Arial"/>
                <w:sz w:val="16"/>
                <w:szCs w:val="16"/>
              </w:rPr>
              <w:t>and girls</w:t>
            </w:r>
          </w:p>
          <w:p w:rsidR="00BB3BA5" w:rsidRDefault="00BB3BA5" w:rsidP="00F9550B">
            <w:pPr>
              <w:tabs>
                <w:tab w:val="left" w:pos="709"/>
              </w:tabs>
              <w:spacing w:before="60" w:after="60" w:line="240" w:lineRule="auto"/>
              <w:jc w:val="left"/>
              <w:rPr>
                <w:rFonts w:ascii="Arial" w:hAnsi="Arial" w:cs="Arial"/>
                <w:i/>
                <w:sz w:val="16"/>
                <w:szCs w:val="16"/>
              </w:rPr>
            </w:pPr>
          </w:p>
          <w:p w:rsidR="00BB3BA5" w:rsidRPr="00D63791" w:rsidRDefault="00BB3BA5" w:rsidP="00F9550B">
            <w:pPr>
              <w:tabs>
                <w:tab w:val="left" w:pos="709"/>
              </w:tabs>
              <w:spacing w:before="60" w:after="60" w:line="240" w:lineRule="auto"/>
              <w:jc w:val="left"/>
              <w:rPr>
                <w:rFonts w:ascii="Arial" w:hAnsi="Arial" w:cs="Arial"/>
                <w:i/>
                <w:sz w:val="16"/>
                <w:szCs w:val="16"/>
              </w:rPr>
            </w:pPr>
            <w:r>
              <w:rPr>
                <w:rFonts w:ascii="Arial" w:hAnsi="Arial" w:cs="Arial"/>
                <w:sz w:val="16"/>
                <w:szCs w:val="16"/>
              </w:rPr>
              <w:t>-I</w:t>
            </w:r>
            <w:r w:rsidRPr="00D63791">
              <w:rPr>
                <w:rFonts w:ascii="Arial" w:hAnsi="Arial" w:cs="Arial"/>
                <w:sz w:val="16"/>
                <w:szCs w:val="16"/>
              </w:rPr>
              <w:t>nd</w:t>
            </w:r>
            <w:r>
              <w:rPr>
                <w:rFonts w:ascii="Arial" w:hAnsi="Arial" w:cs="Arial"/>
                <w:sz w:val="16"/>
                <w:szCs w:val="16"/>
              </w:rPr>
              <w:t>ividual and institutional level capacity built</w:t>
            </w:r>
            <w:r w:rsidRPr="00D63791">
              <w:rPr>
                <w:rFonts w:ascii="Arial" w:hAnsi="Arial" w:cs="Arial"/>
                <w:sz w:val="16"/>
                <w:szCs w:val="16"/>
              </w:rPr>
              <w:t xml:space="preserve"> in our partner countries</w:t>
            </w:r>
            <w:r>
              <w:rPr>
                <w:rFonts w:ascii="Arial" w:hAnsi="Arial" w:cs="Arial"/>
                <w:sz w:val="16"/>
                <w:szCs w:val="16"/>
              </w:rPr>
              <w:t>,</w:t>
            </w:r>
            <w:r w:rsidRPr="00D63791">
              <w:rPr>
                <w:rFonts w:ascii="Arial" w:hAnsi="Arial" w:cs="Arial"/>
                <w:sz w:val="16"/>
                <w:szCs w:val="16"/>
              </w:rPr>
              <w:t xml:space="preserve"> in Australia</w:t>
            </w:r>
            <w:r>
              <w:rPr>
                <w:rFonts w:ascii="Arial" w:hAnsi="Arial" w:cs="Arial"/>
                <w:sz w:val="16"/>
                <w:szCs w:val="16"/>
              </w:rPr>
              <w:t xml:space="preserve"> and in ACIAR</w:t>
            </w:r>
          </w:p>
        </w:tc>
      </w:tr>
      <w:tr w:rsidR="00BB3BA5" w:rsidRPr="00F71634" w:rsidTr="00F9550B">
        <w:tc>
          <w:tcPr>
            <w:tcW w:w="1593" w:type="dxa"/>
            <w:tcBorders>
              <w:top w:val="dotted" w:sz="4" w:space="0" w:color="auto"/>
              <w:right w:val="single" w:sz="4" w:space="0" w:color="auto"/>
            </w:tcBorders>
          </w:tcPr>
          <w:p w:rsidR="00BB3BA5" w:rsidRPr="006906E4" w:rsidRDefault="00BB3BA5" w:rsidP="00F9550B">
            <w:pPr>
              <w:tabs>
                <w:tab w:val="left" w:pos="709"/>
              </w:tabs>
              <w:spacing w:before="60" w:after="60" w:line="240" w:lineRule="auto"/>
              <w:jc w:val="left"/>
              <w:rPr>
                <w:rFonts w:ascii="Arial" w:hAnsi="Arial" w:cs="Arial"/>
                <w:sz w:val="16"/>
                <w:szCs w:val="16"/>
              </w:rPr>
            </w:pPr>
            <w:r>
              <w:rPr>
                <w:rFonts w:ascii="Arial" w:hAnsi="Arial" w:cs="Arial"/>
                <w:sz w:val="16"/>
                <w:szCs w:val="16"/>
              </w:rPr>
              <w:t>2018-19</w:t>
            </w:r>
            <w:r w:rsidRPr="006906E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rsidR="00BB3BA5" w:rsidRPr="006E4CEE" w:rsidRDefault="00BB3BA5" w:rsidP="00F9550B">
            <w:pPr>
              <w:tabs>
                <w:tab w:val="left" w:pos="709"/>
              </w:tabs>
              <w:spacing w:before="60" w:after="60" w:line="240" w:lineRule="auto"/>
              <w:jc w:val="left"/>
              <w:rPr>
                <w:rFonts w:ascii="Arial" w:hAnsi="Arial" w:cs="Arial"/>
                <w:i/>
                <w:sz w:val="16"/>
                <w:szCs w:val="16"/>
              </w:rPr>
            </w:pPr>
            <w:r w:rsidRPr="006E4CEE">
              <w:rPr>
                <w:rFonts w:ascii="Arial" w:hAnsi="Arial" w:cs="Arial"/>
                <w:i/>
                <w:sz w:val="16"/>
                <w:szCs w:val="16"/>
              </w:rPr>
              <w:t>As per 2017-18</w:t>
            </w:r>
          </w:p>
        </w:tc>
        <w:tc>
          <w:tcPr>
            <w:tcW w:w="2729" w:type="dxa"/>
            <w:tcBorders>
              <w:top w:val="dotted" w:sz="4" w:space="0" w:color="auto"/>
              <w:left w:val="single" w:sz="4" w:space="0" w:color="auto"/>
            </w:tcBorders>
          </w:tcPr>
          <w:p w:rsidR="00BB3BA5" w:rsidRPr="006E4CEE" w:rsidRDefault="00BB3BA5" w:rsidP="00F9550B">
            <w:pPr>
              <w:tabs>
                <w:tab w:val="left" w:pos="709"/>
              </w:tabs>
              <w:spacing w:before="60" w:after="60" w:line="240" w:lineRule="auto"/>
              <w:jc w:val="left"/>
              <w:rPr>
                <w:rFonts w:ascii="Arial" w:hAnsi="Arial" w:cs="Arial"/>
                <w:i/>
                <w:sz w:val="16"/>
                <w:szCs w:val="16"/>
              </w:rPr>
            </w:pPr>
            <w:r w:rsidRPr="006E4CEE">
              <w:rPr>
                <w:rFonts w:ascii="Arial" w:hAnsi="Arial" w:cs="Arial"/>
                <w:i/>
                <w:sz w:val="16"/>
                <w:szCs w:val="16"/>
              </w:rPr>
              <w:t>As per 2017-18</w:t>
            </w:r>
          </w:p>
        </w:tc>
      </w:tr>
      <w:tr w:rsidR="00BB3BA5" w:rsidRPr="00F71634" w:rsidTr="00F9550B">
        <w:tc>
          <w:tcPr>
            <w:tcW w:w="1593" w:type="dxa"/>
          </w:tcPr>
          <w:p w:rsidR="00BB3BA5" w:rsidRPr="006906E4" w:rsidRDefault="00BB3BA5" w:rsidP="00F9550B">
            <w:pPr>
              <w:tabs>
                <w:tab w:val="left" w:pos="709"/>
              </w:tabs>
              <w:spacing w:before="60" w:after="60" w:line="240" w:lineRule="auto"/>
              <w:jc w:val="left"/>
              <w:rPr>
                <w:rFonts w:ascii="Arial" w:hAnsi="Arial" w:cs="Arial"/>
                <w:b/>
                <w:sz w:val="16"/>
                <w:szCs w:val="16"/>
              </w:rPr>
            </w:pPr>
            <w:r w:rsidRPr="003308EA">
              <w:rPr>
                <w:rFonts w:ascii="Arial" w:hAnsi="Arial" w:cs="Arial"/>
                <w:b/>
                <w:sz w:val="16"/>
                <w:szCs w:val="16"/>
              </w:rPr>
              <w:t>Purpose</w:t>
            </w:r>
            <w:r w:rsidRPr="003308EA">
              <w:rPr>
                <w:rFonts w:ascii="Arial" w:hAnsi="Arial" w:cs="Arial"/>
                <w:b/>
                <w:sz w:val="16"/>
                <w:szCs w:val="16"/>
                <w:highlight w:val="yellow"/>
              </w:rPr>
              <w:t xml:space="preserve"> </w:t>
            </w:r>
          </w:p>
        </w:tc>
        <w:tc>
          <w:tcPr>
            <w:tcW w:w="6204" w:type="dxa"/>
            <w:gridSpan w:val="2"/>
          </w:tcPr>
          <w:p w:rsidR="00BB3BA5" w:rsidRPr="00EB551B" w:rsidRDefault="00BB3BA5" w:rsidP="00F9550B">
            <w:pPr>
              <w:spacing w:after="0" w:line="240" w:lineRule="auto"/>
              <w:jc w:val="left"/>
              <w:rPr>
                <w:rFonts w:ascii="Arial" w:hAnsi="Arial" w:cs="Arial"/>
                <w:sz w:val="16"/>
                <w:szCs w:val="16"/>
              </w:rPr>
            </w:pPr>
            <w:r w:rsidRPr="006E4CEE">
              <w:rPr>
                <w:rFonts w:ascii="Arial" w:hAnsi="Arial" w:cs="Arial"/>
                <w:sz w:val="16"/>
                <w:szCs w:val="16"/>
              </w:rPr>
              <w:t xml:space="preserve">ACIAR’s purpose is to achieve more productive and sustainable agricultural systems for the benefit of developing countries and Australia through supporting international agricultural research </w:t>
            </w:r>
            <w:r>
              <w:rPr>
                <w:rFonts w:ascii="Arial" w:hAnsi="Arial" w:cs="Arial"/>
                <w:sz w:val="16"/>
                <w:szCs w:val="16"/>
              </w:rPr>
              <w:t>a</w:t>
            </w:r>
            <w:r w:rsidRPr="006E4CEE">
              <w:rPr>
                <w:rFonts w:ascii="Arial" w:hAnsi="Arial" w:cs="Arial"/>
                <w:sz w:val="16"/>
                <w:szCs w:val="16"/>
              </w:rPr>
              <w:t>nd training partnerships</w:t>
            </w:r>
            <w:r>
              <w:rPr>
                <w:rFonts w:ascii="Arial" w:hAnsi="Arial" w:cs="Arial"/>
                <w:sz w:val="16"/>
                <w:szCs w:val="16"/>
              </w:rPr>
              <w:t>.</w:t>
            </w:r>
          </w:p>
        </w:tc>
      </w:tr>
    </w:tbl>
    <w:p w:rsidR="009750C9" w:rsidRPr="00BE6D85" w:rsidRDefault="00BB3BA5" w:rsidP="009750C9">
      <w:pPr>
        <w:pStyle w:val="Heading2"/>
      </w:pPr>
      <w:r w:rsidRPr="00C3303C">
        <w:rPr>
          <w:rFonts w:ascii="Book Antiqua" w:hAnsi="Book Antiqua"/>
          <w:i/>
          <w:color w:val="FF0000"/>
          <w:sz w:val="20"/>
        </w:rPr>
        <w:br w:type="page"/>
      </w:r>
      <w:bookmarkStart w:id="268" w:name="_Toc481837975"/>
      <w:r w:rsidR="009750C9" w:rsidRPr="00BE6D85">
        <w:lastRenderedPageBreak/>
        <w:t>Section 3: Budgeted financial statements</w:t>
      </w:r>
      <w:bookmarkEnd w:id="261"/>
      <w:bookmarkEnd w:id="262"/>
      <w:bookmarkEnd w:id="263"/>
      <w:bookmarkEnd w:id="264"/>
      <w:bookmarkEnd w:id="265"/>
      <w:bookmarkEnd w:id="266"/>
      <w:bookmarkEnd w:id="267"/>
      <w:bookmarkEnd w:id="268"/>
    </w:p>
    <w:p w:rsidR="001D0401" w:rsidRDefault="001D0401" w:rsidP="001D0401">
      <w:r>
        <w:t>Section 3 presents budgeted financial statements which provide a comprehensive snapshot of entity finances for the 2017-18</w:t>
      </w:r>
      <w:r>
        <w:rPr>
          <w:color w:val="00B050"/>
        </w:rPr>
        <w:t xml:space="preserve"> </w:t>
      </w:r>
      <w:r w:rsidR="0033708F">
        <w:t>B</w:t>
      </w:r>
      <w:r>
        <w:t>udget year, including the impact of budget measures and resourcing on financial statements.</w:t>
      </w:r>
    </w:p>
    <w:p w:rsidR="001D0401" w:rsidRDefault="001D0401" w:rsidP="001D0401">
      <w:pPr>
        <w:pStyle w:val="Heading3"/>
      </w:pPr>
      <w:bookmarkStart w:id="269" w:name="_Toc476145055"/>
      <w:bookmarkStart w:id="270" w:name="_Toc480362987"/>
      <w:bookmarkStart w:id="271" w:name="_Toc480363070"/>
      <w:bookmarkStart w:id="272" w:name="_Toc480795865"/>
      <w:bookmarkStart w:id="273" w:name="_Toc481675665"/>
      <w:bookmarkStart w:id="274" w:name="_Toc481837976"/>
      <w:r>
        <w:t>3.1</w:t>
      </w:r>
      <w:r>
        <w:tab/>
        <w:t>Budgeted financial statements</w:t>
      </w:r>
      <w:bookmarkEnd w:id="269"/>
      <w:bookmarkEnd w:id="270"/>
      <w:bookmarkEnd w:id="271"/>
      <w:bookmarkEnd w:id="272"/>
      <w:bookmarkEnd w:id="273"/>
      <w:bookmarkEnd w:id="274"/>
    </w:p>
    <w:p w:rsidR="001D0401" w:rsidRDefault="001D0401" w:rsidP="001D0401">
      <w:pPr>
        <w:pStyle w:val="Heading4"/>
      </w:pPr>
      <w:r>
        <w:t>3.1.1</w:t>
      </w:r>
      <w:r>
        <w:tab/>
        <w:t>Explanatory notes and analysis of budgeted financial statements</w:t>
      </w:r>
    </w:p>
    <w:p w:rsidR="001D0401" w:rsidRPr="00A348C6" w:rsidRDefault="001D0401" w:rsidP="001D0401">
      <w:pPr>
        <w:pStyle w:val="Default"/>
        <w:rPr>
          <w:rFonts w:ascii="Book Antiqua" w:hAnsi="Book Antiqua"/>
          <w:b/>
          <w:bCs/>
          <w:sz w:val="20"/>
          <w:szCs w:val="20"/>
        </w:rPr>
      </w:pPr>
      <w:r w:rsidRPr="00A348C6">
        <w:rPr>
          <w:rFonts w:ascii="Book Antiqua" w:hAnsi="Book Antiqua"/>
          <w:b/>
          <w:bCs/>
          <w:sz w:val="20"/>
          <w:szCs w:val="20"/>
        </w:rPr>
        <w:t xml:space="preserve">Departmental financial statements and schedule of administered activity </w:t>
      </w:r>
    </w:p>
    <w:p w:rsidR="001D0401" w:rsidRPr="00A348C6" w:rsidRDefault="001D0401" w:rsidP="001D0401">
      <w:pPr>
        <w:pStyle w:val="Default"/>
        <w:rPr>
          <w:rFonts w:ascii="Book Antiqua" w:hAnsi="Book Antiqua"/>
          <w:b/>
          <w:bCs/>
          <w:sz w:val="20"/>
          <w:szCs w:val="20"/>
        </w:rPr>
      </w:pPr>
    </w:p>
    <w:p w:rsidR="001D0401" w:rsidRPr="00A348C6" w:rsidRDefault="001D0401" w:rsidP="001D0401">
      <w:pPr>
        <w:pStyle w:val="Default"/>
        <w:rPr>
          <w:rFonts w:ascii="Book Antiqua" w:hAnsi="Book Antiqua"/>
          <w:sz w:val="20"/>
          <w:szCs w:val="20"/>
        </w:rPr>
      </w:pPr>
      <w:r w:rsidRPr="00A348C6">
        <w:rPr>
          <w:rFonts w:ascii="Book Antiqua" w:hAnsi="Book Antiqua"/>
          <w:sz w:val="20"/>
          <w:szCs w:val="20"/>
        </w:rPr>
        <w:t xml:space="preserve">Under the Australian Government’s budgeting framework, and consistent with Australian Accounting Standards, transactions that agencies control (departmental transactions) are budgeted for, and reported on, separately to transactions which agencies do not have control over (administered transactions). This ensures that agencies are only held fully accountable for the transactions over which they have control. </w:t>
      </w:r>
    </w:p>
    <w:p w:rsidR="001D0401" w:rsidRPr="00A348C6" w:rsidRDefault="001D0401" w:rsidP="001D0401">
      <w:pPr>
        <w:pStyle w:val="Default"/>
        <w:rPr>
          <w:rFonts w:ascii="Book Antiqua" w:hAnsi="Book Antiqua"/>
          <w:sz w:val="20"/>
          <w:szCs w:val="20"/>
        </w:rPr>
      </w:pPr>
    </w:p>
    <w:p w:rsidR="001D0401" w:rsidRPr="00A348C6" w:rsidRDefault="001D0401" w:rsidP="00777327">
      <w:pPr>
        <w:pStyle w:val="Default"/>
        <w:numPr>
          <w:ilvl w:val="0"/>
          <w:numId w:val="30"/>
        </w:numPr>
        <w:spacing w:after="268"/>
        <w:rPr>
          <w:rFonts w:ascii="Book Antiqua" w:hAnsi="Book Antiqua"/>
          <w:sz w:val="20"/>
          <w:szCs w:val="20"/>
        </w:rPr>
      </w:pPr>
      <w:r w:rsidRPr="00A348C6">
        <w:rPr>
          <w:rFonts w:ascii="Book Antiqua" w:hAnsi="Book Antiqua"/>
          <w:sz w:val="20"/>
          <w:szCs w:val="20"/>
        </w:rPr>
        <w:t xml:space="preserve">Departmental items are those assets, liabilities, revenues and expenses in relation to an agency or authority that are controlled by the agency. Departmental expenses include employee and supplier expenses and other administrative costs, which are incurred by the agency in providing its goods and services. </w:t>
      </w:r>
    </w:p>
    <w:p w:rsidR="001D0401" w:rsidRPr="00A348C6" w:rsidRDefault="001D0401" w:rsidP="00777327">
      <w:pPr>
        <w:pStyle w:val="Default"/>
        <w:numPr>
          <w:ilvl w:val="0"/>
          <w:numId w:val="30"/>
        </w:numPr>
        <w:rPr>
          <w:rFonts w:ascii="Book Antiqua" w:hAnsi="Book Antiqua"/>
          <w:sz w:val="20"/>
          <w:szCs w:val="20"/>
        </w:rPr>
      </w:pPr>
      <w:r w:rsidRPr="00A348C6">
        <w:rPr>
          <w:rFonts w:ascii="Book Antiqua" w:hAnsi="Book Antiqua"/>
          <w:sz w:val="20"/>
          <w:szCs w:val="20"/>
        </w:rPr>
        <w:t>Administered items are revenues, expenses, assets and liabilities that are managed by an agency or authority on beha</w:t>
      </w:r>
      <w:r w:rsidR="001B3530">
        <w:rPr>
          <w:rFonts w:ascii="Book Antiqua" w:hAnsi="Book Antiqua"/>
          <w:sz w:val="20"/>
          <w:szCs w:val="20"/>
        </w:rPr>
        <w:t>lf of the government according to set g</w:t>
      </w:r>
      <w:r w:rsidRPr="00A348C6">
        <w:rPr>
          <w:rFonts w:ascii="Book Antiqua" w:hAnsi="Book Antiqua"/>
          <w:sz w:val="20"/>
          <w:szCs w:val="20"/>
        </w:rPr>
        <w:t xml:space="preserve">overnment directions. Administered expenses include subsidies, grants and personal benefit payments and administered revenues include taxes, fees, fines and excises. </w:t>
      </w:r>
    </w:p>
    <w:p w:rsidR="001D0401" w:rsidRPr="00A348C6" w:rsidRDefault="001D0401" w:rsidP="001D0401"/>
    <w:p w:rsidR="001D0401" w:rsidRPr="008414E3" w:rsidRDefault="001D0401" w:rsidP="001D0401">
      <w:pPr>
        <w:autoSpaceDE w:val="0"/>
        <w:autoSpaceDN w:val="0"/>
        <w:adjustRightInd w:val="0"/>
        <w:spacing w:after="0" w:line="240" w:lineRule="auto"/>
        <w:rPr>
          <w:rFonts w:cs="Arial"/>
          <w:color w:val="000000"/>
        </w:rPr>
      </w:pPr>
      <w:r w:rsidRPr="008414E3">
        <w:rPr>
          <w:rFonts w:cs="Arial"/>
          <w:b/>
          <w:bCs/>
          <w:color w:val="000000"/>
        </w:rPr>
        <w:t xml:space="preserve">Appropriations in the budgeting framework </w:t>
      </w:r>
    </w:p>
    <w:p w:rsidR="001D0401" w:rsidRPr="00A348C6" w:rsidRDefault="001D0401" w:rsidP="001D0401">
      <w:pPr>
        <w:autoSpaceDE w:val="0"/>
        <w:autoSpaceDN w:val="0"/>
        <w:adjustRightInd w:val="0"/>
        <w:spacing w:after="0" w:line="240" w:lineRule="auto"/>
        <w:jc w:val="left"/>
        <w:rPr>
          <w:rFonts w:cs="Book Antiqua"/>
          <w:color w:val="000000"/>
        </w:rPr>
      </w:pPr>
      <w:r w:rsidRPr="008414E3">
        <w:rPr>
          <w:rFonts w:cs="Book Antiqua"/>
          <w:color w:val="000000"/>
        </w:rPr>
        <w:t>Under the Australian Government’s budgeting framework, separate annual appropriations are provided</w:t>
      </w:r>
      <w:r>
        <w:rPr>
          <w:rFonts w:cs="Book Antiqua"/>
          <w:color w:val="000000"/>
        </w:rPr>
        <w:t>. These include</w:t>
      </w:r>
      <w:r w:rsidRPr="008414E3">
        <w:rPr>
          <w:rFonts w:cs="Book Antiqua"/>
          <w:color w:val="000000"/>
        </w:rPr>
        <w:t xml:space="preserve">: </w:t>
      </w:r>
    </w:p>
    <w:p w:rsidR="001D0401" w:rsidRPr="008414E3" w:rsidRDefault="001D0401" w:rsidP="001D0401">
      <w:pPr>
        <w:autoSpaceDE w:val="0"/>
        <w:autoSpaceDN w:val="0"/>
        <w:adjustRightInd w:val="0"/>
        <w:spacing w:after="0" w:line="240" w:lineRule="auto"/>
        <w:rPr>
          <w:rFonts w:cs="Book Antiqua"/>
          <w:color w:val="000000"/>
        </w:rPr>
      </w:pPr>
    </w:p>
    <w:p w:rsidR="001D0401" w:rsidRPr="00A348C6" w:rsidRDefault="001D0401" w:rsidP="00777327">
      <w:pPr>
        <w:pStyle w:val="ListParagraph"/>
        <w:numPr>
          <w:ilvl w:val="0"/>
          <w:numId w:val="31"/>
        </w:numPr>
        <w:autoSpaceDE w:val="0"/>
        <w:autoSpaceDN w:val="0"/>
        <w:adjustRightInd w:val="0"/>
        <w:spacing w:after="270" w:line="240" w:lineRule="auto"/>
        <w:rPr>
          <w:rFonts w:ascii="Book Antiqua" w:hAnsi="Book Antiqua" w:cs="Book Antiqua"/>
          <w:color w:val="000000"/>
          <w:sz w:val="20"/>
          <w:szCs w:val="20"/>
        </w:rPr>
      </w:pPr>
      <w:r w:rsidRPr="00A348C6">
        <w:rPr>
          <w:rFonts w:ascii="Book Antiqua" w:hAnsi="Book Antiqua" w:cs="Book Antiqua"/>
          <w:color w:val="000000"/>
          <w:sz w:val="20"/>
          <w:szCs w:val="20"/>
        </w:rPr>
        <w:t>Departmental ap</w:t>
      </w:r>
      <w:r w:rsidR="001B3530">
        <w:rPr>
          <w:rFonts w:ascii="Book Antiqua" w:hAnsi="Book Antiqua" w:cs="Book Antiqua"/>
          <w:color w:val="000000"/>
          <w:sz w:val="20"/>
          <w:szCs w:val="20"/>
        </w:rPr>
        <w:t>propriations: representing the g</w:t>
      </w:r>
      <w:r w:rsidRPr="00A348C6">
        <w:rPr>
          <w:rFonts w:ascii="Book Antiqua" w:hAnsi="Book Antiqua" w:cs="Book Antiqua"/>
          <w:color w:val="000000"/>
          <w:sz w:val="20"/>
          <w:szCs w:val="20"/>
        </w:rPr>
        <w:t xml:space="preserve">overnment’s funding for agency programs; </w:t>
      </w:r>
    </w:p>
    <w:p w:rsidR="001D0401" w:rsidRPr="00A348C6" w:rsidRDefault="001D0401" w:rsidP="001D0401">
      <w:pPr>
        <w:pStyle w:val="ListParagraph"/>
        <w:autoSpaceDE w:val="0"/>
        <w:autoSpaceDN w:val="0"/>
        <w:adjustRightInd w:val="0"/>
        <w:spacing w:after="270" w:line="240" w:lineRule="auto"/>
        <w:rPr>
          <w:rFonts w:ascii="Book Antiqua" w:hAnsi="Book Antiqua" w:cs="Book Antiqua"/>
          <w:color w:val="000000"/>
          <w:sz w:val="20"/>
          <w:szCs w:val="20"/>
        </w:rPr>
      </w:pPr>
    </w:p>
    <w:p w:rsidR="001D0401" w:rsidRPr="00A348C6" w:rsidRDefault="001D0401" w:rsidP="00777327">
      <w:pPr>
        <w:pStyle w:val="ListParagraph"/>
        <w:numPr>
          <w:ilvl w:val="0"/>
          <w:numId w:val="31"/>
        </w:numPr>
        <w:autoSpaceDE w:val="0"/>
        <w:autoSpaceDN w:val="0"/>
        <w:adjustRightInd w:val="0"/>
        <w:spacing w:after="0" w:line="240" w:lineRule="auto"/>
        <w:rPr>
          <w:rFonts w:ascii="Book Antiqua" w:hAnsi="Book Antiqua" w:cs="Book Antiqua"/>
          <w:color w:val="000000"/>
          <w:sz w:val="20"/>
          <w:szCs w:val="20"/>
        </w:rPr>
      </w:pPr>
      <w:r w:rsidRPr="00A348C6">
        <w:rPr>
          <w:rFonts w:ascii="Book Antiqua" w:hAnsi="Book Antiqua" w:cs="Book Antiqua"/>
          <w:color w:val="000000"/>
          <w:sz w:val="20"/>
          <w:szCs w:val="20"/>
        </w:rPr>
        <w:t>Departmental capital budget appropriations: representin</w:t>
      </w:r>
      <w:r w:rsidR="001B3530">
        <w:rPr>
          <w:rFonts w:ascii="Book Antiqua" w:hAnsi="Book Antiqua" w:cs="Book Antiqua"/>
          <w:color w:val="000000"/>
          <w:sz w:val="20"/>
          <w:szCs w:val="20"/>
        </w:rPr>
        <w:t>g the g</w:t>
      </w:r>
      <w:r w:rsidRPr="00A348C6">
        <w:rPr>
          <w:rFonts w:ascii="Book Antiqua" w:hAnsi="Book Antiqua" w:cs="Book Antiqua"/>
          <w:color w:val="000000"/>
          <w:sz w:val="20"/>
          <w:szCs w:val="20"/>
        </w:rPr>
        <w:t xml:space="preserve">overnment’s funding through additional equity for the replacement of existing agency assets as they reach the end of their useful life; </w:t>
      </w:r>
    </w:p>
    <w:p w:rsidR="001D0401" w:rsidRPr="00A348C6" w:rsidRDefault="001D0401" w:rsidP="001D0401">
      <w:pPr>
        <w:pStyle w:val="ListParagraph"/>
        <w:rPr>
          <w:rFonts w:ascii="Book Antiqua" w:hAnsi="Book Antiqua" w:cs="Book Antiqua"/>
          <w:color w:val="000000"/>
          <w:sz w:val="20"/>
          <w:szCs w:val="20"/>
        </w:rPr>
      </w:pPr>
    </w:p>
    <w:p w:rsidR="001D0401" w:rsidRPr="00A348C6" w:rsidRDefault="001D0401" w:rsidP="00777327">
      <w:pPr>
        <w:pStyle w:val="ListParagraph"/>
        <w:numPr>
          <w:ilvl w:val="0"/>
          <w:numId w:val="31"/>
        </w:numPr>
        <w:autoSpaceDE w:val="0"/>
        <w:autoSpaceDN w:val="0"/>
        <w:adjustRightInd w:val="0"/>
        <w:spacing w:after="0" w:line="240" w:lineRule="auto"/>
        <w:rPr>
          <w:rFonts w:ascii="Book Antiqua" w:hAnsi="Book Antiqua" w:cs="Book Antiqua"/>
          <w:color w:val="000000"/>
          <w:sz w:val="20"/>
          <w:szCs w:val="20"/>
        </w:rPr>
      </w:pPr>
      <w:r w:rsidRPr="00A348C6">
        <w:rPr>
          <w:rFonts w:ascii="Book Antiqua" w:hAnsi="Book Antiqua" w:cs="Book Antiqua"/>
          <w:color w:val="000000"/>
          <w:sz w:val="20"/>
          <w:szCs w:val="20"/>
        </w:rPr>
        <w:t>Departmental capital appropriatio</w:t>
      </w:r>
      <w:r w:rsidR="001B3530">
        <w:rPr>
          <w:rFonts w:ascii="Book Antiqua" w:hAnsi="Book Antiqua" w:cs="Book Antiqua"/>
          <w:color w:val="000000"/>
          <w:sz w:val="20"/>
          <w:szCs w:val="20"/>
        </w:rPr>
        <w:t>ns: for new investments by the g</w:t>
      </w:r>
      <w:r w:rsidRPr="00A348C6">
        <w:rPr>
          <w:rFonts w:ascii="Book Antiqua" w:hAnsi="Book Antiqua" w:cs="Book Antiqua"/>
          <w:color w:val="000000"/>
          <w:sz w:val="20"/>
          <w:szCs w:val="20"/>
        </w:rPr>
        <w:t xml:space="preserve">overnment through additional equity; and </w:t>
      </w:r>
    </w:p>
    <w:p w:rsidR="001D0401" w:rsidRPr="00A348C6" w:rsidRDefault="001D0401" w:rsidP="001D0401">
      <w:pPr>
        <w:pStyle w:val="Default"/>
        <w:rPr>
          <w:rFonts w:ascii="Book Antiqua" w:hAnsi="Book Antiqua"/>
        </w:rPr>
      </w:pPr>
    </w:p>
    <w:p w:rsidR="001D0401" w:rsidRPr="00A348C6" w:rsidRDefault="001D0401" w:rsidP="00777327">
      <w:pPr>
        <w:pStyle w:val="Default"/>
        <w:numPr>
          <w:ilvl w:val="0"/>
          <w:numId w:val="31"/>
        </w:numPr>
        <w:rPr>
          <w:rFonts w:ascii="Book Antiqua" w:hAnsi="Book Antiqua"/>
          <w:sz w:val="20"/>
          <w:szCs w:val="20"/>
        </w:rPr>
      </w:pPr>
      <w:r w:rsidRPr="00A348C6">
        <w:rPr>
          <w:rFonts w:ascii="Book Antiqua" w:hAnsi="Book Antiqua"/>
          <w:sz w:val="20"/>
          <w:szCs w:val="20"/>
        </w:rPr>
        <w:t xml:space="preserve">Administered expense appropriations: for the estimated administered expenses relating to specific programs. </w:t>
      </w:r>
    </w:p>
    <w:p w:rsidR="001D0401" w:rsidRPr="00A348C6" w:rsidRDefault="001D0401" w:rsidP="001D0401">
      <w:pPr>
        <w:pStyle w:val="ListParagraph"/>
        <w:rPr>
          <w:rFonts w:ascii="Book Antiqua" w:hAnsi="Book Antiqua"/>
          <w:sz w:val="20"/>
          <w:szCs w:val="20"/>
        </w:rPr>
      </w:pPr>
    </w:p>
    <w:p w:rsidR="001D0401" w:rsidRPr="00A348C6" w:rsidRDefault="001D0401" w:rsidP="001D0401">
      <w:pPr>
        <w:pStyle w:val="Default"/>
        <w:rPr>
          <w:rFonts w:ascii="Book Antiqua" w:hAnsi="Book Antiqua"/>
          <w:sz w:val="20"/>
          <w:szCs w:val="20"/>
        </w:rPr>
      </w:pPr>
      <w:r w:rsidRPr="00A348C6">
        <w:rPr>
          <w:rFonts w:ascii="Book Antiqua" w:hAnsi="Book Antiqua"/>
          <w:b/>
          <w:bCs/>
          <w:sz w:val="20"/>
          <w:szCs w:val="20"/>
        </w:rPr>
        <w:t xml:space="preserve">Asset valuation </w:t>
      </w:r>
    </w:p>
    <w:p w:rsidR="001D0401" w:rsidRPr="00A348C6" w:rsidRDefault="001D0401" w:rsidP="001D0401">
      <w:r w:rsidRPr="00A348C6">
        <w:t>In accordance with current Australian accounting standards the Agency’s assets are carried at fair value.</w:t>
      </w:r>
    </w:p>
    <w:p w:rsidR="00414CAE" w:rsidRPr="00BE6D85" w:rsidRDefault="009750C9" w:rsidP="00414CAE">
      <w:pPr>
        <w:pStyle w:val="Heading2"/>
      </w:pPr>
      <w:r>
        <w:br w:type="page"/>
      </w:r>
    </w:p>
    <w:p w:rsidR="009750C9" w:rsidRDefault="009750C9" w:rsidP="009750C9">
      <w:pPr>
        <w:pStyle w:val="Heading3"/>
      </w:pPr>
      <w:bookmarkStart w:id="275" w:name="_Toc448233228"/>
      <w:bookmarkStart w:id="276" w:name="_Toc449878008"/>
      <w:bookmarkStart w:id="277" w:name="_Toc449878801"/>
      <w:bookmarkStart w:id="278" w:name="_Toc480362988"/>
      <w:bookmarkStart w:id="279" w:name="_Toc480363071"/>
      <w:bookmarkStart w:id="280" w:name="_Toc480795866"/>
      <w:bookmarkStart w:id="281" w:name="_Toc481675666"/>
      <w:bookmarkStart w:id="282" w:name="_Toc481837977"/>
      <w:r>
        <w:lastRenderedPageBreak/>
        <w:t>3.2</w:t>
      </w:r>
      <w:r>
        <w:tab/>
        <w:t>Budgeted financial statements tables</w:t>
      </w:r>
      <w:bookmarkEnd w:id="275"/>
      <w:bookmarkEnd w:id="276"/>
      <w:bookmarkEnd w:id="277"/>
      <w:bookmarkEnd w:id="278"/>
      <w:bookmarkEnd w:id="279"/>
      <w:bookmarkEnd w:id="280"/>
      <w:bookmarkEnd w:id="281"/>
      <w:bookmarkEnd w:id="282"/>
    </w:p>
    <w:p w:rsidR="009750C9" w:rsidRDefault="009750C9" w:rsidP="00663A16">
      <w:pPr>
        <w:pStyle w:val="TableHeading"/>
        <w:ind w:right="480"/>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rsidR="009750C9" w:rsidRPr="00F626C2" w:rsidRDefault="001E7C0F" w:rsidP="009750C9">
      <w:pPr>
        <w:pStyle w:val="TableGraphic"/>
      </w:pPr>
      <w:r w:rsidRPr="001E7C0F">
        <w:rPr>
          <w:noProof/>
        </w:rPr>
        <w:drawing>
          <wp:inline distT="0" distB="0" distL="0" distR="0">
            <wp:extent cx="4603750" cy="4013200"/>
            <wp:effectExtent l="0" t="0" r="6350" b="635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603750" cy="4013200"/>
                    </a:xfrm>
                    <a:prstGeom prst="rect">
                      <a:avLst/>
                    </a:prstGeom>
                    <a:noFill/>
                    <a:ln>
                      <a:noFill/>
                    </a:ln>
                  </pic:spPr>
                </pic:pic>
              </a:graphicData>
            </a:graphic>
          </wp:inline>
        </w:drawing>
      </w:r>
    </w:p>
    <w:p w:rsidR="009750C9" w:rsidRPr="00C84623" w:rsidRDefault="009750C9" w:rsidP="009750C9">
      <w:pPr>
        <w:pStyle w:val="Source"/>
        <w:rPr>
          <w:rFonts w:ascii="Book Antiqua" w:hAnsi="Book Antiqua"/>
          <w:i/>
          <w:sz w:val="20"/>
        </w:rPr>
      </w:pPr>
      <w:r w:rsidRPr="00C84623">
        <w:rPr>
          <w:rFonts w:ascii="Book Antiqua" w:hAnsi="Book Antiqua"/>
          <w:i/>
          <w:sz w:val="20"/>
        </w:rPr>
        <w:t>Table continued on the following page.</w:t>
      </w:r>
    </w:p>
    <w:p w:rsidR="009750C9" w:rsidRDefault="009750C9" w:rsidP="00663A16">
      <w:pPr>
        <w:pStyle w:val="TableHeadingcontinued"/>
        <w:ind w:right="480"/>
        <w:rPr>
          <w:snapToGrid w:val="0"/>
        </w:rPr>
      </w:pPr>
      <w:r>
        <w:br w:type="page"/>
      </w:r>
      <w:r w:rsidRPr="00E855E0">
        <w:lastRenderedPageBreak/>
        <w:t>Table</w:t>
      </w:r>
      <w:r>
        <w:t xml:space="preserve"> 3.</w:t>
      </w:r>
      <w:r w:rsidRPr="00E855E0">
        <w:t>1</w:t>
      </w:r>
      <w:r>
        <w:t>:</w:t>
      </w:r>
      <w:r w:rsidRPr="00E855E0">
        <w:t xml:space="preserve"> Comprehensive income statement (showing net cost of services)</w:t>
      </w:r>
      <w:r>
        <w:t xml:space="preserve"> </w:t>
      </w:r>
      <w:r>
        <w:rPr>
          <w:snapToGrid w:val="0"/>
        </w:rPr>
        <w:t>for the period ended 30 June (continued)</w:t>
      </w:r>
    </w:p>
    <w:p w:rsidR="009750C9" w:rsidRPr="001E7C0F" w:rsidRDefault="009750C9" w:rsidP="009750C9">
      <w:pPr>
        <w:pStyle w:val="TableGraphic"/>
        <w:rPr>
          <w:rFonts w:ascii="Arial" w:hAnsi="Arial" w:cs="Arial"/>
          <w:b/>
          <w:sz w:val="16"/>
          <w:szCs w:val="16"/>
        </w:rPr>
      </w:pPr>
      <w:r w:rsidRPr="001E7C0F">
        <w:rPr>
          <w:rFonts w:ascii="Arial" w:hAnsi="Arial" w:cs="Arial"/>
          <w:b/>
          <w:sz w:val="16"/>
          <w:szCs w:val="16"/>
        </w:rPr>
        <w:t>Note: Impact of net cash appropriation arrangements</w:t>
      </w:r>
    </w:p>
    <w:p w:rsidR="009750C9" w:rsidRPr="00A965CD" w:rsidRDefault="001E7C0F" w:rsidP="009750C9">
      <w:pPr>
        <w:pStyle w:val="TableGraphic"/>
      </w:pPr>
      <w:r w:rsidRPr="001E7C0F">
        <w:rPr>
          <w:noProof/>
        </w:rPr>
        <w:drawing>
          <wp:inline distT="0" distB="0" distL="0" distR="0">
            <wp:extent cx="4603750" cy="1866900"/>
            <wp:effectExtent l="0" t="0" r="635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603750" cy="1866900"/>
                    </a:xfrm>
                    <a:prstGeom prst="rect">
                      <a:avLst/>
                    </a:prstGeom>
                    <a:noFill/>
                    <a:ln>
                      <a:noFill/>
                    </a:ln>
                  </pic:spPr>
                </pic:pic>
              </a:graphicData>
            </a:graphic>
          </wp:inline>
        </w:drawing>
      </w:r>
    </w:p>
    <w:p w:rsidR="009750C9" w:rsidRPr="001E7C0F" w:rsidRDefault="001E7C0F" w:rsidP="00663A16">
      <w:pPr>
        <w:pStyle w:val="Source"/>
        <w:ind w:right="480"/>
        <w:rPr>
          <w:color w:val="000000"/>
          <w:lang w:val="x-none" w:eastAsia="x-none"/>
        </w:rPr>
      </w:pPr>
      <w:r>
        <w:rPr>
          <w:color w:val="000000"/>
          <w:lang w:eastAsia="x-none"/>
        </w:rPr>
        <w:t xml:space="preserve">(a) </w:t>
      </w:r>
      <w:r w:rsidR="001B3530">
        <w:rPr>
          <w:color w:val="000000"/>
          <w:lang w:val="x-none" w:eastAsia="x-none"/>
        </w:rPr>
        <w:t>From 2010-11, the g</w:t>
      </w:r>
      <w:r w:rsidR="009750C9" w:rsidRPr="001E7C0F">
        <w:rPr>
          <w:color w:val="000000"/>
          <w:lang w:val="x-none" w:eastAsia="x-none"/>
        </w:rPr>
        <w:t xml:space="preserve">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 </w:t>
      </w:r>
    </w:p>
    <w:p w:rsidR="009750C9" w:rsidRDefault="009750C9" w:rsidP="009750C9">
      <w:pPr>
        <w:pStyle w:val="Source"/>
      </w:pPr>
    </w:p>
    <w:p w:rsidR="009750C9" w:rsidRDefault="009750C9" w:rsidP="009750C9">
      <w:pPr>
        <w:pStyle w:val="Source"/>
      </w:pPr>
      <w:r w:rsidRPr="00E4582E">
        <w:t>Prepared on Australian Accounting Standards basis</w:t>
      </w:r>
      <w:r>
        <w:t xml:space="preserve">. </w:t>
      </w:r>
    </w:p>
    <w:p w:rsidR="009750C9" w:rsidRDefault="009750C9" w:rsidP="009750C9">
      <w:pPr>
        <w:pStyle w:val="Source"/>
      </w:pPr>
    </w:p>
    <w:p w:rsidR="009750C9" w:rsidRDefault="009750C9" w:rsidP="009750C9">
      <w:pPr>
        <w:pStyle w:val="TableHeading"/>
      </w:pPr>
      <w:r>
        <w:br w:type="page"/>
      </w:r>
      <w:r w:rsidRPr="00E4582E">
        <w:lastRenderedPageBreak/>
        <w:t>Table</w:t>
      </w:r>
      <w:r>
        <w:t xml:space="preserve"> 3.</w:t>
      </w:r>
      <w:r w:rsidRPr="00E4582E">
        <w:t>2: Budg</w:t>
      </w:r>
      <w:r>
        <w:t xml:space="preserve">eted departmental balance sheet </w:t>
      </w:r>
      <w:r w:rsidRPr="00E4582E">
        <w:t>(as at 30 June)</w:t>
      </w:r>
    </w:p>
    <w:p w:rsidR="009750C9" w:rsidRPr="00F626C2" w:rsidRDefault="001E7C0F" w:rsidP="009750C9">
      <w:pPr>
        <w:pStyle w:val="TableGraphic"/>
      </w:pPr>
      <w:r w:rsidRPr="001E7C0F">
        <w:rPr>
          <w:noProof/>
        </w:rPr>
        <w:drawing>
          <wp:inline distT="0" distB="0" distL="0" distR="0">
            <wp:extent cx="4603750" cy="5010150"/>
            <wp:effectExtent l="0" t="0" r="635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603750" cy="5010150"/>
                    </a:xfrm>
                    <a:prstGeom prst="rect">
                      <a:avLst/>
                    </a:prstGeom>
                    <a:noFill/>
                    <a:ln>
                      <a:noFill/>
                    </a:ln>
                  </pic:spPr>
                </pic:pic>
              </a:graphicData>
            </a:graphic>
          </wp:inline>
        </w:drawing>
      </w:r>
    </w:p>
    <w:p w:rsidR="009750C9" w:rsidRDefault="009750C9" w:rsidP="009750C9">
      <w:pPr>
        <w:pStyle w:val="ChartandTableFootnote"/>
      </w:pPr>
      <w:r w:rsidRPr="00E4582E">
        <w:t>*</w:t>
      </w:r>
      <w:r w:rsidR="00DE78A2">
        <w:t xml:space="preserve"> </w:t>
      </w:r>
      <w:r w:rsidR="00DE78A2">
        <w:rPr>
          <w:lang w:val="en-AU"/>
        </w:rPr>
        <w:t>‘</w:t>
      </w:r>
      <w:r w:rsidRPr="00F626C2">
        <w:t>E</w:t>
      </w:r>
      <w:r>
        <w:t>quity’</w:t>
      </w:r>
      <w:r w:rsidRPr="00E4582E">
        <w:t xml:space="preserve"> is the residual interest in assets after deduction of liabilities.</w:t>
      </w:r>
    </w:p>
    <w:p w:rsidR="009750C9" w:rsidRDefault="009750C9" w:rsidP="009750C9">
      <w:pPr>
        <w:pStyle w:val="Source"/>
      </w:pPr>
    </w:p>
    <w:p w:rsidR="009750C9" w:rsidRDefault="009750C9" w:rsidP="009750C9">
      <w:pPr>
        <w:pStyle w:val="Source"/>
      </w:pPr>
      <w:r>
        <w:t>Prepared on Australian Accounting Standards basis.</w:t>
      </w:r>
    </w:p>
    <w:p w:rsidR="009750C9" w:rsidRDefault="009750C9" w:rsidP="009750C9">
      <w:pPr>
        <w:pStyle w:val="NoSpacing"/>
      </w:pPr>
    </w:p>
    <w:p w:rsidR="009750C9" w:rsidRPr="00603F71" w:rsidRDefault="009750C9" w:rsidP="00F02564">
      <w:pPr>
        <w:pStyle w:val="TableHeading"/>
        <w:ind w:right="55"/>
      </w:pPr>
      <w:r>
        <w:br w:type="page"/>
      </w:r>
      <w:r>
        <w:lastRenderedPageBreak/>
        <w:t>Table 3.3</w:t>
      </w:r>
      <w:r w:rsidRPr="00D30CBA">
        <w:t xml:space="preserve">: Departmental </w:t>
      </w:r>
      <w:r>
        <w:t>s</w:t>
      </w:r>
      <w:r w:rsidRPr="00D30CBA">
        <w:t xml:space="preserve">tatement of </w:t>
      </w:r>
      <w:r>
        <w:t>c</w:t>
      </w:r>
      <w:r w:rsidRPr="00D30CBA">
        <w:t xml:space="preserve">hanges in </w:t>
      </w:r>
      <w:r>
        <w:t>e</w:t>
      </w:r>
      <w:r w:rsidRPr="00D30CBA">
        <w:t xml:space="preserve">quity — </w:t>
      </w:r>
      <w:r>
        <w:t>s</w:t>
      </w:r>
      <w:r w:rsidRPr="00D30CBA">
        <w:t>ummar</w:t>
      </w:r>
      <w:r w:rsidR="001E7C0F">
        <w:t>y of movement (Budget year 2017-18</w:t>
      </w:r>
      <w:r w:rsidRPr="00D30CBA">
        <w:t>)</w:t>
      </w:r>
    </w:p>
    <w:p w:rsidR="009750C9" w:rsidRPr="00F626C2" w:rsidRDefault="00FA4780" w:rsidP="009750C9">
      <w:pPr>
        <w:pStyle w:val="TableGraphic"/>
      </w:pPr>
      <w:r w:rsidRPr="00FA4780">
        <w:rPr>
          <w:noProof/>
        </w:rPr>
        <w:drawing>
          <wp:inline distT="0" distB="0" distL="0" distR="0">
            <wp:extent cx="4831080" cy="2702560"/>
            <wp:effectExtent l="0" t="0" r="762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831080" cy="2702560"/>
                    </a:xfrm>
                    <a:prstGeom prst="rect">
                      <a:avLst/>
                    </a:prstGeom>
                    <a:noFill/>
                    <a:ln>
                      <a:noFill/>
                    </a:ln>
                  </pic:spPr>
                </pic:pic>
              </a:graphicData>
            </a:graphic>
          </wp:inline>
        </w:drawing>
      </w:r>
    </w:p>
    <w:p w:rsidR="009750C9" w:rsidRDefault="009750C9" w:rsidP="009750C9">
      <w:pPr>
        <w:pStyle w:val="Source"/>
      </w:pPr>
      <w:r>
        <w:t>Prepared on Australian Accounting Standards basis.</w:t>
      </w:r>
    </w:p>
    <w:p w:rsidR="009750C9" w:rsidRDefault="009750C9" w:rsidP="009750C9">
      <w:pPr>
        <w:pStyle w:val="NoSpacing"/>
      </w:pPr>
    </w:p>
    <w:p w:rsidR="009750C9" w:rsidRDefault="009750C9" w:rsidP="00663A16">
      <w:pPr>
        <w:pStyle w:val="TableHeading"/>
        <w:ind w:right="480"/>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rsidR="009750C9" w:rsidRPr="00F10305" w:rsidRDefault="001E7C0F" w:rsidP="009750C9">
      <w:pPr>
        <w:pStyle w:val="TableGraphic"/>
      </w:pPr>
      <w:r w:rsidRPr="001E7C0F">
        <w:rPr>
          <w:noProof/>
        </w:rPr>
        <w:drawing>
          <wp:inline distT="0" distB="0" distL="0" distR="0">
            <wp:extent cx="4622800" cy="5295900"/>
            <wp:effectExtent l="0" t="0" r="635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622800" cy="5295900"/>
                    </a:xfrm>
                    <a:prstGeom prst="rect">
                      <a:avLst/>
                    </a:prstGeom>
                    <a:noFill/>
                    <a:ln>
                      <a:noFill/>
                    </a:ln>
                  </pic:spPr>
                </pic:pic>
              </a:graphicData>
            </a:graphic>
          </wp:inline>
        </w:drawing>
      </w:r>
    </w:p>
    <w:p w:rsidR="009750C9" w:rsidRDefault="009750C9" w:rsidP="009750C9">
      <w:pPr>
        <w:pStyle w:val="Source"/>
      </w:pPr>
      <w:r>
        <w:t>Prepared on Australian Accounting Standards basis.</w:t>
      </w:r>
    </w:p>
    <w:p w:rsidR="009750C9" w:rsidRDefault="009750C9" w:rsidP="009750C9">
      <w:pPr>
        <w:pStyle w:val="NoSpacing"/>
      </w:pPr>
    </w:p>
    <w:p w:rsidR="009750C9" w:rsidRPr="0041404E" w:rsidRDefault="009750C9" w:rsidP="00663A16">
      <w:pPr>
        <w:pStyle w:val="TableHeading"/>
        <w:ind w:right="339"/>
      </w:pPr>
      <w:r>
        <w:br w:type="page"/>
      </w:r>
      <w:r w:rsidRPr="00D30CBA">
        <w:lastRenderedPageBreak/>
        <w:t>Table</w:t>
      </w:r>
      <w:r>
        <w:t xml:space="preserve"> 3.5</w:t>
      </w:r>
      <w:r w:rsidRPr="00D30CBA">
        <w:t xml:space="preserve">: </w:t>
      </w:r>
      <w:r>
        <w:t>Departmental capital budget statement (for the period ended 30 June)</w:t>
      </w:r>
    </w:p>
    <w:p w:rsidR="009750C9" w:rsidRPr="00F10305" w:rsidRDefault="001E7C0F" w:rsidP="009750C9">
      <w:pPr>
        <w:pStyle w:val="TableGraphic"/>
      </w:pPr>
      <w:r w:rsidRPr="001E7C0F">
        <w:rPr>
          <w:noProof/>
        </w:rPr>
        <w:drawing>
          <wp:inline distT="0" distB="0" distL="0" distR="0">
            <wp:extent cx="4622800" cy="2724150"/>
            <wp:effectExtent l="0" t="0" r="635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622800" cy="2724150"/>
                    </a:xfrm>
                    <a:prstGeom prst="rect">
                      <a:avLst/>
                    </a:prstGeom>
                    <a:noFill/>
                    <a:ln>
                      <a:noFill/>
                    </a:ln>
                  </pic:spPr>
                </pic:pic>
              </a:graphicData>
            </a:graphic>
          </wp:inline>
        </w:drawing>
      </w:r>
    </w:p>
    <w:p w:rsidR="009750C9" w:rsidRDefault="009750C9" w:rsidP="00663A16">
      <w:pPr>
        <w:pStyle w:val="ChartandTableFootnoteAlpha"/>
        <w:numPr>
          <w:ilvl w:val="0"/>
          <w:numId w:val="32"/>
        </w:numPr>
        <w:ind w:right="480"/>
      </w:pPr>
      <w:r>
        <w:t>Does not include annual finance lease costs. Includes purchases from current and previous years’ Departmental capital budgets (DCBs).</w:t>
      </w:r>
    </w:p>
    <w:p w:rsidR="009750C9" w:rsidRDefault="009750C9" w:rsidP="009750C9">
      <w:pPr>
        <w:pStyle w:val="ChartandTableFootnoteAlpha"/>
        <w:tabs>
          <w:tab w:val="clear" w:pos="568"/>
          <w:tab w:val="left" w:pos="567"/>
        </w:tabs>
      </w:pPr>
      <w:r>
        <w:t>s 74 Retained revenue receipts.</w:t>
      </w:r>
    </w:p>
    <w:p w:rsidR="009750C9" w:rsidRDefault="009750C9" w:rsidP="009750C9">
      <w:pPr>
        <w:pStyle w:val="Source"/>
      </w:pPr>
    </w:p>
    <w:p w:rsidR="009750C9" w:rsidRDefault="009750C9" w:rsidP="009750C9">
      <w:pPr>
        <w:pStyle w:val="Source"/>
      </w:pPr>
      <w:r>
        <w:t>Prepared on Australian Accounting Standards basis.</w:t>
      </w:r>
    </w:p>
    <w:p w:rsidR="009750C9" w:rsidRDefault="009750C9" w:rsidP="009750C9">
      <w:pPr>
        <w:pStyle w:val="NoSpacing"/>
      </w:pPr>
    </w:p>
    <w:p w:rsidR="001E7C0F" w:rsidRDefault="001E7C0F">
      <w:pPr>
        <w:spacing w:after="0" w:line="240" w:lineRule="auto"/>
        <w:jc w:val="left"/>
        <w:rPr>
          <w:rFonts w:ascii="Arial" w:hAnsi="Arial"/>
          <w:b/>
          <w:color w:val="000000"/>
          <w:lang w:val="x-none" w:eastAsia="x-none"/>
        </w:rPr>
      </w:pPr>
      <w:r>
        <w:br w:type="page"/>
      </w:r>
    </w:p>
    <w:p w:rsidR="009750C9" w:rsidRDefault="009750C9" w:rsidP="009750C9">
      <w:pPr>
        <w:pStyle w:val="TableHeading"/>
      </w:pPr>
      <w:r w:rsidRPr="00D30CBA">
        <w:lastRenderedPageBreak/>
        <w:t>Table</w:t>
      </w:r>
      <w:r>
        <w:t xml:space="preserve"> 3.6</w:t>
      </w:r>
      <w:r w:rsidRPr="00D30CBA">
        <w:t xml:space="preserve">: </w:t>
      </w:r>
      <w:r>
        <w:t>Statement of a</w:t>
      </w:r>
      <w:r w:rsidR="001D3553">
        <w:t>sset movements (Budget year 2017</w:t>
      </w:r>
      <w:r w:rsidR="001D3553">
        <w:noBreakHyphen/>
        <w:t>18</w:t>
      </w:r>
      <w:r>
        <w:t>)</w:t>
      </w:r>
    </w:p>
    <w:p w:rsidR="009750C9" w:rsidRPr="008E7DCC" w:rsidRDefault="00AF5999" w:rsidP="009750C9">
      <w:pPr>
        <w:pStyle w:val="TableGraphic"/>
      </w:pPr>
      <w:r w:rsidRPr="00AF5999">
        <w:rPr>
          <w:noProof/>
        </w:rPr>
        <w:drawing>
          <wp:inline distT="0" distB="0" distL="0" distR="0">
            <wp:extent cx="4343400" cy="31718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343400" cy="3171825"/>
                    </a:xfrm>
                    <a:prstGeom prst="rect">
                      <a:avLst/>
                    </a:prstGeom>
                    <a:noFill/>
                    <a:ln>
                      <a:noFill/>
                    </a:ln>
                  </pic:spPr>
                </pic:pic>
              </a:graphicData>
            </a:graphic>
          </wp:inline>
        </w:drawing>
      </w:r>
    </w:p>
    <w:p w:rsidR="009750C9" w:rsidRDefault="00231904" w:rsidP="00663A16">
      <w:pPr>
        <w:pStyle w:val="ChartandTableFootnoteAlpha"/>
        <w:numPr>
          <w:ilvl w:val="0"/>
          <w:numId w:val="25"/>
        </w:numPr>
        <w:ind w:right="906"/>
      </w:pPr>
      <w:r w:rsidRPr="00231904">
        <w:t xml:space="preserve"> 'Appropriation ordinary annual services' refers to funding provided through Appropriation Bill (No.1) 2016-17 for depreciation/amortisation expenses, DCBs or other operational expenses.</w:t>
      </w:r>
    </w:p>
    <w:p w:rsidR="009750C9" w:rsidRDefault="009750C9" w:rsidP="009750C9">
      <w:pPr>
        <w:pStyle w:val="Source"/>
      </w:pPr>
    </w:p>
    <w:p w:rsidR="009750C9" w:rsidRPr="002B7D6F" w:rsidRDefault="009750C9" w:rsidP="009750C9">
      <w:pPr>
        <w:pStyle w:val="Source"/>
      </w:pPr>
      <w:r w:rsidRPr="003458E0">
        <w:t>Prepared on Australian Accounting Standards basis.</w:t>
      </w:r>
    </w:p>
    <w:p w:rsidR="009750C9" w:rsidRDefault="009750C9" w:rsidP="009750C9"/>
    <w:p w:rsidR="009750C9" w:rsidRDefault="000425C7" w:rsidP="00663A16">
      <w:pPr>
        <w:pStyle w:val="TableHeading"/>
        <w:ind w:right="480"/>
      </w:pPr>
      <w:r>
        <w:rPr>
          <w:lang w:val="en-AU"/>
        </w:rPr>
        <w:lastRenderedPageBreak/>
        <w:t>T</w:t>
      </w:r>
      <w:r w:rsidR="009750C9" w:rsidRPr="00D30CBA">
        <w:t>able</w:t>
      </w:r>
      <w:r w:rsidR="009750C9">
        <w:t xml:space="preserve"> 3.7</w:t>
      </w:r>
      <w:r w:rsidR="009750C9" w:rsidRPr="00D30CBA">
        <w:t xml:space="preserve">: Schedule of </w:t>
      </w:r>
      <w:r w:rsidR="009750C9">
        <w:t>b</w:t>
      </w:r>
      <w:r w:rsidR="009750C9" w:rsidRPr="00D30CBA">
        <w:t xml:space="preserve">udgeted </w:t>
      </w:r>
      <w:r w:rsidR="009750C9">
        <w:t>i</w:t>
      </w:r>
      <w:r w:rsidR="009750C9" w:rsidRPr="00D30CBA">
        <w:t xml:space="preserve">ncome and </w:t>
      </w:r>
      <w:r w:rsidR="009750C9">
        <w:t>e</w:t>
      </w:r>
      <w:r w:rsidR="009750C9" w:rsidRPr="00D30CBA">
        <w:t>xpe</w:t>
      </w:r>
      <w:r w:rsidR="009750C9">
        <w:t>nses administered on behalf of G</w:t>
      </w:r>
      <w:r w:rsidR="009750C9" w:rsidRPr="00D30CBA">
        <w:t>ove</w:t>
      </w:r>
      <w:r w:rsidR="009750C9">
        <w:t>rnment (for the period ended 30 </w:t>
      </w:r>
      <w:r w:rsidR="009750C9" w:rsidRPr="00D30CBA">
        <w:t>June)</w:t>
      </w:r>
    </w:p>
    <w:p w:rsidR="009750C9" w:rsidRPr="00F10305" w:rsidRDefault="00231904" w:rsidP="009750C9">
      <w:pPr>
        <w:pStyle w:val="TableGraphic"/>
      </w:pPr>
      <w:r w:rsidRPr="00231904">
        <w:rPr>
          <w:noProof/>
        </w:rPr>
        <w:drawing>
          <wp:inline distT="0" distB="0" distL="0" distR="0">
            <wp:extent cx="4629150" cy="3467100"/>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629150" cy="3467100"/>
                    </a:xfrm>
                    <a:prstGeom prst="rect">
                      <a:avLst/>
                    </a:prstGeom>
                    <a:noFill/>
                    <a:ln>
                      <a:noFill/>
                    </a:ln>
                  </pic:spPr>
                </pic:pic>
              </a:graphicData>
            </a:graphic>
          </wp:inline>
        </w:drawing>
      </w:r>
    </w:p>
    <w:p w:rsidR="009750C9" w:rsidRDefault="009750C9" w:rsidP="009750C9">
      <w:pPr>
        <w:pStyle w:val="Source"/>
      </w:pPr>
      <w:r w:rsidRPr="00E4582E">
        <w:t>Prepared on Australian Accounting Standards basis</w:t>
      </w:r>
      <w:r>
        <w:t>.</w:t>
      </w:r>
    </w:p>
    <w:p w:rsidR="009750C9" w:rsidRDefault="009750C9" w:rsidP="009750C9">
      <w:pPr>
        <w:pStyle w:val="NoSpacing"/>
      </w:pPr>
    </w:p>
    <w:p w:rsidR="009750C9" w:rsidRDefault="009750C9" w:rsidP="00663A16">
      <w:pPr>
        <w:pStyle w:val="TableHeading"/>
        <w:ind w:right="622"/>
      </w:pPr>
      <w:r>
        <w:br w:type="page"/>
      </w:r>
      <w:r w:rsidRPr="00D30CBA">
        <w:lastRenderedPageBreak/>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p>
    <w:p w:rsidR="009750C9" w:rsidRDefault="00231904" w:rsidP="009750C9">
      <w:pPr>
        <w:pStyle w:val="TableGraphic"/>
      </w:pPr>
      <w:r w:rsidRPr="00231904">
        <w:rPr>
          <w:noProof/>
        </w:rPr>
        <w:drawing>
          <wp:inline distT="0" distB="0" distL="0" distR="0">
            <wp:extent cx="4584700" cy="3155950"/>
            <wp:effectExtent l="0" t="0" r="6350" b="635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84700" cy="3155950"/>
                    </a:xfrm>
                    <a:prstGeom prst="rect">
                      <a:avLst/>
                    </a:prstGeom>
                    <a:noFill/>
                    <a:ln>
                      <a:noFill/>
                    </a:ln>
                  </pic:spPr>
                </pic:pic>
              </a:graphicData>
            </a:graphic>
          </wp:inline>
        </w:drawing>
      </w:r>
    </w:p>
    <w:p w:rsidR="009750C9" w:rsidRDefault="009750C9" w:rsidP="009750C9">
      <w:pPr>
        <w:pStyle w:val="Source"/>
      </w:pPr>
      <w:r w:rsidRPr="00E4582E">
        <w:t>Prepared on Australian Accounting Standards basis</w:t>
      </w:r>
      <w:r>
        <w:t>.</w:t>
      </w:r>
    </w:p>
    <w:p w:rsidR="009750C9" w:rsidRDefault="009750C9" w:rsidP="009750C9">
      <w:pPr>
        <w:pStyle w:val="SingleParagraph"/>
      </w:pPr>
    </w:p>
    <w:p w:rsidR="009750C9" w:rsidRDefault="009750C9" w:rsidP="009750C9">
      <w:pPr>
        <w:pStyle w:val="TableHeading"/>
      </w:pPr>
    </w:p>
    <w:p w:rsidR="009750C9" w:rsidRDefault="009750C9" w:rsidP="009750C9">
      <w:pPr>
        <w:pStyle w:val="TableHeading"/>
        <w:tabs>
          <w:tab w:val="left" w:pos="1470"/>
        </w:tabs>
      </w:pPr>
    </w:p>
    <w:p w:rsidR="00231904" w:rsidRPr="00231904" w:rsidRDefault="009750C9" w:rsidP="00663A16">
      <w:pPr>
        <w:pStyle w:val="TableHeading"/>
        <w:ind w:right="480"/>
      </w:pPr>
      <w:r w:rsidRPr="00B62192">
        <w:br w:type="page"/>
      </w:r>
      <w:r>
        <w:lastRenderedPageBreak/>
        <w:t xml:space="preserve">Table 3.9: </w:t>
      </w:r>
      <w:r w:rsidRPr="00C41D55">
        <w:t xml:space="preserve">Schedule of </w:t>
      </w:r>
      <w:r>
        <w:t xml:space="preserve">budgeted administered cash flows </w:t>
      </w:r>
      <w:r w:rsidRPr="00C41D55">
        <w:t>(for</w:t>
      </w:r>
      <w:r>
        <w:t> the </w:t>
      </w:r>
      <w:r w:rsidRPr="00C41D55">
        <w:t>period ended 30 June)</w:t>
      </w:r>
    </w:p>
    <w:p w:rsidR="009750C9" w:rsidRDefault="00231904" w:rsidP="009750C9">
      <w:pPr>
        <w:pStyle w:val="Source"/>
      </w:pPr>
      <w:r w:rsidRPr="00231904">
        <w:rPr>
          <w:noProof/>
        </w:rPr>
        <w:drawing>
          <wp:inline distT="0" distB="0" distL="0" distR="0">
            <wp:extent cx="4610100" cy="4279900"/>
            <wp:effectExtent l="0" t="0" r="0" b="635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610100" cy="4279900"/>
                    </a:xfrm>
                    <a:prstGeom prst="rect">
                      <a:avLst/>
                    </a:prstGeom>
                    <a:noFill/>
                    <a:ln>
                      <a:noFill/>
                    </a:ln>
                  </pic:spPr>
                </pic:pic>
              </a:graphicData>
            </a:graphic>
          </wp:inline>
        </w:drawing>
      </w:r>
      <w:r w:rsidR="009750C9">
        <w:t>Prepared on Australian Accounting Standards basis.</w:t>
      </w:r>
    </w:p>
    <w:p w:rsidR="009750C9" w:rsidRDefault="009750C9" w:rsidP="009750C9">
      <w:pPr>
        <w:pStyle w:val="Source"/>
      </w:pPr>
    </w:p>
    <w:p w:rsidR="0068023A" w:rsidRDefault="0068023A" w:rsidP="0068023A">
      <w:pPr>
        <w:spacing w:after="0" w:line="240" w:lineRule="auto"/>
        <w:jc w:val="left"/>
        <w:sectPr w:rsidR="0068023A" w:rsidSect="0068023A">
          <w:headerReference w:type="even" r:id="rId152"/>
          <w:footerReference w:type="even" r:id="rId153"/>
          <w:footerReference w:type="default" r:id="rId154"/>
          <w:headerReference w:type="first" r:id="rId155"/>
          <w:footerReference w:type="first" r:id="rId156"/>
          <w:pgSz w:w="11906" w:h="16838" w:code="9"/>
          <w:pgMar w:top="2466" w:right="2098" w:bottom="2466" w:left="2098" w:header="1899" w:footer="1899" w:gutter="0"/>
          <w:cols w:space="708"/>
          <w:titlePg/>
          <w:docGrid w:linePitch="360"/>
        </w:sectPr>
      </w:pPr>
      <w:bookmarkStart w:id="283" w:name="_Toc447807417"/>
    </w:p>
    <w:p w:rsidR="0068023A" w:rsidRDefault="0068023A" w:rsidP="0068023A">
      <w:pPr>
        <w:spacing w:after="0" w:line="240" w:lineRule="auto"/>
        <w:jc w:val="left"/>
      </w:pPr>
    </w:p>
    <w:p w:rsidR="000932ED" w:rsidRDefault="0068023A" w:rsidP="0068023A">
      <w:pPr>
        <w:pStyle w:val="Department"/>
        <w:spacing w:before="1320"/>
      </w:pPr>
      <w:bookmarkStart w:id="284" w:name="_Toc449878185"/>
      <w:r>
        <w:t>A</w:t>
      </w:r>
      <w:r w:rsidR="000932ED">
        <w:t>ustralian Secret Intelligence Service (ASIS)</w:t>
      </w:r>
      <w:bookmarkEnd w:id="283"/>
      <w:bookmarkEnd w:id="284"/>
    </w:p>
    <w:p w:rsidR="000932ED" w:rsidRDefault="000932ED" w:rsidP="000932ED">
      <w:pPr>
        <w:pStyle w:val="DepartmentSubtitle"/>
        <w:spacing w:before="2080"/>
      </w:pPr>
      <w:r>
        <w:t>Entity resources and planned performance</w:t>
      </w:r>
    </w:p>
    <w:p w:rsidR="000932ED" w:rsidRDefault="000932ED" w:rsidP="000932ED">
      <w:pPr>
        <w:sectPr w:rsidR="000932ED">
          <w:footerReference w:type="first" r:id="rId157"/>
          <w:type w:val="oddPage"/>
          <w:pgSz w:w="11906" w:h="16838" w:code="9"/>
          <w:pgMar w:top="2466" w:right="2098" w:bottom="2466" w:left="2098" w:header="1899" w:footer="1899" w:gutter="0"/>
          <w:cols w:space="708"/>
          <w:titlePg/>
          <w:docGrid w:linePitch="360"/>
        </w:sectPr>
      </w:pPr>
    </w:p>
    <w:p w:rsidR="000932ED" w:rsidRDefault="000932ED" w:rsidP="000932ED">
      <w:pPr>
        <w:pStyle w:val="ContentsHeading"/>
      </w:pPr>
      <w:r>
        <w:lastRenderedPageBreak/>
        <w:t>Australian Secret Intelligence Service (ASIS)</w:t>
      </w:r>
    </w:p>
    <w:p w:rsidR="00A46254" w:rsidRDefault="000932ED" w:rsidP="00A46254">
      <w:pPr>
        <w:pStyle w:val="TOC1"/>
        <w:rPr>
          <w:rFonts w:asciiTheme="minorHAnsi" w:hAnsiTheme="minorHAnsi" w:cstheme="minorBidi"/>
          <w:noProof/>
          <w:sz w:val="22"/>
          <w:szCs w:val="22"/>
        </w:rPr>
      </w:pPr>
      <w:r>
        <w:fldChar w:fldCharType="begin"/>
      </w:r>
      <w:r>
        <w:instrText xml:space="preserve"> TOC \h \z \t "Heading 2,1,Heading 3,2" </w:instrText>
      </w:r>
      <w:r>
        <w:fldChar w:fldCharType="separate"/>
      </w:r>
    </w:p>
    <w:p w:rsidR="00744334" w:rsidRDefault="00744334">
      <w:pPr>
        <w:pStyle w:val="TOC2"/>
        <w:tabs>
          <w:tab w:val="left" w:pos="800"/>
        </w:tabs>
        <w:rPr>
          <w:rFonts w:asciiTheme="minorHAnsi" w:hAnsiTheme="minorHAnsi" w:cstheme="minorBidi"/>
          <w:noProof/>
          <w:sz w:val="22"/>
          <w:szCs w:val="22"/>
        </w:rPr>
      </w:pPr>
    </w:p>
    <w:p w:rsidR="00744334" w:rsidRDefault="00746331">
      <w:pPr>
        <w:pStyle w:val="TOC1"/>
        <w:rPr>
          <w:rFonts w:asciiTheme="minorHAnsi" w:hAnsiTheme="minorHAnsi" w:cstheme="minorBidi"/>
          <w:b w:val="0"/>
          <w:noProof/>
          <w:sz w:val="22"/>
          <w:szCs w:val="22"/>
        </w:rPr>
      </w:pPr>
      <w:hyperlink w:anchor="_Toc481675667" w:history="1">
        <w:r w:rsidR="00744334" w:rsidRPr="00821763">
          <w:rPr>
            <w:rStyle w:val="Hyperlink"/>
            <w:noProof/>
          </w:rPr>
          <w:t>Section 1: Entity overview and resources</w:t>
        </w:r>
        <w:r w:rsidR="00744334">
          <w:rPr>
            <w:noProof/>
            <w:webHidden/>
          </w:rPr>
          <w:tab/>
        </w:r>
        <w:r w:rsidR="00744334">
          <w:rPr>
            <w:noProof/>
            <w:webHidden/>
          </w:rPr>
          <w:fldChar w:fldCharType="begin"/>
        </w:r>
        <w:r w:rsidR="00744334">
          <w:rPr>
            <w:noProof/>
            <w:webHidden/>
          </w:rPr>
          <w:instrText xml:space="preserve"> PAGEREF _Toc481675667 \h </w:instrText>
        </w:r>
        <w:r w:rsidR="00744334">
          <w:rPr>
            <w:noProof/>
            <w:webHidden/>
          </w:rPr>
        </w:r>
        <w:r w:rsidR="00744334">
          <w:rPr>
            <w:noProof/>
            <w:webHidden/>
          </w:rPr>
          <w:fldChar w:fldCharType="separate"/>
        </w:r>
        <w:r w:rsidR="003351C5">
          <w:rPr>
            <w:noProof/>
            <w:webHidden/>
          </w:rPr>
          <w:t>130</w:t>
        </w:r>
        <w:r w:rsidR="00744334">
          <w:rPr>
            <w:noProof/>
            <w:webHidden/>
          </w:rPr>
          <w:fldChar w:fldCharType="end"/>
        </w:r>
      </w:hyperlink>
    </w:p>
    <w:p w:rsidR="00744334" w:rsidRDefault="00746331">
      <w:pPr>
        <w:pStyle w:val="TOC2"/>
        <w:tabs>
          <w:tab w:val="left" w:pos="800"/>
        </w:tabs>
        <w:rPr>
          <w:rFonts w:asciiTheme="minorHAnsi" w:hAnsiTheme="minorHAnsi" w:cstheme="minorBidi"/>
          <w:noProof/>
          <w:sz w:val="22"/>
          <w:szCs w:val="22"/>
        </w:rPr>
      </w:pPr>
      <w:hyperlink w:anchor="_Toc481675668" w:history="1">
        <w:r w:rsidR="00744334" w:rsidRPr="00821763">
          <w:rPr>
            <w:rStyle w:val="Hyperlink"/>
            <w:noProof/>
          </w:rPr>
          <w:t>1.1</w:t>
        </w:r>
        <w:r w:rsidR="00744334">
          <w:rPr>
            <w:rFonts w:asciiTheme="minorHAnsi" w:hAnsiTheme="minorHAnsi" w:cstheme="minorBidi"/>
            <w:noProof/>
            <w:sz w:val="22"/>
            <w:szCs w:val="22"/>
          </w:rPr>
          <w:tab/>
        </w:r>
        <w:r w:rsidR="00744334" w:rsidRPr="00821763">
          <w:rPr>
            <w:rStyle w:val="Hyperlink"/>
            <w:noProof/>
          </w:rPr>
          <w:t>Strategic direction statement</w:t>
        </w:r>
        <w:r w:rsidR="00744334">
          <w:rPr>
            <w:noProof/>
            <w:webHidden/>
          </w:rPr>
          <w:tab/>
        </w:r>
        <w:r w:rsidR="00744334">
          <w:rPr>
            <w:noProof/>
            <w:webHidden/>
          </w:rPr>
          <w:fldChar w:fldCharType="begin"/>
        </w:r>
        <w:r w:rsidR="00744334">
          <w:rPr>
            <w:noProof/>
            <w:webHidden/>
          </w:rPr>
          <w:instrText xml:space="preserve"> PAGEREF _Toc481675668 \h </w:instrText>
        </w:r>
        <w:r w:rsidR="00744334">
          <w:rPr>
            <w:noProof/>
            <w:webHidden/>
          </w:rPr>
        </w:r>
        <w:r w:rsidR="00744334">
          <w:rPr>
            <w:noProof/>
            <w:webHidden/>
          </w:rPr>
          <w:fldChar w:fldCharType="separate"/>
        </w:r>
        <w:r w:rsidR="003351C5">
          <w:rPr>
            <w:noProof/>
            <w:webHidden/>
          </w:rPr>
          <w:t>130</w:t>
        </w:r>
        <w:r w:rsidR="00744334">
          <w:rPr>
            <w:noProof/>
            <w:webHidden/>
          </w:rPr>
          <w:fldChar w:fldCharType="end"/>
        </w:r>
      </w:hyperlink>
    </w:p>
    <w:p w:rsidR="00744334" w:rsidRDefault="00746331">
      <w:pPr>
        <w:pStyle w:val="TOC2"/>
        <w:tabs>
          <w:tab w:val="left" w:pos="800"/>
        </w:tabs>
        <w:rPr>
          <w:rFonts w:asciiTheme="minorHAnsi" w:hAnsiTheme="minorHAnsi" w:cstheme="minorBidi"/>
          <w:noProof/>
          <w:sz w:val="22"/>
          <w:szCs w:val="22"/>
        </w:rPr>
      </w:pPr>
      <w:hyperlink w:anchor="_Toc481675669" w:history="1">
        <w:r w:rsidR="00744334" w:rsidRPr="00821763">
          <w:rPr>
            <w:rStyle w:val="Hyperlink"/>
            <w:noProof/>
          </w:rPr>
          <w:t>1.2</w:t>
        </w:r>
        <w:r w:rsidR="00744334">
          <w:rPr>
            <w:rFonts w:asciiTheme="minorHAnsi" w:hAnsiTheme="minorHAnsi" w:cstheme="minorBidi"/>
            <w:noProof/>
            <w:sz w:val="22"/>
            <w:szCs w:val="22"/>
          </w:rPr>
          <w:tab/>
        </w:r>
        <w:r w:rsidR="00744334" w:rsidRPr="00821763">
          <w:rPr>
            <w:rStyle w:val="Hyperlink"/>
            <w:noProof/>
          </w:rPr>
          <w:t>Entity resource statement</w:t>
        </w:r>
        <w:r w:rsidR="00744334">
          <w:rPr>
            <w:noProof/>
            <w:webHidden/>
          </w:rPr>
          <w:tab/>
        </w:r>
        <w:r w:rsidR="00744334">
          <w:rPr>
            <w:noProof/>
            <w:webHidden/>
          </w:rPr>
          <w:fldChar w:fldCharType="begin"/>
        </w:r>
        <w:r w:rsidR="00744334">
          <w:rPr>
            <w:noProof/>
            <w:webHidden/>
          </w:rPr>
          <w:instrText xml:space="preserve"> PAGEREF _Toc481675669 \h </w:instrText>
        </w:r>
        <w:r w:rsidR="00744334">
          <w:rPr>
            <w:noProof/>
            <w:webHidden/>
          </w:rPr>
        </w:r>
        <w:r w:rsidR="00744334">
          <w:rPr>
            <w:noProof/>
            <w:webHidden/>
          </w:rPr>
          <w:fldChar w:fldCharType="separate"/>
        </w:r>
        <w:r w:rsidR="003351C5">
          <w:rPr>
            <w:noProof/>
            <w:webHidden/>
          </w:rPr>
          <w:t>131</w:t>
        </w:r>
        <w:r w:rsidR="00744334">
          <w:rPr>
            <w:noProof/>
            <w:webHidden/>
          </w:rPr>
          <w:fldChar w:fldCharType="end"/>
        </w:r>
      </w:hyperlink>
    </w:p>
    <w:p w:rsidR="00744334" w:rsidRDefault="00746331">
      <w:pPr>
        <w:pStyle w:val="TOC2"/>
        <w:tabs>
          <w:tab w:val="left" w:pos="800"/>
        </w:tabs>
        <w:rPr>
          <w:rFonts w:asciiTheme="minorHAnsi" w:hAnsiTheme="minorHAnsi" w:cstheme="minorBidi"/>
          <w:noProof/>
          <w:sz w:val="22"/>
          <w:szCs w:val="22"/>
        </w:rPr>
      </w:pPr>
      <w:hyperlink w:anchor="_Toc481675670" w:history="1">
        <w:r w:rsidR="00744334" w:rsidRPr="00821763">
          <w:rPr>
            <w:rStyle w:val="Hyperlink"/>
            <w:noProof/>
          </w:rPr>
          <w:t>1.3</w:t>
        </w:r>
        <w:r w:rsidR="00744334">
          <w:rPr>
            <w:rFonts w:asciiTheme="minorHAnsi" w:hAnsiTheme="minorHAnsi" w:cstheme="minorBidi"/>
            <w:noProof/>
            <w:sz w:val="22"/>
            <w:szCs w:val="22"/>
          </w:rPr>
          <w:tab/>
        </w:r>
        <w:r w:rsidR="00744334" w:rsidRPr="00821763">
          <w:rPr>
            <w:rStyle w:val="Hyperlink"/>
            <w:noProof/>
          </w:rPr>
          <w:t>Budget measures</w:t>
        </w:r>
        <w:r w:rsidR="00744334">
          <w:rPr>
            <w:noProof/>
            <w:webHidden/>
          </w:rPr>
          <w:tab/>
        </w:r>
        <w:r w:rsidR="00744334">
          <w:rPr>
            <w:noProof/>
            <w:webHidden/>
          </w:rPr>
          <w:fldChar w:fldCharType="begin"/>
        </w:r>
        <w:r w:rsidR="00744334">
          <w:rPr>
            <w:noProof/>
            <w:webHidden/>
          </w:rPr>
          <w:instrText xml:space="preserve"> PAGEREF _Toc481675670 \h </w:instrText>
        </w:r>
        <w:r w:rsidR="00744334">
          <w:rPr>
            <w:noProof/>
            <w:webHidden/>
          </w:rPr>
        </w:r>
        <w:r w:rsidR="00744334">
          <w:rPr>
            <w:noProof/>
            <w:webHidden/>
          </w:rPr>
          <w:fldChar w:fldCharType="separate"/>
        </w:r>
        <w:r w:rsidR="003351C5">
          <w:rPr>
            <w:noProof/>
            <w:webHidden/>
          </w:rPr>
          <w:t>132</w:t>
        </w:r>
        <w:r w:rsidR="00744334">
          <w:rPr>
            <w:noProof/>
            <w:webHidden/>
          </w:rPr>
          <w:fldChar w:fldCharType="end"/>
        </w:r>
      </w:hyperlink>
    </w:p>
    <w:p w:rsidR="00A46254" w:rsidRDefault="00A46254">
      <w:pPr>
        <w:pStyle w:val="TOC2"/>
        <w:rPr>
          <w:rStyle w:val="Hyperlink"/>
          <w:noProof/>
        </w:rPr>
      </w:pPr>
    </w:p>
    <w:p w:rsidR="00744334" w:rsidRDefault="00746331">
      <w:pPr>
        <w:pStyle w:val="TOC2"/>
        <w:rPr>
          <w:rFonts w:asciiTheme="minorHAnsi" w:hAnsiTheme="minorHAnsi" w:cstheme="minorBidi"/>
          <w:noProof/>
          <w:sz w:val="22"/>
          <w:szCs w:val="22"/>
        </w:rPr>
      </w:pPr>
      <w:hyperlink w:anchor="_Toc481675671" w:history="1">
        <w:r w:rsidR="00744334" w:rsidRPr="00A46254">
          <w:rPr>
            <w:rStyle w:val="Hyperlink"/>
            <w:b/>
            <w:noProof/>
          </w:rPr>
          <w:t>Section 2: Outcomes and planned performance</w:t>
        </w:r>
        <w:r w:rsidR="00744334">
          <w:rPr>
            <w:noProof/>
            <w:webHidden/>
          </w:rPr>
          <w:tab/>
        </w:r>
        <w:r w:rsidR="00744334">
          <w:rPr>
            <w:noProof/>
            <w:webHidden/>
          </w:rPr>
          <w:fldChar w:fldCharType="begin"/>
        </w:r>
        <w:r w:rsidR="00744334">
          <w:rPr>
            <w:noProof/>
            <w:webHidden/>
          </w:rPr>
          <w:instrText xml:space="preserve"> PAGEREF _Toc481675671 \h </w:instrText>
        </w:r>
        <w:r w:rsidR="00744334">
          <w:rPr>
            <w:noProof/>
            <w:webHidden/>
          </w:rPr>
        </w:r>
        <w:r w:rsidR="00744334">
          <w:rPr>
            <w:noProof/>
            <w:webHidden/>
          </w:rPr>
          <w:fldChar w:fldCharType="separate"/>
        </w:r>
        <w:r w:rsidR="003351C5">
          <w:rPr>
            <w:noProof/>
            <w:webHidden/>
          </w:rPr>
          <w:t>133</w:t>
        </w:r>
        <w:r w:rsidR="00744334">
          <w:rPr>
            <w:noProof/>
            <w:webHidden/>
          </w:rPr>
          <w:fldChar w:fldCharType="end"/>
        </w:r>
      </w:hyperlink>
    </w:p>
    <w:p w:rsidR="00A46254" w:rsidRDefault="00746331" w:rsidP="00A46254">
      <w:pPr>
        <w:pStyle w:val="TOC2"/>
        <w:tabs>
          <w:tab w:val="left" w:pos="800"/>
        </w:tabs>
        <w:rPr>
          <w:rStyle w:val="Hyperlink"/>
          <w:noProof/>
        </w:rPr>
      </w:pPr>
      <w:hyperlink w:anchor="_Toc481675672" w:history="1">
        <w:r w:rsidR="00744334" w:rsidRPr="00821763">
          <w:rPr>
            <w:rStyle w:val="Hyperlink"/>
            <w:noProof/>
          </w:rPr>
          <w:t xml:space="preserve">2.1 </w:t>
        </w:r>
        <w:r w:rsidR="00744334">
          <w:rPr>
            <w:rFonts w:asciiTheme="minorHAnsi" w:hAnsiTheme="minorHAnsi" w:cstheme="minorBidi"/>
            <w:noProof/>
            <w:sz w:val="22"/>
            <w:szCs w:val="22"/>
          </w:rPr>
          <w:tab/>
        </w:r>
        <w:r w:rsidR="00744334" w:rsidRPr="00821763">
          <w:rPr>
            <w:rStyle w:val="Hyperlink"/>
            <w:noProof/>
          </w:rPr>
          <w:t>Budgeted expenses and performance for Outcome 1</w:t>
        </w:r>
        <w:r w:rsidR="00744334">
          <w:rPr>
            <w:noProof/>
            <w:webHidden/>
          </w:rPr>
          <w:tab/>
        </w:r>
        <w:r w:rsidR="00744334">
          <w:rPr>
            <w:noProof/>
            <w:webHidden/>
          </w:rPr>
          <w:fldChar w:fldCharType="begin"/>
        </w:r>
        <w:r w:rsidR="00744334">
          <w:rPr>
            <w:noProof/>
            <w:webHidden/>
          </w:rPr>
          <w:instrText xml:space="preserve"> PAGEREF _Toc481675672 \h </w:instrText>
        </w:r>
        <w:r w:rsidR="00744334">
          <w:rPr>
            <w:noProof/>
            <w:webHidden/>
          </w:rPr>
        </w:r>
        <w:r w:rsidR="00744334">
          <w:rPr>
            <w:noProof/>
            <w:webHidden/>
          </w:rPr>
          <w:fldChar w:fldCharType="separate"/>
        </w:r>
        <w:r w:rsidR="003351C5">
          <w:rPr>
            <w:noProof/>
            <w:webHidden/>
          </w:rPr>
          <w:t>134</w:t>
        </w:r>
        <w:r w:rsidR="00744334">
          <w:rPr>
            <w:noProof/>
            <w:webHidden/>
          </w:rPr>
          <w:fldChar w:fldCharType="end"/>
        </w:r>
      </w:hyperlink>
    </w:p>
    <w:p w:rsidR="00A46254" w:rsidRDefault="00A46254" w:rsidP="00A46254">
      <w:pPr>
        <w:pStyle w:val="TOC2"/>
        <w:tabs>
          <w:tab w:val="left" w:pos="800"/>
        </w:tabs>
        <w:rPr>
          <w:rStyle w:val="Hyperlink"/>
          <w:noProof/>
        </w:rPr>
      </w:pPr>
    </w:p>
    <w:p w:rsidR="00744334" w:rsidRPr="00A46254" w:rsidRDefault="00746331" w:rsidP="00A46254">
      <w:pPr>
        <w:pStyle w:val="TOC2"/>
        <w:tabs>
          <w:tab w:val="left" w:pos="800"/>
        </w:tabs>
        <w:rPr>
          <w:rFonts w:asciiTheme="minorHAnsi" w:hAnsiTheme="minorHAnsi" w:cstheme="minorBidi"/>
          <w:noProof/>
          <w:sz w:val="22"/>
          <w:szCs w:val="22"/>
        </w:rPr>
      </w:pPr>
      <w:hyperlink w:anchor="_Toc481675673" w:history="1">
        <w:r w:rsidR="00744334" w:rsidRPr="00A46254">
          <w:rPr>
            <w:rStyle w:val="Hyperlink"/>
            <w:b/>
            <w:noProof/>
          </w:rPr>
          <w:t>Section 3: Budgeted financial statements</w:t>
        </w:r>
        <w:r w:rsidR="00744334">
          <w:rPr>
            <w:noProof/>
            <w:webHidden/>
          </w:rPr>
          <w:tab/>
        </w:r>
        <w:r w:rsidR="00744334">
          <w:rPr>
            <w:noProof/>
            <w:webHidden/>
          </w:rPr>
          <w:fldChar w:fldCharType="begin"/>
        </w:r>
        <w:r w:rsidR="00744334">
          <w:rPr>
            <w:noProof/>
            <w:webHidden/>
          </w:rPr>
          <w:instrText xml:space="preserve"> PAGEREF _Toc481675673 \h </w:instrText>
        </w:r>
        <w:r w:rsidR="00744334">
          <w:rPr>
            <w:noProof/>
            <w:webHidden/>
          </w:rPr>
        </w:r>
        <w:r w:rsidR="00744334">
          <w:rPr>
            <w:noProof/>
            <w:webHidden/>
          </w:rPr>
          <w:fldChar w:fldCharType="separate"/>
        </w:r>
        <w:r w:rsidR="003351C5">
          <w:rPr>
            <w:noProof/>
            <w:webHidden/>
          </w:rPr>
          <w:t>135</w:t>
        </w:r>
        <w:r w:rsidR="00744334">
          <w:rPr>
            <w:noProof/>
            <w:webHidden/>
          </w:rPr>
          <w:fldChar w:fldCharType="end"/>
        </w:r>
      </w:hyperlink>
    </w:p>
    <w:p w:rsidR="00744334" w:rsidRDefault="00746331">
      <w:pPr>
        <w:pStyle w:val="TOC2"/>
        <w:tabs>
          <w:tab w:val="left" w:pos="800"/>
        </w:tabs>
        <w:rPr>
          <w:rFonts w:asciiTheme="minorHAnsi" w:hAnsiTheme="minorHAnsi" w:cstheme="minorBidi"/>
          <w:noProof/>
          <w:sz w:val="22"/>
          <w:szCs w:val="22"/>
        </w:rPr>
      </w:pPr>
      <w:hyperlink w:anchor="_Toc481675674" w:history="1">
        <w:r w:rsidR="008D27C4">
          <w:rPr>
            <w:rStyle w:val="Hyperlink"/>
            <w:noProof/>
          </w:rPr>
          <w:t>3.2</w:t>
        </w:r>
        <w:r w:rsidR="00744334">
          <w:rPr>
            <w:rFonts w:asciiTheme="minorHAnsi" w:hAnsiTheme="minorHAnsi" w:cstheme="minorBidi"/>
            <w:noProof/>
            <w:sz w:val="22"/>
            <w:szCs w:val="22"/>
          </w:rPr>
          <w:tab/>
        </w:r>
        <w:r w:rsidR="00744334" w:rsidRPr="00821763">
          <w:rPr>
            <w:rStyle w:val="Hyperlink"/>
            <w:noProof/>
          </w:rPr>
          <w:t>Budgeted financial statements tables</w:t>
        </w:r>
        <w:r w:rsidR="00744334">
          <w:rPr>
            <w:noProof/>
            <w:webHidden/>
          </w:rPr>
          <w:tab/>
        </w:r>
        <w:r w:rsidR="00744334">
          <w:rPr>
            <w:noProof/>
            <w:webHidden/>
          </w:rPr>
          <w:fldChar w:fldCharType="begin"/>
        </w:r>
        <w:r w:rsidR="00744334">
          <w:rPr>
            <w:noProof/>
            <w:webHidden/>
          </w:rPr>
          <w:instrText xml:space="preserve"> PAGEREF _Toc481675674 \h </w:instrText>
        </w:r>
        <w:r w:rsidR="00744334">
          <w:rPr>
            <w:noProof/>
            <w:webHidden/>
          </w:rPr>
        </w:r>
        <w:r w:rsidR="00744334">
          <w:rPr>
            <w:noProof/>
            <w:webHidden/>
          </w:rPr>
          <w:fldChar w:fldCharType="separate"/>
        </w:r>
        <w:r w:rsidR="003351C5">
          <w:rPr>
            <w:noProof/>
            <w:webHidden/>
          </w:rPr>
          <w:t>136</w:t>
        </w:r>
        <w:r w:rsidR="00744334">
          <w:rPr>
            <w:noProof/>
            <w:webHidden/>
          </w:rPr>
          <w:fldChar w:fldCharType="end"/>
        </w:r>
      </w:hyperlink>
    </w:p>
    <w:p w:rsidR="000932ED" w:rsidRDefault="000932ED" w:rsidP="000932ED">
      <w:pPr>
        <w:pStyle w:val="TOC1"/>
      </w:pPr>
      <w:r>
        <w:fldChar w:fldCharType="end"/>
      </w:r>
    </w:p>
    <w:p w:rsidR="000932ED" w:rsidRDefault="000932ED" w:rsidP="000932ED"/>
    <w:p w:rsidR="000932ED" w:rsidRDefault="000932ED" w:rsidP="000932ED">
      <w:pPr>
        <w:sectPr w:rsidR="000932ED">
          <w:type w:val="oddPage"/>
          <w:pgSz w:w="11906" w:h="16838" w:code="9"/>
          <w:pgMar w:top="2466" w:right="2098" w:bottom="2466" w:left="2098" w:header="1899" w:footer="1899" w:gutter="0"/>
          <w:cols w:space="708"/>
          <w:titlePg/>
          <w:docGrid w:linePitch="360"/>
        </w:sectPr>
      </w:pPr>
    </w:p>
    <w:p w:rsidR="000932ED" w:rsidRDefault="000932ED" w:rsidP="000932ED">
      <w:pPr>
        <w:pStyle w:val="Heading1"/>
      </w:pPr>
      <w:r>
        <w:lastRenderedPageBreak/>
        <w:t>Australian Secret Intelligence Service (ASIS)</w:t>
      </w:r>
    </w:p>
    <w:p w:rsidR="000932ED" w:rsidRDefault="000932ED" w:rsidP="000932ED">
      <w:pPr>
        <w:pStyle w:val="Heading2"/>
      </w:pPr>
      <w:bookmarkStart w:id="285" w:name="_Toc449878009"/>
      <w:bookmarkStart w:id="286" w:name="_Toc449878802"/>
      <w:bookmarkStart w:id="287" w:name="_Toc480362989"/>
      <w:bookmarkStart w:id="288" w:name="_Toc480363072"/>
      <w:bookmarkStart w:id="289" w:name="_Toc480795867"/>
      <w:bookmarkStart w:id="290" w:name="_Toc481675667"/>
      <w:bookmarkStart w:id="291" w:name="_Toc481837978"/>
      <w:r>
        <w:t>Section 1: Entity overview and resources</w:t>
      </w:r>
      <w:bookmarkEnd w:id="285"/>
      <w:bookmarkEnd w:id="286"/>
      <w:bookmarkEnd w:id="287"/>
      <w:bookmarkEnd w:id="288"/>
      <w:bookmarkEnd w:id="289"/>
      <w:bookmarkEnd w:id="290"/>
      <w:bookmarkEnd w:id="291"/>
    </w:p>
    <w:p w:rsidR="000932ED" w:rsidRDefault="000932ED" w:rsidP="000932ED">
      <w:pPr>
        <w:pStyle w:val="Heading3"/>
      </w:pPr>
      <w:bookmarkStart w:id="292" w:name="_Toc449878010"/>
      <w:bookmarkStart w:id="293" w:name="_Toc449878803"/>
      <w:bookmarkStart w:id="294" w:name="_Toc480362990"/>
      <w:bookmarkStart w:id="295" w:name="_Toc480363073"/>
      <w:bookmarkStart w:id="296" w:name="_Toc480795868"/>
      <w:bookmarkStart w:id="297" w:name="_Toc481675668"/>
      <w:bookmarkStart w:id="298" w:name="_Toc481837979"/>
      <w:r>
        <w:t>1.1</w:t>
      </w:r>
      <w:r>
        <w:tab/>
        <w:t>Strategic direction statement</w:t>
      </w:r>
      <w:bookmarkEnd w:id="292"/>
      <w:bookmarkEnd w:id="293"/>
      <w:bookmarkEnd w:id="294"/>
      <w:bookmarkEnd w:id="295"/>
      <w:bookmarkEnd w:id="296"/>
      <w:bookmarkEnd w:id="297"/>
      <w:bookmarkEnd w:id="298"/>
    </w:p>
    <w:p w:rsidR="00744334" w:rsidRDefault="00744334" w:rsidP="00744334">
      <w:pPr>
        <w:pStyle w:val="Exampletext"/>
        <w:rPr>
          <w:i w:val="0"/>
          <w:color w:val="auto"/>
        </w:rPr>
      </w:pPr>
      <w:r>
        <w:rPr>
          <w:i w:val="0"/>
          <w:color w:val="auto"/>
        </w:rPr>
        <w:t xml:space="preserve">In 2017-18 </w:t>
      </w:r>
      <w:r w:rsidRPr="003B6B6B">
        <w:rPr>
          <w:i w:val="0"/>
          <w:color w:val="auto"/>
        </w:rPr>
        <w:t xml:space="preserve">the Australian Secret Intelligence </w:t>
      </w:r>
      <w:r>
        <w:rPr>
          <w:i w:val="0"/>
          <w:color w:val="auto"/>
        </w:rPr>
        <w:t xml:space="preserve">Service </w:t>
      </w:r>
      <w:r w:rsidRPr="003B6B6B">
        <w:rPr>
          <w:i w:val="0"/>
          <w:color w:val="auto"/>
        </w:rPr>
        <w:t xml:space="preserve">(ASIS) will continue to </w:t>
      </w:r>
      <w:r w:rsidR="001B3530">
        <w:rPr>
          <w:i w:val="0"/>
          <w:color w:val="auto"/>
        </w:rPr>
        <w:t>enhance g</w:t>
      </w:r>
      <w:r>
        <w:rPr>
          <w:i w:val="0"/>
          <w:color w:val="auto"/>
        </w:rPr>
        <w:t>overnment understanding of the overseas environment affecting Australia’s vital interests.  ASIS will take appropriate action, consistent with applicable legislation, to protect and promote Australia’s vital interests through the provision of unique foreign intelligen</w:t>
      </w:r>
      <w:r w:rsidR="001B3530">
        <w:rPr>
          <w:i w:val="0"/>
          <w:color w:val="auto"/>
        </w:rPr>
        <w:t>ce services as directed by the g</w:t>
      </w:r>
      <w:r>
        <w:rPr>
          <w:i w:val="0"/>
          <w:color w:val="auto"/>
        </w:rPr>
        <w:t xml:space="preserve">overnment. </w:t>
      </w:r>
    </w:p>
    <w:p w:rsidR="00744334" w:rsidRDefault="00744334" w:rsidP="00744334">
      <w:r>
        <w:t>The primary functions of ASIS are:</w:t>
      </w:r>
    </w:p>
    <w:p w:rsidR="00744334" w:rsidRPr="00ED1581" w:rsidRDefault="00744334" w:rsidP="00744334">
      <w:pPr>
        <w:ind w:left="540" w:hanging="540"/>
      </w:pPr>
      <w:r>
        <w:t>(a)</w:t>
      </w:r>
      <w:r>
        <w:tab/>
      </w:r>
      <w:r w:rsidRPr="00D95C1A">
        <w:t xml:space="preserve">to </w:t>
      </w:r>
      <w:r w:rsidR="001B3530">
        <w:t>obtain, in accordance with the g</w:t>
      </w:r>
      <w:r w:rsidRPr="00D95C1A">
        <w:t>overnment’s requirements, intelligence about the capabilities, intentions or activities of people or organisations outside Australia;</w:t>
      </w:r>
    </w:p>
    <w:p w:rsidR="00744334" w:rsidRPr="00ED1581" w:rsidRDefault="00744334" w:rsidP="00744334">
      <w:pPr>
        <w:ind w:left="540" w:hanging="540"/>
      </w:pPr>
      <w:r w:rsidRPr="00ED1581">
        <w:t>(b)</w:t>
      </w:r>
      <w:r w:rsidRPr="00ED1581">
        <w:tab/>
      </w:r>
      <w:r w:rsidRPr="00D95C1A">
        <w:t>to commu</w:t>
      </w:r>
      <w:r w:rsidR="001B3530">
        <w:t>nicate, in accordance with the g</w:t>
      </w:r>
      <w:r w:rsidRPr="00D95C1A">
        <w:t>overnment’s requirements, such intelligence;</w:t>
      </w:r>
    </w:p>
    <w:p w:rsidR="00744334" w:rsidRDefault="00744334" w:rsidP="00744334">
      <w:pPr>
        <w:ind w:left="540" w:hanging="540"/>
      </w:pPr>
      <w:r w:rsidRPr="00ED1581">
        <w:t>(c)</w:t>
      </w:r>
      <w:r w:rsidRPr="00ED1581">
        <w:tab/>
      </w:r>
      <w:r w:rsidRPr="00D95C1A">
        <w:t>to provide assistance to the Defence Force in support of military operations and to co-operate with the Defence Force on intelligence matters;</w:t>
      </w:r>
    </w:p>
    <w:p w:rsidR="00744334" w:rsidRPr="00ED1581" w:rsidRDefault="00744334" w:rsidP="00744334">
      <w:pPr>
        <w:ind w:left="540" w:hanging="540"/>
      </w:pPr>
      <w:r>
        <w:t>(d)</w:t>
      </w:r>
      <w:r>
        <w:tab/>
      </w:r>
      <w:r w:rsidRPr="00ED1581">
        <w:t>to conduct counter-intelligence activities;</w:t>
      </w:r>
    </w:p>
    <w:p w:rsidR="00744334" w:rsidRDefault="00744334" w:rsidP="00744334">
      <w:pPr>
        <w:ind w:left="540" w:hanging="540"/>
      </w:pPr>
      <w:r w:rsidRPr="00ED1581">
        <w:t>(</w:t>
      </w:r>
      <w:r>
        <w:t>e</w:t>
      </w:r>
      <w:r w:rsidRPr="00ED1581">
        <w:t>)</w:t>
      </w:r>
      <w:r w:rsidRPr="00ED1581">
        <w:tab/>
        <w:t xml:space="preserve">to liaise with intelligence or security services, or other authorities, of other countries; </w:t>
      </w:r>
    </w:p>
    <w:p w:rsidR="00744334" w:rsidRPr="00ED1581" w:rsidRDefault="00744334" w:rsidP="00744334">
      <w:pPr>
        <w:ind w:left="540" w:hanging="540"/>
      </w:pPr>
      <w:r>
        <w:t>(f)</w:t>
      </w:r>
      <w:r>
        <w:tab/>
      </w:r>
      <w:r w:rsidRPr="00340775">
        <w:t>to co-operate with and assist ASD, AGO, ASIO and other Commonwealth and State authorities in the performance of their functions; and</w:t>
      </w:r>
    </w:p>
    <w:p w:rsidR="00744334" w:rsidRPr="00ED1581" w:rsidRDefault="00744334" w:rsidP="00744334">
      <w:pPr>
        <w:ind w:left="540" w:hanging="540"/>
      </w:pPr>
      <w:r w:rsidRPr="00ED1581">
        <w:t>(</w:t>
      </w:r>
      <w:r>
        <w:t>g</w:t>
      </w:r>
      <w:r w:rsidRPr="00ED1581">
        <w:t>)</w:t>
      </w:r>
      <w:r w:rsidRPr="00ED1581">
        <w:tab/>
      </w:r>
      <w:r w:rsidRPr="00D95C1A">
        <w:t>to undertake such other activities as the responsible Minister directs relating to the capabilities, intentions or activities of people or organisations outside Australia.</w:t>
      </w:r>
    </w:p>
    <w:p w:rsidR="000932ED" w:rsidRDefault="000932ED" w:rsidP="000932ED">
      <w:pPr>
        <w:pStyle w:val="Heading3"/>
      </w:pPr>
      <w:r>
        <w:br w:type="page"/>
      </w:r>
      <w:bookmarkStart w:id="299" w:name="_Toc449878011"/>
      <w:bookmarkStart w:id="300" w:name="_Toc449878804"/>
      <w:bookmarkStart w:id="301" w:name="_Toc480362991"/>
      <w:bookmarkStart w:id="302" w:name="_Toc480363074"/>
      <w:bookmarkStart w:id="303" w:name="_Toc480795869"/>
      <w:bookmarkStart w:id="304" w:name="_Toc481675669"/>
      <w:bookmarkStart w:id="305" w:name="_Toc481837980"/>
      <w:r>
        <w:lastRenderedPageBreak/>
        <w:t>1.2</w:t>
      </w:r>
      <w:r>
        <w:tab/>
        <w:t>Entity resource statement</w:t>
      </w:r>
      <w:bookmarkEnd w:id="299"/>
      <w:bookmarkEnd w:id="300"/>
      <w:bookmarkEnd w:id="301"/>
      <w:bookmarkEnd w:id="302"/>
      <w:bookmarkEnd w:id="303"/>
      <w:bookmarkEnd w:id="304"/>
      <w:bookmarkEnd w:id="305"/>
    </w:p>
    <w:p w:rsidR="00384D02" w:rsidRDefault="00384D02" w:rsidP="00384D02">
      <w:r>
        <w:t>Table 1.1 shows the total funding from all sources available to the entity for its operations and to deliver programs</w:t>
      </w:r>
      <w:r w:rsidR="001B3530">
        <w:t xml:space="preserve"> and services on behalf of the g</w:t>
      </w:r>
      <w:r>
        <w:t>overnment.</w:t>
      </w:r>
    </w:p>
    <w:p w:rsidR="00384D02" w:rsidRDefault="00384D02" w:rsidP="00384D02">
      <w:r>
        <w:t>The table summarises how resources will be applied by outcome (government strategic policy objectives) and by departmental (for the entity’s operations) classification.</w:t>
      </w:r>
    </w:p>
    <w:p w:rsidR="00384D02" w:rsidRDefault="00384D02" w:rsidP="00384D02">
      <w:r>
        <w:t xml:space="preserve">Information in this table is presented on a resourcing (that is, appropriations/cash available) basis, whilst the ‘Budgeted expenses by Outcome 1’ table in Section 2 and the financial statements in Section 3 are presented on an accrual basis. </w:t>
      </w:r>
    </w:p>
    <w:p w:rsidR="000932ED" w:rsidRDefault="000932ED" w:rsidP="00663A16">
      <w:pPr>
        <w:pStyle w:val="TableHeading"/>
        <w:ind w:right="480"/>
      </w:pPr>
      <w:r>
        <w:t xml:space="preserve">Table 1.1: </w:t>
      </w:r>
      <w:r>
        <w:rPr>
          <w:lang w:val="en-US"/>
        </w:rPr>
        <w:t xml:space="preserve">ASIS </w:t>
      </w:r>
      <w:r>
        <w:t>resource state</w:t>
      </w:r>
      <w:r w:rsidR="001D3553">
        <w:t>ment — Budget estimates for 2017-18 as at Budget May 2017</w:t>
      </w:r>
    </w:p>
    <w:p w:rsidR="000932ED" w:rsidRPr="001F1BCF" w:rsidRDefault="00AF5999" w:rsidP="000932ED">
      <w:pPr>
        <w:pStyle w:val="TableGraphic"/>
      </w:pPr>
      <w:r w:rsidRPr="00AF5999">
        <w:rPr>
          <w:noProof/>
        </w:rPr>
        <w:drawing>
          <wp:inline distT="0" distB="0" distL="0" distR="0">
            <wp:extent cx="4610100" cy="216217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10100" cy="2162175"/>
                    </a:xfrm>
                    <a:prstGeom prst="rect">
                      <a:avLst/>
                    </a:prstGeom>
                    <a:noFill/>
                    <a:ln>
                      <a:noFill/>
                    </a:ln>
                  </pic:spPr>
                </pic:pic>
              </a:graphicData>
            </a:graphic>
          </wp:inline>
        </w:drawing>
      </w:r>
    </w:p>
    <w:p w:rsidR="00384D02" w:rsidRDefault="00384D02" w:rsidP="00384D02">
      <w:pPr>
        <w:pStyle w:val="ChartandTableFootnote"/>
      </w:pPr>
      <w:r>
        <w:t>Prepared on a resourcing (</w:t>
      </w:r>
      <w:r>
        <w:rPr>
          <w:lang w:val="en-AU"/>
        </w:rPr>
        <w:t>that is,</w:t>
      </w:r>
      <w:r>
        <w:t xml:space="preserve"> appropriations available) basis.</w:t>
      </w:r>
    </w:p>
    <w:p w:rsidR="00384D02" w:rsidRPr="00FD79EA" w:rsidRDefault="00384D02" w:rsidP="00663A16">
      <w:pPr>
        <w:pStyle w:val="ChartandTableFootnote"/>
        <w:ind w:right="480"/>
      </w:pPr>
      <w:r w:rsidRPr="008D3E19">
        <w:rPr>
          <w:u w:val="single"/>
        </w:rPr>
        <w:t>Please note</w:t>
      </w:r>
      <w:r>
        <w:t xml:space="preserve">: All figures shown above are GST exclusive – these may not match figures in the cash flow statement. </w:t>
      </w:r>
    </w:p>
    <w:p w:rsidR="001A51E7" w:rsidRPr="005250EE" w:rsidRDefault="001A51E7" w:rsidP="001A51E7">
      <w:pPr>
        <w:pStyle w:val="ChartandTableFootnoteAlpha"/>
        <w:numPr>
          <w:ilvl w:val="0"/>
          <w:numId w:val="61"/>
        </w:numPr>
        <w:tabs>
          <w:tab w:val="clear" w:pos="568"/>
          <w:tab w:val="num" w:pos="0"/>
        </w:tabs>
        <w:ind w:left="284"/>
      </w:pPr>
      <w:r>
        <w:t>Appropriation Bill (No.1) 2017-18</w:t>
      </w:r>
      <w:r w:rsidRPr="005250EE">
        <w:t>.</w:t>
      </w:r>
    </w:p>
    <w:p w:rsidR="001A51E7" w:rsidRPr="005250EE" w:rsidRDefault="001A51E7" w:rsidP="001A51E7">
      <w:pPr>
        <w:pStyle w:val="ChartandTableFootnoteAlpha"/>
        <w:numPr>
          <w:ilvl w:val="0"/>
          <w:numId w:val="33"/>
        </w:numPr>
        <w:tabs>
          <w:tab w:val="clear" w:pos="568"/>
          <w:tab w:val="num" w:pos="284"/>
        </w:tabs>
        <w:ind w:left="284"/>
      </w:pPr>
      <w:r w:rsidRPr="005250EE">
        <w:t xml:space="preserve">Estimated </w:t>
      </w:r>
      <w:r>
        <w:t>r</w:t>
      </w:r>
      <w:r w:rsidRPr="005250EE">
        <w:t xml:space="preserve">etained revenue receipts under s 74 of the </w:t>
      </w:r>
      <w:r>
        <w:t>PGPA Act</w:t>
      </w:r>
      <w:r w:rsidRPr="005250EE">
        <w:t>.</w:t>
      </w:r>
    </w:p>
    <w:p w:rsidR="001A51E7" w:rsidRDefault="001A51E7" w:rsidP="001A51E7">
      <w:pPr>
        <w:pStyle w:val="ChartandTableFootnoteAlpha"/>
        <w:numPr>
          <w:ilvl w:val="0"/>
          <w:numId w:val="33"/>
        </w:numPr>
        <w:tabs>
          <w:tab w:val="clear" w:pos="568"/>
          <w:tab w:val="num" w:pos="284"/>
        </w:tabs>
        <w:ind w:left="284" w:right="480"/>
      </w:pPr>
      <w:r w:rsidRPr="008D3E19">
        <w:t>Departmental capital budgets are not separately identified in Appropriation Bill (No.1) and form part of ordinary annual services items</w:t>
      </w:r>
      <w:r w:rsidRPr="005431CC">
        <w:t xml:space="preserve">. </w:t>
      </w:r>
      <w:r w:rsidRPr="008D3E19">
        <w:t>For accounting purposes, this amount has been designated as a 'contribution by owner’.</w:t>
      </w:r>
      <w:r w:rsidRPr="005250EE">
        <w:t xml:space="preserve"> </w:t>
      </w:r>
    </w:p>
    <w:p w:rsidR="001A51E7" w:rsidRPr="005250EE" w:rsidRDefault="001A51E7" w:rsidP="001A51E7">
      <w:pPr>
        <w:pStyle w:val="ChartandTableFootnoteAlpha"/>
        <w:numPr>
          <w:ilvl w:val="0"/>
          <w:numId w:val="33"/>
        </w:numPr>
        <w:tabs>
          <w:tab w:val="clear" w:pos="568"/>
          <w:tab w:val="num" w:pos="284"/>
        </w:tabs>
        <w:ind w:left="284"/>
      </w:pPr>
      <w:r>
        <w:t>Appropriation Bill (No.2) 2017-18</w:t>
      </w:r>
      <w:r w:rsidRPr="005250EE">
        <w:t>.</w:t>
      </w:r>
    </w:p>
    <w:p w:rsidR="000932ED" w:rsidRDefault="000932ED" w:rsidP="000932ED"/>
    <w:p w:rsidR="001A51E7" w:rsidRPr="005A7C0B" w:rsidRDefault="000932ED" w:rsidP="001A51E7">
      <w:pPr>
        <w:pStyle w:val="Heading3"/>
        <w:spacing w:before="0"/>
      </w:pPr>
      <w:r>
        <w:br w:type="page"/>
      </w:r>
      <w:bookmarkStart w:id="306" w:name="_Toc444523511"/>
      <w:bookmarkStart w:id="307" w:name="_Toc476145049"/>
      <w:bookmarkStart w:id="308" w:name="_Toc481675670"/>
      <w:bookmarkStart w:id="309" w:name="_Toc481837981"/>
      <w:bookmarkStart w:id="310" w:name="_Toc449878012"/>
      <w:bookmarkStart w:id="311" w:name="_Toc449878805"/>
      <w:bookmarkStart w:id="312" w:name="_Toc480362992"/>
      <w:bookmarkStart w:id="313" w:name="_Toc480363075"/>
      <w:bookmarkStart w:id="314" w:name="_Toc480795870"/>
      <w:r w:rsidR="001A51E7" w:rsidRPr="005A7C0B">
        <w:lastRenderedPageBreak/>
        <w:t>1.3</w:t>
      </w:r>
      <w:r w:rsidR="001A51E7" w:rsidRPr="005A7C0B">
        <w:tab/>
        <w:t>Budget measures</w:t>
      </w:r>
      <w:bookmarkEnd w:id="306"/>
      <w:bookmarkEnd w:id="307"/>
      <w:bookmarkEnd w:id="308"/>
      <w:bookmarkEnd w:id="309"/>
    </w:p>
    <w:p w:rsidR="001A51E7" w:rsidRDefault="001A51E7" w:rsidP="001A51E7">
      <w:r w:rsidRPr="00DC32EC">
        <w:t xml:space="preserve">Budget measures </w:t>
      </w:r>
      <w:r>
        <w:t xml:space="preserve">in Part 1 </w:t>
      </w:r>
      <w:r w:rsidRPr="00DC32EC">
        <w:t>relating to</w:t>
      </w:r>
      <w:r>
        <w:t xml:space="preserve"> ASIS</w:t>
      </w:r>
      <w:r w:rsidRPr="00DC32EC">
        <w:t xml:space="preserve"> a</w:t>
      </w:r>
      <w:r>
        <w:t>re detailed in Budget Paper No.</w:t>
      </w:r>
      <w:r w:rsidRPr="00DC32EC">
        <w:t>2</w:t>
      </w:r>
      <w:r>
        <w:t xml:space="preserve"> and are summarised below.</w:t>
      </w:r>
    </w:p>
    <w:p w:rsidR="001A51E7" w:rsidRPr="009A40DD" w:rsidRDefault="001A51E7" w:rsidP="001A51E7">
      <w:pPr>
        <w:pStyle w:val="TableHeading"/>
      </w:pPr>
      <w:r w:rsidRPr="009A40DD">
        <w:t xml:space="preserve">Table 1.2: Entity </w:t>
      </w:r>
      <w:r>
        <w:t>2017</w:t>
      </w:r>
      <w:r w:rsidRPr="009A40DD">
        <w:noBreakHyphen/>
      </w:r>
      <w:r>
        <w:t>18</w:t>
      </w:r>
      <w:r w:rsidRPr="009A40DD">
        <w:t xml:space="preserve"> Budget measures</w:t>
      </w:r>
    </w:p>
    <w:p w:rsidR="001A51E7" w:rsidRPr="009A40DD" w:rsidRDefault="001A51E7" w:rsidP="001A51E7">
      <w:pPr>
        <w:pStyle w:val="TableHeadingcontinued"/>
      </w:pPr>
      <w:r w:rsidRPr="009A40DD">
        <w:t xml:space="preserve">Part 1: Measures announced since the </w:t>
      </w:r>
      <w:r>
        <w:t>2016</w:t>
      </w:r>
      <w:r w:rsidRPr="009A40DD">
        <w:noBreakHyphen/>
      </w:r>
      <w:r>
        <w:t>17</w:t>
      </w:r>
      <w:r w:rsidRPr="009A40DD">
        <w:t xml:space="preserve"> Mid-Year Economic and Fiscal Outlook (MYEFO)</w:t>
      </w:r>
    </w:p>
    <w:p w:rsidR="001A51E7" w:rsidRDefault="00F9550B" w:rsidP="001A51E7">
      <w:pPr>
        <w:pStyle w:val="TableGraphic"/>
      </w:pPr>
      <w:r w:rsidRPr="00F9550B">
        <w:rPr>
          <w:noProof/>
        </w:rPr>
        <w:drawing>
          <wp:inline distT="0" distB="0" distL="0" distR="0">
            <wp:extent cx="4629150" cy="2066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629150" cy="2066925"/>
                    </a:xfrm>
                    <a:prstGeom prst="rect">
                      <a:avLst/>
                    </a:prstGeom>
                    <a:noFill/>
                    <a:ln>
                      <a:noFill/>
                    </a:ln>
                  </pic:spPr>
                </pic:pic>
              </a:graphicData>
            </a:graphic>
          </wp:inline>
        </w:drawing>
      </w:r>
    </w:p>
    <w:p w:rsidR="001A51E7" w:rsidRPr="001A51E7" w:rsidRDefault="001A51E7" w:rsidP="001A51E7">
      <w:pPr>
        <w:spacing w:after="0" w:line="240" w:lineRule="auto"/>
        <w:jc w:val="left"/>
        <w:rPr>
          <w:rFonts w:ascii="Arial" w:hAnsi="Arial" w:cs="Arial"/>
          <w:b/>
          <w:smallCaps/>
          <w:sz w:val="16"/>
          <w:szCs w:val="16"/>
        </w:rPr>
      </w:pPr>
      <w:r w:rsidRPr="001A51E7">
        <w:rPr>
          <w:rFonts w:ascii="Arial" w:hAnsi="Arial" w:cs="Arial"/>
          <w:sz w:val="16"/>
          <w:szCs w:val="16"/>
        </w:rPr>
        <w:t>Prepared on a Government Finance Statistics (fiscal) basis.</w:t>
      </w:r>
      <w:r w:rsidRPr="001A51E7">
        <w:rPr>
          <w:rFonts w:ascii="Arial" w:hAnsi="Arial" w:cs="Arial"/>
          <w:sz w:val="16"/>
          <w:szCs w:val="16"/>
        </w:rPr>
        <w:br w:type="page"/>
      </w:r>
    </w:p>
    <w:p w:rsidR="000932ED" w:rsidRPr="005B7FAC" w:rsidRDefault="000932ED" w:rsidP="000932ED">
      <w:pPr>
        <w:pStyle w:val="Heading3"/>
        <w:rPr>
          <w:rFonts w:cs="Arial"/>
          <w:b w:val="0"/>
          <w:smallCaps w:val="0"/>
          <w:sz w:val="30"/>
          <w:szCs w:val="30"/>
        </w:rPr>
      </w:pPr>
      <w:bookmarkStart w:id="315" w:name="_Toc481675671"/>
      <w:bookmarkStart w:id="316" w:name="_Toc481837982"/>
      <w:r w:rsidRPr="005B7FAC">
        <w:rPr>
          <w:rFonts w:cs="Arial"/>
          <w:b w:val="0"/>
          <w:smallCaps w:val="0"/>
          <w:sz w:val="30"/>
          <w:szCs w:val="30"/>
        </w:rPr>
        <w:lastRenderedPageBreak/>
        <w:t>Section 2: Outcomes and planned performance</w:t>
      </w:r>
      <w:bookmarkEnd w:id="310"/>
      <w:bookmarkEnd w:id="311"/>
      <w:bookmarkEnd w:id="312"/>
      <w:bookmarkEnd w:id="313"/>
      <w:bookmarkEnd w:id="314"/>
      <w:bookmarkEnd w:id="315"/>
      <w:bookmarkEnd w:id="316"/>
    </w:p>
    <w:p w:rsidR="00384D02" w:rsidRPr="005E6F2B" w:rsidRDefault="00384D02" w:rsidP="00384D02">
      <w:r w:rsidRPr="005E6F2B">
        <w:t xml:space="preserve">Government outcomes are the intended results, impacts or </w:t>
      </w:r>
      <w:r w:rsidR="001B3530">
        <w:t>consequences of actions by the g</w:t>
      </w:r>
      <w:r w:rsidRPr="005E6F2B">
        <w:t xml:space="preserve">overnment on the Australian community. Commonwealth programs are the primary vehicle by which </w:t>
      </w:r>
      <w:r w:rsidR="001B3530">
        <w:t>g</w:t>
      </w:r>
      <w:r w:rsidRPr="005E6F2B">
        <w:t>overnment entities achieve the intended results of their outcome statements. Entities are required to identify the programs which contribute to government outcomes over the Budget and forward years.</w:t>
      </w:r>
    </w:p>
    <w:p w:rsidR="00384D02" w:rsidRPr="00201218" w:rsidRDefault="00384D02" w:rsidP="00384D02">
      <w:pPr>
        <w:rPr>
          <w:highlight w:val="yellow"/>
        </w:rPr>
      </w:pPr>
      <w:r w:rsidRPr="005E6F2B">
        <w:t>Each outcome is described below together with its related programs. The following provides detailed information on expenses for each outcome and program, further broken down by funding source.</w:t>
      </w:r>
    </w:p>
    <w:p w:rsidR="000932ED" w:rsidRDefault="000932ED" w:rsidP="000932ED">
      <w:pPr>
        <w:rPr>
          <w:highlight w:val="yellow"/>
        </w:rPr>
      </w:pPr>
    </w:p>
    <w:p w:rsidR="000932ED" w:rsidRDefault="000932ED" w:rsidP="000932ED">
      <w:pPr>
        <w:pStyle w:val="Heading3"/>
        <w:spacing w:after="120"/>
      </w:pPr>
      <w:r>
        <w:br w:type="page"/>
      </w:r>
      <w:bookmarkStart w:id="317" w:name="_Toc449878013"/>
      <w:bookmarkStart w:id="318" w:name="_Toc449878806"/>
      <w:bookmarkStart w:id="319" w:name="_Toc480362993"/>
      <w:bookmarkStart w:id="320" w:name="_Toc480363076"/>
      <w:bookmarkStart w:id="321" w:name="_Toc480795871"/>
      <w:bookmarkStart w:id="322" w:name="_Toc481675672"/>
      <w:bookmarkStart w:id="323" w:name="_Toc481837983"/>
      <w:r>
        <w:lastRenderedPageBreak/>
        <w:t xml:space="preserve">2.1 </w:t>
      </w:r>
      <w:r>
        <w:tab/>
        <w:t>Budgeted expenses and performance for Outcome 1</w:t>
      </w:r>
      <w:bookmarkEnd w:id="317"/>
      <w:bookmarkEnd w:id="318"/>
      <w:bookmarkEnd w:id="319"/>
      <w:bookmarkEnd w:id="320"/>
      <w:bookmarkEnd w:id="321"/>
      <w:bookmarkEnd w:id="322"/>
      <w:bookmarkEnd w:id="323"/>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13"/>
      </w:tblGrid>
      <w:tr w:rsidR="000932ED" w:rsidTr="001C5383">
        <w:tc>
          <w:tcPr>
            <w:tcW w:w="7713" w:type="dxa"/>
            <w:shd w:val="clear" w:color="auto" w:fill="E6E6E6"/>
          </w:tcPr>
          <w:p w:rsidR="000932ED" w:rsidRDefault="000932ED" w:rsidP="00394D6E">
            <w:pPr>
              <w:pStyle w:val="TableColumnHeadingLeft"/>
            </w:pPr>
            <w:r>
              <w:t xml:space="preserve">Outcome 1: </w:t>
            </w:r>
            <w:r>
              <w:rPr>
                <w:rFonts w:cs="Arial"/>
              </w:rPr>
              <w:t>Enhanced understanding for the Government of the overseas environment affecting Australia’s interests through the provision of covert intelligence services about the capabilities, intentions or activities of people or organisations outside Australia.</w:t>
            </w:r>
          </w:p>
        </w:tc>
      </w:tr>
    </w:tbl>
    <w:p w:rsidR="000932ED" w:rsidRDefault="000932ED" w:rsidP="000932ED">
      <w:pPr>
        <w:pStyle w:val="Heading5"/>
        <w:spacing w:after="0"/>
      </w:pPr>
    </w:p>
    <w:p w:rsidR="000932ED" w:rsidRDefault="000932ED" w:rsidP="000932ED">
      <w:pPr>
        <w:pStyle w:val="Heading5"/>
      </w:pPr>
      <w:r>
        <w:t>Budgeted expenses for Outcome 1</w:t>
      </w:r>
    </w:p>
    <w:p w:rsidR="000932ED" w:rsidRDefault="000932ED" w:rsidP="000932ED">
      <w:r>
        <w:t>This table shows how much ASIS intends to spend (on an accrual basis) on achieving the outcome, broken down by program, as well as by Departmental funding sources.</w:t>
      </w:r>
    </w:p>
    <w:p w:rsidR="000932ED" w:rsidRDefault="000932ED" w:rsidP="000932ED">
      <w:pPr>
        <w:pStyle w:val="TableHeading"/>
        <w:spacing w:after="120"/>
        <w:rPr>
          <w:lang w:val="en-US"/>
        </w:rPr>
      </w:pPr>
      <w:r>
        <w:t>Table 2.</w:t>
      </w:r>
      <w:r>
        <w:rPr>
          <w:lang w:val="en-US"/>
        </w:rPr>
        <w:t>1</w:t>
      </w:r>
      <w:r>
        <w:t xml:space="preserve">.1: Budgeted expenses for Outcome </w:t>
      </w:r>
      <w:r>
        <w:rPr>
          <w:lang w:val="en-US"/>
        </w:rPr>
        <w:t>1</w:t>
      </w:r>
    </w:p>
    <w:p w:rsidR="000932ED" w:rsidRDefault="001A51E7" w:rsidP="000932ED">
      <w:pPr>
        <w:pStyle w:val="TableGraphic"/>
      </w:pPr>
      <w:r w:rsidRPr="00617C78">
        <w:rPr>
          <w:noProof/>
        </w:rPr>
        <w:drawing>
          <wp:inline distT="0" distB="0" distL="0" distR="0" wp14:anchorId="6A5A5240" wp14:editId="26123FF6">
            <wp:extent cx="4589145" cy="5067300"/>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89145" cy="5067300"/>
                    </a:xfrm>
                    <a:prstGeom prst="rect">
                      <a:avLst/>
                    </a:prstGeom>
                    <a:noFill/>
                    <a:ln>
                      <a:noFill/>
                    </a:ln>
                  </pic:spPr>
                </pic:pic>
              </a:graphicData>
            </a:graphic>
          </wp:inline>
        </w:drawing>
      </w:r>
    </w:p>
    <w:p w:rsidR="00384D02" w:rsidRPr="005431CC" w:rsidRDefault="00384D02" w:rsidP="00777327">
      <w:pPr>
        <w:pStyle w:val="ChartandTableFootnote"/>
        <w:numPr>
          <w:ilvl w:val="0"/>
          <w:numId w:val="51"/>
        </w:numPr>
      </w:pPr>
      <w:r w:rsidRPr="005431CC">
        <w:t>Estimated expenses incurred in relation to receipts retained under s 74 of the PGPA Act.</w:t>
      </w:r>
    </w:p>
    <w:p w:rsidR="00384D02" w:rsidRDefault="00384D02" w:rsidP="00777327">
      <w:pPr>
        <w:pStyle w:val="ChartandTableFootnote"/>
        <w:numPr>
          <w:ilvl w:val="0"/>
          <w:numId w:val="51"/>
        </w:numPr>
        <w:ind w:left="284" w:hanging="284"/>
      </w:pPr>
      <w:r w:rsidRPr="005431CC">
        <w:t>Expenses not requiring appropriation in the Budget year are made up of depreciation expenses.</w:t>
      </w:r>
    </w:p>
    <w:p w:rsidR="00AF572B" w:rsidRPr="00384D02" w:rsidRDefault="00384D02" w:rsidP="00663A16">
      <w:pPr>
        <w:pStyle w:val="Source"/>
        <w:ind w:right="480"/>
        <w:rPr>
          <w:i/>
        </w:rPr>
      </w:pPr>
      <w:r w:rsidRPr="00446612">
        <w:t>Note: Departmental appropriation splits and totals are indicative estimates and m</w:t>
      </w:r>
      <w:r w:rsidR="0033708F">
        <w:t>ay change in the course of the B</w:t>
      </w:r>
      <w:r w:rsidRPr="00446612">
        <w:t xml:space="preserve">udget year as </w:t>
      </w:r>
      <w:r>
        <w:t>g</w:t>
      </w:r>
      <w:r w:rsidRPr="00446612">
        <w:t>overnment priorities change.</w:t>
      </w:r>
      <w:r w:rsidR="00AF572B">
        <w:br w:type="page"/>
      </w:r>
    </w:p>
    <w:p w:rsidR="000932ED" w:rsidRDefault="000932ED" w:rsidP="000932ED">
      <w:pPr>
        <w:pStyle w:val="Heading2"/>
      </w:pPr>
      <w:bookmarkStart w:id="324" w:name="_Toc449878014"/>
      <w:bookmarkStart w:id="325" w:name="_Toc449878807"/>
      <w:bookmarkStart w:id="326" w:name="_Toc480362994"/>
      <w:bookmarkStart w:id="327" w:name="_Toc480363077"/>
      <w:bookmarkStart w:id="328" w:name="_Toc480795872"/>
      <w:bookmarkStart w:id="329" w:name="_Toc481675673"/>
      <w:bookmarkStart w:id="330" w:name="_Toc481837984"/>
      <w:r>
        <w:lastRenderedPageBreak/>
        <w:t>Section 3: Budgeted financial statements</w:t>
      </w:r>
      <w:bookmarkEnd w:id="324"/>
      <w:bookmarkEnd w:id="325"/>
      <w:bookmarkEnd w:id="326"/>
      <w:bookmarkEnd w:id="327"/>
      <w:bookmarkEnd w:id="328"/>
      <w:bookmarkEnd w:id="329"/>
      <w:bookmarkEnd w:id="330"/>
    </w:p>
    <w:p w:rsidR="00384D02" w:rsidRDefault="00384D02" w:rsidP="00384D02">
      <w:r>
        <w:t xml:space="preserve">Section 3 presents budgeted financial statements which provide a comprehensive snapshot of ASIS’ finances for the </w:t>
      </w:r>
      <w:r w:rsidRPr="005431CC">
        <w:t>2017-1</w:t>
      </w:r>
      <w:r>
        <w:t>8</w:t>
      </w:r>
      <w:r>
        <w:rPr>
          <w:color w:val="00B050"/>
        </w:rPr>
        <w:t xml:space="preserve"> </w:t>
      </w:r>
      <w:r w:rsidR="0033708F">
        <w:t>B</w:t>
      </w:r>
      <w:r>
        <w:t>udget year, including the impact of budget measures and resourcing on financial statements.</w:t>
      </w:r>
    </w:p>
    <w:p w:rsidR="000932ED" w:rsidRDefault="000932ED" w:rsidP="000932ED">
      <w:pPr>
        <w:pStyle w:val="Heading3"/>
      </w:pPr>
      <w:r>
        <w:br w:type="page"/>
      </w:r>
      <w:bookmarkStart w:id="331" w:name="_Toc444523882"/>
      <w:bookmarkStart w:id="332" w:name="_Toc449878015"/>
      <w:bookmarkStart w:id="333" w:name="_Toc449878808"/>
      <w:bookmarkStart w:id="334" w:name="_Toc480362995"/>
      <w:bookmarkStart w:id="335" w:name="_Toc480363078"/>
      <w:bookmarkStart w:id="336" w:name="_Toc480795873"/>
      <w:bookmarkStart w:id="337" w:name="_Toc481675674"/>
      <w:bookmarkStart w:id="338" w:name="_Toc481837985"/>
      <w:r>
        <w:lastRenderedPageBreak/>
        <w:t>3.2</w:t>
      </w:r>
      <w:r>
        <w:tab/>
        <w:t>Budgeted financial statements tables</w:t>
      </w:r>
      <w:bookmarkEnd w:id="331"/>
      <w:bookmarkEnd w:id="332"/>
      <w:bookmarkEnd w:id="333"/>
      <w:bookmarkEnd w:id="334"/>
      <w:bookmarkEnd w:id="335"/>
      <w:bookmarkEnd w:id="336"/>
      <w:bookmarkEnd w:id="337"/>
      <w:bookmarkEnd w:id="338"/>
    </w:p>
    <w:p w:rsidR="000932ED" w:rsidRDefault="000932ED" w:rsidP="00663A16">
      <w:pPr>
        <w:pStyle w:val="TableHeading"/>
        <w:ind w:right="480"/>
        <w:rPr>
          <w:snapToGrid w:val="0"/>
        </w:rPr>
      </w:pPr>
      <w:r>
        <w:t xml:space="preserve">Table 3.1: Comprehensive income statement (showing net cost of services) </w:t>
      </w:r>
      <w:r>
        <w:rPr>
          <w:snapToGrid w:val="0"/>
        </w:rPr>
        <w:t>for the period ended 30 June</w:t>
      </w:r>
    </w:p>
    <w:p w:rsidR="000932ED" w:rsidRPr="00765AAE" w:rsidRDefault="00065032" w:rsidP="000932ED">
      <w:pPr>
        <w:pStyle w:val="TableGraphic"/>
        <w:rPr>
          <w:lang w:val="x-none"/>
        </w:rPr>
      </w:pPr>
      <w:r w:rsidRPr="00617C78">
        <w:rPr>
          <w:noProof/>
        </w:rPr>
        <w:drawing>
          <wp:inline distT="0" distB="0" distL="0" distR="0" wp14:anchorId="6326074B" wp14:editId="44F2AED3">
            <wp:extent cx="4599940" cy="5441315"/>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599940" cy="5441315"/>
                    </a:xfrm>
                    <a:prstGeom prst="rect">
                      <a:avLst/>
                    </a:prstGeom>
                    <a:noFill/>
                    <a:ln>
                      <a:noFill/>
                    </a:ln>
                  </pic:spPr>
                </pic:pic>
              </a:graphicData>
            </a:graphic>
          </wp:inline>
        </w:drawing>
      </w:r>
    </w:p>
    <w:p w:rsidR="00065032" w:rsidRPr="005431CC" w:rsidRDefault="001B3530" w:rsidP="00065032">
      <w:pPr>
        <w:pStyle w:val="ChartandTableFootnoteAlpha"/>
        <w:numPr>
          <w:ilvl w:val="0"/>
          <w:numId w:val="62"/>
        </w:numPr>
        <w:tabs>
          <w:tab w:val="clear" w:pos="568"/>
          <w:tab w:val="num" w:pos="0"/>
        </w:tabs>
        <w:ind w:left="284" w:right="480"/>
      </w:pPr>
      <w:r>
        <w:t>From 2010-11, the g</w:t>
      </w:r>
      <w:r w:rsidR="00065032" w:rsidRPr="005431CC">
        <w:t>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w:t>
      </w:r>
    </w:p>
    <w:p w:rsidR="000932ED" w:rsidRDefault="000932ED" w:rsidP="000932ED">
      <w:pPr>
        <w:spacing w:after="0"/>
      </w:pPr>
    </w:p>
    <w:p w:rsidR="000932ED" w:rsidRDefault="000932ED" w:rsidP="000932ED">
      <w:pPr>
        <w:pStyle w:val="Source"/>
      </w:pPr>
      <w:r>
        <w:t xml:space="preserve">Prepared on Australian Accounting Standards basis. </w:t>
      </w:r>
    </w:p>
    <w:p w:rsidR="000932ED" w:rsidRDefault="000932ED" w:rsidP="000932ED">
      <w:pPr>
        <w:pStyle w:val="Source"/>
      </w:pPr>
    </w:p>
    <w:p w:rsidR="000932ED" w:rsidRDefault="000932ED" w:rsidP="000932ED">
      <w:pPr>
        <w:pStyle w:val="TableHeading"/>
      </w:pPr>
      <w:r>
        <w:br w:type="page"/>
      </w:r>
      <w:r>
        <w:lastRenderedPageBreak/>
        <w:t>Table 3.2: Budgeted departmental balance sheet (as at 30 June)</w:t>
      </w:r>
    </w:p>
    <w:p w:rsidR="000932ED" w:rsidRDefault="00AF5999" w:rsidP="000932ED">
      <w:pPr>
        <w:pStyle w:val="TableGraphic"/>
      </w:pPr>
      <w:r w:rsidRPr="00AF5999">
        <w:rPr>
          <w:noProof/>
        </w:rPr>
        <w:drawing>
          <wp:inline distT="0" distB="0" distL="0" distR="0">
            <wp:extent cx="4600575" cy="3295650"/>
            <wp:effectExtent l="0" t="0" r="9525"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600575" cy="3295650"/>
                    </a:xfrm>
                    <a:prstGeom prst="rect">
                      <a:avLst/>
                    </a:prstGeom>
                    <a:noFill/>
                    <a:ln>
                      <a:noFill/>
                    </a:ln>
                  </pic:spPr>
                </pic:pic>
              </a:graphicData>
            </a:graphic>
          </wp:inline>
        </w:drawing>
      </w:r>
    </w:p>
    <w:p w:rsidR="000932ED" w:rsidRDefault="00663A16" w:rsidP="000932ED">
      <w:pPr>
        <w:pStyle w:val="ChartandTableFootnote"/>
      </w:pPr>
      <w:r>
        <w:t xml:space="preserve">* </w:t>
      </w:r>
      <w:r>
        <w:rPr>
          <w:lang w:val="en-AU"/>
        </w:rPr>
        <w:t>‘</w:t>
      </w:r>
      <w:r w:rsidR="000932ED">
        <w:t>Equity’ is the residual interest in assets after deduction of liabilities.</w:t>
      </w:r>
    </w:p>
    <w:p w:rsidR="000932ED" w:rsidRDefault="000932ED" w:rsidP="000932ED">
      <w:pPr>
        <w:pStyle w:val="Source"/>
      </w:pPr>
    </w:p>
    <w:p w:rsidR="000932ED" w:rsidRDefault="000932ED" w:rsidP="000932ED">
      <w:pPr>
        <w:pStyle w:val="Source"/>
      </w:pPr>
      <w:r>
        <w:t>Prepared on Australian Accounting Standards basis.</w:t>
      </w:r>
    </w:p>
    <w:p w:rsidR="000932ED" w:rsidRDefault="000932ED" w:rsidP="000932ED">
      <w:pPr>
        <w:pStyle w:val="NoSpacing"/>
      </w:pPr>
    </w:p>
    <w:p w:rsidR="000932ED" w:rsidRDefault="000932ED" w:rsidP="000932ED">
      <w:pPr>
        <w:pStyle w:val="TableHeading"/>
      </w:pPr>
      <w:r>
        <w:br w:type="page"/>
      </w:r>
      <w:r>
        <w:lastRenderedPageBreak/>
        <w:t>Table 3.3: Departmental statement of changes in equity — summa</w:t>
      </w:r>
      <w:r w:rsidR="001D3553">
        <w:t>ry of movement (Budget year 2017-18</w:t>
      </w:r>
      <w:r>
        <w:t>)</w:t>
      </w:r>
    </w:p>
    <w:p w:rsidR="000932ED" w:rsidRDefault="00FA4780" w:rsidP="000932ED">
      <w:pPr>
        <w:pStyle w:val="TableGraphic"/>
      </w:pPr>
      <w:r w:rsidRPr="00FA4780">
        <w:rPr>
          <w:noProof/>
        </w:rPr>
        <w:drawing>
          <wp:inline distT="0" distB="0" distL="0" distR="0">
            <wp:extent cx="4572000" cy="35413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572000" cy="3541395"/>
                    </a:xfrm>
                    <a:prstGeom prst="rect">
                      <a:avLst/>
                    </a:prstGeom>
                    <a:noFill/>
                    <a:ln>
                      <a:noFill/>
                    </a:ln>
                  </pic:spPr>
                </pic:pic>
              </a:graphicData>
            </a:graphic>
          </wp:inline>
        </w:drawing>
      </w:r>
    </w:p>
    <w:p w:rsidR="000932ED" w:rsidRDefault="000932ED" w:rsidP="000932ED">
      <w:pPr>
        <w:pStyle w:val="Source"/>
      </w:pPr>
      <w:r>
        <w:t>Prepared on Australian Accounting Standards basis.</w:t>
      </w:r>
    </w:p>
    <w:p w:rsidR="000932ED" w:rsidRDefault="000932ED" w:rsidP="000932ED">
      <w:pPr>
        <w:pStyle w:val="NoSpacing"/>
      </w:pPr>
    </w:p>
    <w:p w:rsidR="000932ED" w:rsidRDefault="000932ED" w:rsidP="00663A16">
      <w:pPr>
        <w:pStyle w:val="TableHeading"/>
        <w:ind w:right="480"/>
      </w:pPr>
      <w:r>
        <w:br w:type="page"/>
      </w:r>
      <w:r>
        <w:lastRenderedPageBreak/>
        <w:t>Table 3.4: Budgeted departmental statement of cash flows (for the period ended 30 June)</w:t>
      </w:r>
    </w:p>
    <w:p w:rsidR="000932ED" w:rsidRDefault="00FA4780" w:rsidP="000932ED">
      <w:pPr>
        <w:pStyle w:val="TableGraphic"/>
      </w:pPr>
      <w:r w:rsidRPr="00FA4780">
        <w:rPr>
          <w:noProof/>
        </w:rPr>
        <w:drawing>
          <wp:inline distT="0" distB="0" distL="0" distR="0">
            <wp:extent cx="4619625" cy="5384165"/>
            <wp:effectExtent l="0" t="0" r="952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619625" cy="5384165"/>
                    </a:xfrm>
                    <a:prstGeom prst="rect">
                      <a:avLst/>
                    </a:prstGeom>
                    <a:noFill/>
                    <a:ln>
                      <a:noFill/>
                    </a:ln>
                  </pic:spPr>
                </pic:pic>
              </a:graphicData>
            </a:graphic>
          </wp:inline>
        </w:drawing>
      </w:r>
    </w:p>
    <w:p w:rsidR="000932ED" w:rsidRDefault="000932ED" w:rsidP="000932ED">
      <w:pPr>
        <w:pStyle w:val="Source"/>
      </w:pPr>
      <w:r>
        <w:t>Prepared on Australian Accounting Standards basis.</w:t>
      </w:r>
    </w:p>
    <w:p w:rsidR="000932ED" w:rsidRDefault="000932ED" w:rsidP="000932ED">
      <w:pPr>
        <w:pStyle w:val="NoSpacing"/>
      </w:pPr>
    </w:p>
    <w:p w:rsidR="000932ED" w:rsidRDefault="000932ED" w:rsidP="000932ED">
      <w:pPr>
        <w:pStyle w:val="TableHeading"/>
      </w:pPr>
    </w:p>
    <w:p w:rsidR="009750C9" w:rsidRPr="000932ED" w:rsidRDefault="009750C9" w:rsidP="009750C9">
      <w:pPr>
        <w:rPr>
          <w:lang w:val="x-none"/>
        </w:rPr>
      </w:pPr>
    </w:p>
    <w:p w:rsidR="007A1327" w:rsidRDefault="007A1327" w:rsidP="007A1327">
      <w:pPr>
        <w:spacing w:after="0" w:line="240" w:lineRule="auto"/>
        <w:jc w:val="left"/>
        <w:sectPr w:rsidR="007A1327" w:rsidSect="007A1327">
          <w:headerReference w:type="even" r:id="rId165"/>
          <w:headerReference w:type="default" r:id="rId166"/>
          <w:footerReference w:type="even" r:id="rId167"/>
          <w:footerReference w:type="default" r:id="rId168"/>
          <w:headerReference w:type="first" r:id="rId169"/>
          <w:footerReference w:type="first" r:id="rId170"/>
          <w:pgSz w:w="11906" w:h="16838" w:code="9"/>
          <w:pgMar w:top="2466" w:right="2098" w:bottom="2466" w:left="2098" w:header="1899" w:footer="1899" w:gutter="0"/>
          <w:cols w:space="708"/>
          <w:titlePg/>
          <w:docGrid w:linePitch="360"/>
        </w:sectPr>
      </w:pPr>
      <w:r>
        <w:br w:type="page"/>
      </w:r>
    </w:p>
    <w:p w:rsidR="00171AB8" w:rsidRDefault="00171AB8" w:rsidP="00171AB8">
      <w:pPr>
        <w:pStyle w:val="Department"/>
        <w:spacing w:before="1320"/>
      </w:pPr>
      <w:bookmarkStart w:id="339" w:name="_Toc449878186"/>
      <w:r>
        <w:lastRenderedPageBreak/>
        <w:t>Tourism Australia</w:t>
      </w:r>
      <w:bookmarkEnd w:id="339"/>
    </w:p>
    <w:p w:rsidR="00171AB8" w:rsidRDefault="00171AB8" w:rsidP="00171AB8">
      <w:pPr>
        <w:pStyle w:val="DepartmentSubtitle"/>
        <w:spacing w:before="2080"/>
      </w:pPr>
      <w:r>
        <w:t>Entity resources and planned performance</w:t>
      </w:r>
    </w:p>
    <w:p w:rsidR="00171AB8" w:rsidRDefault="00171AB8" w:rsidP="00171AB8">
      <w:pPr>
        <w:sectPr w:rsidR="00171AB8" w:rsidSect="0050346A">
          <w:headerReference w:type="first" r:id="rId171"/>
          <w:footerReference w:type="first" r:id="rId172"/>
          <w:type w:val="oddPage"/>
          <w:pgSz w:w="11906" w:h="16838" w:code="9"/>
          <w:pgMar w:top="2466" w:right="2098" w:bottom="2466" w:left="2098" w:header="1899" w:footer="1899" w:gutter="0"/>
          <w:cols w:space="708"/>
          <w:titlePg/>
          <w:docGrid w:linePitch="360"/>
        </w:sectPr>
      </w:pPr>
    </w:p>
    <w:p w:rsidR="00B5266E" w:rsidRDefault="00171AB8" w:rsidP="00B5266E">
      <w:pPr>
        <w:pStyle w:val="ContentsHeading"/>
        <w:rPr>
          <w:rFonts w:asciiTheme="minorHAnsi" w:hAnsiTheme="minorHAnsi" w:cstheme="minorBidi"/>
          <w:noProof/>
          <w:sz w:val="22"/>
          <w:szCs w:val="22"/>
        </w:rPr>
      </w:pPr>
      <w:r>
        <w:lastRenderedPageBreak/>
        <w:t>Tourism Australia</w:t>
      </w:r>
      <w:r>
        <w:fldChar w:fldCharType="begin"/>
      </w:r>
      <w:r>
        <w:instrText xml:space="preserve"> TOC \h \z \t "Heading 2,1,Heading 3,2" </w:instrText>
      </w:r>
      <w:r>
        <w:fldChar w:fldCharType="separate"/>
      </w:r>
    </w:p>
    <w:p w:rsidR="00B5266E" w:rsidRDefault="00746331">
      <w:pPr>
        <w:pStyle w:val="TOC1"/>
        <w:rPr>
          <w:rFonts w:asciiTheme="minorHAnsi" w:hAnsiTheme="minorHAnsi" w:cstheme="minorBidi"/>
          <w:b w:val="0"/>
          <w:noProof/>
          <w:sz w:val="22"/>
          <w:szCs w:val="22"/>
        </w:rPr>
      </w:pPr>
      <w:hyperlink w:anchor="_Toc481837986" w:history="1">
        <w:r w:rsidR="00B5266E" w:rsidRPr="00A0703A">
          <w:rPr>
            <w:rStyle w:val="Hyperlink"/>
            <w:noProof/>
          </w:rPr>
          <w:t>Section 1: Entity overview and resources</w:t>
        </w:r>
        <w:r w:rsidR="00B5266E">
          <w:rPr>
            <w:noProof/>
            <w:webHidden/>
          </w:rPr>
          <w:tab/>
        </w:r>
        <w:r w:rsidR="00B5266E">
          <w:rPr>
            <w:noProof/>
            <w:webHidden/>
          </w:rPr>
          <w:fldChar w:fldCharType="begin"/>
        </w:r>
        <w:r w:rsidR="00B5266E">
          <w:rPr>
            <w:noProof/>
            <w:webHidden/>
          </w:rPr>
          <w:instrText xml:space="preserve"> PAGEREF _Toc481837986 \h </w:instrText>
        </w:r>
        <w:r w:rsidR="00B5266E">
          <w:rPr>
            <w:noProof/>
            <w:webHidden/>
          </w:rPr>
        </w:r>
        <w:r w:rsidR="00B5266E">
          <w:rPr>
            <w:noProof/>
            <w:webHidden/>
          </w:rPr>
          <w:fldChar w:fldCharType="separate"/>
        </w:r>
        <w:r w:rsidR="003351C5">
          <w:rPr>
            <w:noProof/>
            <w:webHidden/>
          </w:rPr>
          <w:t>145</w:t>
        </w:r>
        <w:r w:rsidR="00B5266E">
          <w:rPr>
            <w:noProof/>
            <w:webHidden/>
          </w:rPr>
          <w:fldChar w:fldCharType="end"/>
        </w:r>
      </w:hyperlink>
    </w:p>
    <w:p w:rsidR="00B5266E" w:rsidRDefault="00746331">
      <w:pPr>
        <w:pStyle w:val="TOC2"/>
        <w:tabs>
          <w:tab w:val="left" w:pos="800"/>
        </w:tabs>
        <w:rPr>
          <w:rFonts w:asciiTheme="minorHAnsi" w:hAnsiTheme="minorHAnsi" w:cstheme="minorBidi"/>
          <w:noProof/>
          <w:sz w:val="22"/>
          <w:szCs w:val="22"/>
        </w:rPr>
      </w:pPr>
      <w:hyperlink w:anchor="_Toc481837987" w:history="1">
        <w:r w:rsidR="00B5266E" w:rsidRPr="00A0703A">
          <w:rPr>
            <w:rStyle w:val="Hyperlink"/>
            <w:noProof/>
          </w:rPr>
          <w:t>1.1</w:t>
        </w:r>
        <w:r w:rsidR="00B5266E">
          <w:rPr>
            <w:rFonts w:asciiTheme="minorHAnsi" w:hAnsiTheme="minorHAnsi" w:cstheme="minorBidi"/>
            <w:noProof/>
            <w:sz w:val="22"/>
            <w:szCs w:val="22"/>
          </w:rPr>
          <w:tab/>
        </w:r>
        <w:r w:rsidR="00B5266E" w:rsidRPr="00A0703A">
          <w:rPr>
            <w:rStyle w:val="Hyperlink"/>
            <w:noProof/>
          </w:rPr>
          <w:t>Strategic direction statement</w:t>
        </w:r>
        <w:r w:rsidR="00B5266E">
          <w:rPr>
            <w:noProof/>
            <w:webHidden/>
          </w:rPr>
          <w:tab/>
        </w:r>
        <w:r w:rsidR="00B5266E">
          <w:rPr>
            <w:noProof/>
            <w:webHidden/>
          </w:rPr>
          <w:fldChar w:fldCharType="begin"/>
        </w:r>
        <w:r w:rsidR="00B5266E">
          <w:rPr>
            <w:noProof/>
            <w:webHidden/>
          </w:rPr>
          <w:instrText xml:space="preserve"> PAGEREF _Toc481837987 \h </w:instrText>
        </w:r>
        <w:r w:rsidR="00B5266E">
          <w:rPr>
            <w:noProof/>
            <w:webHidden/>
          </w:rPr>
        </w:r>
        <w:r w:rsidR="00B5266E">
          <w:rPr>
            <w:noProof/>
            <w:webHidden/>
          </w:rPr>
          <w:fldChar w:fldCharType="separate"/>
        </w:r>
        <w:r w:rsidR="003351C5">
          <w:rPr>
            <w:noProof/>
            <w:webHidden/>
          </w:rPr>
          <w:t>145</w:t>
        </w:r>
        <w:r w:rsidR="00B5266E">
          <w:rPr>
            <w:noProof/>
            <w:webHidden/>
          </w:rPr>
          <w:fldChar w:fldCharType="end"/>
        </w:r>
      </w:hyperlink>
    </w:p>
    <w:p w:rsidR="00B5266E" w:rsidRDefault="00746331">
      <w:pPr>
        <w:pStyle w:val="TOC2"/>
        <w:tabs>
          <w:tab w:val="left" w:pos="800"/>
        </w:tabs>
        <w:rPr>
          <w:rFonts w:asciiTheme="minorHAnsi" w:hAnsiTheme="minorHAnsi" w:cstheme="minorBidi"/>
          <w:noProof/>
          <w:sz w:val="22"/>
          <w:szCs w:val="22"/>
        </w:rPr>
      </w:pPr>
      <w:hyperlink w:anchor="_Toc481837988" w:history="1">
        <w:r w:rsidR="00B5266E" w:rsidRPr="00A0703A">
          <w:rPr>
            <w:rStyle w:val="Hyperlink"/>
            <w:noProof/>
          </w:rPr>
          <w:t>1.2</w:t>
        </w:r>
        <w:r w:rsidR="00B5266E">
          <w:rPr>
            <w:rFonts w:asciiTheme="minorHAnsi" w:hAnsiTheme="minorHAnsi" w:cstheme="minorBidi"/>
            <w:noProof/>
            <w:sz w:val="22"/>
            <w:szCs w:val="22"/>
          </w:rPr>
          <w:tab/>
        </w:r>
        <w:r w:rsidR="00B5266E" w:rsidRPr="00A0703A">
          <w:rPr>
            <w:rStyle w:val="Hyperlink"/>
            <w:noProof/>
          </w:rPr>
          <w:t>Entity resource statement</w:t>
        </w:r>
        <w:r w:rsidR="00B5266E">
          <w:rPr>
            <w:noProof/>
            <w:webHidden/>
          </w:rPr>
          <w:tab/>
        </w:r>
        <w:r w:rsidR="00B5266E">
          <w:rPr>
            <w:noProof/>
            <w:webHidden/>
          </w:rPr>
          <w:fldChar w:fldCharType="begin"/>
        </w:r>
        <w:r w:rsidR="00B5266E">
          <w:rPr>
            <w:noProof/>
            <w:webHidden/>
          </w:rPr>
          <w:instrText xml:space="preserve"> PAGEREF _Toc481837988 \h </w:instrText>
        </w:r>
        <w:r w:rsidR="00B5266E">
          <w:rPr>
            <w:noProof/>
            <w:webHidden/>
          </w:rPr>
        </w:r>
        <w:r w:rsidR="00B5266E">
          <w:rPr>
            <w:noProof/>
            <w:webHidden/>
          </w:rPr>
          <w:fldChar w:fldCharType="separate"/>
        </w:r>
        <w:r w:rsidR="003351C5">
          <w:rPr>
            <w:noProof/>
            <w:webHidden/>
          </w:rPr>
          <w:t>147</w:t>
        </w:r>
        <w:r w:rsidR="00B5266E">
          <w:rPr>
            <w:noProof/>
            <w:webHidden/>
          </w:rPr>
          <w:fldChar w:fldCharType="end"/>
        </w:r>
      </w:hyperlink>
    </w:p>
    <w:p w:rsidR="00B5266E" w:rsidRDefault="00746331">
      <w:pPr>
        <w:pStyle w:val="TOC2"/>
        <w:tabs>
          <w:tab w:val="left" w:pos="800"/>
        </w:tabs>
        <w:rPr>
          <w:rFonts w:asciiTheme="minorHAnsi" w:hAnsiTheme="minorHAnsi" w:cstheme="minorBidi"/>
          <w:noProof/>
          <w:sz w:val="22"/>
          <w:szCs w:val="22"/>
        </w:rPr>
      </w:pPr>
      <w:hyperlink w:anchor="_Toc481837989" w:history="1">
        <w:r w:rsidR="00B5266E" w:rsidRPr="00A0703A">
          <w:rPr>
            <w:rStyle w:val="Hyperlink"/>
            <w:noProof/>
          </w:rPr>
          <w:t>1.3</w:t>
        </w:r>
        <w:r w:rsidR="00B5266E">
          <w:rPr>
            <w:rFonts w:asciiTheme="minorHAnsi" w:hAnsiTheme="minorHAnsi" w:cstheme="minorBidi"/>
            <w:noProof/>
            <w:sz w:val="22"/>
            <w:szCs w:val="22"/>
          </w:rPr>
          <w:tab/>
        </w:r>
        <w:r w:rsidR="00B5266E" w:rsidRPr="00A0703A">
          <w:rPr>
            <w:rStyle w:val="Hyperlink"/>
            <w:noProof/>
          </w:rPr>
          <w:t>Budget measures</w:t>
        </w:r>
        <w:r w:rsidR="00B5266E">
          <w:rPr>
            <w:noProof/>
            <w:webHidden/>
          </w:rPr>
          <w:tab/>
        </w:r>
        <w:r w:rsidR="00B5266E">
          <w:rPr>
            <w:noProof/>
            <w:webHidden/>
          </w:rPr>
          <w:fldChar w:fldCharType="begin"/>
        </w:r>
        <w:r w:rsidR="00B5266E">
          <w:rPr>
            <w:noProof/>
            <w:webHidden/>
          </w:rPr>
          <w:instrText xml:space="preserve"> PAGEREF _Toc481837989 \h </w:instrText>
        </w:r>
        <w:r w:rsidR="00B5266E">
          <w:rPr>
            <w:noProof/>
            <w:webHidden/>
          </w:rPr>
        </w:r>
        <w:r w:rsidR="00B5266E">
          <w:rPr>
            <w:noProof/>
            <w:webHidden/>
          </w:rPr>
          <w:fldChar w:fldCharType="separate"/>
        </w:r>
        <w:r w:rsidR="003351C5">
          <w:rPr>
            <w:noProof/>
            <w:webHidden/>
          </w:rPr>
          <w:t>149</w:t>
        </w:r>
        <w:r w:rsidR="00B5266E">
          <w:rPr>
            <w:noProof/>
            <w:webHidden/>
          </w:rPr>
          <w:fldChar w:fldCharType="end"/>
        </w:r>
      </w:hyperlink>
    </w:p>
    <w:p w:rsidR="00B5266E" w:rsidRDefault="00746331">
      <w:pPr>
        <w:pStyle w:val="TOC1"/>
        <w:rPr>
          <w:rFonts w:asciiTheme="minorHAnsi" w:hAnsiTheme="minorHAnsi" w:cstheme="minorBidi"/>
          <w:b w:val="0"/>
          <w:noProof/>
          <w:sz w:val="22"/>
          <w:szCs w:val="22"/>
        </w:rPr>
      </w:pPr>
      <w:hyperlink w:anchor="_Toc481837990" w:history="1">
        <w:r w:rsidR="00B5266E" w:rsidRPr="00A0703A">
          <w:rPr>
            <w:rStyle w:val="Hyperlink"/>
            <w:noProof/>
          </w:rPr>
          <w:t>Section 2: Outcomes and planned performance</w:t>
        </w:r>
        <w:r w:rsidR="00B5266E">
          <w:rPr>
            <w:noProof/>
            <w:webHidden/>
          </w:rPr>
          <w:tab/>
        </w:r>
        <w:r w:rsidR="00B5266E">
          <w:rPr>
            <w:noProof/>
            <w:webHidden/>
          </w:rPr>
          <w:fldChar w:fldCharType="begin"/>
        </w:r>
        <w:r w:rsidR="00B5266E">
          <w:rPr>
            <w:noProof/>
            <w:webHidden/>
          </w:rPr>
          <w:instrText xml:space="preserve"> PAGEREF _Toc481837990 \h </w:instrText>
        </w:r>
        <w:r w:rsidR="00B5266E">
          <w:rPr>
            <w:noProof/>
            <w:webHidden/>
          </w:rPr>
        </w:r>
        <w:r w:rsidR="00B5266E">
          <w:rPr>
            <w:noProof/>
            <w:webHidden/>
          </w:rPr>
          <w:fldChar w:fldCharType="separate"/>
        </w:r>
        <w:r w:rsidR="003351C5">
          <w:rPr>
            <w:noProof/>
            <w:webHidden/>
          </w:rPr>
          <w:t>150</w:t>
        </w:r>
        <w:r w:rsidR="00B5266E">
          <w:rPr>
            <w:noProof/>
            <w:webHidden/>
          </w:rPr>
          <w:fldChar w:fldCharType="end"/>
        </w:r>
      </w:hyperlink>
    </w:p>
    <w:p w:rsidR="00B5266E" w:rsidRDefault="00746331">
      <w:pPr>
        <w:pStyle w:val="TOC2"/>
        <w:tabs>
          <w:tab w:val="left" w:pos="800"/>
        </w:tabs>
        <w:rPr>
          <w:rFonts w:asciiTheme="minorHAnsi" w:hAnsiTheme="minorHAnsi" w:cstheme="minorBidi"/>
          <w:noProof/>
          <w:sz w:val="22"/>
          <w:szCs w:val="22"/>
        </w:rPr>
      </w:pPr>
      <w:hyperlink w:anchor="_Toc481837991" w:history="1">
        <w:r w:rsidR="00B5266E" w:rsidRPr="00A0703A">
          <w:rPr>
            <w:rStyle w:val="Hyperlink"/>
            <w:noProof/>
          </w:rPr>
          <w:t xml:space="preserve">2.1 </w:t>
        </w:r>
        <w:r w:rsidR="00B5266E">
          <w:rPr>
            <w:rFonts w:asciiTheme="minorHAnsi" w:hAnsiTheme="minorHAnsi" w:cstheme="minorBidi"/>
            <w:noProof/>
            <w:sz w:val="22"/>
            <w:szCs w:val="22"/>
          </w:rPr>
          <w:tab/>
        </w:r>
        <w:r w:rsidR="00B5266E" w:rsidRPr="00A0703A">
          <w:rPr>
            <w:rStyle w:val="Hyperlink"/>
            <w:noProof/>
          </w:rPr>
          <w:t>Budgeted expenses and performance for Outcome 1</w:t>
        </w:r>
        <w:r w:rsidR="00B5266E">
          <w:rPr>
            <w:noProof/>
            <w:webHidden/>
          </w:rPr>
          <w:tab/>
        </w:r>
        <w:r w:rsidR="00B5266E">
          <w:rPr>
            <w:noProof/>
            <w:webHidden/>
          </w:rPr>
          <w:fldChar w:fldCharType="begin"/>
        </w:r>
        <w:r w:rsidR="00B5266E">
          <w:rPr>
            <w:noProof/>
            <w:webHidden/>
          </w:rPr>
          <w:instrText xml:space="preserve"> PAGEREF _Toc481837991 \h </w:instrText>
        </w:r>
        <w:r w:rsidR="00B5266E">
          <w:rPr>
            <w:noProof/>
            <w:webHidden/>
          </w:rPr>
        </w:r>
        <w:r w:rsidR="00B5266E">
          <w:rPr>
            <w:noProof/>
            <w:webHidden/>
          </w:rPr>
          <w:fldChar w:fldCharType="separate"/>
        </w:r>
        <w:r w:rsidR="003351C5">
          <w:rPr>
            <w:noProof/>
            <w:webHidden/>
          </w:rPr>
          <w:t>151</w:t>
        </w:r>
        <w:r w:rsidR="00B5266E">
          <w:rPr>
            <w:noProof/>
            <w:webHidden/>
          </w:rPr>
          <w:fldChar w:fldCharType="end"/>
        </w:r>
      </w:hyperlink>
    </w:p>
    <w:p w:rsidR="00B5266E" w:rsidRDefault="00746331">
      <w:pPr>
        <w:pStyle w:val="TOC1"/>
        <w:rPr>
          <w:rFonts w:asciiTheme="minorHAnsi" w:hAnsiTheme="minorHAnsi" w:cstheme="minorBidi"/>
          <w:b w:val="0"/>
          <w:noProof/>
          <w:sz w:val="22"/>
          <w:szCs w:val="22"/>
        </w:rPr>
      </w:pPr>
      <w:hyperlink w:anchor="_Toc481837992" w:history="1">
        <w:r w:rsidR="00B5266E" w:rsidRPr="00A0703A">
          <w:rPr>
            <w:rStyle w:val="Hyperlink"/>
            <w:noProof/>
          </w:rPr>
          <w:t>Section 3: Budgeted financial statements</w:t>
        </w:r>
        <w:r w:rsidR="00B5266E">
          <w:rPr>
            <w:noProof/>
            <w:webHidden/>
          </w:rPr>
          <w:tab/>
        </w:r>
        <w:r w:rsidR="00B5266E">
          <w:rPr>
            <w:noProof/>
            <w:webHidden/>
          </w:rPr>
          <w:fldChar w:fldCharType="begin"/>
        </w:r>
        <w:r w:rsidR="00B5266E">
          <w:rPr>
            <w:noProof/>
            <w:webHidden/>
          </w:rPr>
          <w:instrText xml:space="preserve"> PAGEREF _Toc481837992 \h </w:instrText>
        </w:r>
        <w:r w:rsidR="00B5266E">
          <w:rPr>
            <w:noProof/>
            <w:webHidden/>
          </w:rPr>
        </w:r>
        <w:r w:rsidR="00B5266E">
          <w:rPr>
            <w:noProof/>
            <w:webHidden/>
          </w:rPr>
          <w:fldChar w:fldCharType="separate"/>
        </w:r>
        <w:r w:rsidR="003351C5">
          <w:rPr>
            <w:noProof/>
            <w:webHidden/>
          </w:rPr>
          <w:t>156</w:t>
        </w:r>
        <w:r w:rsidR="00B5266E">
          <w:rPr>
            <w:noProof/>
            <w:webHidden/>
          </w:rPr>
          <w:fldChar w:fldCharType="end"/>
        </w:r>
      </w:hyperlink>
    </w:p>
    <w:p w:rsidR="00B5266E" w:rsidRDefault="00746331">
      <w:pPr>
        <w:pStyle w:val="TOC2"/>
        <w:tabs>
          <w:tab w:val="left" w:pos="800"/>
        </w:tabs>
        <w:rPr>
          <w:rFonts w:asciiTheme="minorHAnsi" w:hAnsiTheme="minorHAnsi" w:cstheme="minorBidi"/>
          <w:noProof/>
          <w:sz w:val="22"/>
          <w:szCs w:val="22"/>
        </w:rPr>
      </w:pPr>
      <w:hyperlink w:anchor="_Toc481837993" w:history="1">
        <w:r w:rsidR="00B5266E" w:rsidRPr="00A0703A">
          <w:rPr>
            <w:rStyle w:val="Hyperlink"/>
            <w:noProof/>
          </w:rPr>
          <w:t>3.1</w:t>
        </w:r>
        <w:r w:rsidR="00B5266E">
          <w:rPr>
            <w:rFonts w:asciiTheme="minorHAnsi" w:hAnsiTheme="minorHAnsi" w:cstheme="minorBidi"/>
            <w:noProof/>
            <w:sz w:val="22"/>
            <w:szCs w:val="22"/>
          </w:rPr>
          <w:tab/>
        </w:r>
        <w:r w:rsidR="00B5266E" w:rsidRPr="00A0703A">
          <w:rPr>
            <w:rStyle w:val="Hyperlink"/>
            <w:noProof/>
          </w:rPr>
          <w:t>Budgeted financial statements</w:t>
        </w:r>
        <w:r w:rsidR="00B5266E">
          <w:rPr>
            <w:noProof/>
            <w:webHidden/>
          </w:rPr>
          <w:tab/>
        </w:r>
        <w:r w:rsidR="00B5266E">
          <w:rPr>
            <w:noProof/>
            <w:webHidden/>
          </w:rPr>
          <w:fldChar w:fldCharType="begin"/>
        </w:r>
        <w:r w:rsidR="00B5266E">
          <w:rPr>
            <w:noProof/>
            <w:webHidden/>
          </w:rPr>
          <w:instrText xml:space="preserve"> PAGEREF _Toc481837993 \h </w:instrText>
        </w:r>
        <w:r w:rsidR="00B5266E">
          <w:rPr>
            <w:noProof/>
            <w:webHidden/>
          </w:rPr>
        </w:r>
        <w:r w:rsidR="00B5266E">
          <w:rPr>
            <w:noProof/>
            <w:webHidden/>
          </w:rPr>
          <w:fldChar w:fldCharType="separate"/>
        </w:r>
        <w:r w:rsidR="003351C5">
          <w:rPr>
            <w:noProof/>
            <w:webHidden/>
          </w:rPr>
          <w:t>156</w:t>
        </w:r>
        <w:r w:rsidR="00B5266E">
          <w:rPr>
            <w:noProof/>
            <w:webHidden/>
          </w:rPr>
          <w:fldChar w:fldCharType="end"/>
        </w:r>
      </w:hyperlink>
    </w:p>
    <w:p w:rsidR="00B5266E" w:rsidRDefault="00746331">
      <w:pPr>
        <w:pStyle w:val="TOC2"/>
        <w:tabs>
          <w:tab w:val="left" w:pos="800"/>
        </w:tabs>
        <w:rPr>
          <w:rFonts w:asciiTheme="minorHAnsi" w:hAnsiTheme="minorHAnsi" w:cstheme="minorBidi"/>
          <w:noProof/>
          <w:sz w:val="22"/>
          <w:szCs w:val="22"/>
        </w:rPr>
      </w:pPr>
      <w:hyperlink w:anchor="_Toc481837994" w:history="1">
        <w:r w:rsidR="00B5266E" w:rsidRPr="00A0703A">
          <w:rPr>
            <w:rStyle w:val="Hyperlink"/>
            <w:noProof/>
          </w:rPr>
          <w:t>3.2</w:t>
        </w:r>
        <w:r w:rsidR="00B5266E">
          <w:rPr>
            <w:rFonts w:asciiTheme="minorHAnsi" w:hAnsiTheme="minorHAnsi" w:cstheme="minorBidi"/>
            <w:noProof/>
            <w:sz w:val="22"/>
            <w:szCs w:val="22"/>
          </w:rPr>
          <w:tab/>
        </w:r>
        <w:r w:rsidR="00B5266E" w:rsidRPr="00A0703A">
          <w:rPr>
            <w:rStyle w:val="Hyperlink"/>
            <w:noProof/>
          </w:rPr>
          <w:t>Budgeted financial statements tables</w:t>
        </w:r>
        <w:r w:rsidR="00B5266E">
          <w:rPr>
            <w:noProof/>
            <w:webHidden/>
          </w:rPr>
          <w:tab/>
        </w:r>
        <w:r w:rsidR="00B5266E">
          <w:rPr>
            <w:noProof/>
            <w:webHidden/>
          </w:rPr>
          <w:fldChar w:fldCharType="begin"/>
        </w:r>
        <w:r w:rsidR="00B5266E">
          <w:rPr>
            <w:noProof/>
            <w:webHidden/>
          </w:rPr>
          <w:instrText xml:space="preserve"> PAGEREF _Toc481837994 \h </w:instrText>
        </w:r>
        <w:r w:rsidR="00B5266E">
          <w:rPr>
            <w:noProof/>
            <w:webHidden/>
          </w:rPr>
        </w:r>
        <w:r w:rsidR="00B5266E">
          <w:rPr>
            <w:noProof/>
            <w:webHidden/>
          </w:rPr>
          <w:fldChar w:fldCharType="separate"/>
        </w:r>
        <w:r w:rsidR="003351C5">
          <w:rPr>
            <w:noProof/>
            <w:webHidden/>
          </w:rPr>
          <w:t>157</w:t>
        </w:r>
        <w:r w:rsidR="00B5266E">
          <w:rPr>
            <w:noProof/>
            <w:webHidden/>
          </w:rPr>
          <w:fldChar w:fldCharType="end"/>
        </w:r>
      </w:hyperlink>
    </w:p>
    <w:p w:rsidR="00171AB8" w:rsidRDefault="00171AB8" w:rsidP="00171AB8">
      <w:pPr>
        <w:pStyle w:val="TOC1"/>
      </w:pPr>
      <w:r>
        <w:fldChar w:fldCharType="end"/>
      </w:r>
    </w:p>
    <w:p w:rsidR="00171AB8" w:rsidRPr="008B5AFD" w:rsidRDefault="00171AB8" w:rsidP="00171AB8"/>
    <w:p w:rsidR="00171AB8" w:rsidRDefault="00171AB8" w:rsidP="00171AB8">
      <w:pPr>
        <w:sectPr w:rsidR="00171AB8" w:rsidSect="00834BC9">
          <w:footerReference w:type="first" r:id="rId173"/>
          <w:type w:val="oddPage"/>
          <w:pgSz w:w="11906" w:h="16838" w:code="9"/>
          <w:pgMar w:top="2466" w:right="2098" w:bottom="2466" w:left="2098" w:header="1899" w:footer="1899" w:gutter="0"/>
          <w:cols w:space="708"/>
          <w:titlePg/>
          <w:docGrid w:linePitch="360"/>
        </w:sectPr>
      </w:pPr>
    </w:p>
    <w:p w:rsidR="00171AB8" w:rsidRDefault="00171AB8" w:rsidP="00171AB8">
      <w:pPr>
        <w:pStyle w:val="Heading1"/>
      </w:pPr>
      <w:r>
        <w:lastRenderedPageBreak/>
        <w:t>Tourism Australia</w:t>
      </w:r>
    </w:p>
    <w:p w:rsidR="00171AB8" w:rsidRPr="002C4D41" w:rsidRDefault="00171AB8" w:rsidP="00171AB8">
      <w:pPr>
        <w:pStyle w:val="Heading2"/>
      </w:pPr>
      <w:bookmarkStart w:id="340" w:name="_Toc448136357"/>
      <w:bookmarkStart w:id="341" w:name="_Toc449878016"/>
      <w:bookmarkStart w:id="342" w:name="_Toc449878809"/>
      <w:bookmarkStart w:id="343" w:name="_Toc480362996"/>
      <w:bookmarkStart w:id="344" w:name="_Toc480363079"/>
      <w:bookmarkStart w:id="345" w:name="_Toc481675675"/>
      <w:bookmarkStart w:id="346" w:name="_Toc481837986"/>
      <w:r w:rsidRPr="002C4D41">
        <w:t>Section 1: Entity overview and resources</w:t>
      </w:r>
      <w:bookmarkEnd w:id="340"/>
      <w:bookmarkEnd w:id="341"/>
      <w:bookmarkEnd w:id="342"/>
      <w:bookmarkEnd w:id="343"/>
      <w:bookmarkEnd w:id="344"/>
      <w:bookmarkEnd w:id="345"/>
      <w:bookmarkEnd w:id="346"/>
    </w:p>
    <w:p w:rsidR="00171AB8" w:rsidRDefault="00171AB8" w:rsidP="00171AB8">
      <w:pPr>
        <w:pStyle w:val="Heading3"/>
      </w:pPr>
      <w:bookmarkStart w:id="347" w:name="_Toc448136358"/>
      <w:bookmarkStart w:id="348" w:name="_Toc449878017"/>
      <w:bookmarkStart w:id="349" w:name="_Toc449878810"/>
      <w:bookmarkStart w:id="350" w:name="_Toc480362997"/>
      <w:bookmarkStart w:id="351" w:name="_Toc480363080"/>
      <w:bookmarkStart w:id="352" w:name="_Toc481675676"/>
      <w:bookmarkStart w:id="353" w:name="_Toc481837987"/>
      <w:r>
        <w:t>1.1</w:t>
      </w:r>
      <w:r>
        <w:tab/>
        <w:t>Strategic direction statement</w:t>
      </w:r>
      <w:bookmarkEnd w:id="347"/>
      <w:bookmarkEnd w:id="348"/>
      <w:bookmarkEnd w:id="349"/>
      <w:bookmarkEnd w:id="350"/>
      <w:bookmarkEnd w:id="351"/>
      <w:bookmarkEnd w:id="352"/>
      <w:bookmarkEnd w:id="353"/>
    </w:p>
    <w:p w:rsidR="00DF1C05" w:rsidRPr="0087023F" w:rsidRDefault="00DF1C05" w:rsidP="00DF1C05">
      <w:pPr>
        <w:pStyle w:val="NormalWeb"/>
        <w:spacing w:before="0" w:beforeAutospacing="0" w:after="120" w:afterAutospacing="0"/>
        <w:jc w:val="both"/>
        <w:rPr>
          <w:rFonts w:ascii="Book Antiqua" w:hAnsi="Book Antiqua" w:cs="Arial"/>
          <w:b/>
          <w:i/>
          <w:sz w:val="20"/>
          <w:szCs w:val="20"/>
        </w:rPr>
      </w:pPr>
      <w:bookmarkStart w:id="354" w:name="_Toc448136359"/>
      <w:bookmarkStart w:id="355" w:name="_Toc449878018"/>
      <w:bookmarkStart w:id="356" w:name="_Toc449878811"/>
      <w:r w:rsidRPr="0087023F">
        <w:rPr>
          <w:rFonts w:ascii="Book Antiqua" w:hAnsi="Book Antiqua" w:cs="Arial"/>
          <w:b/>
          <w:i/>
          <w:sz w:val="20"/>
          <w:szCs w:val="20"/>
        </w:rPr>
        <w:t>Purpose</w:t>
      </w:r>
    </w:p>
    <w:p w:rsidR="00DF1C05" w:rsidRPr="0087023F" w:rsidRDefault="00DF1C05" w:rsidP="00DF1C05">
      <w:pPr>
        <w:pStyle w:val="NormalWeb"/>
        <w:spacing w:before="0" w:beforeAutospacing="0" w:after="0" w:afterAutospacing="0"/>
        <w:jc w:val="both"/>
        <w:rPr>
          <w:rFonts w:ascii="Book Antiqua" w:hAnsi="Book Antiqua" w:cs="Arial"/>
          <w:sz w:val="20"/>
          <w:szCs w:val="20"/>
        </w:rPr>
      </w:pPr>
      <w:r w:rsidRPr="0087023F">
        <w:rPr>
          <w:rFonts w:ascii="Book Antiqua" w:hAnsi="Book Antiqua" w:cs="Arial"/>
          <w:sz w:val="20"/>
          <w:szCs w:val="20"/>
        </w:rPr>
        <w:t xml:space="preserve">Tourism Australia’s purpose is to grow demand and foster a competitive and sustainable Australian tourism industry through partnership marketing to targeted global consumers in key markets. This purpose is synonymous with our Australian Government outcome, reflecting the desired results and impact of our activities for the Australian community as influenced by the Australian Government. </w:t>
      </w:r>
    </w:p>
    <w:p w:rsidR="00DF1C05" w:rsidRPr="0087023F" w:rsidRDefault="00DF1C05" w:rsidP="00DF1C05">
      <w:pPr>
        <w:pStyle w:val="NormalWeb"/>
        <w:spacing w:before="0" w:beforeAutospacing="0" w:after="0" w:afterAutospacing="0"/>
        <w:jc w:val="both"/>
        <w:rPr>
          <w:rFonts w:ascii="Book Antiqua" w:hAnsi="Book Antiqua"/>
          <w:sz w:val="20"/>
          <w:szCs w:val="20"/>
        </w:rPr>
      </w:pPr>
    </w:p>
    <w:p w:rsidR="00DF1C05" w:rsidRPr="0087023F" w:rsidRDefault="00DF1C05" w:rsidP="00DF1C05">
      <w:pPr>
        <w:pStyle w:val="NormalWeb"/>
        <w:spacing w:before="0" w:beforeAutospacing="0" w:after="120" w:afterAutospacing="0"/>
        <w:jc w:val="both"/>
        <w:rPr>
          <w:rFonts w:ascii="Book Antiqua" w:hAnsi="Book Antiqua" w:cs="Arial"/>
          <w:b/>
          <w:i/>
          <w:sz w:val="20"/>
          <w:szCs w:val="20"/>
        </w:rPr>
      </w:pPr>
      <w:r w:rsidRPr="0087023F">
        <w:rPr>
          <w:rFonts w:ascii="Book Antiqua" w:hAnsi="Book Antiqua" w:cs="Arial"/>
          <w:b/>
          <w:i/>
          <w:sz w:val="20"/>
          <w:szCs w:val="20"/>
        </w:rPr>
        <w:t>Operating environment and industry outlook</w:t>
      </w:r>
    </w:p>
    <w:p w:rsidR="00DF1C05" w:rsidRPr="0087023F" w:rsidRDefault="00DF1C05" w:rsidP="00DF1C05">
      <w:pPr>
        <w:pStyle w:val="NormalWeb"/>
        <w:spacing w:before="0" w:beforeAutospacing="0" w:after="0" w:afterAutospacing="0"/>
        <w:jc w:val="both"/>
        <w:rPr>
          <w:rFonts w:ascii="Book Antiqua" w:hAnsi="Book Antiqua" w:cs="Arial"/>
          <w:sz w:val="20"/>
          <w:szCs w:val="20"/>
        </w:rPr>
      </w:pPr>
      <w:r w:rsidRPr="0087023F">
        <w:rPr>
          <w:rFonts w:ascii="Book Antiqua" w:hAnsi="Book Antiqua" w:cs="Arial"/>
          <w:sz w:val="20"/>
          <w:szCs w:val="20"/>
        </w:rPr>
        <w:t xml:space="preserve">Trends impacting Australian tourism have been explored and addressed in the development of Tourism </w:t>
      </w:r>
      <w:r w:rsidR="00797E6B">
        <w:rPr>
          <w:rFonts w:ascii="Book Antiqua" w:hAnsi="Book Antiqua" w:cs="Arial"/>
          <w:sz w:val="20"/>
          <w:szCs w:val="20"/>
        </w:rPr>
        <w:t>Australia’s strategies for 2017-</w:t>
      </w:r>
      <w:r w:rsidRPr="0087023F">
        <w:rPr>
          <w:rFonts w:ascii="Book Antiqua" w:hAnsi="Book Antiqua" w:cs="Arial"/>
          <w:sz w:val="20"/>
          <w:szCs w:val="20"/>
        </w:rPr>
        <w:t>18.</w:t>
      </w:r>
    </w:p>
    <w:p w:rsidR="00DF1C05" w:rsidRPr="0087023F" w:rsidRDefault="00DF1C05" w:rsidP="00DF1C05">
      <w:pPr>
        <w:pStyle w:val="NormalWeb"/>
        <w:spacing w:before="0" w:beforeAutospacing="0" w:after="0" w:afterAutospacing="0"/>
        <w:jc w:val="both"/>
        <w:rPr>
          <w:rFonts w:ascii="Book Antiqua" w:hAnsi="Book Antiqua" w:cs="Arial"/>
          <w:sz w:val="20"/>
          <w:szCs w:val="20"/>
        </w:rPr>
      </w:pPr>
    </w:p>
    <w:tbl>
      <w:tblPr>
        <w:tblW w:w="7568" w:type="dxa"/>
        <w:jc w:val="center"/>
        <w:tblLook w:val="04A0" w:firstRow="1" w:lastRow="0" w:firstColumn="1" w:lastColumn="0" w:noHBand="0" w:noVBand="1"/>
      </w:tblPr>
      <w:tblGrid>
        <w:gridCol w:w="7926"/>
      </w:tblGrid>
      <w:tr w:rsidR="00DF1C05" w:rsidRPr="0087023F" w:rsidTr="00DF1C05">
        <w:trPr>
          <w:jc w:val="center"/>
        </w:trPr>
        <w:tc>
          <w:tcPr>
            <w:tcW w:w="7568" w:type="dxa"/>
            <w:shd w:val="clear" w:color="auto" w:fill="FFFFFF"/>
            <w:vAlign w:val="center"/>
          </w:tcPr>
          <w:tbl>
            <w:tblPr>
              <w:tblW w:w="7752" w:type="dxa"/>
              <w:tblBorders>
                <w:insideH w:val="dotted" w:sz="4" w:space="0" w:color="auto"/>
                <w:insideV w:val="dotted" w:sz="4" w:space="0" w:color="auto"/>
              </w:tblBorders>
              <w:tblLook w:val="04A0" w:firstRow="1" w:lastRow="0" w:firstColumn="1" w:lastColumn="0" w:noHBand="0" w:noVBand="1"/>
            </w:tblPr>
            <w:tblGrid>
              <w:gridCol w:w="1143"/>
              <w:gridCol w:w="6609"/>
            </w:tblGrid>
            <w:tr w:rsidR="00DF1C05" w:rsidRPr="0087023F" w:rsidTr="00DF1C05">
              <w:tc>
                <w:tcPr>
                  <w:tcW w:w="7752" w:type="dxa"/>
                  <w:gridSpan w:val="2"/>
                  <w:shd w:val="clear" w:color="auto" w:fill="F2F2F2"/>
                </w:tcPr>
                <w:p w:rsidR="00DF1C05" w:rsidRPr="0087023F" w:rsidRDefault="00DF1C05" w:rsidP="00DF1C05">
                  <w:pPr>
                    <w:spacing w:after="0" w:line="240" w:lineRule="auto"/>
                    <w:contextualSpacing/>
                    <w:jc w:val="left"/>
                    <w:rPr>
                      <w:rFonts w:cs="Arial"/>
                      <w:smallCaps/>
                    </w:rPr>
                  </w:pPr>
                  <w:r w:rsidRPr="0087023F">
                    <w:rPr>
                      <w:rFonts w:cs="Arial"/>
                      <w:smallCaps/>
                    </w:rPr>
                    <w:t>Trends impacting Australian tourism</w:t>
                  </w:r>
                </w:p>
              </w:tc>
            </w:tr>
            <w:tr w:rsidR="00DF1C05" w:rsidRPr="0087023F" w:rsidTr="00DF1C05">
              <w:tc>
                <w:tcPr>
                  <w:tcW w:w="1143" w:type="dxa"/>
                  <w:shd w:val="clear" w:color="auto" w:fill="auto"/>
                </w:tcPr>
                <w:p w:rsidR="00DF1C05" w:rsidRPr="0087023F" w:rsidRDefault="00DF1C05" w:rsidP="00DF1C05">
                  <w:pPr>
                    <w:spacing w:after="0" w:line="240" w:lineRule="auto"/>
                    <w:contextualSpacing/>
                    <w:jc w:val="left"/>
                    <w:rPr>
                      <w:rFonts w:cs="Arial"/>
                    </w:rPr>
                  </w:pPr>
                </w:p>
                <w:p w:rsidR="00DF1C05" w:rsidRPr="0087023F" w:rsidRDefault="00DF1C05" w:rsidP="00DF1C05">
                  <w:pPr>
                    <w:spacing w:after="0" w:line="240" w:lineRule="auto"/>
                    <w:contextualSpacing/>
                    <w:jc w:val="left"/>
                    <w:rPr>
                      <w:rFonts w:cs="Arial"/>
                    </w:rPr>
                  </w:pPr>
                  <w:r w:rsidRPr="0087023F">
                    <w:rPr>
                      <w:rFonts w:cs="Arial"/>
                    </w:rPr>
                    <w:t>Economic</w:t>
                  </w:r>
                </w:p>
              </w:tc>
              <w:tc>
                <w:tcPr>
                  <w:tcW w:w="6609" w:type="dxa"/>
                  <w:shd w:val="clear" w:color="auto" w:fill="auto"/>
                </w:tcPr>
                <w:p w:rsidR="00DF1C05" w:rsidRPr="0087023F" w:rsidRDefault="00DF1C05" w:rsidP="00777327">
                  <w:pPr>
                    <w:numPr>
                      <w:ilvl w:val="0"/>
                      <w:numId w:val="38"/>
                    </w:numPr>
                    <w:spacing w:after="0" w:line="240" w:lineRule="auto"/>
                    <w:ind w:left="178" w:hanging="178"/>
                    <w:contextualSpacing/>
                    <w:jc w:val="left"/>
                    <w:rPr>
                      <w:rFonts w:cs="Arial"/>
                    </w:rPr>
                  </w:pPr>
                  <w:r w:rsidRPr="0087023F">
                    <w:rPr>
                      <w:rFonts w:cs="Arial"/>
                    </w:rPr>
                    <w:t>Overall outlook remains mixed: continuing growth of Asian</w:t>
                  </w:r>
                  <w:r>
                    <w:rPr>
                      <w:rFonts w:cs="Arial"/>
                    </w:rPr>
                    <w:t>,</w:t>
                  </w:r>
                  <w:r w:rsidRPr="0087023F">
                    <w:rPr>
                      <w:rFonts w:cs="Arial"/>
                    </w:rPr>
                    <w:t xml:space="preserve"> economies led by China; concerns around the impact of Brexit on the U</w:t>
                  </w:r>
                  <w:r w:rsidR="00797E6B">
                    <w:rPr>
                      <w:rFonts w:cs="Arial"/>
                    </w:rPr>
                    <w:t xml:space="preserve">nited </w:t>
                  </w:r>
                  <w:r w:rsidRPr="0087023F">
                    <w:rPr>
                      <w:rFonts w:cs="Arial"/>
                    </w:rPr>
                    <w:t>K</w:t>
                  </w:r>
                  <w:r w:rsidR="00797E6B">
                    <w:rPr>
                      <w:rFonts w:cs="Arial"/>
                    </w:rPr>
                    <w:t>ingdom</w:t>
                  </w:r>
                  <w:r w:rsidRPr="0087023F">
                    <w:rPr>
                      <w:rFonts w:cs="Arial"/>
                    </w:rPr>
                    <w:t xml:space="preserve"> and upcoming elections in Europe.</w:t>
                  </w:r>
                </w:p>
                <w:p w:rsidR="00DF1C05" w:rsidRPr="0087023F" w:rsidRDefault="00DF1C05" w:rsidP="00777327">
                  <w:pPr>
                    <w:numPr>
                      <w:ilvl w:val="0"/>
                      <w:numId w:val="38"/>
                    </w:numPr>
                    <w:spacing w:after="0" w:line="240" w:lineRule="auto"/>
                    <w:ind w:left="178" w:hanging="178"/>
                    <w:contextualSpacing/>
                    <w:jc w:val="left"/>
                    <w:rPr>
                      <w:rFonts w:cs="Arial"/>
                    </w:rPr>
                  </w:pPr>
                  <w:r w:rsidRPr="0087023F">
                    <w:rPr>
                      <w:rFonts w:cs="Arial"/>
                    </w:rPr>
                    <w:t>Increasing competitiveness of global tourism as countries identify tourism as a source of economic growth.</w:t>
                  </w:r>
                </w:p>
              </w:tc>
            </w:tr>
            <w:tr w:rsidR="00DF1C05" w:rsidRPr="0087023F" w:rsidTr="00DF1C05">
              <w:tc>
                <w:tcPr>
                  <w:tcW w:w="1143" w:type="dxa"/>
                  <w:shd w:val="clear" w:color="auto" w:fill="auto"/>
                </w:tcPr>
                <w:p w:rsidR="00DF1C05" w:rsidRPr="0087023F" w:rsidRDefault="00DF1C05" w:rsidP="00DF1C05">
                  <w:pPr>
                    <w:spacing w:after="0" w:line="240" w:lineRule="auto"/>
                    <w:contextualSpacing/>
                    <w:jc w:val="left"/>
                    <w:rPr>
                      <w:rFonts w:cs="Arial"/>
                    </w:rPr>
                  </w:pPr>
                </w:p>
                <w:p w:rsidR="00DF1C05" w:rsidRPr="0087023F" w:rsidRDefault="00DF1C05" w:rsidP="00DF1C05">
                  <w:pPr>
                    <w:spacing w:after="0" w:line="240" w:lineRule="auto"/>
                    <w:contextualSpacing/>
                    <w:jc w:val="left"/>
                    <w:rPr>
                      <w:rFonts w:cs="Arial"/>
                    </w:rPr>
                  </w:pPr>
                  <w:r w:rsidRPr="0087023F">
                    <w:rPr>
                      <w:rFonts w:cs="Arial"/>
                    </w:rPr>
                    <w:t>Marketing channels</w:t>
                  </w:r>
                </w:p>
              </w:tc>
              <w:tc>
                <w:tcPr>
                  <w:tcW w:w="6609" w:type="dxa"/>
                  <w:shd w:val="clear" w:color="auto" w:fill="auto"/>
                </w:tcPr>
                <w:p w:rsidR="00DF1C05" w:rsidRPr="0087023F" w:rsidRDefault="00DF1C05" w:rsidP="00777327">
                  <w:pPr>
                    <w:numPr>
                      <w:ilvl w:val="0"/>
                      <w:numId w:val="38"/>
                    </w:numPr>
                    <w:spacing w:after="0" w:line="240" w:lineRule="auto"/>
                    <w:ind w:left="178" w:hanging="178"/>
                    <w:contextualSpacing/>
                    <w:jc w:val="left"/>
                    <w:rPr>
                      <w:rFonts w:cs="Arial"/>
                    </w:rPr>
                  </w:pPr>
                  <w:r w:rsidRPr="0087023F">
                    <w:rPr>
                      <w:rFonts w:cs="Arial"/>
                    </w:rPr>
                    <w:t>Increasing use of programmatic advertising to target consumers.</w:t>
                  </w:r>
                </w:p>
                <w:p w:rsidR="00DF1C05" w:rsidRPr="0087023F" w:rsidRDefault="00DF1C05" w:rsidP="00777327">
                  <w:pPr>
                    <w:numPr>
                      <w:ilvl w:val="0"/>
                      <w:numId w:val="38"/>
                    </w:numPr>
                    <w:spacing w:after="0" w:line="240" w:lineRule="auto"/>
                    <w:ind w:left="178" w:hanging="178"/>
                    <w:contextualSpacing/>
                    <w:jc w:val="left"/>
                    <w:rPr>
                      <w:rFonts w:cs="Arial"/>
                    </w:rPr>
                  </w:pPr>
                  <w:r w:rsidRPr="0087023F">
                    <w:rPr>
                      <w:rFonts w:cs="Arial"/>
                    </w:rPr>
                    <w:t>Costly mass-market media challenging the ability to cut through.</w:t>
                  </w:r>
                </w:p>
                <w:p w:rsidR="00DF1C05" w:rsidRPr="0087023F" w:rsidRDefault="00DF1C05" w:rsidP="00777327">
                  <w:pPr>
                    <w:numPr>
                      <w:ilvl w:val="0"/>
                      <w:numId w:val="38"/>
                    </w:numPr>
                    <w:spacing w:after="0" w:line="240" w:lineRule="auto"/>
                    <w:ind w:left="178" w:hanging="178"/>
                    <w:contextualSpacing/>
                    <w:jc w:val="left"/>
                    <w:rPr>
                      <w:rFonts w:cs="Arial"/>
                    </w:rPr>
                  </w:pPr>
                  <w:r w:rsidRPr="0087023F">
                    <w:rPr>
                      <w:rFonts w:cs="Arial"/>
                    </w:rPr>
                    <w:t>Increasing use of digital, video and content across activity.</w:t>
                  </w:r>
                </w:p>
              </w:tc>
            </w:tr>
            <w:tr w:rsidR="00DF1C05" w:rsidRPr="0087023F" w:rsidTr="00DF1C05">
              <w:tc>
                <w:tcPr>
                  <w:tcW w:w="1143" w:type="dxa"/>
                  <w:shd w:val="clear" w:color="auto" w:fill="auto"/>
                </w:tcPr>
                <w:p w:rsidR="00DF1C05" w:rsidRPr="0087023F" w:rsidRDefault="00DF1C05" w:rsidP="00DF1C05">
                  <w:pPr>
                    <w:spacing w:after="0" w:line="240" w:lineRule="auto"/>
                    <w:contextualSpacing/>
                    <w:jc w:val="left"/>
                    <w:rPr>
                      <w:rFonts w:cs="Arial"/>
                    </w:rPr>
                  </w:pPr>
                </w:p>
                <w:p w:rsidR="00DF1C05" w:rsidRPr="0087023F" w:rsidRDefault="00DF1C05" w:rsidP="00DF1C05">
                  <w:pPr>
                    <w:spacing w:after="0" w:line="240" w:lineRule="auto"/>
                    <w:contextualSpacing/>
                    <w:jc w:val="left"/>
                    <w:rPr>
                      <w:rFonts w:cs="Arial"/>
                    </w:rPr>
                  </w:pPr>
                  <w:r w:rsidRPr="0087023F">
                    <w:rPr>
                      <w:rFonts w:cs="Arial"/>
                    </w:rPr>
                    <w:t>Consumer</w:t>
                  </w:r>
                </w:p>
              </w:tc>
              <w:tc>
                <w:tcPr>
                  <w:tcW w:w="6609" w:type="dxa"/>
                  <w:shd w:val="clear" w:color="auto" w:fill="auto"/>
                </w:tcPr>
                <w:p w:rsidR="00092EF2" w:rsidRPr="0087023F" w:rsidRDefault="00092EF2" w:rsidP="00092EF2">
                  <w:pPr>
                    <w:numPr>
                      <w:ilvl w:val="0"/>
                      <w:numId w:val="38"/>
                    </w:numPr>
                    <w:spacing w:after="0" w:line="240" w:lineRule="auto"/>
                    <w:ind w:left="178" w:hanging="178"/>
                    <w:contextualSpacing/>
                    <w:jc w:val="left"/>
                    <w:rPr>
                      <w:rFonts w:cs="Arial"/>
                    </w:rPr>
                  </w:pPr>
                  <w:r w:rsidRPr="0087023F">
                    <w:rPr>
                      <w:rFonts w:cs="Arial"/>
                    </w:rPr>
                    <w:t>Rising demand for experien</w:t>
                  </w:r>
                  <w:r>
                    <w:rPr>
                      <w:rFonts w:cs="Arial"/>
                    </w:rPr>
                    <w:t>ce-based</w:t>
                  </w:r>
                  <w:r w:rsidRPr="0087023F">
                    <w:rPr>
                      <w:rFonts w:cs="Arial"/>
                    </w:rPr>
                    <w:t xml:space="preserve"> travel and personalisation.</w:t>
                  </w:r>
                </w:p>
                <w:p w:rsidR="00092EF2" w:rsidRPr="0087023F" w:rsidRDefault="00092EF2" w:rsidP="00092EF2">
                  <w:pPr>
                    <w:numPr>
                      <w:ilvl w:val="0"/>
                      <w:numId w:val="38"/>
                    </w:numPr>
                    <w:spacing w:after="0" w:line="240" w:lineRule="auto"/>
                    <w:ind w:left="178" w:hanging="178"/>
                    <w:contextualSpacing/>
                    <w:jc w:val="left"/>
                    <w:rPr>
                      <w:rFonts w:cs="Arial"/>
                    </w:rPr>
                  </w:pPr>
                  <w:r w:rsidRPr="0087023F">
                    <w:rPr>
                      <w:rFonts w:cs="Arial"/>
                    </w:rPr>
                    <w:t>Increasing use of mobile</w:t>
                  </w:r>
                  <w:r>
                    <w:rPr>
                      <w:rFonts w:cs="Arial"/>
                    </w:rPr>
                    <w:t xml:space="preserve"> technologies</w:t>
                  </w:r>
                  <w:r w:rsidRPr="0087023F">
                    <w:rPr>
                      <w:rFonts w:cs="Arial"/>
                    </w:rPr>
                    <w:t xml:space="preserve"> and direct transactions between consumers and tourism experiences and products.</w:t>
                  </w:r>
                </w:p>
                <w:p w:rsidR="00DF1C05" w:rsidRPr="0087023F" w:rsidRDefault="00DF1C05" w:rsidP="00777327">
                  <w:pPr>
                    <w:numPr>
                      <w:ilvl w:val="0"/>
                      <w:numId w:val="38"/>
                    </w:numPr>
                    <w:spacing w:after="0" w:line="240" w:lineRule="auto"/>
                    <w:ind w:left="178" w:hanging="178"/>
                    <w:contextualSpacing/>
                    <w:jc w:val="left"/>
                    <w:rPr>
                      <w:rFonts w:cs="Arial"/>
                    </w:rPr>
                  </w:pPr>
                  <w:r w:rsidRPr="0087023F">
                    <w:rPr>
                      <w:rFonts w:cs="Arial"/>
                    </w:rPr>
                    <w:t>Continued digital disruption, impacting communications – including increasing use of video and moving from bundled to fragmented media and content.</w:t>
                  </w:r>
                </w:p>
              </w:tc>
            </w:tr>
            <w:tr w:rsidR="00DF1C05" w:rsidRPr="0087023F" w:rsidTr="00DF1C05">
              <w:tc>
                <w:tcPr>
                  <w:tcW w:w="1143" w:type="dxa"/>
                  <w:shd w:val="clear" w:color="auto" w:fill="auto"/>
                </w:tcPr>
                <w:p w:rsidR="00DF1C05" w:rsidRPr="0087023F" w:rsidRDefault="00DF1C05" w:rsidP="00DF1C05">
                  <w:pPr>
                    <w:spacing w:after="0" w:line="240" w:lineRule="auto"/>
                    <w:contextualSpacing/>
                    <w:jc w:val="left"/>
                    <w:rPr>
                      <w:rFonts w:cs="Arial"/>
                    </w:rPr>
                  </w:pPr>
                </w:p>
                <w:p w:rsidR="00DF1C05" w:rsidRPr="0087023F" w:rsidRDefault="00DF1C05" w:rsidP="00DF1C05">
                  <w:pPr>
                    <w:spacing w:after="0" w:line="240" w:lineRule="auto"/>
                    <w:contextualSpacing/>
                    <w:jc w:val="left"/>
                    <w:rPr>
                      <w:rFonts w:cs="Arial"/>
                    </w:rPr>
                  </w:pPr>
                  <w:r w:rsidRPr="0087023F">
                    <w:rPr>
                      <w:rFonts w:cs="Arial"/>
                    </w:rPr>
                    <w:t>Travel industry</w:t>
                  </w:r>
                </w:p>
              </w:tc>
              <w:tc>
                <w:tcPr>
                  <w:tcW w:w="6609" w:type="dxa"/>
                  <w:shd w:val="clear" w:color="auto" w:fill="auto"/>
                </w:tcPr>
                <w:p w:rsidR="00092EF2" w:rsidRPr="0087023F" w:rsidRDefault="00092EF2" w:rsidP="00092EF2">
                  <w:pPr>
                    <w:numPr>
                      <w:ilvl w:val="0"/>
                      <w:numId w:val="39"/>
                    </w:numPr>
                    <w:spacing w:after="0" w:line="240" w:lineRule="auto"/>
                    <w:ind w:left="178" w:hanging="178"/>
                    <w:contextualSpacing/>
                    <w:jc w:val="left"/>
                    <w:rPr>
                      <w:rFonts w:cs="Arial"/>
                    </w:rPr>
                  </w:pPr>
                  <w:r w:rsidRPr="0087023F">
                    <w:rPr>
                      <w:rFonts w:cs="Arial"/>
                    </w:rPr>
                    <w:t>Continuing rise of the sharing economy</w:t>
                  </w:r>
                  <w:r>
                    <w:rPr>
                      <w:rFonts w:cs="Arial"/>
                    </w:rPr>
                    <w:t>, including the provision of accommodation and transport services</w:t>
                  </w:r>
                  <w:r w:rsidRPr="0087023F">
                    <w:rPr>
                      <w:rFonts w:cs="Arial"/>
                    </w:rPr>
                    <w:t>.</w:t>
                  </w:r>
                </w:p>
                <w:p w:rsidR="00DF1C05" w:rsidRPr="0087023F" w:rsidRDefault="00DF1C05" w:rsidP="00777327">
                  <w:pPr>
                    <w:numPr>
                      <w:ilvl w:val="0"/>
                      <w:numId w:val="39"/>
                    </w:numPr>
                    <w:spacing w:after="0" w:line="240" w:lineRule="auto"/>
                    <w:ind w:left="178" w:hanging="178"/>
                    <w:contextualSpacing/>
                    <w:jc w:val="left"/>
                    <w:rPr>
                      <w:rFonts w:cs="Arial"/>
                    </w:rPr>
                  </w:pPr>
                  <w:r w:rsidRPr="0087023F">
                    <w:rPr>
                      <w:rFonts w:cs="Arial"/>
                    </w:rPr>
                    <w:t>Continuing growth and consolidation of online travel agencies.</w:t>
                  </w:r>
                </w:p>
                <w:p w:rsidR="00DF1C05" w:rsidRPr="0087023F" w:rsidRDefault="00DF1C05" w:rsidP="00777327">
                  <w:pPr>
                    <w:numPr>
                      <w:ilvl w:val="0"/>
                      <w:numId w:val="39"/>
                    </w:numPr>
                    <w:spacing w:after="0" w:line="240" w:lineRule="auto"/>
                    <w:ind w:left="178" w:hanging="178"/>
                    <w:contextualSpacing/>
                    <w:jc w:val="left"/>
                    <w:rPr>
                      <w:rFonts w:cs="Arial"/>
                    </w:rPr>
                  </w:pPr>
                  <w:r w:rsidRPr="0087023F">
                    <w:rPr>
                      <w:rFonts w:cs="Arial"/>
                    </w:rPr>
                    <w:t>Australia’s open skies agreement with China, which provides Chinese airlines with unrestricted capacity into Australia.</w:t>
                  </w:r>
                </w:p>
                <w:p w:rsidR="00DF1C05" w:rsidRPr="0087023F" w:rsidRDefault="00DF1C05" w:rsidP="00777327">
                  <w:pPr>
                    <w:numPr>
                      <w:ilvl w:val="0"/>
                      <w:numId w:val="39"/>
                    </w:numPr>
                    <w:spacing w:after="0" w:line="240" w:lineRule="auto"/>
                    <w:ind w:left="178" w:hanging="178"/>
                    <w:contextualSpacing/>
                    <w:jc w:val="left"/>
                    <w:rPr>
                      <w:rFonts w:cs="Arial"/>
                    </w:rPr>
                  </w:pPr>
                  <w:r w:rsidRPr="0087023F">
                    <w:rPr>
                      <w:rFonts w:cs="Arial"/>
                    </w:rPr>
                    <w:t>Expansion of low cost carriers, changing global airline configurations.</w:t>
                  </w:r>
                </w:p>
              </w:tc>
            </w:tr>
          </w:tbl>
          <w:p w:rsidR="00DF1C05" w:rsidRPr="0087023F" w:rsidRDefault="00DF1C05" w:rsidP="00DF1C05">
            <w:pPr>
              <w:spacing w:after="0" w:line="240" w:lineRule="auto"/>
              <w:contextualSpacing/>
              <w:jc w:val="left"/>
              <w:rPr>
                <w:rFonts w:cs="Arial"/>
              </w:rPr>
            </w:pPr>
          </w:p>
        </w:tc>
      </w:tr>
    </w:tbl>
    <w:p w:rsidR="00DF1C05" w:rsidRPr="0087023F" w:rsidRDefault="00DF1C05" w:rsidP="00DF1C05">
      <w:pPr>
        <w:spacing w:after="0" w:line="240" w:lineRule="auto"/>
        <w:rPr>
          <w:b/>
        </w:rPr>
      </w:pPr>
    </w:p>
    <w:p w:rsidR="00DF1C05" w:rsidRPr="0087023F" w:rsidRDefault="00DF1C05" w:rsidP="00DF1C05">
      <w:pPr>
        <w:spacing w:after="120" w:line="240" w:lineRule="auto"/>
        <w:rPr>
          <w:b/>
          <w:i/>
        </w:rPr>
      </w:pPr>
      <w:r w:rsidRPr="0087023F">
        <w:rPr>
          <w:b/>
          <w:i/>
        </w:rPr>
        <w:t>Tourism 2020</w:t>
      </w:r>
    </w:p>
    <w:p w:rsidR="00DF1C05" w:rsidRPr="0087023F" w:rsidRDefault="00DF1C05" w:rsidP="00DF1C05">
      <w:pPr>
        <w:pStyle w:val="NormalWeb"/>
        <w:spacing w:before="0" w:beforeAutospacing="0" w:after="0" w:afterAutospacing="0"/>
        <w:jc w:val="both"/>
        <w:rPr>
          <w:rFonts w:ascii="Book Antiqua" w:hAnsi="Book Antiqua" w:cs="Arial"/>
          <w:sz w:val="20"/>
          <w:szCs w:val="20"/>
        </w:rPr>
      </w:pPr>
      <w:r w:rsidRPr="0087023F">
        <w:rPr>
          <w:rFonts w:ascii="Book Antiqua" w:hAnsi="Book Antiqua" w:cs="Arial"/>
          <w:sz w:val="20"/>
          <w:szCs w:val="20"/>
        </w:rPr>
        <w:t xml:space="preserve">Tourism 2020 is a whole-of-government and industry long-term strategy to build the resilience and competitiveness of Australia’s tourism industry and grow its economic contribution to Australia’s economy. Tourism Australia works with industry, state and federal agencies to maximise the economic contribution of Australian tourism. </w:t>
      </w:r>
    </w:p>
    <w:p w:rsidR="00DF1C05" w:rsidRPr="0087023F" w:rsidRDefault="00DF1C05" w:rsidP="00DF1C05">
      <w:pPr>
        <w:pStyle w:val="NormalWeb"/>
        <w:spacing w:before="0" w:beforeAutospacing="0" w:after="0" w:afterAutospacing="0"/>
        <w:jc w:val="both"/>
        <w:rPr>
          <w:rFonts w:ascii="Book Antiqua" w:hAnsi="Book Antiqua" w:cs="Arial"/>
          <w:sz w:val="20"/>
          <w:szCs w:val="20"/>
        </w:rPr>
      </w:pPr>
    </w:p>
    <w:p w:rsidR="00DF1C05" w:rsidRPr="0087023F" w:rsidRDefault="00DF1C05" w:rsidP="00DF1C05">
      <w:pPr>
        <w:pStyle w:val="NormalWeb"/>
        <w:spacing w:before="0" w:beforeAutospacing="0" w:after="120" w:afterAutospacing="0"/>
        <w:jc w:val="both"/>
        <w:rPr>
          <w:rFonts w:ascii="Book Antiqua" w:hAnsi="Book Antiqua" w:cs="Arial"/>
          <w:sz w:val="20"/>
          <w:szCs w:val="20"/>
        </w:rPr>
      </w:pPr>
      <w:r w:rsidRPr="0087023F">
        <w:rPr>
          <w:rFonts w:ascii="Book Antiqua" w:hAnsi="Book Antiqua" w:cs="Arial"/>
          <w:sz w:val="20"/>
          <w:szCs w:val="20"/>
        </w:rPr>
        <w:lastRenderedPageBreak/>
        <w:t>The industry has set a goal to increase overnight tourism expenditure from $70 billion in 2009 to more than</w:t>
      </w:r>
      <w:r w:rsidR="00797E6B">
        <w:rPr>
          <w:rFonts w:ascii="Book Antiqua" w:hAnsi="Book Antiqua" w:cs="Arial"/>
          <w:sz w:val="20"/>
          <w:szCs w:val="20"/>
        </w:rPr>
        <w:t xml:space="preserve"> $115 billion in 2020.  In 2017-</w:t>
      </w:r>
      <w:r w:rsidRPr="0087023F">
        <w:rPr>
          <w:rFonts w:ascii="Book Antiqua" w:hAnsi="Book Antiqua" w:cs="Arial"/>
          <w:sz w:val="20"/>
          <w:szCs w:val="20"/>
        </w:rPr>
        <w:t>18 Tourism Australia’s goal is to increase overnight tourism expenditure by 8 percent to $108.8 billion.</w:t>
      </w:r>
    </w:p>
    <w:p w:rsidR="00DF1C05" w:rsidRPr="0087023F" w:rsidRDefault="00DF1C05" w:rsidP="00DF1C05">
      <w:pPr>
        <w:pStyle w:val="NormalWeb"/>
        <w:spacing w:before="0" w:beforeAutospacing="0" w:after="120" w:afterAutospacing="0"/>
        <w:jc w:val="both"/>
        <w:rPr>
          <w:rFonts w:ascii="Book Antiqua" w:hAnsi="Book Antiqua" w:cs="Arial"/>
          <w:b/>
          <w:i/>
          <w:sz w:val="20"/>
          <w:szCs w:val="20"/>
        </w:rPr>
      </w:pPr>
      <w:r w:rsidRPr="0087023F">
        <w:rPr>
          <w:rFonts w:ascii="Book Antiqua" w:hAnsi="Book Antiqua" w:cs="Arial"/>
          <w:b/>
          <w:i/>
          <w:sz w:val="20"/>
          <w:szCs w:val="20"/>
        </w:rPr>
        <w:t>Strategies</w:t>
      </w:r>
    </w:p>
    <w:p w:rsidR="00DF1C05" w:rsidRPr="0087023F" w:rsidRDefault="00DF1C05" w:rsidP="002572D4">
      <w:pPr>
        <w:pStyle w:val="NormalWeb"/>
        <w:spacing w:before="0" w:beforeAutospacing="0" w:after="120" w:afterAutospacing="0"/>
        <w:jc w:val="both"/>
        <w:rPr>
          <w:rFonts w:ascii="Book Antiqua" w:hAnsi="Book Antiqua" w:cs="Arial"/>
          <w:sz w:val="20"/>
          <w:szCs w:val="20"/>
        </w:rPr>
      </w:pPr>
      <w:r w:rsidRPr="0087023F">
        <w:rPr>
          <w:rFonts w:ascii="Book Antiqua" w:hAnsi="Book Antiqua" w:cs="Arial"/>
          <w:b/>
          <w:sz w:val="20"/>
          <w:szCs w:val="20"/>
        </w:rPr>
        <w:t>Customer strategy</w:t>
      </w:r>
      <w:r w:rsidR="002572D4">
        <w:rPr>
          <w:rFonts w:ascii="Book Antiqua" w:hAnsi="Book Antiqua" w:cs="Arial"/>
          <w:sz w:val="20"/>
          <w:szCs w:val="20"/>
        </w:rPr>
        <w:t xml:space="preserve">: </w:t>
      </w:r>
      <w:r w:rsidR="002572D4" w:rsidRPr="0087023F">
        <w:rPr>
          <w:rFonts w:ascii="Book Antiqua" w:hAnsi="Book Antiqua" w:cs="Arial"/>
          <w:sz w:val="20"/>
          <w:szCs w:val="20"/>
        </w:rPr>
        <w:t>Target two types of consumers</w:t>
      </w:r>
      <w:r w:rsidR="002572D4">
        <w:rPr>
          <w:rFonts w:ascii="Book Antiqua" w:hAnsi="Book Antiqua" w:cs="Arial"/>
          <w:sz w:val="20"/>
          <w:szCs w:val="20"/>
        </w:rPr>
        <w:t>: (1)</w:t>
      </w:r>
      <w:r w:rsidR="002572D4" w:rsidRPr="0087023F">
        <w:rPr>
          <w:rFonts w:ascii="Book Antiqua" w:hAnsi="Book Antiqua" w:cs="Arial"/>
          <w:sz w:val="20"/>
          <w:szCs w:val="20"/>
        </w:rPr>
        <w:t xml:space="preserve"> leisure customers and</w:t>
      </w:r>
      <w:r w:rsidR="002572D4">
        <w:rPr>
          <w:rFonts w:ascii="Book Antiqua" w:hAnsi="Book Antiqua" w:cs="Arial"/>
          <w:sz w:val="20"/>
          <w:szCs w:val="20"/>
        </w:rPr>
        <w:t xml:space="preserve">               (2)</w:t>
      </w:r>
      <w:r w:rsidR="002572D4" w:rsidRPr="0087023F">
        <w:rPr>
          <w:rFonts w:ascii="Book Antiqua" w:hAnsi="Book Antiqua" w:cs="Arial"/>
          <w:sz w:val="20"/>
          <w:szCs w:val="20"/>
        </w:rPr>
        <w:t xml:space="preserve"> business events customers.</w:t>
      </w:r>
    </w:p>
    <w:p w:rsidR="002572D4" w:rsidRPr="0087023F" w:rsidRDefault="002572D4" w:rsidP="002572D4">
      <w:pPr>
        <w:pStyle w:val="NormalWeb"/>
        <w:spacing w:before="0" w:beforeAutospacing="0" w:after="120" w:afterAutospacing="0"/>
        <w:jc w:val="both"/>
        <w:rPr>
          <w:rFonts w:ascii="Book Antiqua" w:hAnsi="Book Antiqua" w:cs="Arial"/>
          <w:sz w:val="20"/>
          <w:szCs w:val="20"/>
        </w:rPr>
      </w:pPr>
      <w:r w:rsidRPr="0087023F">
        <w:rPr>
          <w:rFonts w:ascii="Book Antiqua" w:hAnsi="Book Antiqua" w:cs="Arial"/>
          <w:sz w:val="20"/>
          <w:szCs w:val="20"/>
        </w:rPr>
        <w:t>Leisure target customers are high value, out</w:t>
      </w:r>
      <w:r>
        <w:rPr>
          <w:rFonts w:ascii="Book Antiqua" w:hAnsi="Book Antiqua" w:cs="Arial"/>
          <w:sz w:val="20"/>
          <w:szCs w:val="20"/>
        </w:rPr>
        <w:t>-</w:t>
      </w:r>
      <w:r w:rsidRPr="0087023F">
        <w:rPr>
          <w:rFonts w:ascii="Book Antiqua" w:hAnsi="Book Antiqua" w:cs="Arial"/>
          <w:sz w:val="20"/>
          <w:szCs w:val="20"/>
        </w:rPr>
        <w:t>of</w:t>
      </w:r>
      <w:r>
        <w:rPr>
          <w:rFonts w:ascii="Book Antiqua" w:hAnsi="Book Antiqua" w:cs="Arial"/>
          <w:sz w:val="20"/>
          <w:szCs w:val="20"/>
        </w:rPr>
        <w:t>-</w:t>
      </w:r>
      <w:r w:rsidRPr="0087023F">
        <w:rPr>
          <w:rFonts w:ascii="Book Antiqua" w:hAnsi="Book Antiqua" w:cs="Arial"/>
          <w:sz w:val="20"/>
          <w:szCs w:val="20"/>
        </w:rPr>
        <w:t>region travellers who want to come to Australia and whose travel interests align with Australia’s destination strengths – aquatic and coastal, food and wine,</w:t>
      </w:r>
      <w:r w:rsidR="00797E6B">
        <w:rPr>
          <w:rFonts w:ascii="Book Antiqua" w:hAnsi="Book Antiqua" w:cs="Arial"/>
          <w:sz w:val="20"/>
          <w:szCs w:val="20"/>
        </w:rPr>
        <w:t xml:space="preserve"> nature and wildlife. From 2017-</w:t>
      </w:r>
      <w:r w:rsidRPr="0087023F">
        <w:rPr>
          <w:rFonts w:ascii="Book Antiqua" w:hAnsi="Book Antiqua" w:cs="Arial"/>
          <w:sz w:val="20"/>
          <w:szCs w:val="20"/>
        </w:rPr>
        <w:t xml:space="preserve">18 Tourism Australia will transition from a demographically defined leisure target customer to a behavioural and attitudinally defined customer. Tourism Australia’s business events target customers remain the same as last year, being key decision makers from the associations and incentives sectors. </w:t>
      </w:r>
    </w:p>
    <w:p w:rsidR="00DF1C05" w:rsidRPr="0087023F" w:rsidRDefault="00DF1C05" w:rsidP="00DF1C05">
      <w:pPr>
        <w:pStyle w:val="NormalWeb"/>
        <w:spacing w:before="0" w:beforeAutospacing="0" w:after="120" w:afterAutospacing="0"/>
        <w:jc w:val="both"/>
        <w:rPr>
          <w:rFonts w:ascii="Book Antiqua" w:hAnsi="Book Antiqua" w:cs="Arial"/>
          <w:sz w:val="20"/>
          <w:szCs w:val="20"/>
        </w:rPr>
      </w:pPr>
      <w:r w:rsidRPr="0087023F">
        <w:rPr>
          <w:rFonts w:ascii="Book Antiqua" w:hAnsi="Book Antiqua" w:cs="Arial"/>
          <w:b/>
          <w:sz w:val="20"/>
          <w:szCs w:val="20"/>
        </w:rPr>
        <w:t>Markets strategy</w:t>
      </w:r>
      <w:r w:rsidRPr="0087023F">
        <w:rPr>
          <w:rFonts w:ascii="Book Antiqua" w:hAnsi="Book Antiqua" w:cs="Arial"/>
          <w:sz w:val="20"/>
          <w:szCs w:val="20"/>
        </w:rPr>
        <w:t>: Invest effort and resources in a balanced portfolio of priority markets that present the greatest expenditure opportunity to 2020.</w:t>
      </w:r>
    </w:p>
    <w:p w:rsidR="00DF1C05" w:rsidRPr="0087023F" w:rsidRDefault="00DF1C05" w:rsidP="00DF1C05">
      <w:pPr>
        <w:pStyle w:val="NormalWeb"/>
        <w:spacing w:before="0" w:beforeAutospacing="0" w:after="0" w:afterAutospacing="0"/>
        <w:jc w:val="both"/>
        <w:rPr>
          <w:rFonts w:ascii="Book Antiqua" w:hAnsi="Book Antiqua" w:cs="Arial"/>
          <w:sz w:val="20"/>
          <w:szCs w:val="20"/>
        </w:rPr>
      </w:pPr>
      <w:r w:rsidRPr="0087023F">
        <w:rPr>
          <w:rFonts w:ascii="Book Antiqua" w:hAnsi="Book Antiqua" w:cs="Arial"/>
          <w:sz w:val="20"/>
          <w:szCs w:val="20"/>
        </w:rPr>
        <w:t>Markets fall into one of four categories with marketing activity aimed at maximising the opportunity in each market based on their level of maturity.</w:t>
      </w:r>
    </w:p>
    <w:p w:rsidR="00DF1C05" w:rsidRPr="0087023F" w:rsidRDefault="00DF1C05" w:rsidP="00DF1C05">
      <w:pPr>
        <w:pStyle w:val="NormalWeb"/>
        <w:spacing w:before="0" w:beforeAutospacing="0" w:after="0" w:afterAutospacing="0"/>
        <w:jc w:val="both"/>
        <w:rPr>
          <w:rFonts w:ascii="Book Antiqua" w:hAnsi="Book Antiqua" w:cs="Arial"/>
          <w:sz w:val="20"/>
          <w:szCs w:val="20"/>
        </w:rPr>
      </w:pPr>
    </w:p>
    <w:tbl>
      <w:tblPr>
        <w:tblW w:w="8118" w:type="dxa"/>
        <w:tblLook w:val="04A0" w:firstRow="1" w:lastRow="0" w:firstColumn="1" w:lastColumn="0" w:noHBand="0" w:noVBand="1"/>
      </w:tblPr>
      <w:tblGrid>
        <w:gridCol w:w="1182"/>
        <w:gridCol w:w="1567"/>
        <w:gridCol w:w="1810"/>
        <w:gridCol w:w="1946"/>
        <w:gridCol w:w="1613"/>
      </w:tblGrid>
      <w:tr w:rsidR="00DF1C05" w:rsidRPr="0087023F" w:rsidTr="00DF1C05">
        <w:trPr>
          <w:trHeight w:val="350"/>
        </w:trPr>
        <w:tc>
          <w:tcPr>
            <w:tcW w:w="8118" w:type="dxa"/>
            <w:gridSpan w:val="5"/>
            <w:tcBorders>
              <w:top w:val="dotted" w:sz="4" w:space="0" w:color="auto"/>
              <w:bottom w:val="dotted" w:sz="4" w:space="0" w:color="auto"/>
            </w:tcBorders>
            <w:shd w:val="clear" w:color="auto" w:fill="F2F2F2"/>
            <w:vAlign w:val="center"/>
          </w:tcPr>
          <w:p w:rsidR="00DF1C05" w:rsidRPr="0087023F" w:rsidRDefault="00DF1C05" w:rsidP="00DF1C05">
            <w:pPr>
              <w:spacing w:after="0" w:line="240" w:lineRule="auto"/>
              <w:jc w:val="center"/>
              <w:rPr>
                <w:rFonts w:cs="Arial"/>
                <w:smallCaps/>
              </w:rPr>
            </w:pPr>
            <w:r w:rsidRPr="0087023F">
              <w:rPr>
                <w:rFonts w:cs="Arial"/>
                <w:smallCaps/>
              </w:rPr>
              <w:t>Market portfolio framework</w:t>
            </w:r>
          </w:p>
        </w:tc>
      </w:tr>
      <w:tr w:rsidR="00DF1C05" w:rsidRPr="0087023F" w:rsidTr="00DF1C05">
        <w:trPr>
          <w:trHeight w:val="423"/>
        </w:trPr>
        <w:tc>
          <w:tcPr>
            <w:tcW w:w="1071" w:type="dxa"/>
            <w:tcBorders>
              <w:top w:val="dotted" w:sz="4" w:space="0" w:color="auto"/>
              <w:bottom w:val="dotted" w:sz="4" w:space="0" w:color="auto"/>
              <w:right w:val="dotted" w:sz="4" w:space="0" w:color="auto"/>
            </w:tcBorders>
            <w:shd w:val="clear" w:color="auto" w:fill="E7E6E6"/>
            <w:vAlign w:val="center"/>
          </w:tcPr>
          <w:p w:rsidR="00DF1C05" w:rsidRPr="0087023F" w:rsidRDefault="00DF1C05" w:rsidP="00DF1C05">
            <w:pPr>
              <w:spacing w:after="0" w:line="240" w:lineRule="auto"/>
              <w:jc w:val="left"/>
              <w:rPr>
                <w:rFonts w:cs="Arial"/>
                <w:smallCaps/>
              </w:rPr>
            </w:pPr>
            <w:r w:rsidRPr="0087023F">
              <w:rPr>
                <w:rFonts w:cs="Arial"/>
                <w:smallCaps/>
              </w:rPr>
              <w:t>category</w:t>
            </w:r>
          </w:p>
        </w:tc>
        <w:tc>
          <w:tcPr>
            <w:tcW w:w="1589" w:type="dxa"/>
            <w:tcBorders>
              <w:top w:val="dotted" w:sz="4" w:space="0" w:color="auto"/>
              <w:left w:val="dotted" w:sz="4" w:space="0" w:color="auto"/>
              <w:bottom w:val="dotted" w:sz="4" w:space="0" w:color="auto"/>
              <w:right w:val="dotted" w:sz="4" w:space="0" w:color="auto"/>
            </w:tcBorders>
            <w:shd w:val="clear" w:color="auto" w:fill="E7E6E6"/>
            <w:vAlign w:val="center"/>
          </w:tcPr>
          <w:p w:rsidR="00DF1C05" w:rsidRPr="0087023F" w:rsidRDefault="00DF1C05" w:rsidP="00DF1C05">
            <w:pPr>
              <w:spacing w:after="0" w:line="240" w:lineRule="auto"/>
              <w:ind w:right="-112"/>
              <w:jc w:val="left"/>
              <w:rPr>
                <w:rFonts w:cs="Arial"/>
              </w:rPr>
            </w:pPr>
            <w:r w:rsidRPr="0087023F">
              <w:rPr>
                <w:rFonts w:cs="Arial"/>
              </w:rPr>
              <w:t>Build access and distribution</w:t>
            </w:r>
          </w:p>
        </w:tc>
        <w:tc>
          <w:tcPr>
            <w:tcW w:w="1843" w:type="dxa"/>
            <w:tcBorders>
              <w:top w:val="dotted" w:sz="4" w:space="0" w:color="auto"/>
              <w:left w:val="dotted" w:sz="4" w:space="0" w:color="auto"/>
              <w:bottom w:val="dotted" w:sz="4" w:space="0" w:color="auto"/>
              <w:right w:val="dotted" w:sz="4" w:space="0" w:color="auto"/>
            </w:tcBorders>
            <w:shd w:val="clear" w:color="auto" w:fill="E7E6E6"/>
            <w:vAlign w:val="center"/>
          </w:tcPr>
          <w:p w:rsidR="00DF1C05" w:rsidRPr="0087023F" w:rsidRDefault="00DF1C05" w:rsidP="00DF1C05">
            <w:pPr>
              <w:spacing w:after="0" w:line="240" w:lineRule="auto"/>
              <w:ind w:right="-85"/>
              <w:jc w:val="left"/>
              <w:rPr>
                <w:rFonts w:cs="Arial"/>
              </w:rPr>
            </w:pPr>
            <w:r w:rsidRPr="0087023F">
              <w:rPr>
                <w:rFonts w:cs="Arial"/>
              </w:rPr>
              <w:t>Full build</w:t>
            </w:r>
          </w:p>
        </w:tc>
        <w:tc>
          <w:tcPr>
            <w:tcW w:w="1984" w:type="dxa"/>
            <w:tcBorders>
              <w:top w:val="dotted" w:sz="4" w:space="0" w:color="auto"/>
              <w:left w:val="dotted" w:sz="4" w:space="0" w:color="auto"/>
              <w:bottom w:val="dotted" w:sz="4" w:space="0" w:color="auto"/>
              <w:right w:val="dotted" w:sz="4" w:space="0" w:color="auto"/>
            </w:tcBorders>
            <w:shd w:val="clear" w:color="auto" w:fill="E7E6E6"/>
            <w:vAlign w:val="center"/>
          </w:tcPr>
          <w:p w:rsidR="00DF1C05" w:rsidRPr="0087023F" w:rsidRDefault="00DF1C05" w:rsidP="00DF1C05">
            <w:pPr>
              <w:spacing w:after="0" w:line="240" w:lineRule="auto"/>
              <w:ind w:right="-108"/>
              <w:jc w:val="left"/>
              <w:rPr>
                <w:rFonts w:cs="Arial"/>
              </w:rPr>
            </w:pPr>
            <w:r w:rsidRPr="0087023F">
              <w:rPr>
                <w:rFonts w:cs="Arial"/>
              </w:rPr>
              <w:t>Partnership-led conversion</w:t>
            </w:r>
          </w:p>
        </w:tc>
        <w:tc>
          <w:tcPr>
            <w:tcW w:w="1631" w:type="dxa"/>
            <w:tcBorders>
              <w:top w:val="dotted" w:sz="4" w:space="0" w:color="auto"/>
              <w:left w:val="dotted" w:sz="4" w:space="0" w:color="auto"/>
              <w:bottom w:val="dotted" w:sz="4" w:space="0" w:color="auto"/>
            </w:tcBorders>
            <w:shd w:val="clear" w:color="auto" w:fill="E7E6E6"/>
            <w:vAlign w:val="center"/>
          </w:tcPr>
          <w:p w:rsidR="00DF1C05" w:rsidRPr="0087023F" w:rsidRDefault="00DF1C05" w:rsidP="00DF1C05">
            <w:pPr>
              <w:spacing w:after="0" w:line="240" w:lineRule="auto"/>
              <w:jc w:val="left"/>
              <w:rPr>
                <w:rFonts w:cs="Arial"/>
              </w:rPr>
            </w:pPr>
            <w:r w:rsidRPr="0087023F">
              <w:rPr>
                <w:rFonts w:cs="Arial"/>
              </w:rPr>
              <w:t>Maintain access and distribution</w:t>
            </w:r>
          </w:p>
        </w:tc>
      </w:tr>
      <w:tr w:rsidR="00DF1C05" w:rsidRPr="0087023F" w:rsidTr="00DF1C05">
        <w:trPr>
          <w:trHeight w:val="911"/>
        </w:trPr>
        <w:tc>
          <w:tcPr>
            <w:tcW w:w="1071" w:type="dxa"/>
            <w:tcBorders>
              <w:top w:val="dotted" w:sz="4" w:space="0" w:color="auto"/>
              <w:bottom w:val="dotted" w:sz="4" w:space="0" w:color="auto"/>
              <w:right w:val="dotted" w:sz="4" w:space="0" w:color="auto"/>
            </w:tcBorders>
            <w:shd w:val="clear" w:color="auto" w:fill="E7E6E6"/>
            <w:vAlign w:val="center"/>
          </w:tcPr>
          <w:p w:rsidR="00DF1C05" w:rsidRPr="0087023F" w:rsidRDefault="00DF1C05" w:rsidP="00DF1C05">
            <w:pPr>
              <w:spacing w:after="0" w:line="240" w:lineRule="auto"/>
              <w:jc w:val="left"/>
              <w:rPr>
                <w:rFonts w:cs="Arial"/>
                <w:smallCaps/>
              </w:rPr>
            </w:pPr>
            <w:r w:rsidRPr="0087023F">
              <w:rPr>
                <w:rFonts w:cs="Arial"/>
                <w:smallCaps/>
              </w:rPr>
              <w:t>Strategic objective</w:t>
            </w:r>
          </w:p>
        </w:tc>
        <w:tc>
          <w:tcPr>
            <w:tcW w:w="1589" w:type="dxa"/>
            <w:tcBorders>
              <w:top w:val="dotted" w:sz="4" w:space="0" w:color="auto"/>
              <w:left w:val="dotted" w:sz="4" w:space="0" w:color="auto"/>
              <w:bottom w:val="dotted" w:sz="4" w:space="0" w:color="auto"/>
              <w:right w:val="dotted" w:sz="4" w:space="0" w:color="auto"/>
            </w:tcBorders>
            <w:shd w:val="clear" w:color="auto" w:fill="auto"/>
            <w:vAlign w:val="center"/>
          </w:tcPr>
          <w:p w:rsidR="00DF1C05" w:rsidRPr="0087023F" w:rsidRDefault="00DF1C05" w:rsidP="00DF1C05">
            <w:pPr>
              <w:spacing w:after="0" w:line="240" w:lineRule="auto"/>
              <w:ind w:right="-112"/>
              <w:jc w:val="left"/>
              <w:rPr>
                <w:rFonts w:cs="Arial"/>
              </w:rPr>
            </w:pPr>
            <w:r w:rsidRPr="0087023F">
              <w:rPr>
                <w:rFonts w:cs="Arial"/>
              </w:rPr>
              <w:t>Establish access and distribution</w:t>
            </w:r>
          </w:p>
        </w:tc>
        <w:tc>
          <w:tcPr>
            <w:tcW w:w="1843" w:type="dxa"/>
            <w:tcBorders>
              <w:top w:val="dotted" w:sz="4" w:space="0" w:color="auto"/>
              <w:left w:val="dotted" w:sz="4" w:space="0" w:color="auto"/>
              <w:bottom w:val="dotted" w:sz="4" w:space="0" w:color="auto"/>
              <w:right w:val="dotted" w:sz="4" w:space="0" w:color="auto"/>
            </w:tcBorders>
            <w:shd w:val="clear" w:color="auto" w:fill="auto"/>
            <w:vAlign w:val="center"/>
          </w:tcPr>
          <w:p w:rsidR="00DF1C05" w:rsidRPr="0087023F" w:rsidRDefault="00DF1C05" w:rsidP="00DF1C05">
            <w:pPr>
              <w:spacing w:after="0" w:line="240" w:lineRule="auto"/>
              <w:ind w:right="-85"/>
              <w:jc w:val="left"/>
              <w:rPr>
                <w:rFonts w:cs="Arial"/>
              </w:rPr>
            </w:pPr>
            <w:r w:rsidRPr="0087023F">
              <w:rPr>
                <w:rFonts w:cs="Arial"/>
              </w:rPr>
              <w:t>Focus on distribution supported by broad marketing including with partners</w:t>
            </w:r>
          </w:p>
        </w:tc>
        <w:tc>
          <w:tcPr>
            <w:tcW w:w="1984" w:type="dxa"/>
            <w:tcBorders>
              <w:top w:val="dotted" w:sz="4" w:space="0" w:color="auto"/>
              <w:left w:val="dotted" w:sz="4" w:space="0" w:color="auto"/>
              <w:bottom w:val="dotted" w:sz="4" w:space="0" w:color="auto"/>
              <w:right w:val="dotted" w:sz="4" w:space="0" w:color="auto"/>
            </w:tcBorders>
            <w:shd w:val="clear" w:color="auto" w:fill="auto"/>
            <w:vAlign w:val="center"/>
          </w:tcPr>
          <w:p w:rsidR="00DF1C05" w:rsidRPr="0087023F" w:rsidRDefault="00DF1C05" w:rsidP="00DF1C05">
            <w:pPr>
              <w:spacing w:after="0" w:line="240" w:lineRule="auto"/>
              <w:ind w:right="-108"/>
              <w:jc w:val="left"/>
              <w:rPr>
                <w:rFonts w:cs="Arial"/>
              </w:rPr>
            </w:pPr>
            <w:r w:rsidRPr="0087023F">
              <w:rPr>
                <w:rFonts w:cs="Arial"/>
              </w:rPr>
              <w:t xml:space="preserve">Capitalise on established distribution through partnership marketing </w:t>
            </w:r>
          </w:p>
        </w:tc>
        <w:tc>
          <w:tcPr>
            <w:tcW w:w="1631" w:type="dxa"/>
            <w:tcBorders>
              <w:top w:val="dotted" w:sz="4" w:space="0" w:color="auto"/>
              <w:left w:val="dotted" w:sz="4" w:space="0" w:color="auto"/>
              <w:bottom w:val="dotted" w:sz="4" w:space="0" w:color="auto"/>
            </w:tcBorders>
            <w:shd w:val="clear" w:color="auto" w:fill="auto"/>
            <w:vAlign w:val="center"/>
          </w:tcPr>
          <w:p w:rsidR="00DF1C05" w:rsidRPr="0087023F" w:rsidRDefault="00DF1C05" w:rsidP="00DF1C05">
            <w:pPr>
              <w:spacing w:after="0" w:line="240" w:lineRule="auto"/>
              <w:jc w:val="left"/>
              <w:rPr>
                <w:rFonts w:cs="Arial"/>
              </w:rPr>
            </w:pPr>
            <w:r w:rsidRPr="0087023F">
              <w:rPr>
                <w:rFonts w:cs="Arial"/>
              </w:rPr>
              <w:t xml:space="preserve">Ongoing distribution and partnership </w:t>
            </w:r>
          </w:p>
        </w:tc>
      </w:tr>
      <w:tr w:rsidR="00DF1C05" w:rsidRPr="0087023F" w:rsidTr="00DF1C05">
        <w:tc>
          <w:tcPr>
            <w:tcW w:w="1071" w:type="dxa"/>
            <w:tcBorders>
              <w:top w:val="dotted" w:sz="4" w:space="0" w:color="auto"/>
              <w:bottom w:val="dotted" w:sz="4" w:space="0" w:color="auto"/>
              <w:right w:val="dotted" w:sz="4" w:space="0" w:color="auto"/>
            </w:tcBorders>
            <w:shd w:val="clear" w:color="auto" w:fill="E7E6E6"/>
            <w:vAlign w:val="center"/>
          </w:tcPr>
          <w:p w:rsidR="00DF1C05" w:rsidRPr="0087023F" w:rsidRDefault="00DF1C05" w:rsidP="00DF1C05">
            <w:pPr>
              <w:spacing w:after="0" w:line="240" w:lineRule="auto"/>
              <w:jc w:val="left"/>
              <w:rPr>
                <w:rFonts w:cs="Arial"/>
                <w:smallCaps/>
              </w:rPr>
            </w:pPr>
            <w:r w:rsidRPr="0087023F">
              <w:rPr>
                <w:rFonts w:cs="Arial"/>
                <w:smallCaps/>
              </w:rPr>
              <w:t>Countries</w:t>
            </w:r>
          </w:p>
        </w:tc>
        <w:tc>
          <w:tcPr>
            <w:tcW w:w="1589" w:type="dxa"/>
            <w:tcBorders>
              <w:top w:val="dotted" w:sz="4" w:space="0" w:color="auto"/>
              <w:left w:val="dotted" w:sz="4" w:space="0" w:color="auto"/>
              <w:bottom w:val="dotted" w:sz="4" w:space="0" w:color="auto"/>
              <w:right w:val="dotted" w:sz="4" w:space="0" w:color="auto"/>
            </w:tcBorders>
            <w:shd w:val="clear" w:color="auto" w:fill="auto"/>
            <w:vAlign w:val="center"/>
          </w:tcPr>
          <w:p w:rsidR="00DF1C05" w:rsidRPr="0087023F" w:rsidRDefault="00DF1C05" w:rsidP="00DF1C05">
            <w:pPr>
              <w:spacing w:after="0" w:line="240" w:lineRule="auto"/>
              <w:ind w:right="-112"/>
              <w:jc w:val="left"/>
              <w:rPr>
                <w:rFonts w:cs="Arial"/>
              </w:rPr>
            </w:pPr>
            <w:r w:rsidRPr="0087023F">
              <w:rPr>
                <w:rFonts w:cs="Arial"/>
              </w:rPr>
              <w:t>Indonesia</w:t>
            </w:r>
          </w:p>
        </w:tc>
        <w:tc>
          <w:tcPr>
            <w:tcW w:w="1843" w:type="dxa"/>
            <w:tcBorders>
              <w:top w:val="dotted" w:sz="4" w:space="0" w:color="auto"/>
              <w:left w:val="dotted" w:sz="4" w:space="0" w:color="auto"/>
              <w:bottom w:val="dotted" w:sz="4" w:space="0" w:color="auto"/>
              <w:right w:val="dotted" w:sz="4" w:space="0" w:color="auto"/>
            </w:tcBorders>
            <w:shd w:val="clear" w:color="auto" w:fill="auto"/>
            <w:vAlign w:val="center"/>
          </w:tcPr>
          <w:p w:rsidR="00DF1C05" w:rsidRPr="0087023F" w:rsidRDefault="00DF1C05" w:rsidP="00DF1C05">
            <w:pPr>
              <w:spacing w:after="0" w:line="240" w:lineRule="auto"/>
              <w:ind w:right="-85"/>
              <w:jc w:val="left"/>
              <w:rPr>
                <w:rFonts w:cs="Arial"/>
              </w:rPr>
            </w:pPr>
            <w:r w:rsidRPr="0087023F">
              <w:rPr>
                <w:rFonts w:cs="Arial"/>
              </w:rPr>
              <w:t>China, India, U</w:t>
            </w:r>
            <w:r w:rsidR="00797E6B">
              <w:rPr>
                <w:rFonts w:cs="Arial"/>
              </w:rPr>
              <w:t xml:space="preserve">nited </w:t>
            </w:r>
            <w:r w:rsidRPr="0087023F">
              <w:rPr>
                <w:rFonts w:cs="Arial"/>
              </w:rPr>
              <w:t>S</w:t>
            </w:r>
            <w:r w:rsidR="00797E6B">
              <w:rPr>
                <w:rFonts w:cs="Arial"/>
              </w:rPr>
              <w:t>tates</w:t>
            </w:r>
          </w:p>
        </w:tc>
        <w:tc>
          <w:tcPr>
            <w:tcW w:w="1984" w:type="dxa"/>
            <w:tcBorders>
              <w:top w:val="dotted" w:sz="4" w:space="0" w:color="auto"/>
              <w:left w:val="dotted" w:sz="4" w:space="0" w:color="auto"/>
              <w:bottom w:val="dotted" w:sz="4" w:space="0" w:color="auto"/>
              <w:right w:val="dotted" w:sz="4" w:space="0" w:color="auto"/>
            </w:tcBorders>
            <w:shd w:val="clear" w:color="auto" w:fill="auto"/>
            <w:vAlign w:val="center"/>
          </w:tcPr>
          <w:p w:rsidR="00DF1C05" w:rsidRPr="0087023F" w:rsidRDefault="00DF1C05" w:rsidP="00DF1C05">
            <w:pPr>
              <w:spacing w:after="0" w:line="240" w:lineRule="auto"/>
              <w:ind w:right="-108"/>
              <w:jc w:val="left"/>
              <w:rPr>
                <w:rFonts w:cs="Arial"/>
              </w:rPr>
            </w:pPr>
            <w:r w:rsidRPr="0087023F">
              <w:rPr>
                <w:rFonts w:cs="Arial"/>
              </w:rPr>
              <w:t>Hong Kong, Japan</w:t>
            </w:r>
            <w:r w:rsidR="00E227C9">
              <w:rPr>
                <w:rFonts w:cs="Arial"/>
              </w:rPr>
              <w:t>,</w:t>
            </w:r>
          </w:p>
          <w:p w:rsidR="00DF1C05" w:rsidRPr="0087023F" w:rsidRDefault="00DF1C05" w:rsidP="00DF1C05">
            <w:pPr>
              <w:spacing w:after="0" w:line="240" w:lineRule="auto"/>
              <w:ind w:right="-108"/>
              <w:jc w:val="left"/>
              <w:rPr>
                <w:rFonts w:cs="Arial"/>
              </w:rPr>
            </w:pPr>
            <w:r w:rsidRPr="0087023F">
              <w:rPr>
                <w:rFonts w:cs="Arial"/>
              </w:rPr>
              <w:t>Malaysia, Singapore</w:t>
            </w:r>
            <w:r w:rsidR="00E227C9">
              <w:rPr>
                <w:rFonts w:cs="Arial"/>
              </w:rPr>
              <w:t>,</w:t>
            </w:r>
          </w:p>
          <w:p w:rsidR="00DF1C05" w:rsidRPr="0087023F" w:rsidRDefault="00DF1C05" w:rsidP="00DF1C05">
            <w:pPr>
              <w:spacing w:after="0" w:line="240" w:lineRule="auto"/>
              <w:ind w:right="-108"/>
              <w:jc w:val="left"/>
              <w:rPr>
                <w:rFonts w:cs="Arial"/>
              </w:rPr>
            </w:pPr>
            <w:r w:rsidRPr="0087023F">
              <w:rPr>
                <w:rFonts w:cs="Arial"/>
              </w:rPr>
              <w:t>South Korea, U</w:t>
            </w:r>
            <w:r w:rsidR="00797E6B">
              <w:rPr>
                <w:rFonts w:cs="Arial"/>
              </w:rPr>
              <w:t xml:space="preserve">nited </w:t>
            </w:r>
            <w:r w:rsidRPr="0087023F">
              <w:rPr>
                <w:rFonts w:cs="Arial"/>
              </w:rPr>
              <w:t>K</w:t>
            </w:r>
            <w:r w:rsidR="00797E6B">
              <w:rPr>
                <w:rFonts w:cs="Arial"/>
              </w:rPr>
              <w:t>ingdom</w:t>
            </w:r>
            <w:r w:rsidRPr="0087023F">
              <w:rPr>
                <w:rFonts w:cs="Arial"/>
              </w:rPr>
              <w:t xml:space="preserve"> </w:t>
            </w:r>
          </w:p>
        </w:tc>
        <w:tc>
          <w:tcPr>
            <w:tcW w:w="1631" w:type="dxa"/>
            <w:tcBorders>
              <w:top w:val="dotted" w:sz="4" w:space="0" w:color="auto"/>
              <w:left w:val="dotted" w:sz="4" w:space="0" w:color="auto"/>
              <w:bottom w:val="dotted" w:sz="4" w:space="0" w:color="auto"/>
            </w:tcBorders>
            <w:shd w:val="clear" w:color="auto" w:fill="auto"/>
            <w:vAlign w:val="center"/>
          </w:tcPr>
          <w:p w:rsidR="00DF1C05" w:rsidRPr="0087023F" w:rsidRDefault="00DF1C05" w:rsidP="00DF1C05">
            <w:pPr>
              <w:spacing w:after="0" w:line="240" w:lineRule="auto"/>
              <w:jc w:val="left"/>
              <w:rPr>
                <w:rFonts w:cs="Arial"/>
              </w:rPr>
            </w:pPr>
            <w:r w:rsidRPr="0087023F">
              <w:rPr>
                <w:rFonts w:cs="Arial"/>
              </w:rPr>
              <w:t>Germany, France</w:t>
            </w:r>
            <w:r w:rsidR="00E227C9">
              <w:rPr>
                <w:rFonts w:cs="Arial"/>
              </w:rPr>
              <w:t>,</w:t>
            </w:r>
            <w:r w:rsidRPr="0087023F">
              <w:rPr>
                <w:rFonts w:cs="Arial"/>
              </w:rPr>
              <w:br/>
              <w:t>Italy</w:t>
            </w:r>
          </w:p>
        </w:tc>
      </w:tr>
    </w:tbl>
    <w:p w:rsidR="00DF1C05" w:rsidRPr="0087023F" w:rsidRDefault="00DF1C05" w:rsidP="00DF1C05">
      <w:pPr>
        <w:pStyle w:val="NormalWeb"/>
        <w:spacing w:before="0" w:beforeAutospacing="0" w:after="0" w:afterAutospacing="0"/>
        <w:jc w:val="both"/>
        <w:rPr>
          <w:rFonts w:ascii="Book Antiqua" w:hAnsi="Book Antiqua" w:cs="Arial"/>
          <w:sz w:val="20"/>
          <w:szCs w:val="20"/>
          <w:u w:val="single"/>
        </w:rPr>
      </w:pPr>
    </w:p>
    <w:p w:rsidR="00DF1C05" w:rsidRPr="0087023F" w:rsidRDefault="00DF1C05" w:rsidP="00DF1C05">
      <w:pPr>
        <w:pStyle w:val="NormalWeb"/>
        <w:spacing w:before="0" w:beforeAutospacing="0" w:after="120" w:afterAutospacing="0"/>
        <w:jc w:val="both"/>
        <w:rPr>
          <w:rFonts w:ascii="Book Antiqua" w:hAnsi="Book Antiqua" w:cs="Arial"/>
          <w:sz w:val="20"/>
          <w:szCs w:val="20"/>
        </w:rPr>
      </w:pPr>
      <w:r w:rsidRPr="0087023F">
        <w:rPr>
          <w:rFonts w:ascii="Book Antiqua" w:hAnsi="Book Antiqua" w:cs="Arial"/>
          <w:b/>
          <w:sz w:val="20"/>
          <w:szCs w:val="20"/>
        </w:rPr>
        <w:t>Marketing strategy</w:t>
      </w:r>
      <w:r w:rsidRPr="0087023F">
        <w:rPr>
          <w:rFonts w:ascii="Book Antiqua" w:hAnsi="Book Antiqua" w:cs="Arial"/>
          <w:sz w:val="20"/>
          <w:szCs w:val="20"/>
        </w:rPr>
        <w:t xml:space="preserve">: Invite the world to experience the Australian way of life through global campaigns that reinforce why </w:t>
      </w:r>
      <w:r w:rsidRPr="0087023F">
        <w:rPr>
          <w:rFonts w:ascii="Book Antiqua" w:hAnsi="Book Antiqua" w:cs="Arial"/>
          <w:i/>
          <w:sz w:val="20"/>
          <w:szCs w:val="20"/>
        </w:rPr>
        <w:t>There’s nothing like Australia</w:t>
      </w:r>
      <w:r w:rsidRPr="0087023F">
        <w:rPr>
          <w:rFonts w:ascii="Book Antiqua" w:hAnsi="Book Antiqua" w:cs="Arial"/>
          <w:sz w:val="20"/>
          <w:szCs w:val="20"/>
        </w:rPr>
        <w:t>.</w:t>
      </w:r>
    </w:p>
    <w:p w:rsidR="002572D4" w:rsidRPr="0087023F" w:rsidRDefault="002572D4" w:rsidP="002572D4">
      <w:pPr>
        <w:pStyle w:val="NormalWeb"/>
        <w:spacing w:before="0" w:beforeAutospacing="0" w:after="120" w:afterAutospacing="0"/>
        <w:jc w:val="both"/>
        <w:rPr>
          <w:rFonts w:ascii="Book Antiqua" w:hAnsi="Book Antiqua" w:cs="Arial"/>
          <w:sz w:val="20"/>
          <w:szCs w:val="20"/>
        </w:rPr>
      </w:pPr>
      <w:r w:rsidRPr="0087023F">
        <w:rPr>
          <w:rFonts w:ascii="Book Antiqua" w:hAnsi="Book Antiqua" w:cs="Arial"/>
          <w:sz w:val="20"/>
          <w:szCs w:val="20"/>
        </w:rPr>
        <w:t>Tourism Australia will continue to create global campaigns that position Australia as the most desirable and memorable destination on earth</w:t>
      </w:r>
      <w:r>
        <w:rPr>
          <w:rFonts w:ascii="Book Antiqua" w:hAnsi="Book Antiqua" w:cs="Arial"/>
          <w:sz w:val="20"/>
          <w:szCs w:val="20"/>
        </w:rPr>
        <w:t xml:space="preserve">. This strategy will </w:t>
      </w:r>
      <w:r w:rsidRPr="0087023F">
        <w:rPr>
          <w:rFonts w:ascii="Book Antiqua" w:hAnsi="Book Antiqua" w:cs="Arial"/>
          <w:sz w:val="20"/>
          <w:szCs w:val="20"/>
        </w:rPr>
        <w:t>leverag</w:t>
      </w:r>
      <w:r>
        <w:rPr>
          <w:rFonts w:ascii="Book Antiqua" w:hAnsi="Book Antiqua" w:cs="Arial"/>
          <w:sz w:val="20"/>
          <w:szCs w:val="20"/>
        </w:rPr>
        <w:t>e</w:t>
      </w:r>
      <w:r w:rsidRPr="0087023F">
        <w:rPr>
          <w:rFonts w:ascii="Book Antiqua" w:hAnsi="Book Antiqua" w:cs="Arial"/>
          <w:sz w:val="20"/>
          <w:szCs w:val="20"/>
        </w:rPr>
        <w:t xml:space="preserve"> partnerships to boost customer reach, reinforce messaging and convert awareness into travel bookings. Messaging will continue under the campaign umbrella </w:t>
      </w:r>
      <w:r w:rsidRPr="0087023F">
        <w:rPr>
          <w:rFonts w:ascii="Book Antiqua" w:hAnsi="Book Antiqua" w:cs="Arial"/>
          <w:i/>
          <w:sz w:val="20"/>
          <w:szCs w:val="20"/>
        </w:rPr>
        <w:t>There’s nothing like Australia</w:t>
      </w:r>
      <w:r w:rsidRPr="0087023F">
        <w:rPr>
          <w:rFonts w:ascii="Book Antiqua" w:hAnsi="Book Antiqua" w:cs="Arial"/>
          <w:sz w:val="20"/>
          <w:szCs w:val="20"/>
        </w:rPr>
        <w:t xml:space="preserve"> and will focus on the most important reasons for travel, including aquatic and coastal and food and wine experiences. Competitive positioning will be strengthened by a range of support activities that promote Indigenous tourism, youth/Working Holiday Makers (WHM) and premium tourism experiences. Marketing campaigns will be delivered through social media, content, our websites </w:t>
      </w:r>
      <w:r w:rsidRPr="0087023F">
        <w:rPr>
          <w:rFonts w:ascii="Book Antiqua" w:hAnsi="Book Antiqua" w:cs="Arial"/>
          <w:sz w:val="20"/>
          <w:szCs w:val="20"/>
        </w:rPr>
        <w:lastRenderedPageBreak/>
        <w:t>(Australia.com and Australia.cn), targeted global media buying and personalisation, taking advantage of changing consumer travel buying behaviours.</w:t>
      </w:r>
    </w:p>
    <w:p w:rsidR="00DF1C05" w:rsidRPr="0087023F" w:rsidRDefault="00DF1C05" w:rsidP="00DF1C05">
      <w:pPr>
        <w:pStyle w:val="NormalWeb"/>
        <w:spacing w:before="0" w:beforeAutospacing="0" w:after="120" w:afterAutospacing="0"/>
        <w:jc w:val="both"/>
        <w:rPr>
          <w:rFonts w:ascii="Book Antiqua" w:hAnsi="Book Antiqua" w:cs="Arial"/>
          <w:sz w:val="20"/>
          <w:szCs w:val="20"/>
        </w:rPr>
      </w:pPr>
      <w:r w:rsidRPr="0087023F">
        <w:rPr>
          <w:rFonts w:ascii="Book Antiqua" w:hAnsi="Book Antiqua" w:cs="Arial"/>
          <w:b/>
          <w:sz w:val="20"/>
          <w:szCs w:val="20"/>
        </w:rPr>
        <w:t>Business Events strategy</w:t>
      </w:r>
      <w:r w:rsidRPr="0087023F">
        <w:rPr>
          <w:rFonts w:ascii="Book Antiqua" w:hAnsi="Book Antiqua" w:cs="Arial"/>
          <w:sz w:val="20"/>
          <w:szCs w:val="20"/>
        </w:rPr>
        <w:t>: Grow international demand for Australian business events products, destinations and experiences.</w:t>
      </w:r>
    </w:p>
    <w:p w:rsidR="00DF1C05" w:rsidRPr="0087023F" w:rsidRDefault="00DF1C05" w:rsidP="00DF1C05">
      <w:pPr>
        <w:pStyle w:val="NormalWeb"/>
        <w:spacing w:before="0" w:beforeAutospacing="0" w:after="120" w:afterAutospacing="0"/>
        <w:jc w:val="both"/>
        <w:rPr>
          <w:rFonts w:ascii="Book Antiqua" w:hAnsi="Book Antiqua" w:cs="Arial"/>
          <w:sz w:val="20"/>
          <w:szCs w:val="20"/>
        </w:rPr>
      </w:pPr>
      <w:r w:rsidRPr="0087023F">
        <w:rPr>
          <w:rFonts w:ascii="Book Antiqua" w:hAnsi="Book Antiqua" w:cs="Arial"/>
          <w:sz w:val="20"/>
          <w:szCs w:val="20"/>
        </w:rPr>
        <w:t>Through its dedicated unit, Business Events Australia (BEA), Tourism Australia will deliver partnership marketing and trade programs that target key decision-makers in the international associations and incentives sectors. The aim is to drive awareness, intention and booking of business events in Australia.</w:t>
      </w:r>
    </w:p>
    <w:p w:rsidR="00DF1C05" w:rsidRPr="0087023F" w:rsidRDefault="00DF1C05" w:rsidP="00DF1C05">
      <w:pPr>
        <w:pStyle w:val="NormalWeb"/>
        <w:spacing w:before="0" w:beforeAutospacing="0" w:after="120" w:afterAutospacing="0"/>
        <w:jc w:val="both"/>
        <w:rPr>
          <w:rFonts w:ascii="Book Antiqua" w:hAnsi="Book Antiqua" w:cs="Arial"/>
          <w:sz w:val="20"/>
          <w:szCs w:val="20"/>
        </w:rPr>
      </w:pPr>
      <w:r w:rsidRPr="0087023F">
        <w:rPr>
          <w:rFonts w:ascii="Book Antiqua" w:hAnsi="Book Antiqua" w:cs="Arial"/>
          <w:b/>
          <w:sz w:val="20"/>
          <w:szCs w:val="20"/>
        </w:rPr>
        <w:t>Partnership strategy</w:t>
      </w:r>
      <w:r w:rsidRPr="0087023F">
        <w:rPr>
          <w:rFonts w:ascii="Book Antiqua" w:hAnsi="Book Antiqua" w:cs="Arial"/>
          <w:sz w:val="20"/>
          <w:szCs w:val="20"/>
        </w:rPr>
        <w:t>: Select partners that extend our ability to target customers, enable conversion to booking and facilitate industry development.</w:t>
      </w:r>
    </w:p>
    <w:p w:rsidR="00DF1C05" w:rsidRPr="0087023F" w:rsidRDefault="00DF1C05" w:rsidP="00DF1C05">
      <w:pPr>
        <w:pStyle w:val="NormalWeb"/>
        <w:spacing w:before="0" w:beforeAutospacing="0" w:after="120" w:afterAutospacing="0"/>
        <w:jc w:val="both"/>
        <w:rPr>
          <w:rFonts w:ascii="Book Antiqua" w:hAnsi="Book Antiqua" w:cs="Arial"/>
          <w:sz w:val="20"/>
          <w:szCs w:val="20"/>
        </w:rPr>
      </w:pPr>
      <w:r w:rsidRPr="0087023F">
        <w:rPr>
          <w:rFonts w:ascii="Book Antiqua" w:hAnsi="Book Antiqua" w:cs="Arial"/>
          <w:sz w:val="20"/>
          <w:szCs w:val="20"/>
        </w:rPr>
        <w:t>Tourism Australia is a partnership marketing organisation that actively collaborates with government and industry. It secures commercial partnerships to extend its ability to target customers, enable conversion to booking and facilitate industry development. This includes partnering with state and territory tourism organisations (STOs) to deliver cam</w:t>
      </w:r>
      <w:r w:rsidR="002572D4">
        <w:rPr>
          <w:rFonts w:ascii="Book Antiqua" w:hAnsi="Book Antiqua" w:cs="Arial"/>
          <w:sz w:val="20"/>
          <w:szCs w:val="20"/>
        </w:rPr>
        <w:t>paigns with commercial partners.</w:t>
      </w:r>
      <w:r w:rsidRPr="0087023F">
        <w:rPr>
          <w:rFonts w:ascii="Book Antiqua" w:hAnsi="Book Antiqua" w:cs="Arial"/>
          <w:sz w:val="20"/>
          <w:szCs w:val="20"/>
        </w:rPr>
        <w:t xml:space="preserve"> </w:t>
      </w:r>
      <w:r w:rsidR="002572D4">
        <w:rPr>
          <w:rFonts w:ascii="Book Antiqua" w:hAnsi="Book Antiqua" w:cs="Arial"/>
          <w:sz w:val="20"/>
          <w:szCs w:val="20"/>
        </w:rPr>
        <w:t>It also includes</w:t>
      </w:r>
      <w:r w:rsidR="002572D4" w:rsidRPr="0087023F">
        <w:rPr>
          <w:rFonts w:ascii="Book Antiqua" w:hAnsi="Book Antiqua" w:cs="Arial"/>
          <w:sz w:val="20"/>
          <w:szCs w:val="20"/>
        </w:rPr>
        <w:t xml:space="preserve"> strengthening aviation access by working closely with airlines, airports and STOs and working with federal and state governments to influence and facilitate tourism investment opportunities in Australia.</w:t>
      </w:r>
    </w:p>
    <w:p w:rsidR="00DF1C05" w:rsidRPr="0087023F" w:rsidRDefault="00DF1C05" w:rsidP="00DF1C05">
      <w:pPr>
        <w:pStyle w:val="NormalWeb"/>
        <w:spacing w:before="0" w:beforeAutospacing="0" w:after="120" w:afterAutospacing="0"/>
        <w:jc w:val="both"/>
        <w:rPr>
          <w:rFonts w:ascii="Book Antiqua" w:hAnsi="Book Antiqua" w:cs="Arial"/>
          <w:sz w:val="20"/>
          <w:szCs w:val="20"/>
        </w:rPr>
      </w:pPr>
      <w:r w:rsidRPr="0087023F">
        <w:rPr>
          <w:rFonts w:ascii="Book Antiqua" w:hAnsi="Book Antiqua" w:cs="Arial"/>
          <w:b/>
          <w:sz w:val="20"/>
          <w:szCs w:val="20"/>
        </w:rPr>
        <w:t>Distribution strategy</w:t>
      </w:r>
      <w:r w:rsidRPr="0087023F">
        <w:rPr>
          <w:rFonts w:ascii="Book Antiqua" w:hAnsi="Book Antiqua" w:cs="Arial"/>
          <w:sz w:val="20"/>
          <w:szCs w:val="20"/>
        </w:rPr>
        <w:t>: Drive greater conversion from intention to visitation.</w:t>
      </w:r>
    </w:p>
    <w:p w:rsidR="00DF1C05" w:rsidRPr="0087023F" w:rsidRDefault="00DF1C05" w:rsidP="00DF1C05">
      <w:pPr>
        <w:pStyle w:val="NormalWeb"/>
        <w:spacing w:before="0" w:beforeAutospacing="0" w:after="120" w:afterAutospacing="0"/>
        <w:jc w:val="both"/>
        <w:rPr>
          <w:rFonts w:ascii="Book Antiqua" w:hAnsi="Book Antiqua" w:cs="Arial"/>
          <w:sz w:val="20"/>
          <w:szCs w:val="20"/>
        </w:rPr>
      </w:pPr>
      <w:r w:rsidRPr="0087023F">
        <w:rPr>
          <w:rFonts w:ascii="Book Antiqua" w:hAnsi="Book Antiqua" w:cs="Arial"/>
          <w:sz w:val="20"/>
          <w:szCs w:val="20"/>
        </w:rPr>
        <w:t>The focus of our distribution strategy is to ensure the target customer has the right information and can easily access and book quality Australian tourism products. This will be achieved by increasing the presence of Australian tourism experiences in the program</w:t>
      </w:r>
      <w:r w:rsidR="002572D4">
        <w:rPr>
          <w:rFonts w:ascii="Book Antiqua" w:hAnsi="Book Antiqua" w:cs="Arial"/>
          <w:sz w:val="20"/>
          <w:szCs w:val="20"/>
        </w:rPr>
        <w:t>s of international distributors.</w:t>
      </w:r>
      <w:r w:rsidRPr="0087023F">
        <w:rPr>
          <w:rFonts w:ascii="Book Antiqua" w:hAnsi="Book Antiqua" w:cs="Arial"/>
          <w:sz w:val="20"/>
          <w:szCs w:val="20"/>
        </w:rPr>
        <w:t xml:space="preserve"> </w:t>
      </w:r>
      <w:r w:rsidR="002572D4">
        <w:rPr>
          <w:rFonts w:ascii="Book Antiqua" w:hAnsi="Book Antiqua" w:cs="Arial"/>
          <w:sz w:val="20"/>
          <w:szCs w:val="20"/>
        </w:rPr>
        <w:t>This will also include</w:t>
      </w:r>
      <w:r w:rsidR="002572D4" w:rsidRPr="0087023F">
        <w:rPr>
          <w:rFonts w:ascii="Book Antiqua" w:hAnsi="Book Antiqua" w:cs="Arial"/>
          <w:sz w:val="20"/>
          <w:szCs w:val="20"/>
        </w:rPr>
        <w:t xml:space="preserve"> educating frontline sellers on how to best sell Australian tourism experiences and connecting buyers of Australian tourism product with sellers through trade events both in Australia and overseas. </w:t>
      </w:r>
    </w:p>
    <w:p w:rsidR="00DF1C05" w:rsidRPr="0087023F" w:rsidRDefault="00DF1C05" w:rsidP="00DF1C05">
      <w:pPr>
        <w:pStyle w:val="NormalWeb"/>
        <w:spacing w:before="0" w:beforeAutospacing="0" w:after="0" w:afterAutospacing="0"/>
        <w:jc w:val="both"/>
        <w:rPr>
          <w:rFonts w:ascii="Book Antiqua" w:hAnsi="Book Antiqua" w:cs="Arial"/>
          <w:sz w:val="20"/>
          <w:szCs w:val="20"/>
        </w:rPr>
      </w:pPr>
      <w:r w:rsidRPr="0087023F">
        <w:rPr>
          <w:rFonts w:ascii="Book Antiqua" w:hAnsi="Book Antiqua" w:cs="Arial"/>
          <w:b/>
          <w:sz w:val="20"/>
          <w:szCs w:val="20"/>
        </w:rPr>
        <w:t>Enabling Strategy</w:t>
      </w:r>
      <w:r w:rsidRPr="0087023F">
        <w:rPr>
          <w:rFonts w:ascii="Book Antiqua" w:hAnsi="Book Antiqua" w:cs="Arial"/>
          <w:sz w:val="20"/>
          <w:szCs w:val="20"/>
        </w:rPr>
        <w:t>: Tourism Australia’s activity is underpinned by a committed, high performing workforce, government and industry engagement and collaboration and effective systems and processes that support delivery of robust corporate governance.</w:t>
      </w:r>
    </w:p>
    <w:p w:rsidR="00171AB8" w:rsidRDefault="00171AB8" w:rsidP="00171AB8">
      <w:pPr>
        <w:pStyle w:val="Heading3"/>
      </w:pPr>
      <w:bookmarkStart w:id="357" w:name="_Toc480362998"/>
      <w:bookmarkStart w:id="358" w:name="_Toc480363081"/>
      <w:bookmarkStart w:id="359" w:name="_Toc481675677"/>
      <w:bookmarkStart w:id="360" w:name="_Toc481837988"/>
      <w:r>
        <w:t>1.2</w:t>
      </w:r>
      <w:r>
        <w:tab/>
        <w:t>Entity resource statement</w:t>
      </w:r>
      <w:bookmarkEnd w:id="354"/>
      <w:bookmarkEnd w:id="355"/>
      <w:bookmarkEnd w:id="356"/>
      <w:bookmarkEnd w:id="357"/>
      <w:bookmarkEnd w:id="358"/>
      <w:bookmarkEnd w:id="359"/>
      <w:bookmarkEnd w:id="360"/>
    </w:p>
    <w:p w:rsidR="00DF1C05" w:rsidRDefault="00DF1C05" w:rsidP="00DF1C05">
      <w:r>
        <w:t>Table 1.1 shows the total funding from all sources available to the entity for its operations and to deliver programs</w:t>
      </w:r>
      <w:r w:rsidR="001B3530">
        <w:t xml:space="preserve"> and services on behalf of the g</w:t>
      </w:r>
      <w:r>
        <w:t>overnment.</w:t>
      </w:r>
    </w:p>
    <w:p w:rsidR="00DF1C05" w:rsidRDefault="00DF1C05" w:rsidP="00DF1C05">
      <w:r>
        <w:t xml:space="preserve">The table summarises how resources will be applied by outcome (government strategic policy objectives) and by </w:t>
      </w:r>
      <w:r w:rsidR="001B3530">
        <w:t>administered (on behalf of the g</w:t>
      </w:r>
      <w:r>
        <w:t>overnment or the public) and departmental (for the entity’s operations) classification.</w:t>
      </w:r>
    </w:p>
    <w:p w:rsidR="00DF1C05" w:rsidRDefault="00DF1C05" w:rsidP="00DF1C05">
      <w:r>
        <w:t xml:space="preserve">For more detailed information on special accounts and special appropriations, please refer to </w:t>
      </w:r>
      <w:r w:rsidRPr="00412C0B">
        <w:rPr>
          <w:i/>
        </w:rPr>
        <w:t>Budget Paper No. 4 – Agency Resourcing</w:t>
      </w:r>
      <w:r>
        <w:t>.</w:t>
      </w:r>
    </w:p>
    <w:p w:rsidR="00DF1C05" w:rsidRDefault="00DF1C05" w:rsidP="00DF1C05">
      <w:r>
        <w:t xml:space="preserve">Information in this table is presented on a resourcing (that is, appropriations/cash available) basis, whilst the ‘Budgeted expenses by Outcome 1.1’ tables in Section 2 and the financial statements in Section 3 are presented on an accrual basis. </w:t>
      </w:r>
    </w:p>
    <w:p w:rsidR="00171AB8" w:rsidRPr="005731D3" w:rsidRDefault="00171AB8" w:rsidP="000E0E79">
      <w:pPr>
        <w:pStyle w:val="TableHeading"/>
        <w:ind w:right="622"/>
      </w:pPr>
      <w:r w:rsidRPr="005731D3">
        <w:lastRenderedPageBreak/>
        <w:t xml:space="preserve">Table 1.1: </w:t>
      </w:r>
      <w:r>
        <w:rPr>
          <w:lang w:val="en-AU"/>
        </w:rPr>
        <w:t xml:space="preserve">Tourism Australia </w:t>
      </w:r>
      <w:r w:rsidRPr="005731D3">
        <w:t>resource state</w:t>
      </w:r>
      <w:r w:rsidR="00DF1C05">
        <w:t>ment — Budget estimates for 2017-18 as at Budget May 2017</w:t>
      </w:r>
    </w:p>
    <w:p w:rsidR="00171AB8" w:rsidRDefault="000C378B" w:rsidP="00171AB8">
      <w:pPr>
        <w:pStyle w:val="TableGraphic"/>
      </w:pPr>
      <w:r w:rsidRPr="000C378B">
        <w:rPr>
          <w:noProof/>
        </w:rPr>
        <w:drawing>
          <wp:inline distT="0" distB="0" distL="0" distR="0">
            <wp:extent cx="4514850" cy="4295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514850" cy="4295775"/>
                    </a:xfrm>
                    <a:prstGeom prst="rect">
                      <a:avLst/>
                    </a:prstGeom>
                    <a:noFill/>
                    <a:ln>
                      <a:noFill/>
                    </a:ln>
                  </pic:spPr>
                </pic:pic>
              </a:graphicData>
            </a:graphic>
          </wp:inline>
        </w:drawing>
      </w:r>
    </w:p>
    <w:p w:rsidR="00DF1C05" w:rsidRDefault="00DF1C05" w:rsidP="00DF1C05">
      <w:pPr>
        <w:pStyle w:val="ChartandTableFootnote"/>
      </w:pPr>
      <w:r>
        <w:t>Prepared on a resourcing (</w:t>
      </w:r>
      <w:r>
        <w:rPr>
          <w:lang w:val="en-AU"/>
        </w:rPr>
        <w:t>that is,</w:t>
      </w:r>
      <w:r>
        <w:t xml:space="preserve"> appropriations available) basis.</w:t>
      </w:r>
    </w:p>
    <w:p w:rsidR="00DF1C05" w:rsidRDefault="00DF1C05" w:rsidP="00DF1C05">
      <w:pPr>
        <w:pStyle w:val="ChartandTableFootnote"/>
        <w:rPr>
          <w:u w:val="single"/>
        </w:rPr>
      </w:pPr>
    </w:p>
    <w:p w:rsidR="00DF1C05" w:rsidRPr="00FD79EA" w:rsidRDefault="00DF1C05" w:rsidP="000E0E79">
      <w:pPr>
        <w:pStyle w:val="ChartandTableFootnote"/>
        <w:ind w:right="622"/>
      </w:pPr>
      <w:r w:rsidRPr="008D3E19">
        <w:rPr>
          <w:u w:val="single"/>
        </w:rPr>
        <w:t>Please note</w:t>
      </w:r>
      <w:r>
        <w:t>: All figures shown above are GST exclusive – these may not match figures in the cash flow</w:t>
      </w:r>
      <w:r w:rsidR="000E0E79">
        <w:rPr>
          <w:lang w:val="en-AU"/>
        </w:rPr>
        <w:t xml:space="preserve"> </w:t>
      </w:r>
      <w:r>
        <w:t xml:space="preserve">statement. </w:t>
      </w:r>
    </w:p>
    <w:p w:rsidR="00DF1C05" w:rsidRDefault="00DF1C05" w:rsidP="00777327">
      <w:pPr>
        <w:pStyle w:val="ChartandTableFootnoteAlpha"/>
        <w:numPr>
          <w:ilvl w:val="0"/>
          <w:numId w:val="40"/>
        </w:numPr>
        <w:tabs>
          <w:tab w:val="clear" w:pos="568"/>
          <w:tab w:val="num" w:pos="0"/>
        </w:tabs>
        <w:ind w:left="284"/>
      </w:pPr>
      <w:r w:rsidRPr="001725AE">
        <w:t>Approp</w:t>
      </w:r>
      <w:r>
        <w:t xml:space="preserve">riation Bill (No. 1) 2017-18. </w:t>
      </w:r>
      <w:r w:rsidRPr="001725AE">
        <w:t xml:space="preserve"> </w:t>
      </w:r>
    </w:p>
    <w:p w:rsidR="00DF1C05" w:rsidRDefault="00DF1C05" w:rsidP="00777327">
      <w:pPr>
        <w:pStyle w:val="ChartandTableFootnoteAlpha"/>
        <w:numPr>
          <w:ilvl w:val="0"/>
          <w:numId w:val="33"/>
        </w:numPr>
        <w:tabs>
          <w:tab w:val="clear" w:pos="568"/>
          <w:tab w:val="num" w:pos="284"/>
        </w:tabs>
        <w:ind w:left="284"/>
      </w:pPr>
      <w:r w:rsidRPr="001725AE">
        <w:t>Asian Marketing Fund and Working Holiday Makers</w:t>
      </w:r>
      <w:r>
        <w:t>.</w:t>
      </w:r>
    </w:p>
    <w:p w:rsidR="00DF1C05" w:rsidRPr="00D43346" w:rsidRDefault="00DF1C05" w:rsidP="00777327">
      <w:pPr>
        <w:pStyle w:val="ChartandTableFootnoteAlpha"/>
        <w:numPr>
          <w:ilvl w:val="0"/>
          <w:numId w:val="33"/>
        </w:numPr>
        <w:tabs>
          <w:tab w:val="clear" w:pos="568"/>
          <w:tab w:val="num" w:pos="284"/>
        </w:tabs>
        <w:ind w:left="284"/>
      </w:pPr>
      <w:r w:rsidRPr="00D43346">
        <w:t>Average Staffing Level (ASL) figures are estimates only.</w:t>
      </w:r>
    </w:p>
    <w:p w:rsidR="00171AB8" w:rsidRDefault="00171AB8" w:rsidP="00797E6B">
      <w:pPr>
        <w:pStyle w:val="Heading3"/>
      </w:pPr>
      <w:r>
        <w:br w:type="page"/>
      </w:r>
      <w:bookmarkStart w:id="361" w:name="_Toc481837989"/>
      <w:r>
        <w:lastRenderedPageBreak/>
        <w:t>1.3</w:t>
      </w:r>
      <w:r>
        <w:tab/>
        <w:t>Budget measures</w:t>
      </w:r>
      <w:bookmarkEnd w:id="361"/>
    </w:p>
    <w:p w:rsidR="00797E6B" w:rsidRPr="009A40DD" w:rsidRDefault="00797E6B" w:rsidP="00797E6B">
      <w:pPr>
        <w:pStyle w:val="TableHeading"/>
      </w:pPr>
      <w:r w:rsidRPr="009A40DD">
        <w:t xml:space="preserve">Table 1.2: Entity </w:t>
      </w:r>
      <w:r>
        <w:t>2017</w:t>
      </w:r>
      <w:r w:rsidRPr="009A40DD">
        <w:noBreakHyphen/>
      </w:r>
      <w:r>
        <w:t>18</w:t>
      </w:r>
      <w:r w:rsidRPr="009A40DD">
        <w:t xml:space="preserve"> Budget measures</w:t>
      </w:r>
    </w:p>
    <w:p w:rsidR="00797E6B" w:rsidRPr="00797E6B" w:rsidRDefault="00797E6B" w:rsidP="00797E6B">
      <w:pPr>
        <w:pStyle w:val="TableHeadingcontinued"/>
      </w:pPr>
      <w:r w:rsidRPr="009A40DD">
        <w:t xml:space="preserve">Part 1: Measures announced since the </w:t>
      </w:r>
      <w:r>
        <w:t>2016</w:t>
      </w:r>
      <w:r w:rsidRPr="009A40DD">
        <w:noBreakHyphen/>
      </w:r>
      <w:r>
        <w:t>17</w:t>
      </w:r>
      <w:r w:rsidRPr="009A40DD">
        <w:t xml:space="preserve"> Mid-Year Econ</w:t>
      </w:r>
      <w:r>
        <w:t>omic and Fiscal Outlook (MYEFO)</w:t>
      </w:r>
    </w:p>
    <w:p w:rsidR="000C378B" w:rsidRDefault="00B5266E" w:rsidP="000C378B">
      <w:pPr>
        <w:pStyle w:val="TableHeadingcontinued"/>
      </w:pPr>
      <w:r w:rsidRPr="00B5266E">
        <w:rPr>
          <w:noProof/>
        </w:rPr>
        <w:drawing>
          <wp:inline distT="0" distB="0" distL="0" distR="0">
            <wp:extent cx="4688205" cy="21494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688205" cy="2149475"/>
                    </a:xfrm>
                    <a:prstGeom prst="rect">
                      <a:avLst/>
                    </a:prstGeom>
                    <a:noFill/>
                    <a:ln>
                      <a:noFill/>
                    </a:ln>
                  </pic:spPr>
                </pic:pic>
              </a:graphicData>
            </a:graphic>
          </wp:inline>
        </w:drawing>
      </w:r>
    </w:p>
    <w:p w:rsidR="000C378B" w:rsidRDefault="000C378B" w:rsidP="000E0E79">
      <w:pPr>
        <w:pStyle w:val="TableGraphic"/>
        <w:ind w:right="339"/>
        <w:rPr>
          <w:rFonts w:ascii="Arial" w:hAnsi="Arial" w:cs="Arial"/>
          <w:sz w:val="16"/>
          <w:szCs w:val="16"/>
        </w:rPr>
      </w:pPr>
      <w:r w:rsidRPr="00534676">
        <w:rPr>
          <w:rFonts w:ascii="Arial" w:hAnsi="Arial" w:cs="Arial"/>
          <w:sz w:val="16"/>
          <w:szCs w:val="16"/>
        </w:rPr>
        <w:t>Prepared on a Government Finance Statistics (fiscal) basis. Figures displayed as a negative (-) represent a decrease in funds and a positive (+) represent an increase in funds.</w:t>
      </w:r>
    </w:p>
    <w:p w:rsidR="000C378B" w:rsidRPr="00534676" w:rsidRDefault="000C378B" w:rsidP="000C378B">
      <w:pPr>
        <w:spacing w:after="0"/>
      </w:pPr>
    </w:p>
    <w:p w:rsidR="00F52FAC" w:rsidRDefault="000C378B" w:rsidP="006310C5">
      <w:pPr>
        <w:spacing w:after="0"/>
        <w:ind w:right="339"/>
        <w:rPr>
          <w:rFonts w:ascii="Arial" w:hAnsi="Arial" w:cs="Arial"/>
          <w:sz w:val="16"/>
          <w:szCs w:val="16"/>
        </w:rPr>
      </w:pPr>
      <w:r w:rsidRPr="00534676">
        <w:rPr>
          <w:rFonts w:ascii="Arial" w:hAnsi="Arial" w:cs="Arial"/>
          <w:sz w:val="16"/>
          <w:szCs w:val="16"/>
        </w:rPr>
        <w:t xml:space="preserve">(a)  The lead entity for measure Queensland Tourism Cyclone Debbie Recovery Package is </w:t>
      </w:r>
      <w:r w:rsidR="00797E6B">
        <w:rPr>
          <w:rFonts w:ascii="Arial" w:hAnsi="Arial" w:cs="Arial"/>
          <w:sz w:val="16"/>
          <w:szCs w:val="16"/>
        </w:rPr>
        <w:t xml:space="preserve">the </w:t>
      </w:r>
      <w:r w:rsidRPr="00534676">
        <w:rPr>
          <w:rFonts w:ascii="Arial" w:hAnsi="Arial" w:cs="Arial"/>
          <w:sz w:val="16"/>
          <w:szCs w:val="16"/>
        </w:rPr>
        <w:t>Treasury. The full measure description and package details appear in Budget Paper No. 2 under the Treasury portfolio.</w:t>
      </w:r>
      <w:r w:rsidR="00474342">
        <w:rPr>
          <w:rFonts w:ascii="Arial" w:hAnsi="Arial" w:cs="Arial"/>
          <w:sz w:val="16"/>
          <w:szCs w:val="16"/>
        </w:rPr>
        <w:t xml:space="preserve"> The actual funding was only received in 2017-18 Appropriation Bill 1.  </w:t>
      </w:r>
    </w:p>
    <w:p w:rsidR="00F52FAC" w:rsidRPr="00534676" w:rsidRDefault="00F52FAC" w:rsidP="006310C5">
      <w:pPr>
        <w:spacing w:after="0"/>
        <w:ind w:right="339"/>
        <w:rPr>
          <w:rFonts w:ascii="Arial" w:hAnsi="Arial" w:cs="Arial"/>
          <w:sz w:val="16"/>
          <w:szCs w:val="16"/>
        </w:rPr>
      </w:pPr>
      <w:r w:rsidRPr="00F52FAC">
        <w:rPr>
          <w:rFonts w:ascii="Arial" w:hAnsi="Arial" w:cs="Arial"/>
          <w:sz w:val="16"/>
          <w:szCs w:val="16"/>
        </w:rPr>
        <w:t>(b) Gold Coast 2018 Commonwealth Games – additional Australian Government support is a cross portfolio measure led by the Department of Human Services. Tourism Australia will absorb $1.1m in funding for this measure within existing resources.</w:t>
      </w:r>
    </w:p>
    <w:p w:rsidR="00171AB8" w:rsidRPr="00810C6A" w:rsidRDefault="00171AB8" w:rsidP="00171AB8">
      <w:pPr>
        <w:pStyle w:val="Heading2"/>
      </w:pPr>
      <w:r>
        <w:br w:type="page"/>
      </w:r>
      <w:bookmarkStart w:id="362" w:name="_Toc448136360"/>
      <w:bookmarkStart w:id="363" w:name="_Toc449878019"/>
      <w:bookmarkStart w:id="364" w:name="_Toc449878812"/>
      <w:bookmarkStart w:id="365" w:name="_Toc480362999"/>
      <w:bookmarkStart w:id="366" w:name="_Toc480363082"/>
      <w:bookmarkStart w:id="367" w:name="_Toc481675678"/>
      <w:bookmarkStart w:id="368" w:name="_Toc481837990"/>
      <w:r w:rsidRPr="00810C6A">
        <w:lastRenderedPageBreak/>
        <w:t>Section 2: Outcomes and planned performance</w:t>
      </w:r>
      <w:bookmarkEnd w:id="362"/>
      <w:bookmarkEnd w:id="363"/>
      <w:bookmarkEnd w:id="364"/>
      <w:bookmarkEnd w:id="365"/>
      <w:bookmarkEnd w:id="366"/>
      <w:bookmarkEnd w:id="367"/>
      <w:bookmarkEnd w:id="368"/>
    </w:p>
    <w:p w:rsidR="00171AB8" w:rsidRPr="005E6F2B" w:rsidRDefault="00171AB8" w:rsidP="00171AB8">
      <w:r w:rsidRPr="005E6F2B">
        <w:t xml:space="preserve">Government outcomes are the intended results, impacts or </w:t>
      </w:r>
      <w:r w:rsidR="001B3530">
        <w:t>consequences of actions by the g</w:t>
      </w:r>
      <w:r w:rsidRPr="005E6F2B">
        <w:t xml:space="preserve">overnment on the Australian community. Commonwealth programs are the primary vehicle by which </w:t>
      </w:r>
      <w:r w:rsidR="001B3530">
        <w:t>g</w:t>
      </w:r>
      <w:r w:rsidRPr="005E6F2B">
        <w:t xml:space="preserve">overnment entities achieve the intended results of their outcome statements. Entities are required to identify the programs which contribute to </w:t>
      </w:r>
      <w:r w:rsidR="001B3530">
        <w:t>g</w:t>
      </w:r>
      <w:r w:rsidRPr="005E6F2B">
        <w:t>overnment outcomes over the Budget and forward years.</w:t>
      </w:r>
    </w:p>
    <w:p w:rsidR="00171AB8" w:rsidRPr="005E6F2B" w:rsidRDefault="00171AB8" w:rsidP="00171AB8">
      <w:r w:rsidRPr="005E6F2B">
        <w:t>Each outcome is described below together with its related programs. The following provides detailed information on expenses for each outcome and program, further</w:t>
      </w:r>
      <w:r w:rsidR="00DC1B54">
        <w:t xml:space="preserve"> broken down by funding source.</w:t>
      </w:r>
    </w:p>
    <w:p w:rsidR="00DF1C05" w:rsidRPr="006906E4" w:rsidRDefault="00DF1C05" w:rsidP="00DF1C05">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rsidR="00DF1C05" w:rsidRDefault="00DF1C05" w:rsidP="00DF1C05">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enhanced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rsidR="00DF1C05" w:rsidRPr="00544AD5" w:rsidRDefault="00DF1C05" w:rsidP="00DF1C05">
      <w:pPr>
        <w:pBdr>
          <w:top w:val="single" w:sz="2" w:space="6" w:color="auto"/>
          <w:left w:val="single" w:sz="2" w:space="4" w:color="auto"/>
          <w:bottom w:val="single" w:sz="2" w:space="6" w:color="auto"/>
          <w:right w:val="single" w:sz="2" w:space="4" w:color="auto"/>
        </w:pBdr>
      </w:pPr>
      <w:r>
        <w:t xml:space="preserve">The most </w:t>
      </w:r>
      <w:r w:rsidRPr="00544AD5">
        <w:t xml:space="preserve">recent corporate plan for Tourism Australia can be found at: </w:t>
      </w:r>
      <w:hyperlink r:id="rId176" w:history="1">
        <w:r w:rsidRPr="00544AD5">
          <w:rPr>
            <w:rStyle w:val="Hyperlink"/>
            <w:color w:val="auto"/>
          </w:rPr>
          <w:t>http://www.tourism.australia.com/documents/corporate/corporate_plan_2016-2017.pdf</w:t>
        </w:r>
      </w:hyperlink>
    </w:p>
    <w:p w:rsidR="00DF1C05" w:rsidRPr="00544AD5" w:rsidRDefault="00DF1C05" w:rsidP="00DF1C05">
      <w:pPr>
        <w:pBdr>
          <w:top w:val="single" w:sz="2" w:space="6" w:color="auto"/>
          <w:left w:val="single" w:sz="2" w:space="4" w:color="auto"/>
          <w:bottom w:val="single" w:sz="2" w:space="6" w:color="auto"/>
          <w:right w:val="single" w:sz="2" w:space="4" w:color="auto"/>
        </w:pBdr>
      </w:pPr>
      <w:r w:rsidRPr="00544AD5">
        <w:t xml:space="preserve">The most recent annual performance statement can be found at: </w:t>
      </w:r>
      <w:hyperlink r:id="rId177" w:history="1">
        <w:r w:rsidRPr="00544AD5">
          <w:rPr>
            <w:rStyle w:val="Hyperlink"/>
            <w:color w:val="auto"/>
          </w:rPr>
          <w:t>http://www.tourism.australia.com/documents/corporate/TA_Annual_Report_2016_Web.pdf</w:t>
        </w:r>
      </w:hyperlink>
    </w:p>
    <w:p w:rsidR="00171AB8" w:rsidRDefault="00171AB8" w:rsidP="00171AB8">
      <w:pPr>
        <w:rPr>
          <w:highlight w:val="yellow"/>
        </w:rPr>
      </w:pPr>
    </w:p>
    <w:p w:rsidR="00171AB8" w:rsidRDefault="00171AB8" w:rsidP="00171AB8">
      <w:pPr>
        <w:pStyle w:val="Heading3"/>
        <w:sectPr w:rsidR="00171AB8" w:rsidSect="006A5F02">
          <w:headerReference w:type="even" r:id="rId178"/>
          <w:headerReference w:type="default" r:id="rId179"/>
          <w:headerReference w:type="first" r:id="rId180"/>
          <w:type w:val="oddPage"/>
          <w:pgSz w:w="11906" w:h="16838" w:code="9"/>
          <w:pgMar w:top="2466" w:right="2098" w:bottom="2070" w:left="2098" w:header="1899" w:footer="1899" w:gutter="0"/>
          <w:cols w:space="708"/>
          <w:titlePg/>
          <w:docGrid w:linePitch="360"/>
        </w:sectPr>
      </w:pPr>
    </w:p>
    <w:p w:rsidR="008A3193" w:rsidRPr="00F743D8" w:rsidRDefault="008A3193" w:rsidP="008A3193">
      <w:pPr>
        <w:pStyle w:val="Heading3"/>
      </w:pPr>
      <w:bookmarkStart w:id="369" w:name="_Toc448136361"/>
      <w:bookmarkStart w:id="370" w:name="_Toc449878020"/>
      <w:bookmarkStart w:id="371" w:name="_Toc449878813"/>
      <w:bookmarkStart w:id="372" w:name="_Toc480363000"/>
      <w:bookmarkStart w:id="373" w:name="_Toc480363083"/>
      <w:bookmarkStart w:id="374" w:name="_Toc481675679"/>
      <w:bookmarkStart w:id="375" w:name="_Toc481837991"/>
      <w:bookmarkStart w:id="376" w:name="_Toc448136362"/>
      <w:bookmarkStart w:id="377" w:name="_Toc449878021"/>
      <w:bookmarkStart w:id="378" w:name="_Toc449878814"/>
      <w:r>
        <w:lastRenderedPageBreak/>
        <w:t>2.1</w:t>
      </w:r>
      <w:r w:rsidRPr="00F743D8">
        <w:t xml:space="preserve"> </w:t>
      </w:r>
      <w:r w:rsidRPr="00F743D8">
        <w:tab/>
        <w:t xml:space="preserve">Budgeted expenses and performance for Outcome </w:t>
      </w:r>
      <w:r>
        <w:t>1</w:t>
      </w:r>
      <w:bookmarkEnd w:id="369"/>
      <w:bookmarkEnd w:id="370"/>
      <w:bookmarkEnd w:id="371"/>
      <w:bookmarkEnd w:id="372"/>
      <w:bookmarkEnd w:id="373"/>
      <w:bookmarkEnd w:id="374"/>
      <w:bookmarkEnd w:id="375"/>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13"/>
      </w:tblGrid>
      <w:tr w:rsidR="008A3193" w:rsidRPr="005E6F2B" w:rsidTr="002C2B8F">
        <w:tc>
          <w:tcPr>
            <w:tcW w:w="7713" w:type="dxa"/>
            <w:shd w:val="clear" w:color="auto" w:fill="E6E6E6"/>
          </w:tcPr>
          <w:p w:rsidR="008A3193" w:rsidRDefault="008A3193" w:rsidP="002C2B8F">
            <w:pPr>
              <w:pStyle w:val="TableColumnHeadingLeft"/>
            </w:pPr>
            <w:r w:rsidRPr="00F743D8">
              <w:t xml:space="preserve">Outcome </w:t>
            </w:r>
            <w:r>
              <w:t xml:space="preserve">1: </w:t>
            </w:r>
          </w:p>
          <w:p w:rsidR="008A3193" w:rsidRPr="005E6F2B" w:rsidRDefault="008A3193" w:rsidP="002C2B8F">
            <w:pPr>
              <w:pStyle w:val="TableColumnHeadingLeft"/>
            </w:pPr>
            <w:r w:rsidRPr="006577EC">
              <w:t>Grow demand and foster a competitive and sustainable Australian tourism industry through partnership marketing to targeted global consumers in key markets</w:t>
            </w:r>
          </w:p>
        </w:tc>
      </w:tr>
    </w:tbl>
    <w:p w:rsidR="008A3193" w:rsidRPr="005E6F2B" w:rsidRDefault="008A3193" w:rsidP="008A3193">
      <w:pPr>
        <w:pStyle w:val="NoSpacing"/>
      </w:pPr>
    </w:p>
    <w:p w:rsidR="008A3193" w:rsidRDefault="008A3193" w:rsidP="008A3193">
      <w:pPr>
        <w:spacing w:after="120"/>
        <w:rPr>
          <w:rFonts w:ascii="Arial" w:hAnsi="Arial"/>
          <w:b/>
          <w:sz w:val="22"/>
        </w:rPr>
      </w:pPr>
      <w:r w:rsidRPr="006577EC">
        <w:rPr>
          <w:rFonts w:ascii="Arial" w:hAnsi="Arial"/>
          <w:b/>
          <w:sz w:val="22"/>
        </w:rPr>
        <w:t xml:space="preserve">Linked programs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1"/>
      </w:tblGrid>
      <w:tr w:rsidR="008A3193" w:rsidRPr="00544AD5" w:rsidTr="008A3193">
        <w:trPr>
          <w:trHeight w:val="113"/>
        </w:trPr>
        <w:tc>
          <w:tcPr>
            <w:tcW w:w="7711" w:type="dxa"/>
            <w:tcBorders>
              <w:bottom w:val="dotted" w:sz="4" w:space="0" w:color="auto"/>
            </w:tcBorders>
            <w:shd w:val="clear" w:color="auto" w:fill="FFFFFF" w:themeFill="background1"/>
          </w:tcPr>
          <w:p w:rsidR="008A3193" w:rsidRPr="008A3193" w:rsidRDefault="008A3193" w:rsidP="008A3193">
            <w:pPr>
              <w:pStyle w:val="TableColumnHeadingLeft"/>
            </w:pPr>
            <w:r w:rsidRPr="008A3193">
              <w:rPr>
                <w:rFonts w:ascii="Book Antiqua" w:hAnsi="Book Antiqua"/>
              </w:rPr>
              <w:t>Department of Foreign Affairs and Trade</w:t>
            </w:r>
          </w:p>
        </w:tc>
      </w:tr>
      <w:tr w:rsidR="008A3193" w:rsidRPr="00544AD5" w:rsidTr="002C2B8F">
        <w:trPr>
          <w:trHeight w:val="113"/>
        </w:trPr>
        <w:tc>
          <w:tcPr>
            <w:tcW w:w="7711" w:type="dxa"/>
            <w:tcBorders>
              <w:top w:val="dotted" w:sz="4" w:space="0" w:color="auto"/>
              <w:bottom w:val="single" w:sz="4" w:space="0" w:color="auto"/>
            </w:tcBorders>
          </w:tcPr>
          <w:p w:rsidR="008A3193" w:rsidRPr="00544AD5" w:rsidRDefault="008A3193" w:rsidP="00777327">
            <w:pPr>
              <w:numPr>
                <w:ilvl w:val="0"/>
                <w:numId w:val="41"/>
              </w:numPr>
              <w:spacing w:after="0" w:line="240" w:lineRule="auto"/>
              <w:ind w:left="602" w:hanging="242"/>
              <w:rPr>
                <w:rStyle w:val="ExampletextCharChar"/>
                <w:i w:val="0"/>
                <w:color w:val="auto"/>
              </w:rPr>
            </w:pPr>
            <w:r w:rsidRPr="00544AD5">
              <w:rPr>
                <w:bCs/>
              </w:rPr>
              <w:t>Program 1.8</w:t>
            </w:r>
            <w:r w:rsidRPr="00544AD5">
              <w:t xml:space="preserve"> - Programs to promote Australia’s International Tourism Interests</w:t>
            </w:r>
            <w:r w:rsidR="00797E6B">
              <w:t>.</w:t>
            </w:r>
          </w:p>
        </w:tc>
      </w:tr>
      <w:tr w:rsidR="008A3193" w:rsidRPr="00544AD5" w:rsidTr="002C2B8F">
        <w:trPr>
          <w:trHeight w:val="113"/>
        </w:trPr>
        <w:tc>
          <w:tcPr>
            <w:tcW w:w="7711" w:type="dxa"/>
            <w:tcBorders>
              <w:bottom w:val="dotted" w:sz="4" w:space="0" w:color="auto"/>
            </w:tcBorders>
            <w:shd w:val="clear" w:color="auto" w:fill="auto"/>
          </w:tcPr>
          <w:p w:rsidR="008A3193" w:rsidRPr="008A3193" w:rsidRDefault="008A3193" w:rsidP="002C2B8F">
            <w:pPr>
              <w:pStyle w:val="ExampleText0"/>
              <w:spacing w:after="0" w:line="240" w:lineRule="auto"/>
              <w:rPr>
                <w:b/>
                <w:i w:val="0"/>
                <w:color w:val="auto"/>
              </w:rPr>
            </w:pPr>
            <w:r w:rsidRPr="008A3193">
              <w:rPr>
                <w:b/>
                <w:i w:val="0"/>
                <w:color w:val="auto"/>
              </w:rPr>
              <w:t xml:space="preserve">Contribution of this program to Tourism Australia’s Outcome 1 </w:t>
            </w:r>
          </w:p>
          <w:p w:rsidR="008A3193" w:rsidRPr="00544AD5" w:rsidRDefault="008A3193" w:rsidP="00777327">
            <w:pPr>
              <w:pStyle w:val="ExampleText0"/>
              <w:numPr>
                <w:ilvl w:val="0"/>
                <w:numId w:val="43"/>
              </w:numPr>
              <w:spacing w:after="0" w:line="240" w:lineRule="auto"/>
              <w:rPr>
                <w:i w:val="0"/>
                <w:color w:val="auto"/>
              </w:rPr>
            </w:pPr>
            <w:r w:rsidRPr="00544AD5">
              <w:rPr>
                <w:i w:val="0"/>
                <w:color w:val="auto"/>
              </w:rPr>
              <w:t>The program provides funding to Tourism Australia to deliver Outcome 1.</w:t>
            </w:r>
          </w:p>
        </w:tc>
      </w:tr>
      <w:tr w:rsidR="008A3193" w:rsidRPr="00544AD5" w:rsidTr="008A3193">
        <w:trPr>
          <w:trHeight w:val="113"/>
        </w:trPr>
        <w:tc>
          <w:tcPr>
            <w:tcW w:w="7711" w:type="dxa"/>
            <w:tcBorders>
              <w:bottom w:val="dotted" w:sz="4" w:space="0" w:color="auto"/>
            </w:tcBorders>
            <w:shd w:val="clear" w:color="auto" w:fill="FFFFFF" w:themeFill="background1"/>
          </w:tcPr>
          <w:p w:rsidR="008A3193" w:rsidRPr="008A3193" w:rsidRDefault="008A3193" w:rsidP="008A3193">
            <w:pPr>
              <w:pStyle w:val="TableColumnHeadingLeft"/>
              <w:rPr>
                <w:i/>
              </w:rPr>
            </w:pPr>
            <w:r w:rsidRPr="008A3193">
              <w:rPr>
                <w:rFonts w:ascii="Book Antiqua" w:hAnsi="Book Antiqua"/>
              </w:rPr>
              <w:t>Austrade</w:t>
            </w:r>
          </w:p>
        </w:tc>
      </w:tr>
      <w:tr w:rsidR="008A3193" w:rsidRPr="00544AD5" w:rsidTr="002C2B8F">
        <w:trPr>
          <w:trHeight w:val="113"/>
        </w:trPr>
        <w:tc>
          <w:tcPr>
            <w:tcW w:w="7711" w:type="dxa"/>
            <w:tcBorders>
              <w:top w:val="dotted" w:sz="4" w:space="0" w:color="auto"/>
              <w:bottom w:val="single" w:sz="4" w:space="0" w:color="auto"/>
            </w:tcBorders>
          </w:tcPr>
          <w:p w:rsidR="008A3193" w:rsidRPr="00544AD5" w:rsidRDefault="008A3193" w:rsidP="00777327">
            <w:pPr>
              <w:numPr>
                <w:ilvl w:val="0"/>
                <w:numId w:val="42"/>
              </w:numPr>
              <w:spacing w:after="0" w:line="240" w:lineRule="auto"/>
              <w:ind w:left="602" w:hanging="242"/>
              <w:rPr>
                <w:rStyle w:val="ExampletextCharChar"/>
                <w:i w:val="0"/>
                <w:color w:val="auto"/>
              </w:rPr>
            </w:pPr>
            <w:r w:rsidRPr="00544AD5">
              <w:rPr>
                <w:rStyle w:val="ExampletextCharChar"/>
                <w:i w:val="0"/>
                <w:color w:val="auto"/>
              </w:rPr>
              <w:t xml:space="preserve">Program 1.2 - </w:t>
            </w:r>
            <w:r w:rsidRPr="00544AD5">
              <w:t>Programs to promote Australia’s export and other international economic interests</w:t>
            </w:r>
            <w:r w:rsidR="00797E6B">
              <w:t>.</w:t>
            </w:r>
          </w:p>
        </w:tc>
      </w:tr>
      <w:tr w:rsidR="008A3193" w:rsidRPr="00544AD5" w:rsidTr="002C2B8F">
        <w:trPr>
          <w:trHeight w:val="113"/>
        </w:trPr>
        <w:tc>
          <w:tcPr>
            <w:tcW w:w="7711" w:type="dxa"/>
            <w:tcBorders>
              <w:bottom w:val="dotted" w:sz="4" w:space="0" w:color="auto"/>
            </w:tcBorders>
            <w:shd w:val="clear" w:color="auto" w:fill="auto"/>
          </w:tcPr>
          <w:p w:rsidR="008A3193" w:rsidRPr="008A3193" w:rsidRDefault="008A3193" w:rsidP="002C2B8F">
            <w:pPr>
              <w:pStyle w:val="ExampleText0"/>
              <w:spacing w:after="0" w:line="240" w:lineRule="auto"/>
              <w:rPr>
                <w:b/>
                <w:i w:val="0"/>
                <w:color w:val="auto"/>
              </w:rPr>
            </w:pPr>
            <w:r w:rsidRPr="008A3193">
              <w:rPr>
                <w:b/>
                <w:i w:val="0"/>
                <w:color w:val="auto"/>
              </w:rPr>
              <w:t xml:space="preserve">Contribution of this program to Tourism Australia’s Outcome 1 </w:t>
            </w:r>
          </w:p>
          <w:p w:rsidR="008A3193" w:rsidRPr="00544AD5" w:rsidRDefault="008A3193" w:rsidP="00777327">
            <w:pPr>
              <w:pStyle w:val="ExampleText0"/>
              <w:numPr>
                <w:ilvl w:val="0"/>
                <w:numId w:val="43"/>
              </w:numPr>
              <w:spacing w:after="0" w:line="240" w:lineRule="auto"/>
              <w:ind w:left="602" w:hanging="242"/>
              <w:rPr>
                <w:i w:val="0"/>
                <w:color w:val="auto"/>
              </w:rPr>
            </w:pPr>
            <w:r w:rsidRPr="00544AD5">
              <w:rPr>
                <w:i w:val="0"/>
                <w:color w:val="auto"/>
              </w:rPr>
              <w:t>Austrade provides research and policy support to Tourism Australia’s activities by promoting the export of Australian tourism services. These exports contribute to Australia’s prosperity.</w:t>
            </w:r>
          </w:p>
        </w:tc>
      </w:tr>
      <w:tr w:rsidR="008A3193" w:rsidRPr="00544AD5" w:rsidTr="008A3193">
        <w:trPr>
          <w:trHeight w:val="113"/>
        </w:trPr>
        <w:tc>
          <w:tcPr>
            <w:tcW w:w="7711" w:type="dxa"/>
            <w:tcBorders>
              <w:bottom w:val="dotted" w:sz="4" w:space="0" w:color="auto"/>
            </w:tcBorders>
            <w:shd w:val="clear" w:color="auto" w:fill="FFFFFF" w:themeFill="background1"/>
          </w:tcPr>
          <w:p w:rsidR="008A3193" w:rsidRPr="008A3193" w:rsidRDefault="008A3193" w:rsidP="002C2B8F">
            <w:pPr>
              <w:pStyle w:val="ExampleText0"/>
              <w:spacing w:after="0" w:line="240" w:lineRule="auto"/>
              <w:rPr>
                <w:b/>
                <w:i w:val="0"/>
                <w:color w:val="auto"/>
              </w:rPr>
            </w:pPr>
            <w:r w:rsidRPr="008A3193">
              <w:rPr>
                <w:b/>
                <w:i w:val="0"/>
                <w:color w:val="auto"/>
              </w:rPr>
              <w:t>Department of Immigration and Border Protection</w:t>
            </w:r>
          </w:p>
        </w:tc>
      </w:tr>
      <w:tr w:rsidR="008A3193" w:rsidRPr="00544AD5" w:rsidTr="002C2B8F">
        <w:trPr>
          <w:trHeight w:val="113"/>
        </w:trPr>
        <w:tc>
          <w:tcPr>
            <w:tcW w:w="7711" w:type="dxa"/>
            <w:tcBorders>
              <w:top w:val="dotted" w:sz="4" w:space="0" w:color="auto"/>
            </w:tcBorders>
          </w:tcPr>
          <w:p w:rsidR="008A3193" w:rsidRPr="00544AD5" w:rsidRDefault="008A3193" w:rsidP="00777327">
            <w:pPr>
              <w:numPr>
                <w:ilvl w:val="0"/>
                <w:numId w:val="42"/>
              </w:numPr>
              <w:spacing w:after="0" w:line="240" w:lineRule="auto"/>
              <w:rPr>
                <w:rStyle w:val="ExampletextCharChar"/>
                <w:i w:val="0"/>
                <w:color w:val="auto"/>
              </w:rPr>
            </w:pPr>
            <w:r w:rsidRPr="00544AD5">
              <w:rPr>
                <w:bCs/>
              </w:rPr>
              <w:t>Program 3.2</w:t>
            </w:r>
            <w:r w:rsidRPr="00544AD5">
              <w:t xml:space="preserve"> Trade Facilitation and Industry Engagement</w:t>
            </w:r>
          </w:p>
        </w:tc>
      </w:tr>
      <w:tr w:rsidR="008A3193" w:rsidRPr="00544AD5" w:rsidTr="002C2B8F">
        <w:trPr>
          <w:trHeight w:val="113"/>
        </w:trPr>
        <w:tc>
          <w:tcPr>
            <w:tcW w:w="7711" w:type="dxa"/>
            <w:tcBorders>
              <w:bottom w:val="dotted" w:sz="4" w:space="0" w:color="auto"/>
            </w:tcBorders>
            <w:shd w:val="clear" w:color="auto" w:fill="auto"/>
          </w:tcPr>
          <w:p w:rsidR="008A3193" w:rsidRPr="008A3193" w:rsidRDefault="008A3193" w:rsidP="002C2B8F">
            <w:pPr>
              <w:pStyle w:val="ExampleText0"/>
              <w:spacing w:after="0" w:line="240" w:lineRule="auto"/>
              <w:rPr>
                <w:b/>
                <w:i w:val="0"/>
                <w:color w:val="auto"/>
              </w:rPr>
            </w:pPr>
            <w:r w:rsidRPr="008A3193">
              <w:rPr>
                <w:b/>
                <w:i w:val="0"/>
                <w:color w:val="auto"/>
              </w:rPr>
              <w:t xml:space="preserve">Contribution of this program to Tourism Australia’s Outcome 1 </w:t>
            </w:r>
          </w:p>
          <w:p w:rsidR="008A3193" w:rsidRPr="00544AD5" w:rsidRDefault="008A3193" w:rsidP="00777327">
            <w:pPr>
              <w:pStyle w:val="ExampleText0"/>
              <w:numPr>
                <w:ilvl w:val="0"/>
                <w:numId w:val="43"/>
              </w:numPr>
              <w:spacing w:after="0" w:line="240" w:lineRule="auto"/>
              <w:ind w:left="602" w:hanging="242"/>
              <w:rPr>
                <w:i w:val="0"/>
                <w:color w:val="auto"/>
              </w:rPr>
            </w:pPr>
            <w:r w:rsidRPr="00544AD5">
              <w:rPr>
                <w:i w:val="0"/>
                <w:color w:val="auto"/>
              </w:rPr>
              <w:t>Tourism Australia works with the DIBP by providing advice on visa and traveller facilitation policy relevant to the Australian tourism industry.</w:t>
            </w:r>
          </w:p>
        </w:tc>
      </w:tr>
      <w:tr w:rsidR="008A3193" w:rsidRPr="00544AD5" w:rsidTr="008A3193">
        <w:trPr>
          <w:trHeight w:val="113"/>
        </w:trPr>
        <w:tc>
          <w:tcPr>
            <w:tcW w:w="7711" w:type="dxa"/>
            <w:shd w:val="clear" w:color="auto" w:fill="FFFFFF" w:themeFill="background1"/>
          </w:tcPr>
          <w:p w:rsidR="008A3193" w:rsidRPr="008A3193" w:rsidRDefault="008A3193" w:rsidP="002C2B8F">
            <w:pPr>
              <w:spacing w:after="0" w:line="240" w:lineRule="auto"/>
              <w:rPr>
                <w:rStyle w:val="ExampletextCharChar"/>
                <w:b/>
                <w:i w:val="0"/>
                <w:color w:val="auto"/>
              </w:rPr>
            </w:pPr>
            <w:r w:rsidRPr="008A3193">
              <w:rPr>
                <w:b/>
              </w:rPr>
              <w:t>Department of Infrastructure and Regional Development</w:t>
            </w:r>
          </w:p>
        </w:tc>
      </w:tr>
      <w:tr w:rsidR="008A3193" w:rsidRPr="00544AD5" w:rsidTr="002C2B8F">
        <w:trPr>
          <w:trHeight w:val="113"/>
        </w:trPr>
        <w:tc>
          <w:tcPr>
            <w:tcW w:w="7711" w:type="dxa"/>
          </w:tcPr>
          <w:p w:rsidR="008A3193" w:rsidRPr="00544AD5" w:rsidRDefault="008A3193" w:rsidP="00777327">
            <w:pPr>
              <w:numPr>
                <w:ilvl w:val="0"/>
                <w:numId w:val="42"/>
              </w:numPr>
              <w:spacing w:after="0" w:line="240" w:lineRule="auto"/>
            </w:pPr>
            <w:r w:rsidRPr="00544AD5">
              <w:rPr>
                <w:bCs/>
              </w:rPr>
              <w:t>Program 2.4</w:t>
            </w:r>
            <w:r w:rsidRPr="00544AD5">
              <w:t xml:space="preserve"> Air Transport</w:t>
            </w:r>
          </w:p>
        </w:tc>
      </w:tr>
      <w:tr w:rsidR="008A3193" w:rsidRPr="00544AD5" w:rsidTr="002C2B8F">
        <w:trPr>
          <w:trHeight w:val="113"/>
        </w:trPr>
        <w:tc>
          <w:tcPr>
            <w:tcW w:w="7711" w:type="dxa"/>
          </w:tcPr>
          <w:p w:rsidR="008A3193" w:rsidRPr="008A3193" w:rsidRDefault="008A3193" w:rsidP="002C2B8F">
            <w:pPr>
              <w:pStyle w:val="ExampleText0"/>
              <w:spacing w:after="0" w:line="240" w:lineRule="auto"/>
              <w:rPr>
                <w:b/>
                <w:i w:val="0"/>
                <w:color w:val="auto"/>
              </w:rPr>
            </w:pPr>
            <w:r w:rsidRPr="008A3193">
              <w:rPr>
                <w:b/>
                <w:i w:val="0"/>
                <w:color w:val="auto"/>
              </w:rPr>
              <w:t xml:space="preserve">Contribution of this program to Tourism Australia’s Outcome 1 </w:t>
            </w:r>
          </w:p>
          <w:p w:rsidR="008A3193" w:rsidRPr="00544AD5" w:rsidRDefault="008A3193" w:rsidP="00777327">
            <w:pPr>
              <w:pStyle w:val="ExampleText0"/>
              <w:numPr>
                <w:ilvl w:val="0"/>
                <w:numId w:val="43"/>
              </w:numPr>
              <w:spacing w:after="0" w:line="240" w:lineRule="auto"/>
              <w:ind w:left="602" w:hanging="242"/>
              <w:rPr>
                <w:i w:val="0"/>
                <w:color w:val="auto"/>
              </w:rPr>
            </w:pPr>
            <w:r w:rsidRPr="00544AD5">
              <w:rPr>
                <w:i w:val="0"/>
                <w:color w:val="auto"/>
              </w:rPr>
              <w:t>An efficient, sustainable, competitive, safe and secure air transport system contributes to increasing international visitor arrivals and expenditure, and growing demand for Australia as a destination for tourism and business events.</w:t>
            </w:r>
          </w:p>
        </w:tc>
      </w:tr>
      <w:tr w:rsidR="008A3193" w:rsidRPr="00544AD5" w:rsidTr="002C2B8F">
        <w:trPr>
          <w:trHeight w:val="278"/>
        </w:trPr>
        <w:tc>
          <w:tcPr>
            <w:tcW w:w="7711" w:type="dxa"/>
          </w:tcPr>
          <w:p w:rsidR="008A3193" w:rsidRPr="00544AD5" w:rsidRDefault="008A3193" w:rsidP="00777327">
            <w:pPr>
              <w:numPr>
                <w:ilvl w:val="0"/>
                <w:numId w:val="42"/>
              </w:numPr>
              <w:spacing w:after="0" w:line="240" w:lineRule="auto"/>
            </w:pPr>
            <w:r w:rsidRPr="00544AD5">
              <w:rPr>
                <w:bCs/>
              </w:rPr>
              <w:t xml:space="preserve">Program 3.1 </w:t>
            </w:r>
            <w:r w:rsidRPr="00544AD5">
              <w:t xml:space="preserve">Regional development   </w:t>
            </w:r>
          </w:p>
        </w:tc>
      </w:tr>
      <w:tr w:rsidR="008A3193" w:rsidRPr="00544AD5" w:rsidTr="002C2B8F">
        <w:trPr>
          <w:trHeight w:val="113"/>
        </w:trPr>
        <w:tc>
          <w:tcPr>
            <w:tcW w:w="7711" w:type="dxa"/>
            <w:tcBorders>
              <w:bottom w:val="single" w:sz="4" w:space="0" w:color="auto"/>
            </w:tcBorders>
          </w:tcPr>
          <w:p w:rsidR="008A3193" w:rsidRPr="008442B5" w:rsidRDefault="008A3193" w:rsidP="002C2B8F">
            <w:pPr>
              <w:pStyle w:val="ExampleText0"/>
              <w:spacing w:after="0" w:line="240" w:lineRule="auto"/>
              <w:rPr>
                <w:b/>
                <w:i w:val="0"/>
                <w:color w:val="auto"/>
              </w:rPr>
            </w:pPr>
            <w:r w:rsidRPr="008442B5">
              <w:rPr>
                <w:b/>
                <w:i w:val="0"/>
                <w:color w:val="auto"/>
              </w:rPr>
              <w:t xml:space="preserve">Contribution of this program to Tourism Australia’s Outcome 1 </w:t>
            </w:r>
          </w:p>
          <w:p w:rsidR="008A3193" w:rsidRPr="00544AD5" w:rsidRDefault="008A3193" w:rsidP="00777327">
            <w:pPr>
              <w:pStyle w:val="ExampleText0"/>
              <w:numPr>
                <w:ilvl w:val="0"/>
                <w:numId w:val="43"/>
              </w:numPr>
              <w:spacing w:after="0" w:line="240" w:lineRule="auto"/>
              <w:ind w:left="602" w:hanging="242"/>
              <w:rPr>
                <w:i w:val="0"/>
                <w:color w:val="auto"/>
              </w:rPr>
            </w:pPr>
            <w:r w:rsidRPr="00544AD5">
              <w:rPr>
                <w:i w:val="0"/>
                <w:color w:val="auto"/>
              </w:rPr>
              <w:t>Tourism Austr</w:t>
            </w:r>
            <w:r w:rsidR="004012E1">
              <w:rPr>
                <w:i w:val="0"/>
                <w:color w:val="auto"/>
              </w:rPr>
              <w:t>alia works in partnership with state and t</w:t>
            </w:r>
            <w:r w:rsidRPr="00544AD5">
              <w:rPr>
                <w:i w:val="0"/>
                <w:color w:val="auto"/>
              </w:rPr>
              <w:t>erritory governments, industry and commercial partners to build demand and increase visitor arrivals and spend in Australia, including encouraging international visitors to disperse beyond gateway cities into regional areas.</w:t>
            </w:r>
          </w:p>
        </w:tc>
      </w:tr>
    </w:tbl>
    <w:p w:rsidR="008A3193" w:rsidRDefault="008A3193" w:rsidP="008A3193">
      <w:pPr>
        <w:spacing w:after="0"/>
        <w:rPr>
          <w:rFonts w:ascii="Arial" w:hAnsi="Arial"/>
          <w:b/>
          <w:sz w:val="22"/>
        </w:rPr>
      </w:pPr>
    </w:p>
    <w:p w:rsidR="008A3193" w:rsidRPr="00DF1C05" w:rsidRDefault="008A3193" w:rsidP="008A3193">
      <w:pPr>
        <w:spacing w:after="0" w:line="240" w:lineRule="auto"/>
        <w:jc w:val="left"/>
        <w:rPr>
          <w:rFonts w:ascii="Arial" w:hAnsi="Arial"/>
          <w:b/>
          <w:sz w:val="22"/>
        </w:rPr>
      </w:pPr>
      <w:r>
        <w:rPr>
          <w:rFonts w:ascii="Arial" w:hAnsi="Arial"/>
          <w:b/>
          <w:sz w:val="22"/>
        </w:rPr>
        <w:br w:type="page"/>
      </w:r>
    </w:p>
    <w:p w:rsidR="008A3193" w:rsidRPr="00446612" w:rsidRDefault="008A3193" w:rsidP="008A3193">
      <w:pPr>
        <w:pStyle w:val="Heading5"/>
      </w:pPr>
      <w:r w:rsidRPr="00446612">
        <w:lastRenderedPageBreak/>
        <w:t xml:space="preserve">Budgeted expenses for Outcome </w:t>
      </w:r>
      <w:r>
        <w:t>1</w:t>
      </w:r>
    </w:p>
    <w:p w:rsidR="008A3193" w:rsidRDefault="008A3193" w:rsidP="008A3193">
      <w:r w:rsidRPr="00950281">
        <w:t xml:space="preserve">This table shows how much the entity intends to spend (on an accrual basis) on achieving the outcome, broken down by program, as well as by Administered and Departmental funding sources. </w:t>
      </w:r>
    </w:p>
    <w:p w:rsidR="008A3193" w:rsidRDefault="008A3193" w:rsidP="008A3193">
      <w:pPr>
        <w:pStyle w:val="TableHeading"/>
      </w:pPr>
      <w:r>
        <w:t>Table 2.</w:t>
      </w:r>
      <w:r>
        <w:rPr>
          <w:lang w:val="en-AU"/>
        </w:rPr>
        <w:t>1</w:t>
      </w:r>
      <w:r>
        <w:t>.1: Budgeted expenses for Outcome 1</w:t>
      </w:r>
    </w:p>
    <w:p w:rsidR="008A3193" w:rsidRPr="003651C5" w:rsidRDefault="004A5677" w:rsidP="008A3193">
      <w:pPr>
        <w:pStyle w:val="TableGraphic"/>
      </w:pPr>
      <w:r w:rsidRPr="00950983">
        <w:rPr>
          <w:noProof/>
        </w:rPr>
        <w:drawing>
          <wp:inline distT="0" distB="0" distL="0" distR="0">
            <wp:extent cx="4895850" cy="3535892"/>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895850" cy="3535892"/>
                    </a:xfrm>
                    <a:prstGeom prst="rect">
                      <a:avLst/>
                    </a:prstGeom>
                    <a:noFill/>
                    <a:ln>
                      <a:noFill/>
                    </a:ln>
                  </pic:spPr>
                </pic:pic>
              </a:graphicData>
            </a:graphic>
          </wp:inline>
        </w:drawing>
      </w:r>
    </w:p>
    <w:p w:rsidR="008A3193" w:rsidRPr="00950281" w:rsidRDefault="008A3193" w:rsidP="00777327">
      <w:pPr>
        <w:pStyle w:val="ChartandTableFootnote"/>
        <w:numPr>
          <w:ilvl w:val="0"/>
          <w:numId w:val="44"/>
        </w:numPr>
      </w:pPr>
      <w:r>
        <w:rPr>
          <w:lang w:val="en-AU"/>
        </w:rPr>
        <w:t>Asia Marketing Fund and Working Holiday Makers</w:t>
      </w:r>
      <w:r w:rsidRPr="006922DC">
        <w:t>.</w:t>
      </w:r>
    </w:p>
    <w:p w:rsidR="008A3193" w:rsidRPr="00950281" w:rsidRDefault="008A3193" w:rsidP="00777327">
      <w:pPr>
        <w:pStyle w:val="ChartandTableFootnote"/>
        <w:numPr>
          <w:ilvl w:val="0"/>
          <w:numId w:val="44"/>
        </w:numPr>
        <w:ind w:left="284" w:hanging="284"/>
      </w:pPr>
      <w:r>
        <w:rPr>
          <w:lang w:val="en-AU"/>
        </w:rPr>
        <w:t>Average Staffing Level (ASL) figures are estimates only.</w:t>
      </w:r>
    </w:p>
    <w:p w:rsidR="008A3193" w:rsidRPr="00446612" w:rsidRDefault="008A3193" w:rsidP="008A3193">
      <w:pPr>
        <w:pStyle w:val="Source"/>
      </w:pPr>
      <w:r w:rsidRPr="00446612">
        <w:t>Note: Departmental appropriation splits and totals are indicative estimates and may change in th</w:t>
      </w:r>
      <w:r w:rsidR="001B3530">
        <w:t>e cour</w:t>
      </w:r>
      <w:r w:rsidR="0033708F">
        <w:t>se of the B</w:t>
      </w:r>
      <w:r w:rsidR="001B3530">
        <w:t>udget year as g</w:t>
      </w:r>
      <w:r w:rsidRPr="00446612">
        <w:t>overnment priorities change.</w:t>
      </w:r>
    </w:p>
    <w:p w:rsidR="008A3193" w:rsidRPr="00446612" w:rsidRDefault="008A3193" w:rsidP="008A3193">
      <w:pPr>
        <w:pStyle w:val="NoSpacing"/>
      </w:pPr>
    </w:p>
    <w:p w:rsidR="008A3193" w:rsidRPr="00446612" w:rsidRDefault="008A3193" w:rsidP="008A3193">
      <w:pPr>
        <w:pStyle w:val="Exampletext"/>
      </w:pPr>
    </w:p>
    <w:p w:rsidR="008A3193" w:rsidRPr="00446612" w:rsidRDefault="008A3193" w:rsidP="008A3193">
      <w:pPr>
        <w:rPr>
          <w:highlight w:val="yellow"/>
        </w:rPr>
        <w:sectPr w:rsidR="008A3193" w:rsidRPr="00446612" w:rsidSect="00950281">
          <w:headerReference w:type="first" r:id="rId182"/>
          <w:pgSz w:w="11906" w:h="16838" w:code="9"/>
          <w:pgMar w:top="2466" w:right="2098" w:bottom="2466" w:left="2098" w:header="1899" w:footer="1899" w:gutter="0"/>
          <w:cols w:space="708"/>
          <w:titlePg/>
          <w:docGrid w:linePitch="360"/>
        </w:sectPr>
      </w:pPr>
    </w:p>
    <w:p w:rsidR="008A3193" w:rsidRDefault="008A3193" w:rsidP="008A3193">
      <w:pPr>
        <w:pStyle w:val="TableHeading"/>
        <w:rPr>
          <w:lang w:val="en-US"/>
        </w:rPr>
      </w:pPr>
      <w:r w:rsidRPr="008E5BB7">
        <w:lastRenderedPageBreak/>
        <w:t>Table 2.</w:t>
      </w:r>
      <w:r>
        <w:rPr>
          <w:lang w:val="en-US"/>
        </w:rPr>
        <w:t>1</w:t>
      </w:r>
      <w:r w:rsidRPr="008E5BB7">
        <w:t xml:space="preserve">.2: </w:t>
      </w:r>
      <w:r>
        <w:t xml:space="preserve">Program components of Outcome </w:t>
      </w:r>
      <w:r>
        <w:rPr>
          <w:lang w:val="en-US"/>
        </w:rPr>
        <w:t>1</w:t>
      </w:r>
    </w:p>
    <w:p w:rsidR="008A3193" w:rsidRDefault="004A5677" w:rsidP="008A3193">
      <w:pPr>
        <w:pStyle w:val="TableHeading"/>
        <w:rPr>
          <w:lang w:val="en-US"/>
        </w:rPr>
      </w:pPr>
      <w:r w:rsidRPr="005E28B8">
        <w:rPr>
          <w:noProof/>
          <w:lang w:val="en-AU" w:eastAsia="en-AU"/>
        </w:rPr>
        <w:drawing>
          <wp:inline distT="0" distB="0" distL="0" distR="0">
            <wp:extent cx="4695825" cy="20669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695825" cy="2066925"/>
                    </a:xfrm>
                    <a:prstGeom prst="rect">
                      <a:avLst/>
                    </a:prstGeom>
                    <a:noFill/>
                    <a:ln>
                      <a:noFill/>
                    </a:ln>
                  </pic:spPr>
                </pic:pic>
              </a:graphicData>
            </a:graphic>
          </wp:inline>
        </w:drawing>
      </w:r>
    </w:p>
    <w:p w:rsidR="004A5677" w:rsidRDefault="004A5677" w:rsidP="000E0E79">
      <w:pPr>
        <w:pStyle w:val="ChartandTableFootnote"/>
        <w:numPr>
          <w:ilvl w:val="0"/>
          <w:numId w:val="45"/>
        </w:numPr>
        <w:ind w:right="339"/>
      </w:pPr>
      <w:r>
        <w:rPr>
          <w:lang w:val="en-AU"/>
        </w:rPr>
        <w:t xml:space="preserve">Includes </w:t>
      </w:r>
      <w:r w:rsidRPr="00AE599E">
        <w:t>estimated ex</w:t>
      </w:r>
      <w:r>
        <w:t xml:space="preserve">penses incurred in relation to measure Working Holiday Makers – employer </w:t>
      </w:r>
      <w:r>
        <w:rPr>
          <w:lang w:val="en-AU"/>
        </w:rPr>
        <w:t>register and compliance</w:t>
      </w:r>
      <w:r w:rsidRPr="005E28B8">
        <w:rPr>
          <w:lang w:val="en-AU"/>
        </w:rPr>
        <w:t>; and measure Queensland Tourism Cyclone Debbie Recovery Package.</w:t>
      </w:r>
    </w:p>
    <w:p w:rsidR="008A3193" w:rsidRDefault="008A3193" w:rsidP="008A3193">
      <w:pPr>
        <w:pStyle w:val="Source"/>
      </w:pPr>
    </w:p>
    <w:p w:rsidR="008A3193" w:rsidRPr="00446612" w:rsidRDefault="008A3193" w:rsidP="000E0E79">
      <w:pPr>
        <w:pStyle w:val="Source"/>
        <w:ind w:right="339"/>
      </w:pPr>
      <w:r w:rsidRPr="00446612">
        <w:t>Note: Departmental appropriation splits and totals are indicative estimates and m</w:t>
      </w:r>
      <w:r w:rsidR="0033708F">
        <w:t>ay change in the course of the B</w:t>
      </w:r>
      <w:r w:rsidRPr="00446612">
        <w:t>udget year as government priorities change.</w:t>
      </w:r>
    </w:p>
    <w:p w:rsidR="008A3193" w:rsidRPr="00AE599E" w:rsidRDefault="008A3193" w:rsidP="008A3193">
      <w:pPr>
        <w:pStyle w:val="ChartandTableFootnote"/>
      </w:pPr>
    </w:p>
    <w:p w:rsidR="008A3193" w:rsidRDefault="008A3193" w:rsidP="008A3193">
      <w:pPr>
        <w:pStyle w:val="Heading5"/>
        <w:rPr>
          <w:highlight w:val="yellow"/>
        </w:rPr>
      </w:pPr>
    </w:p>
    <w:p w:rsidR="008A3193" w:rsidRDefault="008A3193" w:rsidP="008A3193">
      <w:pPr>
        <w:pStyle w:val="Heading5"/>
        <w:rPr>
          <w:highlight w:val="yellow"/>
        </w:rPr>
      </w:pPr>
    </w:p>
    <w:p w:rsidR="008A3193" w:rsidRDefault="008A3193" w:rsidP="008A3193">
      <w:pPr>
        <w:pStyle w:val="Heading5"/>
        <w:rPr>
          <w:highlight w:val="yellow"/>
          <w:lang w:val="en-US"/>
        </w:rPr>
      </w:pPr>
    </w:p>
    <w:p w:rsidR="008A3193" w:rsidRPr="00E769F3" w:rsidRDefault="008A3193" w:rsidP="008A3193">
      <w:pPr>
        <w:rPr>
          <w:highlight w:val="yellow"/>
          <w:lang w:val="en-US"/>
        </w:rPr>
      </w:pPr>
    </w:p>
    <w:p w:rsidR="008A3193" w:rsidRPr="00E769F3" w:rsidRDefault="008A3193" w:rsidP="008A3193">
      <w:pPr>
        <w:rPr>
          <w:highlight w:val="yellow"/>
          <w:lang w:val="en-US"/>
        </w:rPr>
      </w:pPr>
    </w:p>
    <w:p w:rsidR="008A3193" w:rsidRPr="00E769F3" w:rsidRDefault="008A3193" w:rsidP="008A3193">
      <w:pPr>
        <w:rPr>
          <w:highlight w:val="yellow"/>
          <w:lang w:val="en-US"/>
        </w:rPr>
      </w:pPr>
    </w:p>
    <w:p w:rsidR="008A3193" w:rsidRPr="00E769F3" w:rsidRDefault="008A3193" w:rsidP="008A3193">
      <w:pPr>
        <w:rPr>
          <w:highlight w:val="yellow"/>
          <w:lang w:val="en-US"/>
        </w:rPr>
      </w:pPr>
    </w:p>
    <w:p w:rsidR="008A3193" w:rsidRPr="00E769F3" w:rsidRDefault="008A3193" w:rsidP="008A3193">
      <w:pPr>
        <w:rPr>
          <w:highlight w:val="yellow"/>
          <w:lang w:val="en-US"/>
        </w:rPr>
      </w:pPr>
    </w:p>
    <w:p w:rsidR="008A3193" w:rsidRPr="00E769F3" w:rsidRDefault="008A3193" w:rsidP="008A3193">
      <w:pPr>
        <w:rPr>
          <w:highlight w:val="yellow"/>
          <w:lang w:val="en-US"/>
        </w:rPr>
      </w:pPr>
    </w:p>
    <w:p w:rsidR="008A3193" w:rsidRPr="00E769F3" w:rsidRDefault="008A3193" w:rsidP="008A3193">
      <w:pPr>
        <w:rPr>
          <w:highlight w:val="yellow"/>
          <w:lang w:val="en-US"/>
        </w:rPr>
      </w:pPr>
    </w:p>
    <w:p w:rsidR="008A3193" w:rsidRDefault="008A3193" w:rsidP="008A3193">
      <w:pPr>
        <w:pStyle w:val="Heading5"/>
        <w:rPr>
          <w:highlight w:val="yellow"/>
          <w:lang w:val="en-US"/>
        </w:rPr>
      </w:pPr>
    </w:p>
    <w:p w:rsidR="008A3193" w:rsidRDefault="008A3193" w:rsidP="008A3193">
      <w:pPr>
        <w:pStyle w:val="Heading5"/>
        <w:jc w:val="right"/>
        <w:rPr>
          <w:highlight w:val="yellow"/>
          <w:lang w:val="en-US"/>
        </w:rPr>
      </w:pPr>
    </w:p>
    <w:p w:rsidR="008A3193" w:rsidRPr="00F71634" w:rsidRDefault="008A3193" w:rsidP="008A3193">
      <w:pPr>
        <w:pStyle w:val="Heading5"/>
      </w:pPr>
      <w:r w:rsidRPr="00E769F3">
        <w:rPr>
          <w:highlight w:val="yellow"/>
          <w:lang w:val="en-US"/>
        </w:rPr>
        <w:br w:type="page"/>
      </w:r>
      <w:r w:rsidRPr="00F71634">
        <w:lastRenderedPageBreak/>
        <w:t>Table 2.</w:t>
      </w:r>
      <w:r>
        <w:t>1</w:t>
      </w:r>
      <w:r w:rsidRPr="00F71634">
        <w:t>.3: Pe</w:t>
      </w:r>
      <w:r>
        <w:t>rformance criteria for Outcome 1</w:t>
      </w:r>
    </w:p>
    <w:p w:rsidR="008A3193" w:rsidRDefault="008A3193" w:rsidP="008A3193">
      <w:pPr>
        <w:rPr>
          <w:i/>
          <w:color w:val="FF0000"/>
        </w:rPr>
      </w:pPr>
      <w:r w:rsidRPr="00F71634">
        <w:t>Table 2.</w:t>
      </w:r>
      <w:r>
        <w:t>1</w:t>
      </w:r>
      <w:r w:rsidRPr="00F71634">
        <w:t>.3 below details the performance criteria for each p</w:t>
      </w:r>
      <w:r>
        <w:t>rogram associated with Outcome 1</w:t>
      </w:r>
      <w:r w:rsidRPr="00F71634">
        <w:t>. It also summarises how each pro</w:t>
      </w:r>
      <w:r>
        <w:t>gram is delivered and where 2017-18</w:t>
      </w:r>
      <w:r w:rsidRPr="00F71634">
        <w:t xml:space="preserve"> Budget measures have created new programs or materially changed existing programs.</w:t>
      </w:r>
      <w:r w:rsidRPr="009B011E">
        <w:rPr>
          <w:i/>
          <w:color w:val="FF0000"/>
        </w:rPr>
        <w:t xml:space="preserve"> </w:t>
      </w:r>
    </w:p>
    <w:tbl>
      <w:tblPr>
        <w:tblW w:w="77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35"/>
        <w:gridCol w:w="3975"/>
        <w:gridCol w:w="211"/>
        <w:gridCol w:w="2479"/>
      </w:tblGrid>
      <w:tr w:rsidR="008A3193" w:rsidRPr="00F71634" w:rsidTr="002C2B8F">
        <w:trPr>
          <w:tblHeader/>
        </w:trPr>
        <w:tc>
          <w:tcPr>
            <w:tcW w:w="7793" w:type="dxa"/>
            <w:gridSpan w:val="5"/>
            <w:shd w:val="clear" w:color="auto" w:fill="F2F2F2"/>
          </w:tcPr>
          <w:p w:rsidR="008A3193" w:rsidRPr="00FB1C38" w:rsidRDefault="008A3193" w:rsidP="002C2B8F">
            <w:pPr>
              <w:pStyle w:val="TableColumnHeadingLeft"/>
              <w:rPr>
                <w:rFonts w:cs="Arial"/>
              </w:rPr>
            </w:pPr>
            <w:r w:rsidRPr="00FB1C38">
              <w:rPr>
                <w:rFonts w:cs="Arial"/>
              </w:rPr>
              <w:t>Outcome and purpose – Grow demand and foster a competitive and sustainable Australian tourism industry through partnership marketing to targeted global consumers in key markets</w:t>
            </w:r>
          </w:p>
        </w:tc>
      </w:tr>
      <w:tr w:rsidR="008A3193" w:rsidRPr="00F71634" w:rsidTr="002C2B8F">
        <w:trPr>
          <w:tblHeader/>
        </w:trPr>
        <w:tc>
          <w:tcPr>
            <w:tcW w:w="7793" w:type="dxa"/>
            <w:gridSpan w:val="5"/>
            <w:shd w:val="clear" w:color="auto" w:fill="F2F2F2"/>
          </w:tcPr>
          <w:p w:rsidR="008A3193" w:rsidRPr="00FB1C38" w:rsidRDefault="008A3193" w:rsidP="002C2B8F">
            <w:pPr>
              <w:tabs>
                <w:tab w:val="left" w:pos="709"/>
              </w:tabs>
              <w:spacing w:after="0" w:line="240" w:lineRule="auto"/>
              <w:jc w:val="left"/>
              <w:rPr>
                <w:rFonts w:ascii="Arial" w:hAnsi="Arial" w:cs="Arial"/>
                <w:sz w:val="16"/>
                <w:szCs w:val="16"/>
              </w:rPr>
            </w:pPr>
            <w:r w:rsidRPr="00FB1C38">
              <w:rPr>
                <w:rFonts w:ascii="Arial" w:hAnsi="Arial" w:cs="Arial"/>
                <w:b/>
                <w:sz w:val="16"/>
                <w:szCs w:val="16"/>
              </w:rPr>
              <w:t>Program component 1.1</w:t>
            </w:r>
            <w:r w:rsidRPr="00FB1C38">
              <w:rPr>
                <w:rFonts w:ascii="Arial" w:hAnsi="Arial" w:cs="Arial"/>
                <w:sz w:val="16"/>
                <w:szCs w:val="16"/>
              </w:rPr>
              <w:t xml:space="preserve"> – Grow demand</w:t>
            </w:r>
          </w:p>
          <w:p w:rsidR="008A3193" w:rsidRPr="00FB1C38" w:rsidRDefault="008A3193" w:rsidP="002C2B8F">
            <w:pPr>
              <w:spacing w:after="0" w:line="240" w:lineRule="auto"/>
              <w:jc w:val="left"/>
              <w:rPr>
                <w:rFonts w:ascii="Arial" w:hAnsi="Arial" w:cs="Arial"/>
                <w:sz w:val="16"/>
                <w:szCs w:val="16"/>
              </w:rPr>
            </w:pPr>
            <w:r w:rsidRPr="00FB1C38">
              <w:rPr>
                <w:rFonts w:ascii="Arial" w:hAnsi="Arial" w:cs="Arial"/>
                <w:sz w:val="16"/>
                <w:szCs w:val="16"/>
              </w:rPr>
              <w:t xml:space="preserve">Objective: Identify and target best prospect consumers, inspire them to travel to Australia. To focus activities and resources, utilise a dedicated market categorisation approach. </w:t>
            </w:r>
          </w:p>
        </w:tc>
      </w:tr>
      <w:tr w:rsidR="008A3193" w:rsidRPr="00F71634" w:rsidTr="002C2B8F">
        <w:tc>
          <w:tcPr>
            <w:tcW w:w="993" w:type="dxa"/>
            <w:tcBorders>
              <w:bottom w:val="double" w:sz="4" w:space="0" w:color="auto"/>
            </w:tcBorders>
          </w:tcPr>
          <w:p w:rsidR="008A3193" w:rsidRPr="00FB1C38" w:rsidRDefault="008A3193" w:rsidP="002C2B8F">
            <w:pPr>
              <w:tabs>
                <w:tab w:val="left" w:pos="709"/>
              </w:tabs>
              <w:spacing w:before="60" w:after="60" w:line="240" w:lineRule="auto"/>
              <w:jc w:val="left"/>
              <w:rPr>
                <w:rFonts w:ascii="Arial" w:hAnsi="Arial" w:cs="Arial"/>
                <w:b/>
                <w:sz w:val="16"/>
                <w:szCs w:val="16"/>
              </w:rPr>
            </w:pPr>
            <w:r w:rsidRPr="00FB1C38">
              <w:rPr>
                <w:rFonts w:ascii="Arial" w:hAnsi="Arial" w:cs="Arial"/>
                <w:b/>
                <w:sz w:val="16"/>
                <w:szCs w:val="16"/>
              </w:rPr>
              <w:t>Delivery</w:t>
            </w:r>
          </w:p>
        </w:tc>
        <w:tc>
          <w:tcPr>
            <w:tcW w:w="6800" w:type="dxa"/>
            <w:gridSpan w:val="4"/>
            <w:tcBorders>
              <w:bottom w:val="double" w:sz="4" w:space="0" w:color="auto"/>
            </w:tcBorders>
          </w:tcPr>
          <w:p w:rsidR="008A3193" w:rsidRPr="00FB1C38" w:rsidRDefault="008A3193" w:rsidP="002C2B8F">
            <w:pPr>
              <w:tabs>
                <w:tab w:val="left" w:pos="709"/>
              </w:tabs>
              <w:spacing w:line="240" w:lineRule="auto"/>
              <w:jc w:val="left"/>
              <w:rPr>
                <w:rFonts w:ascii="Arial" w:hAnsi="Arial" w:cs="Arial"/>
                <w:sz w:val="16"/>
                <w:szCs w:val="16"/>
              </w:rPr>
            </w:pPr>
            <w:r w:rsidRPr="00FB1C38">
              <w:rPr>
                <w:rFonts w:ascii="Arial" w:hAnsi="Arial" w:cs="Arial"/>
                <w:i/>
                <w:sz w:val="16"/>
                <w:szCs w:val="16"/>
              </w:rPr>
              <w:t xml:space="preserve">Target groups: </w:t>
            </w:r>
            <w:r w:rsidRPr="00FB1C38">
              <w:rPr>
                <w:rFonts w:ascii="Arial" w:hAnsi="Arial" w:cs="Arial"/>
                <w:sz w:val="16"/>
                <w:szCs w:val="16"/>
              </w:rPr>
              <w:t>High value leisure travellers and the Business Events decision-makers in key international markets.</w:t>
            </w:r>
          </w:p>
          <w:p w:rsidR="008A3193" w:rsidRPr="00FB1C38" w:rsidRDefault="008A3193" w:rsidP="002C2B8F">
            <w:pPr>
              <w:spacing w:after="0" w:line="240" w:lineRule="auto"/>
              <w:rPr>
                <w:rFonts w:ascii="Arial" w:hAnsi="Arial" w:cs="Arial"/>
                <w:sz w:val="16"/>
                <w:szCs w:val="16"/>
              </w:rPr>
            </w:pPr>
            <w:r w:rsidRPr="00FB1C38">
              <w:rPr>
                <w:rFonts w:ascii="Arial" w:hAnsi="Arial" w:cs="Arial"/>
                <w:sz w:val="16"/>
                <w:szCs w:val="16"/>
              </w:rPr>
              <w:t>Leisure travellers in key international markets:</w:t>
            </w:r>
          </w:p>
          <w:p w:rsidR="008A3193" w:rsidRPr="00FB1C38" w:rsidRDefault="008A3193" w:rsidP="00777327">
            <w:pPr>
              <w:numPr>
                <w:ilvl w:val="0"/>
                <w:numId w:val="46"/>
              </w:numPr>
              <w:spacing w:after="0" w:line="240" w:lineRule="auto"/>
              <w:ind w:left="433" w:hanging="284"/>
              <w:rPr>
                <w:rFonts w:ascii="Arial" w:hAnsi="Arial" w:cs="Arial"/>
                <w:sz w:val="16"/>
                <w:szCs w:val="16"/>
              </w:rPr>
            </w:pPr>
            <w:r w:rsidRPr="00FB1C38">
              <w:rPr>
                <w:rFonts w:ascii="Arial" w:hAnsi="Arial" w:cs="Arial"/>
                <w:sz w:val="16"/>
                <w:szCs w:val="16"/>
              </w:rPr>
              <w:t>Consumer research to build knowledge about what motivates the target customer when choosing a travel destination</w:t>
            </w:r>
          </w:p>
          <w:p w:rsidR="008A3193" w:rsidRPr="00FB1C38" w:rsidRDefault="008A3193" w:rsidP="00777327">
            <w:pPr>
              <w:numPr>
                <w:ilvl w:val="0"/>
                <w:numId w:val="46"/>
              </w:numPr>
              <w:spacing w:after="0" w:line="240" w:lineRule="auto"/>
              <w:ind w:left="433" w:hanging="284"/>
              <w:rPr>
                <w:rFonts w:ascii="Arial" w:hAnsi="Arial" w:cs="Arial"/>
                <w:sz w:val="16"/>
                <w:szCs w:val="16"/>
              </w:rPr>
            </w:pPr>
            <w:r w:rsidRPr="00FB1C38">
              <w:rPr>
                <w:rFonts w:ascii="Arial" w:hAnsi="Arial" w:cs="Arial"/>
                <w:sz w:val="16"/>
                <w:szCs w:val="16"/>
              </w:rPr>
              <w:t>Campaigns in partnership with commercial partners, state and territory tourism organisations.</w:t>
            </w:r>
          </w:p>
          <w:p w:rsidR="008A3193" w:rsidRPr="00FB1C38" w:rsidRDefault="008A3193" w:rsidP="00777327">
            <w:pPr>
              <w:numPr>
                <w:ilvl w:val="0"/>
                <w:numId w:val="46"/>
              </w:numPr>
              <w:spacing w:after="0" w:line="240" w:lineRule="auto"/>
              <w:ind w:left="433" w:hanging="284"/>
              <w:rPr>
                <w:rFonts w:ascii="Arial" w:hAnsi="Arial" w:cs="Arial"/>
                <w:sz w:val="16"/>
                <w:szCs w:val="16"/>
              </w:rPr>
            </w:pPr>
            <w:r w:rsidRPr="00FB1C38">
              <w:rPr>
                <w:rFonts w:ascii="Arial" w:hAnsi="Arial" w:cs="Arial"/>
                <w:sz w:val="16"/>
                <w:szCs w:val="16"/>
              </w:rPr>
              <w:t>Marketing activities to stimulate target customers, including brand advertising and promotions, broadcasts, public relations, international media hosting, content development and social media.</w:t>
            </w:r>
          </w:p>
          <w:p w:rsidR="008A3193" w:rsidRPr="00FB1C38" w:rsidRDefault="008A3193" w:rsidP="00777327">
            <w:pPr>
              <w:numPr>
                <w:ilvl w:val="0"/>
                <w:numId w:val="46"/>
              </w:numPr>
              <w:spacing w:line="240" w:lineRule="auto"/>
              <w:ind w:left="431" w:hanging="284"/>
              <w:rPr>
                <w:rFonts w:ascii="Arial" w:hAnsi="Arial" w:cs="Arial"/>
                <w:sz w:val="16"/>
                <w:szCs w:val="16"/>
              </w:rPr>
            </w:pPr>
            <w:r w:rsidRPr="00FB1C38">
              <w:rPr>
                <w:rFonts w:ascii="Arial" w:hAnsi="Arial" w:cs="Arial"/>
                <w:sz w:val="16"/>
                <w:szCs w:val="16"/>
              </w:rPr>
              <w:t xml:space="preserve">Work in partnership with government and industry to align efforts and activities increasing Australia’s collective share of voice in </w:t>
            </w:r>
            <w:r w:rsidR="00474342">
              <w:rPr>
                <w:rFonts w:ascii="Arial" w:hAnsi="Arial" w:cs="Arial"/>
                <w:sz w:val="16"/>
                <w:szCs w:val="16"/>
              </w:rPr>
              <w:t xml:space="preserve">the </w:t>
            </w:r>
            <w:r w:rsidRPr="00FB1C38">
              <w:rPr>
                <w:rFonts w:ascii="Arial" w:hAnsi="Arial" w:cs="Arial"/>
                <w:sz w:val="16"/>
                <w:szCs w:val="16"/>
              </w:rPr>
              <w:t>global marketplace to achieve efficiency and effectiveness.</w:t>
            </w:r>
          </w:p>
          <w:p w:rsidR="008A3193" w:rsidRPr="00FB1C38" w:rsidRDefault="008A3193" w:rsidP="002C2B8F">
            <w:pPr>
              <w:spacing w:after="0" w:line="240" w:lineRule="auto"/>
              <w:rPr>
                <w:rFonts w:ascii="Arial" w:hAnsi="Arial" w:cs="Arial"/>
                <w:sz w:val="16"/>
                <w:szCs w:val="16"/>
              </w:rPr>
            </w:pPr>
            <w:r w:rsidRPr="00FB1C38">
              <w:rPr>
                <w:rFonts w:ascii="Arial" w:hAnsi="Arial" w:cs="Arial"/>
                <w:sz w:val="16"/>
                <w:szCs w:val="16"/>
              </w:rPr>
              <w:t xml:space="preserve">Business Events decision-makers in key international markets: </w:t>
            </w:r>
          </w:p>
          <w:p w:rsidR="008A3193" w:rsidRPr="00FB1C38" w:rsidRDefault="008A3193" w:rsidP="00777327">
            <w:pPr>
              <w:numPr>
                <w:ilvl w:val="0"/>
                <w:numId w:val="46"/>
              </w:numPr>
              <w:spacing w:after="0" w:line="240" w:lineRule="auto"/>
              <w:ind w:left="433" w:hanging="284"/>
              <w:rPr>
                <w:rFonts w:ascii="Arial" w:hAnsi="Arial" w:cs="Arial"/>
                <w:sz w:val="16"/>
                <w:szCs w:val="16"/>
              </w:rPr>
            </w:pPr>
            <w:r w:rsidRPr="00FB1C38">
              <w:rPr>
                <w:rFonts w:ascii="Arial" w:hAnsi="Arial" w:cs="Arial"/>
                <w:sz w:val="16"/>
                <w:szCs w:val="16"/>
              </w:rPr>
              <w:t>Consumer research to build knowledge of the needs of incentive and association decision-makers when choosing destinations for corporate and association meetings and incentives and to understand the needs and decision-making patterns of individual delegates.</w:t>
            </w:r>
          </w:p>
          <w:p w:rsidR="008A3193" w:rsidRPr="00FB1C38" w:rsidRDefault="008A3193" w:rsidP="00777327">
            <w:pPr>
              <w:numPr>
                <w:ilvl w:val="0"/>
                <w:numId w:val="46"/>
              </w:numPr>
              <w:spacing w:after="0" w:line="240" w:lineRule="auto"/>
              <w:ind w:left="433" w:hanging="284"/>
              <w:rPr>
                <w:rFonts w:ascii="Arial" w:hAnsi="Arial" w:cs="Arial"/>
                <w:sz w:val="16"/>
                <w:szCs w:val="16"/>
              </w:rPr>
            </w:pPr>
            <w:r w:rsidRPr="00FB1C38">
              <w:rPr>
                <w:rFonts w:ascii="Arial" w:hAnsi="Arial" w:cs="Arial"/>
                <w:sz w:val="16"/>
                <w:szCs w:val="16"/>
              </w:rPr>
              <w:t>Deliver activities to promote Australia as a business events destination, including trade events, buyer and agent familiarisation visits, direct marketing and public relations.</w:t>
            </w:r>
          </w:p>
        </w:tc>
      </w:tr>
      <w:tr w:rsidR="008A3193" w:rsidRPr="00F71634" w:rsidTr="002C2B8F">
        <w:tc>
          <w:tcPr>
            <w:tcW w:w="7793" w:type="dxa"/>
            <w:gridSpan w:val="5"/>
            <w:tcBorders>
              <w:top w:val="double" w:sz="4" w:space="0" w:color="auto"/>
              <w:bottom w:val="double" w:sz="4" w:space="0" w:color="auto"/>
            </w:tcBorders>
          </w:tcPr>
          <w:p w:rsidR="008A3193" w:rsidRPr="006906E4" w:rsidRDefault="008A3193" w:rsidP="002C2B8F">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8A3193" w:rsidRPr="00F71634" w:rsidTr="002C2B8F">
        <w:tc>
          <w:tcPr>
            <w:tcW w:w="993" w:type="dxa"/>
            <w:tcBorders>
              <w:top w:val="double" w:sz="4" w:space="0" w:color="auto"/>
              <w:bottom w:val="single" w:sz="4" w:space="0" w:color="auto"/>
              <w:right w:val="single" w:sz="4" w:space="0" w:color="auto"/>
            </w:tcBorders>
          </w:tcPr>
          <w:p w:rsidR="008A3193" w:rsidRPr="006906E4" w:rsidRDefault="008A3193" w:rsidP="002C2B8F">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4110" w:type="dxa"/>
            <w:gridSpan w:val="2"/>
            <w:tcBorders>
              <w:top w:val="double" w:sz="4" w:space="0" w:color="auto"/>
              <w:left w:val="single" w:sz="4" w:space="0" w:color="auto"/>
              <w:bottom w:val="single" w:sz="4" w:space="0" w:color="auto"/>
              <w:right w:val="single" w:sz="4" w:space="0" w:color="auto"/>
            </w:tcBorders>
          </w:tcPr>
          <w:p w:rsidR="008A3193" w:rsidRPr="006906E4" w:rsidRDefault="008A3193" w:rsidP="002C2B8F">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(a)</w:t>
            </w:r>
          </w:p>
        </w:tc>
        <w:tc>
          <w:tcPr>
            <w:tcW w:w="2690" w:type="dxa"/>
            <w:gridSpan w:val="2"/>
            <w:tcBorders>
              <w:top w:val="double" w:sz="4" w:space="0" w:color="auto"/>
              <w:left w:val="single" w:sz="4" w:space="0" w:color="auto"/>
              <w:bottom w:val="single" w:sz="4" w:space="0" w:color="auto"/>
            </w:tcBorders>
          </w:tcPr>
          <w:p w:rsidR="008A3193" w:rsidRPr="006906E4" w:rsidRDefault="008A3193" w:rsidP="002C2B8F">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p>
        </w:tc>
      </w:tr>
      <w:tr w:rsidR="008A3193" w:rsidRPr="00F71634" w:rsidTr="002C2B8F">
        <w:trPr>
          <w:trHeight w:val="60"/>
        </w:trPr>
        <w:tc>
          <w:tcPr>
            <w:tcW w:w="993" w:type="dxa"/>
            <w:tcBorders>
              <w:top w:val="single" w:sz="4" w:space="0" w:color="auto"/>
              <w:bottom w:val="dotted" w:sz="4" w:space="0" w:color="auto"/>
              <w:right w:val="single" w:sz="4" w:space="0" w:color="auto"/>
            </w:tcBorders>
          </w:tcPr>
          <w:p w:rsidR="008A3193" w:rsidRPr="006906E4" w:rsidRDefault="008A3193" w:rsidP="002C2B8F">
            <w:pPr>
              <w:tabs>
                <w:tab w:val="left" w:pos="709"/>
              </w:tabs>
              <w:spacing w:before="60" w:after="60" w:line="240" w:lineRule="auto"/>
              <w:jc w:val="left"/>
              <w:rPr>
                <w:rFonts w:ascii="Arial" w:hAnsi="Arial" w:cs="Arial"/>
                <w:sz w:val="16"/>
                <w:szCs w:val="16"/>
              </w:rPr>
            </w:pPr>
            <w:r>
              <w:rPr>
                <w:rFonts w:ascii="Arial" w:hAnsi="Arial" w:cs="Arial"/>
                <w:sz w:val="16"/>
                <w:szCs w:val="16"/>
              </w:rPr>
              <w:t>2016-17</w:t>
            </w:r>
          </w:p>
        </w:tc>
        <w:tc>
          <w:tcPr>
            <w:tcW w:w="4110" w:type="dxa"/>
            <w:gridSpan w:val="2"/>
            <w:tcBorders>
              <w:top w:val="single" w:sz="4" w:space="0" w:color="auto"/>
              <w:left w:val="single" w:sz="4" w:space="0" w:color="auto"/>
              <w:bottom w:val="dotted" w:sz="4" w:space="0" w:color="auto"/>
              <w:right w:val="single" w:sz="4" w:space="0" w:color="auto"/>
            </w:tcBorders>
          </w:tcPr>
          <w:p w:rsidR="008A3193" w:rsidRPr="00150748" w:rsidRDefault="008A3193" w:rsidP="002C2B8F">
            <w:pPr>
              <w:tabs>
                <w:tab w:val="left" w:pos="709"/>
              </w:tabs>
              <w:spacing w:after="0" w:line="240" w:lineRule="auto"/>
              <w:jc w:val="left"/>
              <w:rPr>
                <w:rFonts w:ascii="Arial" w:hAnsi="Arial" w:cs="Arial"/>
                <w:b/>
                <w:sz w:val="16"/>
                <w:szCs w:val="16"/>
              </w:rPr>
            </w:pPr>
            <w:r w:rsidRPr="00150748">
              <w:rPr>
                <w:rFonts w:ascii="Arial" w:hAnsi="Arial" w:cs="Arial"/>
                <w:b/>
                <w:sz w:val="16"/>
                <w:szCs w:val="16"/>
              </w:rPr>
              <w:t>Metric</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Tourism 2020: Overnight Tourism Expenditure</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International Tourism Expenditure</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International Expenditure from TA markets</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International Leisure Expenditure from TA markets</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International BE Expenditure from TA markets</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Earned advertising value</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Total unique visitors to TA websites</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Return on marketing investment</w:t>
            </w:r>
          </w:p>
        </w:tc>
        <w:tc>
          <w:tcPr>
            <w:tcW w:w="2690" w:type="dxa"/>
            <w:gridSpan w:val="2"/>
            <w:tcBorders>
              <w:top w:val="single" w:sz="4" w:space="0" w:color="auto"/>
              <w:left w:val="single" w:sz="4" w:space="0" w:color="auto"/>
              <w:bottom w:val="dotted" w:sz="4" w:space="0" w:color="auto"/>
            </w:tcBorders>
          </w:tcPr>
          <w:p w:rsidR="008A3193" w:rsidRPr="00150748" w:rsidRDefault="008A3193" w:rsidP="002C2B8F">
            <w:pPr>
              <w:tabs>
                <w:tab w:val="left" w:pos="709"/>
              </w:tabs>
              <w:spacing w:after="0" w:line="240" w:lineRule="auto"/>
              <w:jc w:val="left"/>
              <w:rPr>
                <w:rFonts w:ascii="Arial" w:hAnsi="Arial" w:cs="Arial"/>
                <w:b/>
                <w:sz w:val="16"/>
                <w:szCs w:val="16"/>
              </w:rPr>
            </w:pPr>
            <w:r w:rsidRPr="00150748">
              <w:rPr>
                <w:rFonts w:ascii="Arial" w:hAnsi="Arial" w:cs="Arial"/>
                <w:b/>
                <w:sz w:val="16"/>
                <w:szCs w:val="16"/>
              </w:rPr>
              <w:t xml:space="preserve">Estimated performance </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 xml:space="preserve">$100.7 bn </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$40.7 bn</w:t>
            </w:r>
          </w:p>
          <w:p w:rsidR="008A3193" w:rsidRPr="00150748" w:rsidRDefault="00474342" w:rsidP="002C2B8F">
            <w:pPr>
              <w:tabs>
                <w:tab w:val="left" w:pos="709"/>
              </w:tabs>
              <w:spacing w:after="0" w:line="240" w:lineRule="auto"/>
              <w:jc w:val="left"/>
              <w:rPr>
                <w:rFonts w:ascii="Arial" w:hAnsi="Arial" w:cs="Arial"/>
                <w:sz w:val="16"/>
                <w:szCs w:val="16"/>
              </w:rPr>
            </w:pPr>
            <w:r>
              <w:rPr>
                <w:rFonts w:ascii="Arial" w:hAnsi="Arial" w:cs="Arial"/>
                <w:sz w:val="16"/>
                <w:szCs w:val="16"/>
              </w:rPr>
              <w:t>$30.2</w:t>
            </w:r>
            <w:r w:rsidR="008A3193" w:rsidRPr="00150748">
              <w:rPr>
                <w:rFonts w:ascii="Arial" w:hAnsi="Arial" w:cs="Arial"/>
                <w:sz w:val="16"/>
                <w:szCs w:val="16"/>
              </w:rPr>
              <w:t xml:space="preserve"> bn</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$17.0 bn</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$2.2 bn</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$265 m</w:t>
            </w:r>
          </w:p>
          <w:p w:rsidR="008A3193" w:rsidRPr="00150748" w:rsidRDefault="00797E6B" w:rsidP="002C2B8F">
            <w:pPr>
              <w:tabs>
                <w:tab w:val="left" w:pos="709"/>
              </w:tabs>
              <w:spacing w:after="0" w:line="240" w:lineRule="auto"/>
              <w:jc w:val="left"/>
              <w:rPr>
                <w:rFonts w:ascii="Arial" w:hAnsi="Arial" w:cs="Arial"/>
                <w:sz w:val="16"/>
                <w:szCs w:val="16"/>
              </w:rPr>
            </w:pPr>
            <w:r>
              <w:rPr>
                <w:rFonts w:ascii="Arial" w:hAnsi="Arial" w:cs="Arial"/>
                <w:sz w:val="16"/>
                <w:szCs w:val="16"/>
              </w:rPr>
              <w:t>$</w:t>
            </w:r>
            <w:r w:rsidR="008A3193" w:rsidRPr="00150748">
              <w:rPr>
                <w:rFonts w:ascii="Arial" w:hAnsi="Arial" w:cs="Arial"/>
                <w:sz w:val="16"/>
                <w:szCs w:val="16"/>
              </w:rPr>
              <w:t>31.3 m</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$16:1</w:t>
            </w:r>
          </w:p>
        </w:tc>
      </w:tr>
      <w:tr w:rsidR="008A3193" w:rsidRPr="00F71634" w:rsidTr="002C2B8F">
        <w:tc>
          <w:tcPr>
            <w:tcW w:w="993" w:type="dxa"/>
            <w:tcBorders>
              <w:top w:val="dotted" w:sz="4" w:space="0" w:color="auto"/>
              <w:bottom w:val="dotted" w:sz="4" w:space="0" w:color="auto"/>
              <w:right w:val="single" w:sz="4" w:space="0" w:color="auto"/>
            </w:tcBorders>
          </w:tcPr>
          <w:p w:rsidR="008A3193" w:rsidRPr="006906E4" w:rsidRDefault="008A3193" w:rsidP="002C2B8F">
            <w:pPr>
              <w:tabs>
                <w:tab w:val="left" w:pos="709"/>
              </w:tabs>
              <w:spacing w:before="60" w:after="60" w:line="240" w:lineRule="auto"/>
              <w:jc w:val="left"/>
              <w:rPr>
                <w:rFonts w:ascii="Arial" w:hAnsi="Arial" w:cs="Arial"/>
                <w:sz w:val="16"/>
                <w:szCs w:val="16"/>
              </w:rPr>
            </w:pPr>
            <w:r>
              <w:rPr>
                <w:rFonts w:ascii="Arial" w:hAnsi="Arial" w:cs="Arial"/>
                <w:sz w:val="16"/>
                <w:szCs w:val="16"/>
              </w:rPr>
              <w:t>2017-18</w:t>
            </w:r>
          </w:p>
        </w:tc>
        <w:tc>
          <w:tcPr>
            <w:tcW w:w="4110" w:type="dxa"/>
            <w:gridSpan w:val="2"/>
            <w:tcBorders>
              <w:top w:val="dotted" w:sz="4" w:space="0" w:color="auto"/>
              <w:left w:val="single" w:sz="4" w:space="0" w:color="auto"/>
              <w:bottom w:val="dotted" w:sz="4" w:space="0" w:color="auto"/>
              <w:right w:val="single" w:sz="4" w:space="0" w:color="auto"/>
            </w:tcBorders>
          </w:tcPr>
          <w:p w:rsidR="008A3193" w:rsidRPr="00150748" w:rsidRDefault="008A3193" w:rsidP="002C2B8F">
            <w:pPr>
              <w:tabs>
                <w:tab w:val="left" w:pos="709"/>
              </w:tabs>
              <w:spacing w:after="0" w:line="240" w:lineRule="auto"/>
              <w:jc w:val="left"/>
              <w:rPr>
                <w:rFonts w:ascii="Arial" w:hAnsi="Arial" w:cs="Arial"/>
                <w:b/>
                <w:sz w:val="16"/>
                <w:szCs w:val="16"/>
              </w:rPr>
            </w:pPr>
            <w:r w:rsidRPr="00150748">
              <w:rPr>
                <w:rFonts w:ascii="Arial" w:hAnsi="Arial" w:cs="Arial"/>
                <w:b/>
                <w:sz w:val="16"/>
                <w:szCs w:val="16"/>
              </w:rPr>
              <w:t>Metric</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Tourism 2020: Overnight Tourism Expenditure</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Tourism 2020: International Tourism Expenditure</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Tourism 2020: International Tourism Visitors</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Total Expenditure from TA markets</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Leisure Expenditure from TA markets</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Business Events expenditure from TA markets</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Earned advertising value</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Total unique visitors to TA websites</w:t>
            </w:r>
          </w:p>
        </w:tc>
        <w:tc>
          <w:tcPr>
            <w:tcW w:w="2690" w:type="dxa"/>
            <w:gridSpan w:val="2"/>
            <w:tcBorders>
              <w:top w:val="dotted" w:sz="4" w:space="0" w:color="auto"/>
              <w:left w:val="single" w:sz="4" w:space="0" w:color="auto"/>
              <w:bottom w:val="dotted" w:sz="4" w:space="0" w:color="auto"/>
            </w:tcBorders>
          </w:tcPr>
          <w:p w:rsidR="008A3193" w:rsidRPr="00150748" w:rsidRDefault="008A3193" w:rsidP="002C2B8F">
            <w:pPr>
              <w:tabs>
                <w:tab w:val="left" w:pos="709"/>
              </w:tabs>
              <w:spacing w:after="0" w:line="240" w:lineRule="auto"/>
              <w:jc w:val="left"/>
              <w:rPr>
                <w:rFonts w:ascii="Arial" w:hAnsi="Arial" w:cs="Arial"/>
                <w:b/>
                <w:sz w:val="16"/>
                <w:szCs w:val="16"/>
              </w:rPr>
            </w:pPr>
            <w:r w:rsidRPr="00150748">
              <w:rPr>
                <w:rFonts w:ascii="Arial" w:hAnsi="Arial" w:cs="Arial"/>
                <w:b/>
                <w:sz w:val="16"/>
                <w:szCs w:val="16"/>
              </w:rPr>
              <w:t>Targets 2017-18</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$108.8 bn</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$44.0 bn</w:t>
            </w:r>
          </w:p>
          <w:p w:rsidR="008A3193" w:rsidRPr="00150748" w:rsidRDefault="00797E6B" w:rsidP="002C2B8F">
            <w:pPr>
              <w:tabs>
                <w:tab w:val="left" w:pos="709"/>
              </w:tabs>
              <w:spacing w:after="0" w:line="240" w:lineRule="auto"/>
              <w:jc w:val="left"/>
              <w:rPr>
                <w:rFonts w:ascii="Arial" w:hAnsi="Arial" w:cs="Arial"/>
                <w:sz w:val="16"/>
                <w:szCs w:val="16"/>
              </w:rPr>
            </w:pPr>
            <w:r>
              <w:rPr>
                <w:rFonts w:ascii="Arial" w:hAnsi="Arial" w:cs="Arial"/>
                <w:sz w:val="16"/>
                <w:szCs w:val="16"/>
              </w:rPr>
              <w:t>$</w:t>
            </w:r>
            <w:r w:rsidR="008A3193" w:rsidRPr="00150748">
              <w:rPr>
                <w:rFonts w:ascii="Arial" w:hAnsi="Arial" w:cs="Arial"/>
                <w:sz w:val="16"/>
                <w:szCs w:val="16"/>
              </w:rPr>
              <w:t>8.8m</w:t>
            </w:r>
          </w:p>
          <w:p w:rsidR="008A3193" w:rsidRPr="00150748" w:rsidRDefault="00474342" w:rsidP="002C2B8F">
            <w:pPr>
              <w:tabs>
                <w:tab w:val="left" w:pos="709"/>
              </w:tabs>
              <w:spacing w:after="0" w:line="240" w:lineRule="auto"/>
              <w:jc w:val="left"/>
              <w:rPr>
                <w:rFonts w:ascii="Arial" w:hAnsi="Arial" w:cs="Arial"/>
                <w:sz w:val="16"/>
                <w:szCs w:val="16"/>
              </w:rPr>
            </w:pPr>
            <w:r>
              <w:rPr>
                <w:rFonts w:ascii="Arial" w:hAnsi="Arial" w:cs="Arial"/>
                <w:sz w:val="16"/>
                <w:szCs w:val="16"/>
              </w:rPr>
              <w:t>$33</w:t>
            </w:r>
            <w:r w:rsidR="008A3193" w:rsidRPr="00150748">
              <w:rPr>
                <w:rFonts w:ascii="Arial" w:hAnsi="Arial" w:cs="Arial"/>
                <w:sz w:val="16"/>
                <w:szCs w:val="16"/>
              </w:rPr>
              <w:t>.1 bn</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$19.6 bn</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$2.4 bn</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$291.5 m</w:t>
            </w:r>
          </w:p>
          <w:p w:rsidR="008A3193" w:rsidRPr="00150748" w:rsidRDefault="00797E6B" w:rsidP="002C2B8F">
            <w:pPr>
              <w:tabs>
                <w:tab w:val="left" w:pos="709"/>
              </w:tabs>
              <w:spacing w:after="0" w:line="240" w:lineRule="auto"/>
              <w:jc w:val="left"/>
              <w:rPr>
                <w:rFonts w:ascii="Arial" w:hAnsi="Arial" w:cs="Arial"/>
                <w:sz w:val="16"/>
                <w:szCs w:val="16"/>
              </w:rPr>
            </w:pPr>
            <w:r>
              <w:rPr>
                <w:rFonts w:ascii="Arial" w:hAnsi="Arial" w:cs="Arial"/>
                <w:sz w:val="16"/>
                <w:szCs w:val="16"/>
              </w:rPr>
              <w:t>$</w:t>
            </w:r>
            <w:r w:rsidR="008A3193" w:rsidRPr="00150748">
              <w:rPr>
                <w:rFonts w:ascii="Arial" w:hAnsi="Arial" w:cs="Arial"/>
                <w:sz w:val="16"/>
                <w:szCs w:val="16"/>
              </w:rPr>
              <w:t>34.0 m</w:t>
            </w:r>
          </w:p>
        </w:tc>
      </w:tr>
      <w:tr w:rsidR="008A3193" w:rsidRPr="00F71634" w:rsidTr="002C2B8F">
        <w:tc>
          <w:tcPr>
            <w:tcW w:w="993" w:type="dxa"/>
            <w:tcBorders>
              <w:top w:val="dotted" w:sz="4" w:space="0" w:color="auto"/>
              <w:right w:val="single" w:sz="4" w:space="0" w:color="auto"/>
            </w:tcBorders>
          </w:tcPr>
          <w:p w:rsidR="008A3193" w:rsidRPr="006906E4" w:rsidRDefault="008A3193" w:rsidP="002C2B8F">
            <w:pPr>
              <w:tabs>
                <w:tab w:val="left" w:pos="709"/>
              </w:tabs>
              <w:spacing w:before="60" w:after="60" w:line="240" w:lineRule="auto"/>
              <w:jc w:val="left"/>
              <w:rPr>
                <w:rFonts w:ascii="Arial" w:hAnsi="Arial" w:cs="Arial"/>
                <w:sz w:val="16"/>
                <w:szCs w:val="16"/>
              </w:rPr>
            </w:pPr>
            <w:r>
              <w:rPr>
                <w:rFonts w:ascii="Arial" w:hAnsi="Arial" w:cs="Arial"/>
                <w:sz w:val="16"/>
                <w:szCs w:val="16"/>
              </w:rPr>
              <w:t>2018-19</w:t>
            </w:r>
            <w:r w:rsidRPr="006906E4">
              <w:rPr>
                <w:rFonts w:ascii="Arial" w:hAnsi="Arial" w:cs="Arial"/>
                <w:sz w:val="16"/>
                <w:szCs w:val="16"/>
              </w:rPr>
              <w:t xml:space="preserve"> and </w:t>
            </w:r>
            <w:r w:rsidRPr="006906E4">
              <w:rPr>
                <w:rFonts w:ascii="Arial" w:hAnsi="Arial" w:cs="Arial"/>
                <w:sz w:val="16"/>
                <w:szCs w:val="16"/>
              </w:rPr>
              <w:lastRenderedPageBreak/>
              <w:t>beyond</w:t>
            </w:r>
          </w:p>
        </w:tc>
        <w:tc>
          <w:tcPr>
            <w:tcW w:w="4110" w:type="dxa"/>
            <w:gridSpan w:val="2"/>
            <w:tcBorders>
              <w:top w:val="dotted" w:sz="4" w:space="0" w:color="auto"/>
              <w:left w:val="single" w:sz="4" w:space="0" w:color="auto"/>
              <w:right w:val="single" w:sz="4" w:space="0" w:color="auto"/>
            </w:tcBorders>
          </w:tcPr>
          <w:p w:rsidR="008A3193" w:rsidRPr="00150748" w:rsidRDefault="008A3193" w:rsidP="002C2B8F">
            <w:pPr>
              <w:tabs>
                <w:tab w:val="left" w:pos="709"/>
              </w:tabs>
              <w:spacing w:after="0" w:line="240" w:lineRule="auto"/>
              <w:jc w:val="left"/>
              <w:rPr>
                <w:rFonts w:ascii="Arial" w:hAnsi="Arial" w:cs="Arial"/>
                <w:b/>
                <w:sz w:val="16"/>
                <w:szCs w:val="16"/>
              </w:rPr>
            </w:pPr>
            <w:r w:rsidRPr="00150748">
              <w:rPr>
                <w:rFonts w:ascii="Arial" w:hAnsi="Arial" w:cs="Arial"/>
                <w:b/>
                <w:sz w:val="16"/>
                <w:szCs w:val="16"/>
              </w:rPr>
              <w:lastRenderedPageBreak/>
              <w:t>Metric (same as 2017-18)</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Tourism 2020: Overnight Tourism Expenditure</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Tourism 2020: International Tourism Expenditure</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lastRenderedPageBreak/>
              <w:t>Tourism 2020: International Tourism Visitors</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Total Expenditure from TA markets</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Leisure Expenditure from TA markets</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Business Events expenditure from TA markets</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Earned advertising value</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Total unique visitors to TA websites</w:t>
            </w:r>
          </w:p>
        </w:tc>
        <w:tc>
          <w:tcPr>
            <w:tcW w:w="2690" w:type="dxa"/>
            <w:gridSpan w:val="2"/>
            <w:tcBorders>
              <w:top w:val="dotted" w:sz="4" w:space="0" w:color="auto"/>
              <w:left w:val="single" w:sz="4" w:space="0" w:color="auto"/>
            </w:tcBorders>
          </w:tcPr>
          <w:p w:rsidR="008A3193" w:rsidRPr="00150748" w:rsidRDefault="008A3193" w:rsidP="002C2B8F">
            <w:pPr>
              <w:tabs>
                <w:tab w:val="left" w:pos="709"/>
              </w:tabs>
              <w:spacing w:after="0" w:line="240" w:lineRule="auto"/>
              <w:jc w:val="left"/>
              <w:rPr>
                <w:rFonts w:ascii="Arial" w:hAnsi="Arial" w:cs="Arial"/>
                <w:b/>
                <w:sz w:val="16"/>
                <w:szCs w:val="16"/>
              </w:rPr>
            </w:pPr>
            <w:r w:rsidRPr="00150748">
              <w:rPr>
                <w:rFonts w:ascii="Arial" w:hAnsi="Arial" w:cs="Arial"/>
                <w:b/>
                <w:sz w:val="16"/>
                <w:szCs w:val="16"/>
              </w:rPr>
              <w:lastRenderedPageBreak/>
              <w:t>Targets 2020-21</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$128.0 bn</w:t>
            </w:r>
          </w:p>
          <w:p w:rsidR="008A3193" w:rsidRPr="00150748" w:rsidRDefault="003840E7" w:rsidP="002C2B8F">
            <w:pPr>
              <w:tabs>
                <w:tab w:val="left" w:pos="709"/>
              </w:tabs>
              <w:spacing w:after="0" w:line="240" w:lineRule="auto"/>
              <w:jc w:val="left"/>
              <w:rPr>
                <w:rFonts w:ascii="Arial" w:hAnsi="Arial" w:cs="Arial"/>
                <w:sz w:val="16"/>
                <w:szCs w:val="16"/>
              </w:rPr>
            </w:pPr>
            <w:r>
              <w:rPr>
                <w:rFonts w:ascii="Arial" w:hAnsi="Arial" w:cs="Arial"/>
                <w:sz w:val="16"/>
                <w:szCs w:val="16"/>
              </w:rPr>
              <w:t>$54</w:t>
            </w:r>
            <w:r w:rsidR="008A3193" w:rsidRPr="00150748">
              <w:rPr>
                <w:rFonts w:ascii="Arial" w:hAnsi="Arial" w:cs="Arial"/>
                <w:sz w:val="16"/>
                <w:szCs w:val="16"/>
              </w:rPr>
              <w:t>.0 bn</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lastRenderedPageBreak/>
              <w:t>$10.4 m</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w:t>
            </w:r>
            <w:r w:rsidR="00066D36">
              <w:rPr>
                <w:rFonts w:ascii="Arial" w:hAnsi="Arial" w:cs="Arial"/>
                <w:sz w:val="16"/>
                <w:szCs w:val="16"/>
              </w:rPr>
              <w:t>42.7</w:t>
            </w:r>
            <w:r w:rsidRPr="00150748">
              <w:rPr>
                <w:rFonts w:ascii="Arial" w:hAnsi="Arial" w:cs="Arial"/>
                <w:sz w:val="16"/>
                <w:szCs w:val="16"/>
              </w:rPr>
              <w:t xml:space="preserve"> bn</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$28.2 bn</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$2.9 bn</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$387.9 m</w:t>
            </w:r>
          </w:p>
          <w:p w:rsidR="008A3193" w:rsidRPr="00150748" w:rsidRDefault="00797E6B" w:rsidP="002C2B8F">
            <w:pPr>
              <w:tabs>
                <w:tab w:val="left" w:pos="709"/>
              </w:tabs>
              <w:spacing w:after="0" w:line="240" w:lineRule="auto"/>
              <w:jc w:val="left"/>
              <w:rPr>
                <w:rFonts w:ascii="Arial" w:hAnsi="Arial" w:cs="Arial"/>
                <w:sz w:val="16"/>
                <w:szCs w:val="16"/>
              </w:rPr>
            </w:pPr>
            <w:r>
              <w:rPr>
                <w:rFonts w:ascii="Arial" w:hAnsi="Arial" w:cs="Arial"/>
                <w:sz w:val="16"/>
                <w:szCs w:val="16"/>
              </w:rPr>
              <w:t>$</w:t>
            </w:r>
            <w:r w:rsidR="008A3193" w:rsidRPr="00150748">
              <w:rPr>
                <w:rFonts w:ascii="Arial" w:hAnsi="Arial" w:cs="Arial"/>
                <w:sz w:val="16"/>
                <w:szCs w:val="16"/>
              </w:rPr>
              <w:t>45.2 m</w:t>
            </w:r>
          </w:p>
        </w:tc>
      </w:tr>
      <w:tr w:rsidR="008A3193" w:rsidRPr="00F71634" w:rsidTr="002C2B8F">
        <w:tc>
          <w:tcPr>
            <w:tcW w:w="7793" w:type="dxa"/>
            <w:gridSpan w:val="5"/>
          </w:tcPr>
          <w:p w:rsidR="008A3193" w:rsidRPr="00150748" w:rsidRDefault="008A3193" w:rsidP="002C2B8F">
            <w:pPr>
              <w:tabs>
                <w:tab w:val="left" w:pos="709"/>
              </w:tabs>
              <w:spacing w:before="60" w:after="60" w:line="240" w:lineRule="auto"/>
              <w:jc w:val="left"/>
              <w:rPr>
                <w:rFonts w:ascii="Arial" w:hAnsi="Arial" w:cs="Arial"/>
                <w:sz w:val="16"/>
                <w:szCs w:val="16"/>
              </w:rPr>
            </w:pPr>
          </w:p>
        </w:tc>
      </w:tr>
      <w:tr w:rsidR="008A3193" w:rsidRPr="007646FC" w:rsidTr="002C2B8F">
        <w:trPr>
          <w:tblHeader/>
        </w:trPr>
        <w:tc>
          <w:tcPr>
            <w:tcW w:w="7793" w:type="dxa"/>
            <w:gridSpan w:val="5"/>
            <w:shd w:val="clear" w:color="auto" w:fill="F2F2F2"/>
          </w:tcPr>
          <w:p w:rsidR="008A3193" w:rsidRPr="00150748" w:rsidRDefault="008A3193" w:rsidP="002C2B8F">
            <w:pPr>
              <w:pStyle w:val="TableColumnHeadingLeft"/>
              <w:spacing w:before="0" w:after="0"/>
              <w:rPr>
                <w:rFonts w:ascii="Book Antiqua" w:hAnsi="Book Antiqua" w:cs="Arial"/>
                <w:b w:val="0"/>
              </w:rPr>
            </w:pPr>
            <w:r w:rsidRPr="00150748">
              <w:rPr>
                <w:rFonts w:ascii="Book Antiqua" w:hAnsi="Book Antiqua" w:cs="Arial"/>
                <w:b w:val="0"/>
              </w:rPr>
              <w:t>Outcome and purpose – Grow demand and foster a competitive and sustainable Australian tourism industry through partnership marketing to targeted global consumers in key markets</w:t>
            </w:r>
          </w:p>
        </w:tc>
      </w:tr>
      <w:tr w:rsidR="008A3193" w:rsidRPr="007646FC" w:rsidTr="002C2B8F">
        <w:trPr>
          <w:tblHeader/>
        </w:trPr>
        <w:tc>
          <w:tcPr>
            <w:tcW w:w="7793" w:type="dxa"/>
            <w:gridSpan w:val="5"/>
            <w:shd w:val="clear" w:color="auto" w:fill="F2F2F2"/>
          </w:tcPr>
          <w:p w:rsidR="008A3193" w:rsidRPr="00150748" w:rsidRDefault="008A3193" w:rsidP="002C2B8F">
            <w:pPr>
              <w:tabs>
                <w:tab w:val="left" w:pos="709"/>
              </w:tabs>
              <w:spacing w:after="0" w:line="240" w:lineRule="auto"/>
              <w:jc w:val="left"/>
              <w:rPr>
                <w:rFonts w:cs="Arial"/>
              </w:rPr>
            </w:pPr>
            <w:r w:rsidRPr="00150748">
              <w:rPr>
                <w:rFonts w:cs="Arial"/>
                <w:b/>
              </w:rPr>
              <w:t>Program component 1.2</w:t>
            </w:r>
            <w:r w:rsidRPr="00150748">
              <w:rPr>
                <w:rFonts w:cs="Arial"/>
              </w:rPr>
              <w:t xml:space="preserve"> – Industry development</w:t>
            </w:r>
          </w:p>
          <w:p w:rsidR="008A3193" w:rsidRPr="00150748" w:rsidRDefault="008A3193" w:rsidP="002C2B8F">
            <w:pPr>
              <w:tabs>
                <w:tab w:val="left" w:pos="709"/>
              </w:tabs>
              <w:spacing w:after="0" w:line="240" w:lineRule="auto"/>
              <w:jc w:val="left"/>
              <w:rPr>
                <w:rFonts w:cs="Arial"/>
              </w:rPr>
            </w:pPr>
            <w:r w:rsidRPr="00150748">
              <w:rPr>
                <w:rFonts w:cs="Arial"/>
              </w:rPr>
              <w:t>Objective: An Australian tourism industry that is competitive and sustainable and delivers on the needs of the target customer.</w:t>
            </w:r>
          </w:p>
        </w:tc>
      </w:tr>
      <w:tr w:rsidR="008A3193" w:rsidRPr="007646FC" w:rsidTr="002C2B8F">
        <w:tc>
          <w:tcPr>
            <w:tcW w:w="1128" w:type="dxa"/>
            <w:gridSpan w:val="2"/>
            <w:tcBorders>
              <w:bottom w:val="double" w:sz="4" w:space="0" w:color="auto"/>
            </w:tcBorders>
          </w:tcPr>
          <w:p w:rsidR="008A3193" w:rsidRPr="00150748" w:rsidRDefault="008A3193" w:rsidP="002C2B8F">
            <w:pPr>
              <w:tabs>
                <w:tab w:val="left" w:pos="709"/>
              </w:tabs>
              <w:spacing w:after="0" w:line="240" w:lineRule="auto"/>
              <w:jc w:val="left"/>
              <w:rPr>
                <w:rFonts w:cs="Arial"/>
                <w:b/>
              </w:rPr>
            </w:pPr>
            <w:r w:rsidRPr="00150748">
              <w:rPr>
                <w:rFonts w:cs="Arial"/>
                <w:b/>
              </w:rPr>
              <w:t>Delivery</w:t>
            </w:r>
          </w:p>
        </w:tc>
        <w:tc>
          <w:tcPr>
            <w:tcW w:w="6665" w:type="dxa"/>
            <w:gridSpan w:val="3"/>
            <w:tcBorders>
              <w:bottom w:val="double" w:sz="4" w:space="0" w:color="auto"/>
            </w:tcBorders>
          </w:tcPr>
          <w:p w:rsidR="008A3193" w:rsidRPr="00150748" w:rsidRDefault="008A3193" w:rsidP="002C2B8F">
            <w:pPr>
              <w:tabs>
                <w:tab w:val="left" w:pos="709"/>
              </w:tabs>
              <w:spacing w:after="0" w:line="240" w:lineRule="auto"/>
              <w:jc w:val="left"/>
              <w:rPr>
                <w:rFonts w:cs="Arial"/>
                <w:i/>
              </w:rPr>
            </w:pPr>
            <w:r w:rsidRPr="00150748">
              <w:rPr>
                <w:rFonts w:cs="Arial"/>
                <w:i/>
              </w:rPr>
              <w:t xml:space="preserve">Target group: </w:t>
            </w:r>
          </w:p>
          <w:p w:rsidR="008A3193" w:rsidRPr="00150748" w:rsidRDefault="008A3193" w:rsidP="002C2B8F">
            <w:pPr>
              <w:spacing w:after="0" w:line="240" w:lineRule="auto"/>
              <w:rPr>
                <w:rFonts w:cs="Arial"/>
              </w:rPr>
            </w:pPr>
            <w:r w:rsidRPr="00150748">
              <w:rPr>
                <w:rFonts w:cs="Arial"/>
              </w:rPr>
              <w:t>The Australian tourism industry and trade and distribution partners in key international markets.</w:t>
            </w:r>
          </w:p>
          <w:p w:rsidR="008A3193" w:rsidRPr="00150748" w:rsidRDefault="008A3193" w:rsidP="002C2B8F">
            <w:pPr>
              <w:spacing w:after="0" w:line="240" w:lineRule="auto"/>
              <w:rPr>
                <w:rFonts w:cs="Arial"/>
              </w:rPr>
            </w:pPr>
            <w:r w:rsidRPr="00150748">
              <w:rPr>
                <w:rFonts w:cs="Arial"/>
              </w:rPr>
              <w:t>Key activities:</w:t>
            </w:r>
          </w:p>
          <w:p w:rsidR="008A3193" w:rsidRPr="00150748" w:rsidRDefault="008A3193" w:rsidP="00777327">
            <w:pPr>
              <w:numPr>
                <w:ilvl w:val="0"/>
                <w:numId w:val="16"/>
              </w:numPr>
              <w:spacing w:after="0" w:line="240" w:lineRule="auto"/>
              <w:ind w:left="342" w:hanging="270"/>
              <w:rPr>
                <w:rFonts w:cs="Arial"/>
              </w:rPr>
            </w:pPr>
            <w:r w:rsidRPr="00150748">
              <w:rPr>
                <w:rFonts w:cs="Arial"/>
              </w:rPr>
              <w:t>Development of the distribution system</w:t>
            </w:r>
          </w:p>
          <w:p w:rsidR="008A3193" w:rsidRPr="00150748" w:rsidRDefault="008A3193" w:rsidP="00777327">
            <w:pPr>
              <w:numPr>
                <w:ilvl w:val="0"/>
                <w:numId w:val="16"/>
              </w:numPr>
              <w:spacing w:after="0" w:line="240" w:lineRule="auto"/>
              <w:ind w:left="342" w:hanging="270"/>
              <w:rPr>
                <w:rFonts w:cs="Arial"/>
              </w:rPr>
            </w:pPr>
            <w:r w:rsidRPr="00150748">
              <w:rPr>
                <w:rFonts w:cs="Arial"/>
              </w:rPr>
              <w:t>Provision of platforms to do business</w:t>
            </w:r>
          </w:p>
          <w:p w:rsidR="008A3193" w:rsidRPr="00150748" w:rsidRDefault="008A3193" w:rsidP="00777327">
            <w:pPr>
              <w:numPr>
                <w:ilvl w:val="0"/>
                <w:numId w:val="16"/>
              </w:numPr>
              <w:spacing w:after="0" w:line="240" w:lineRule="auto"/>
              <w:ind w:left="342" w:hanging="270"/>
              <w:rPr>
                <w:rFonts w:cs="Arial"/>
              </w:rPr>
            </w:pPr>
            <w:r w:rsidRPr="00150748">
              <w:rPr>
                <w:rFonts w:cs="Arial"/>
              </w:rPr>
              <w:t>Support of supply-side industry goals</w:t>
            </w:r>
          </w:p>
          <w:p w:rsidR="008A3193" w:rsidRPr="00150748" w:rsidRDefault="008A3193" w:rsidP="00777327">
            <w:pPr>
              <w:numPr>
                <w:ilvl w:val="0"/>
                <w:numId w:val="16"/>
              </w:numPr>
              <w:spacing w:after="0" w:line="240" w:lineRule="auto"/>
              <w:ind w:left="342" w:hanging="270"/>
              <w:rPr>
                <w:rFonts w:cs="Arial"/>
              </w:rPr>
            </w:pPr>
            <w:r w:rsidRPr="00150748">
              <w:rPr>
                <w:rFonts w:cs="Arial"/>
              </w:rPr>
              <w:t>Dissemination of insights and engagement of industry stakeholders.</w:t>
            </w:r>
          </w:p>
        </w:tc>
      </w:tr>
      <w:tr w:rsidR="008A3193" w:rsidRPr="007646FC" w:rsidTr="002C2B8F">
        <w:tc>
          <w:tcPr>
            <w:tcW w:w="7793" w:type="dxa"/>
            <w:gridSpan w:val="5"/>
            <w:tcBorders>
              <w:top w:val="double" w:sz="4" w:space="0" w:color="auto"/>
              <w:bottom w:val="double" w:sz="4" w:space="0" w:color="auto"/>
            </w:tcBorders>
          </w:tcPr>
          <w:p w:rsidR="008A3193" w:rsidRPr="007646FC" w:rsidRDefault="008A3193" w:rsidP="002C2B8F">
            <w:pPr>
              <w:tabs>
                <w:tab w:val="left" w:pos="709"/>
              </w:tabs>
              <w:spacing w:after="0" w:line="240" w:lineRule="auto"/>
              <w:jc w:val="left"/>
              <w:rPr>
                <w:rFonts w:cs="Arial"/>
                <w:b/>
              </w:rPr>
            </w:pPr>
            <w:r w:rsidRPr="007646FC">
              <w:rPr>
                <w:rFonts w:cs="Arial"/>
                <w:b/>
              </w:rPr>
              <w:t>Performance information</w:t>
            </w:r>
          </w:p>
        </w:tc>
      </w:tr>
      <w:tr w:rsidR="008A3193" w:rsidRPr="007646FC" w:rsidTr="002C2B8F">
        <w:tc>
          <w:tcPr>
            <w:tcW w:w="1128" w:type="dxa"/>
            <w:gridSpan w:val="2"/>
            <w:tcBorders>
              <w:top w:val="double" w:sz="4" w:space="0" w:color="auto"/>
              <w:bottom w:val="single" w:sz="4" w:space="0" w:color="auto"/>
              <w:right w:val="single" w:sz="4" w:space="0" w:color="auto"/>
            </w:tcBorders>
          </w:tcPr>
          <w:p w:rsidR="008A3193" w:rsidRPr="007646FC" w:rsidRDefault="008A3193" w:rsidP="002C2B8F">
            <w:pPr>
              <w:tabs>
                <w:tab w:val="left" w:pos="709"/>
              </w:tabs>
              <w:spacing w:after="0" w:line="240" w:lineRule="auto"/>
              <w:jc w:val="left"/>
              <w:rPr>
                <w:rFonts w:cs="Arial"/>
                <w:b/>
              </w:rPr>
            </w:pPr>
            <w:r w:rsidRPr="007646FC">
              <w:rPr>
                <w:rFonts w:cs="Arial"/>
                <w:b/>
              </w:rPr>
              <w:t>Year</w:t>
            </w:r>
          </w:p>
        </w:tc>
        <w:tc>
          <w:tcPr>
            <w:tcW w:w="4186" w:type="dxa"/>
            <w:gridSpan w:val="2"/>
            <w:tcBorders>
              <w:top w:val="double" w:sz="4" w:space="0" w:color="auto"/>
              <w:left w:val="single" w:sz="4" w:space="0" w:color="auto"/>
              <w:bottom w:val="single" w:sz="4" w:space="0" w:color="auto"/>
              <w:right w:val="single" w:sz="4" w:space="0" w:color="auto"/>
            </w:tcBorders>
          </w:tcPr>
          <w:p w:rsidR="008A3193" w:rsidRPr="007646FC" w:rsidRDefault="008A3193" w:rsidP="002C2B8F">
            <w:pPr>
              <w:tabs>
                <w:tab w:val="left" w:pos="709"/>
              </w:tabs>
              <w:spacing w:after="0" w:line="240" w:lineRule="auto"/>
              <w:jc w:val="left"/>
              <w:rPr>
                <w:rFonts w:cs="Arial"/>
                <w:b/>
              </w:rPr>
            </w:pPr>
            <w:r w:rsidRPr="007646FC">
              <w:rPr>
                <w:rFonts w:cs="Arial"/>
                <w:b/>
              </w:rPr>
              <w:t>Performance criteria</w:t>
            </w:r>
            <w:r w:rsidRPr="007646FC">
              <w:rPr>
                <w:rFonts w:cs="Arial"/>
              </w:rPr>
              <w:t xml:space="preserve"> (a)</w:t>
            </w:r>
          </w:p>
        </w:tc>
        <w:tc>
          <w:tcPr>
            <w:tcW w:w="2479" w:type="dxa"/>
            <w:tcBorders>
              <w:top w:val="double" w:sz="4" w:space="0" w:color="auto"/>
              <w:left w:val="single" w:sz="4" w:space="0" w:color="auto"/>
              <w:bottom w:val="single" w:sz="4" w:space="0" w:color="auto"/>
            </w:tcBorders>
          </w:tcPr>
          <w:p w:rsidR="008A3193" w:rsidRPr="007646FC" w:rsidRDefault="008A3193" w:rsidP="002C2B8F">
            <w:pPr>
              <w:tabs>
                <w:tab w:val="left" w:pos="709"/>
              </w:tabs>
              <w:spacing w:after="0" w:line="240" w:lineRule="auto"/>
              <w:jc w:val="left"/>
              <w:rPr>
                <w:rFonts w:cs="Arial"/>
                <w:b/>
              </w:rPr>
            </w:pPr>
            <w:r w:rsidRPr="007646FC">
              <w:rPr>
                <w:rFonts w:cs="Arial"/>
                <w:b/>
              </w:rPr>
              <w:t>Targets</w:t>
            </w:r>
          </w:p>
        </w:tc>
      </w:tr>
      <w:tr w:rsidR="008A3193" w:rsidRPr="007646FC" w:rsidTr="002C2B8F">
        <w:trPr>
          <w:trHeight w:val="60"/>
        </w:trPr>
        <w:tc>
          <w:tcPr>
            <w:tcW w:w="1128" w:type="dxa"/>
            <w:gridSpan w:val="2"/>
            <w:tcBorders>
              <w:top w:val="single" w:sz="4" w:space="0" w:color="auto"/>
              <w:bottom w:val="dotted" w:sz="4" w:space="0" w:color="auto"/>
              <w:right w:val="single" w:sz="4" w:space="0" w:color="auto"/>
            </w:tcBorders>
          </w:tcPr>
          <w:p w:rsidR="008A3193" w:rsidRPr="006906E4" w:rsidRDefault="008A3193" w:rsidP="002C2B8F">
            <w:pPr>
              <w:tabs>
                <w:tab w:val="left" w:pos="709"/>
              </w:tabs>
              <w:spacing w:before="60" w:after="60" w:line="240" w:lineRule="auto"/>
              <w:jc w:val="left"/>
              <w:rPr>
                <w:rFonts w:ascii="Arial" w:hAnsi="Arial" w:cs="Arial"/>
                <w:sz w:val="16"/>
                <w:szCs w:val="16"/>
              </w:rPr>
            </w:pPr>
            <w:r>
              <w:rPr>
                <w:rFonts w:ascii="Arial" w:hAnsi="Arial" w:cs="Arial"/>
                <w:sz w:val="16"/>
                <w:szCs w:val="16"/>
              </w:rPr>
              <w:t>2016-17</w:t>
            </w:r>
          </w:p>
        </w:tc>
        <w:tc>
          <w:tcPr>
            <w:tcW w:w="4186" w:type="dxa"/>
            <w:gridSpan w:val="2"/>
            <w:tcBorders>
              <w:top w:val="single" w:sz="4" w:space="0" w:color="auto"/>
              <w:left w:val="single" w:sz="4" w:space="0" w:color="auto"/>
              <w:bottom w:val="dotted" w:sz="4" w:space="0" w:color="auto"/>
              <w:right w:val="single" w:sz="4" w:space="0" w:color="auto"/>
            </w:tcBorders>
          </w:tcPr>
          <w:p w:rsidR="008A3193" w:rsidRPr="00150748" w:rsidRDefault="008A3193" w:rsidP="002C2B8F">
            <w:pPr>
              <w:tabs>
                <w:tab w:val="left" w:pos="709"/>
              </w:tabs>
              <w:spacing w:after="0" w:line="240" w:lineRule="auto"/>
              <w:jc w:val="left"/>
              <w:rPr>
                <w:rFonts w:ascii="Arial" w:hAnsi="Arial" w:cs="Arial"/>
                <w:b/>
                <w:sz w:val="16"/>
                <w:szCs w:val="16"/>
              </w:rPr>
            </w:pPr>
            <w:r w:rsidRPr="00150748">
              <w:rPr>
                <w:rFonts w:ascii="Arial" w:hAnsi="Arial" w:cs="Arial"/>
                <w:b/>
                <w:sz w:val="16"/>
                <w:szCs w:val="16"/>
              </w:rPr>
              <w:t>Metric</w:t>
            </w:r>
          </w:p>
          <w:p w:rsidR="008A3193" w:rsidRPr="00150748" w:rsidRDefault="008A3193" w:rsidP="002C2B8F">
            <w:pPr>
              <w:tabs>
                <w:tab w:val="left" w:pos="709"/>
              </w:tabs>
              <w:spacing w:after="0" w:line="240" w:lineRule="auto"/>
              <w:jc w:val="left"/>
              <w:rPr>
                <w:rFonts w:ascii="Arial" w:hAnsi="Arial" w:cs="Arial"/>
                <w:sz w:val="16"/>
                <w:szCs w:val="16"/>
              </w:rPr>
            </w:pPr>
            <w:r w:rsidRPr="00150748">
              <w:rPr>
                <w:rFonts w:ascii="Arial" w:hAnsi="Arial" w:cs="Arial"/>
                <w:sz w:val="16"/>
                <w:szCs w:val="16"/>
              </w:rPr>
              <w:t>Stakeholders indicate TA adds value to their business</w:t>
            </w:r>
          </w:p>
        </w:tc>
        <w:tc>
          <w:tcPr>
            <w:tcW w:w="2479" w:type="dxa"/>
            <w:tcBorders>
              <w:top w:val="single" w:sz="4" w:space="0" w:color="auto"/>
              <w:left w:val="single" w:sz="4" w:space="0" w:color="auto"/>
              <w:bottom w:val="dotted" w:sz="4" w:space="0" w:color="auto"/>
            </w:tcBorders>
          </w:tcPr>
          <w:p w:rsidR="008A3193" w:rsidRPr="008442B5" w:rsidRDefault="008A3193" w:rsidP="002C2B8F">
            <w:pPr>
              <w:tabs>
                <w:tab w:val="left" w:pos="709"/>
              </w:tabs>
              <w:spacing w:after="0" w:line="240" w:lineRule="auto"/>
              <w:jc w:val="left"/>
              <w:rPr>
                <w:rFonts w:ascii="Arial" w:hAnsi="Arial" w:cs="Arial"/>
                <w:b/>
                <w:sz w:val="16"/>
                <w:szCs w:val="16"/>
              </w:rPr>
            </w:pPr>
            <w:r w:rsidRPr="008442B5">
              <w:rPr>
                <w:rFonts w:ascii="Arial" w:hAnsi="Arial" w:cs="Arial"/>
                <w:b/>
                <w:sz w:val="16"/>
                <w:szCs w:val="16"/>
              </w:rPr>
              <w:t>Estimated performance</w:t>
            </w:r>
          </w:p>
          <w:p w:rsidR="008A3193" w:rsidRPr="008442B5" w:rsidRDefault="008A3193" w:rsidP="002C2B8F">
            <w:pPr>
              <w:tabs>
                <w:tab w:val="left" w:pos="709"/>
              </w:tabs>
              <w:spacing w:after="0" w:line="240" w:lineRule="auto"/>
              <w:jc w:val="left"/>
              <w:rPr>
                <w:rFonts w:ascii="Arial" w:hAnsi="Arial" w:cs="Arial"/>
                <w:b/>
                <w:sz w:val="16"/>
                <w:szCs w:val="16"/>
              </w:rPr>
            </w:pPr>
            <w:r w:rsidRPr="008442B5">
              <w:rPr>
                <w:rFonts w:ascii="Arial" w:hAnsi="Arial" w:cs="Arial"/>
                <w:b/>
                <w:sz w:val="16"/>
                <w:szCs w:val="16"/>
              </w:rPr>
              <w:t>90%</w:t>
            </w:r>
          </w:p>
        </w:tc>
      </w:tr>
      <w:tr w:rsidR="008A3193" w:rsidRPr="007646FC" w:rsidTr="002C2B8F">
        <w:tc>
          <w:tcPr>
            <w:tcW w:w="1128" w:type="dxa"/>
            <w:gridSpan w:val="2"/>
            <w:tcBorders>
              <w:top w:val="dotted" w:sz="4" w:space="0" w:color="auto"/>
              <w:bottom w:val="dotted" w:sz="4" w:space="0" w:color="auto"/>
              <w:right w:val="single" w:sz="4" w:space="0" w:color="auto"/>
            </w:tcBorders>
          </w:tcPr>
          <w:p w:rsidR="008A3193" w:rsidRPr="006906E4" w:rsidRDefault="008A3193" w:rsidP="002C2B8F">
            <w:pPr>
              <w:tabs>
                <w:tab w:val="left" w:pos="709"/>
              </w:tabs>
              <w:spacing w:before="60" w:after="60" w:line="240" w:lineRule="auto"/>
              <w:jc w:val="left"/>
              <w:rPr>
                <w:rFonts w:ascii="Arial" w:hAnsi="Arial" w:cs="Arial"/>
                <w:sz w:val="16"/>
                <w:szCs w:val="16"/>
              </w:rPr>
            </w:pPr>
            <w:r>
              <w:rPr>
                <w:rFonts w:ascii="Arial" w:hAnsi="Arial" w:cs="Arial"/>
                <w:sz w:val="16"/>
                <w:szCs w:val="16"/>
              </w:rPr>
              <w:t>2017-18</w:t>
            </w:r>
          </w:p>
        </w:tc>
        <w:tc>
          <w:tcPr>
            <w:tcW w:w="4186" w:type="dxa"/>
            <w:gridSpan w:val="2"/>
            <w:tcBorders>
              <w:top w:val="dotted" w:sz="4" w:space="0" w:color="auto"/>
              <w:left w:val="single" w:sz="4" w:space="0" w:color="auto"/>
              <w:bottom w:val="dotted" w:sz="4" w:space="0" w:color="auto"/>
              <w:right w:val="single" w:sz="4" w:space="0" w:color="auto"/>
            </w:tcBorders>
          </w:tcPr>
          <w:p w:rsidR="008442B5" w:rsidRPr="00150748" w:rsidRDefault="008442B5" w:rsidP="008442B5">
            <w:pPr>
              <w:tabs>
                <w:tab w:val="left" w:pos="709"/>
              </w:tabs>
              <w:spacing w:after="0" w:line="240" w:lineRule="auto"/>
              <w:jc w:val="left"/>
              <w:rPr>
                <w:rFonts w:ascii="Arial" w:hAnsi="Arial" w:cs="Arial"/>
                <w:b/>
                <w:sz w:val="16"/>
                <w:szCs w:val="16"/>
              </w:rPr>
            </w:pPr>
            <w:r w:rsidRPr="00150748">
              <w:rPr>
                <w:rFonts w:ascii="Arial" w:hAnsi="Arial" w:cs="Arial"/>
                <w:b/>
                <w:sz w:val="16"/>
                <w:szCs w:val="16"/>
              </w:rPr>
              <w:t>Metric</w:t>
            </w:r>
          </w:p>
          <w:p w:rsidR="008A3193" w:rsidRPr="005F0178" w:rsidRDefault="008442B5" w:rsidP="008442B5">
            <w:pPr>
              <w:tabs>
                <w:tab w:val="left" w:pos="709"/>
              </w:tabs>
              <w:spacing w:after="0" w:line="240" w:lineRule="auto"/>
              <w:jc w:val="left"/>
              <w:rPr>
                <w:rFonts w:ascii="Arial" w:hAnsi="Arial" w:cs="Arial"/>
                <w:color w:val="4472C4"/>
                <w:sz w:val="16"/>
                <w:szCs w:val="16"/>
              </w:rPr>
            </w:pPr>
            <w:r w:rsidRPr="00150748">
              <w:rPr>
                <w:rFonts w:ascii="Arial" w:hAnsi="Arial" w:cs="Arial"/>
                <w:sz w:val="16"/>
                <w:szCs w:val="16"/>
              </w:rPr>
              <w:t>Stakeholders indicate TA adds value to their business</w:t>
            </w:r>
          </w:p>
        </w:tc>
        <w:tc>
          <w:tcPr>
            <w:tcW w:w="2479" w:type="dxa"/>
            <w:tcBorders>
              <w:top w:val="dotted" w:sz="4" w:space="0" w:color="auto"/>
              <w:left w:val="single" w:sz="4" w:space="0" w:color="auto"/>
              <w:bottom w:val="dotted" w:sz="4" w:space="0" w:color="auto"/>
            </w:tcBorders>
          </w:tcPr>
          <w:p w:rsidR="008A3193" w:rsidRPr="008442B5" w:rsidRDefault="008A3193" w:rsidP="002C2B8F">
            <w:pPr>
              <w:tabs>
                <w:tab w:val="left" w:pos="709"/>
              </w:tabs>
              <w:spacing w:after="0" w:line="240" w:lineRule="auto"/>
              <w:jc w:val="left"/>
              <w:rPr>
                <w:rFonts w:ascii="Arial" w:hAnsi="Arial" w:cs="Arial"/>
                <w:b/>
                <w:sz w:val="16"/>
                <w:szCs w:val="16"/>
              </w:rPr>
            </w:pPr>
            <w:r w:rsidRPr="008442B5">
              <w:rPr>
                <w:rFonts w:ascii="Arial" w:hAnsi="Arial" w:cs="Arial"/>
                <w:b/>
                <w:sz w:val="16"/>
                <w:szCs w:val="16"/>
              </w:rPr>
              <w:t>Target 2017-18</w:t>
            </w:r>
          </w:p>
          <w:p w:rsidR="008A3193" w:rsidRPr="008442B5" w:rsidRDefault="008442B5" w:rsidP="002C2B8F">
            <w:pPr>
              <w:tabs>
                <w:tab w:val="left" w:pos="709"/>
              </w:tabs>
              <w:spacing w:after="0" w:line="240" w:lineRule="auto"/>
              <w:jc w:val="left"/>
              <w:rPr>
                <w:rFonts w:ascii="Arial" w:hAnsi="Arial" w:cs="Arial"/>
                <w:sz w:val="16"/>
                <w:szCs w:val="16"/>
              </w:rPr>
            </w:pPr>
            <w:r w:rsidRPr="008442B5">
              <w:rPr>
                <w:rFonts w:ascii="Arial" w:hAnsi="Arial" w:cs="Arial"/>
                <w:b/>
                <w:sz w:val="16"/>
                <w:szCs w:val="16"/>
              </w:rPr>
              <w:t>90%</w:t>
            </w:r>
          </w:p>
        </w:tc>
      </w:tr>
      <w:tr w:rsidR="008A3193" w:rsidRPr="007646FC" w:rsidTr="002C2B8F">
        <w:tc>
          <w:tcPr>
            <w:tcW w:w="1128" w:type="dxa"/>
            <w:gridSpan w:val="2"/>
            <w:tcBorders>
              <w:top w:val="dotted" w:sz="4" w:space="0" w:color="auto"/>
              <w:right w:val="single" w:sz="4" w:space="0" w:color="auto"/>
            </w:tcBorders>
          </w:tcPr>
          <w:p w:rsidR="008A3193" w:rsidRPr="006906E4" w:rsidRDefault="008A3193" w:rsidP="002C2B8F">
            <w:pPr>
              <w:tabs>
                <w:tab w:val="left" w:pos="709"/>
              </w:tabs>
              <w:spacing w:before="60" w:after="60" w:line="240" w:lineRule="auto"/>
              <w:jc w:val="left"/>
              <w:rPr>
                <w:rFonts w:ascii="Arial" w:hAnsi="Arial" w:cs="Arial"/>
                <w:sz w:val="16"/>
                <w:szCs w:val="16"/>
              </w:rPr>
            </w:pPr>
            <w:r>
              <w:rPr>
                <w:rFonts w:ascii="Arial" w:hAnsi="Arial" w:cs="Arial"/>
                <w:sz w:val="16"/>
                <w:szCs w:val="16"/>
              </w:rPr>
              <w:t>2018-19</w:t>
            </w:r>
            <w:r w:rsidRPr="006906E4">
              <w:rPr>
                <w:rFonts w:ascii="Arial" w:hAnsi="Arial" w:cs="Arial"/>
                <w:sz w:val="16"/>
                <w:szCs w:val="16"/>
              </w:rPr>
              <w:t xml:space="preserve"> and beyond</w:t>
            </w:r>
          </w:p>
        </w:tc>
        <w:tc>
          <w:tcPr>
            <w:tcW w:w="4186" w:type="dxa"/>
            <w:gridSpan w:val="2"/>
            <w:tcBorders>
              <w:top w:val="dotted" w:sz="4" w:space="0" w:color="auto"/>
              <w:left w:val="single" w:sz="4" w:space="0" w:color="auto"/>
              <w:right w:val="single" w:sz="4" w:space="0" w:color="auto"/>
            </w:tcBorders>
          </w:tcPr>
          <w:p w:rsidR="008442B5" w:rsidRPr="00150748" w:rsidRDefault="008442B5" w:rsidP="008442B5">
            <w:pPr>
              <w:tabs>
                <w:tab w:val="left" w:pos="709"/>
              </w:tabs>
              <w:spacing w:after="0" w:line="240" w:lineRule="auto"/>
              <w:jc w:val="left"/>
              <w:rPr>
                <w:rFonts w:ascii="Arial" w:hAnsi="Arial" w:cs="Arial"/>
                <w:b/>
                <w:sz w:val="16"/>
                <w:szCs w:val="16"/>
              </w:rPr>
            </w:pPr>
            <w:r w:rsidRPr="00150748">
              <w:rPr>
                <w:rFonts w:ascii="Arial" w:hAnsi="Arial" w:cs="Arial"/>
                <w:b/>
                <w:sz w:val="16"/>
                <w:szCs w:val="16"/>
              </w:rPr>
              <w:t>Metric</w:t>
            </w:r>
          </w:p>
          <w:p w:rsidR="008A3193" w:rsidRPr="005F0178" w:rsidRDefault="008442B5" w:rsidP="008442B5">
            <w:pPr>
              <w:tabs>
                <w:tab w:val="left" w:pos="709"/>
              </w:tabs>
              <w:spacing w:after="0" w:line="240" w:lineRule="auto"/>
              <w:jc w:val="left"/>
              <w:rPr>
                <w:rFonts w:ascii="Arial" w:hAnsi="Arial" w:cs="Arial"/>
                <w:color w:val="4472C4"/>
                <w:sz w:val="16"/>
                <w:szCs w:val="16"/>
              </w:rPr>
            </w:pPr>
            <w:r w:rsidRPr="00150748">
              <w:rPr>
                <w:rFonts w:ascii="Arial" w:hAnsi="Arial" w:cs="Arial"/>
                <w:sz w:val="16"/>
                <w:szCs w:val="16"/>
              </w:rPr>
              <w:t>Stakeholders indicate TA adds value to their business</w:t>
            </w:r>
          </w:p>
        </w:tc>
        <w:tc>
          <w:tcPr>
            <w:tcW w:w="2479" w:type="dxa"/>
            <w:tcBorders>
              <w:top w:val="dotted" w:sz="4" w:space="0" w:color="auto"/>
              <w:left w:val="single" w:sz="4" w:space="0" w:color="auto"/>
            </w:tcBorders>
          </w:tcPr>
          <w:p w:rsidR="008A3193" w:rsidRPr="008442B5" w:rsidRDefault="008A3193" w:rsidP="002C2B8F">
            <w:pPr>
              <w:tabs>
                <w:tab w:val="left" w:pos="709"/>
              </w:tabs>
              <w:spacing w:after="0" w:line="240" w:lineRule="auto"/>
              <w:jc w:val="left"/>
              <w:rPr>
                <w:rFonts w:ascii="Arial" w:hAnsi="Arial" w:cs="Arial"/>
                <w:b/>
                <w:sz w:val="16"/>
                <w:szCs w:val="16"/>
              </w:rPr>
            </w:pPr>
            <w:r w:rsidRPr="008442B5">
              <w:rPr>
                <w:rFonts w:ascii="Arial" w:hAnsi="Arial" w:cs="Arial"/>
                <w:b/>
                <w:sz w:val="16"/>
                <w:szCs w:val="16"/>
              </w:rPr>
              <w:t>Targets 2020-21</w:t>
            </w:r>
          </w:p>
          <w:p w:rsidR="008A3193" w:rsidRPr="008442B5" w:rsidRDefault="008442B5" w:rsidP="002C2B8F">
            <w:pPr>
              <w:tabs>
                <w:tab w:val="left" w:pos="709"/>
              </w:tabs>
              <w:spacing w:after="0" w:line="240" w:lineRule="auto"/>
              <w:jc w:val="left"/>
              <w:rPr>
                <w:rFonts w:ascii="Arial" w:hAnsi="Arial" w:cs="Arial"/>
                <w:sz w:val="16"/>
                <w:szCs w:val="16"/>
              </w:rPr>
            </w:pPr>
            <w:r w:rsidRPr="008442B5">
              <w:rPr>
                <w:rFonts w:ascii="Arial" w:hAnsi="Arial" w:cs="Arial"/>
                <w:b/>
                <w:sz w:val="16"/>
                <w:szCs w:val="16"/>
              </w:rPr>
              <w:t>90%</w:t>
            </w:r>
          </w:p>
        </w:tc>
      </w:tr>
    </w:tbl>
    <w:p w:rsidR="008A3193" w:rsidRDefault="008A3193" w:rsidP="008A3193">
      <w:pPr>
        <w:pStyle w:val="Heading5"/>
        <w:spacing w:after="0"/>
      </w:pPr>
      <w:r>
        <w:t xml:space="preserve"> </w:t>
      </w:r>
    </w:p>
    <w:p w:rsidR="008A3193" w:rsidRDefault="008A3193" w:rsidP="008A3193">
      <w:pPr>
        <w:spacing w:after="0" w:line="240" w:lineRule="auto"/>
        <w:rPr>
          <w:rFonts w:ascii="Arial" w:hAnsi="Arial" w:cs="Arial"/>
          <w:b/>
          <w:bCs/>
          <w:color w:val="000000"/>
          <w:sz w:val="16"/>
          <w:szCs w:val="16"/>
          <w:lang w:eastAsia="zh-CN"/>
        </w:rPr>
      </w:pPr>
    </w:p>
    <w:p w:rsidR="008A3193" w:rsidRPr="00C57F3F" w:rsidRDefault="008A3193" w:rsidP="008A3193">
      <w:pPr>
        <w:spacing w:after="0" w:line="240" w:lineRule="auto"/>
        <w:jc w:val="left"/>
        <w:rPr>
          <w:rFonts w:ascii="Arial" w:hAnsi="Arial" w:cs="Arial"/>
          <w:b/>
          <w:bCs/>
          <w:color w:val="000000"/>
          <w:sz w:val="16"/>
          <w:szCs w:val="16"/>
          <w:lang w:eastAsia="zh-CN"/>
        </w:rPr>
      </w:pPr>
    </w:p>
    <w:p w:rsidR="008A3193" w:rsidRPr="00BE6D85" w:rsidRDefault="008A3193" w:rsidP="008A3193">
      <w:pPr>
        <w:pStyle w:val="Heading5"/>
      </w:pPr>
      <w:r w:rsidRPr="00C3303C">
        <w:rPr>
          <w:rFonts w:ascii="Book Antiqua" w:hAnsi="Book Antiqua"/>
          <w:i/>
          <w:color w:val="FF0000"/>
        </w:rPr>
        <w:br w:type="page"/>
      </w:r>
    </w:p>
    <w:p w:rsidR="00171AB8" w:rsidRPr="00BE6D85" w:rsidRDefault="00171AB8" w:rsidP="00171AB8">
      <w:pPr>
        <w:pStyle w:val="Heading2"/>
      </w:pPr>
      <w:bookmarkStart w:id="379" w:name="_Toc480363001"/>
      <w:bookmarkStart w:id="380" w:name="_Toc480363084"/>
      <w:bookmarkStart w:id="381" w:name="_Toc481675680"/>
      <w:bookmarkStart w:id="382" w:name="_Toc481837992"/>
      <w:r w:rsidRPr="00BE6D85">
        <w:lastRenderedPageBreak/>
        <w:t>Section 3: Budgeted financial statements</w:t>
      </w:r>
      <w:bookmarkEnd w:id="376"/>
      <w:bookmarkEnd w:id="377"/>
      <w:bookmarkEnd w:id="378"/>
      <w:bookmarkEnd w:id="379"/>
      <w:bookmarkEnd w:id="380"/>
      <w:bookmarkEnd w:id="381"/>
      <w:bookmarkEnd w:id="382"/>
    </w:p>
    <w:p w:rsidR="000C378B" w:rsidRDefault="000C378B" w:rsidP="000C378B">
      <w:r>
        <w:t>Section 3 presents budgeted financial statements which provide a comprehensive snapshot</w:t>
      </w:r>
      <w:r w:rsidR="00663A16">
        <w:t xml:space="preserve"> of entity finances for the 2017-18</w:t>
      </w:r>
      <w:r>
        <w:rPr>
          <w:color w:val="00B050"/>
        </w:rPr>
        <w:t xml:space="preserve"> </w:t>
      </w:r>
      <w:r w:rsidR="0033708F">
        <w:t>B</w:t>
      </w:r>
      <w:r>
        <w:t>udget year, including the impact of budget measures and resourcing on financial statements.</w:t>
      </w:r>
    </w:p>
    <w:p w:rsidR="000C378B" w:rsidRDefault="000C378B" w:rsidP="000C378B">
      <w:pPr>
        <w:pStyle w:val="Heading3"/>
      </w:pPr>
      <w:bookmarkStart w:id="383" w:name="_Toc481675681"/>
      <w:bookmarkStart w:id="384" w:name="_Toc481837993"/>
      <w:r>
        <w:t>3.1</w:t>
      </w:r>
      <w:r>
        <w:tab/>
        <w:t>Budgeted financial statements</w:t>
      </w:r>
      <w:bookmarkEnd w:id="383"/>
      <w:bookmarkEnd w:id="384"/>
    </w:p>
    <w:p w:rsidR="000C378B" w:rsidRDefault="000C378B" w:rsidP="000C378B">
      <w:pPr>
        <w:pStyle w:val="Heading4"/>
      </w:pPr>
      <w:r>
        <w:t>3.1.1</w:t>
      </w:r>
      <w:r>
        <w:tab/>
        <w:t>Differences between entity resourcing and financial statements</w:t>
      </w:r>
    </w:p>
    <w:p w:rsidR="000C378B" w:rsidRPr="007C4A97" w:rsidRDefault="000C378B" w:rsidP="000C378B">
      <w:pPr>
        <w:pStyle w:val="ExampleText0"/>
        <w:rPr>
          <w:i w:val="0"/>
          <w:color w:val="auto"/>
        </w:rPr>
      </w:pPr>
      <w:r w:rsidRPr="0060400B">
        <w:rPr>
          <w:i w:val="0"/>
          <w:color w:val="auto"/>
        </w:rPr>
        <w:t>Tourism Australia has no significant differences between the resource information presented in the Budget Papers and in the Portfolio Budget Statements as a result of diffe</w:t>
      </w:r>
      <w:r w:rsidR="004012E1">
        <w:rPr>
          <w:i w:val="0"/>
          <w:color w:val="auto"/>
        </w:rPr>
        <w:t>rences between whole-of-g</w:t>
      </w:r>
      <w:r w:rsidRPr="0060400B">
        <w:rPr>
          <w:i w:val="0"/>
          <w:color w:val="auto"/>
        </w:rPr>
        <w:t>overnment level reporting (under Australian Accounting Standard 1049) and entity level financial reporting.</w:t>
      </w:r>
    </w:p>
    <w:p w:rsidR="000C378B" w:rsidRPr="00150748" w:rsidRDefault="000C378B" w:rsidP="000C378B">
      <w:pPr>
        <w:pStyle w:val="Heading4"/>
      </w:pPr>
      <w:r w:rsidRPr="00150748">
        <w:t>3.1.2</w:t>
      </w:r>
      <w:r w:rsidRPr="00150748">
        <w:tab/>
        <w:t>Explanatory notes and analysis of budgeted financial statements</w:t>
      </w:r>
    </w:p>
    <w:p w:rsidR="000C378B" w:rsidRPr="00322BFC" w:rsidRDefault="000C378B" w:rsidP="000C378B">
      <w:pPr>
        <w:pStyle w:val="Exampletext"/>
        <w:rPr>
          <w:i w:val="0"/>
          <w:color w:val="auto"/>
          <w:lang w:val="en-AU" w:eastAsia="en-AU"/>
        </w:rPr>
      </w:pPr>
      <w:r w:rsidRPr="00150748">
        <w:rPr>
          <w:i w:val="0"/>
          <w:color w:val="auto"/>
          <w:lang w:val="en-AU" w:eastAsia="en-AU"/>
        </w:rPr>
        <w:t xml:space="preserve">The departmental financial statements represent the assets, liabilities, revenues and expenses which are controlled by Tourism Australia. Departmental expenses include employee and supplier expenses and other administrative costs which are incurred </w:t>
      </w:r>
      <w:r w:rsidRPr="00322BFC">
        <w:rPr>
          <w:i w:val="0"/>
          <w:color w:val="auto"/>
          <w:lang w:val="en-AU" w:eastAsia="en-AU"/>
        </w:rPr>
        <w:t>by Tourism Australia in undertaking its operations.</w:t>
      </w:r>
    </w:p>
    <w:p w:rsidR="000C378B" w:rsidRPr="00322BFC" w:rsidRDefault="000C378B" w:rsidP="000C378B">
      <w:pPr>
        <w:pStyle w:val="Exampletext"/>
        <w:rPr>
          <w:i w:val="0"/>
          <w:color w:val="auto"/>
          <w:lang w:val="en-AU" w:eastAsia="en-AU"/>
        </w:rPr>
      </w:pPr>
      <w:r w:rsidRPr="00322BFC">
        <w:rPr>
          <w:i w:val="0"/>
          <w:color w:val="auto"/>
          <w:lang w:val="en-AU" w:eastAsia="en-AU"/>
        </w:rPr>
        <w:t>Total operating revenue for 2017-18 is estimated at $166.9 milli</w:t>
      </w:r>
      <w:r w:rsidR="004012E1">
        <w:rPr>
          <w:i w:val="0"/>
          <w:color w:val="auto"/>
          <w:lang w:val="en-AU" w:eastAsia="en-AU"/>
        </w:rPr>
        <w:t>on and is made up of g</w:t>
      </w:r>
      <w:r w:rsidRPr="00322BFC">
        <w:rPr>
          <w:i w:val="0"/>
          <w:color w:val="auto"/>
          <w:lang w:val="en-AU" w:eastAsia="en-AU"/>
        </w:rPr>
        <w:t>overnment funding of $148.3 million and revenue from other</w:t>
      </w:r>
      <w:r w:rsidR="004012E1">
        <w:rPr>
          <w:i w:val="0"/>
          <w:color w:val="auto"/>
          <w:lang w:val="en-AU" w:eastAsia="en-AU"/>
        </w:rPr>
        <w:t xml:space="preserve"> sources of $18.6 million. The g</w:t>
      </w:r>
      <w:r w:rsidRPr="00322BFC">
        <w:rPr>
          <w:i w:val="0"/>
          <w:color w:val="auto"/>
          <w:lang w:val="en-AU" w:eastAsia="en-AU"/>
        </w:rPr>
        <w:t xml:space="preserve">overnment funding </w:t>
      </w:r>
      <w:r w:rsidR="001F6050" w:rsidRPr="00322BFC">
        <w:rPr>
          <w:i w:val="0"/>
          <w:color w:val="auto"/>
          <w:lang w:val="en-AU" w:eastAsia="en-AU"/>
        </w:rPr>
        <w:t>includes</w:t>
      </w:r>
      <w:r w:rsidRPr="00322BFC">
        <w:rPr>
          <w:i w:val="0"/>
          <w:color w:val="auto"/>
          <w:lang w:val="en-AU" w:eastAsia="en-AU"/>
        </w:rPr>
        <w:t xml:space="preserve"> (1) appropriations of $129.3 million, (2) </w:t>
      </w:r>
      <w:r w:rsidR="001F6050" w:rsidRPr="00322BFC">
        <w:rPr>
          <w:i w:val="0"/>
          <w:color w:val="auto"/>
          <w:lang w:val="en-AU" w:eastAsia="en-AU"/>
        </w:rPr>
        <w:t xml:space="preserve">$14 million for the </w:t>
      </w:r>
      <w:r w:rsidRPr="00322BFC">
        <w:rPr>
          <w:i w:val="0"/>
          <w:color w:val="auto"/>
          <w:lang w:val="en-AU" w:eastAsia="en-AU"/>
        </w:rPr>
        <w:t xml:space="preserve">Asian Marketing Fund and (3) </w:t>
      </w:r>
      <w:r w:rsidR="001F6050" w:rsidRPr="00322BFC">
        <w:rPr>
          <w:i w:val="0"/>
          <w:color w:val="auto"/>
          <w:lang w:val="en-AU" w:eastAsia="en-AU"/>
        </w:rPr>
        <w:t xml:space="preserve">$5 million for the </w:t>
      </w:r>
      <w:r w:rsidRPr="00322BFC">
        <w:rPr>
          <w:i w:val="0"/>
          <w:color w:val="auto"/>
          <w:lang w:val="en-AU" w:eastAsia="en-AU"/>
        </w:rPr>
        <w:t>Working Holiday Makers</w:t>
      </w:r>
      <w:r w:rsidR="001F6050" w:rsidRPr="00322BFC">
        <w:rPr>
          <w:i w:val="0"/>
          <w:color w:val="auto"/>
          <w:lang w:val="en-AU" w:eastAsia="en-AU"/>
        </w:rPr>
        <w:t xml:space="preserve"> budget measure</w:t>
      </w:r>
      <w:r w:rsidRPr="00322BFC">
        <w:rPr>
          <w:i w:val="0"/>
          <w:color w:val="auto"/>
          <w:lang w:val="en-AU" w:eastAsia="en-AU"/>
        </w:rPr>
        <w:t xml:space="preserve">. </w:t>
      </w:r>
    </w:p>
    <w:p w:rsidR="000C378B" w:rsidRPr="00322BFC" w:rsidRDefault="000C378B" w:rsidP="000C378B">
      <w:pPr>
        <w:pStyle w:val="Exampletext"/>
        <w:rPr>
          <w:i w:val="0"/>
          <w:color w:val="auto"/>
          <w:lang w:val="en-AU" w:eastAsia="en-AU"/>
        </w:rPr>
      </w:pPr>
      <w:r w:rsidRPr="00322BFC">
        <w:rPr>
          <w:i w:val="0"/>
          <w:color w:val="auto"/>
          <w:lang w:val="en-AU" w:eastAsia="en-AU"/>
        </w:rPr>
        <w:t>The change</w:t>
      </w:r>
      <w:r w:rsidR="001F6050" w:rsidRPr="00322BFC">
        <w:rPr>
          <w:i w:val="0"/>
          <w:color w:val="auto"/>
          <w:lang w:val="en-AU" w:eastAsia="en-AU"/>
        </w:rPr>
        <w:t>s from 2016-17 include</w:t>
      </w:r>
      <w:r w:rsidRPr="00322BFC">
        <w:rPr>
          <w:i w:val="0"/>
          <w:color w:val="auto"/>
          <w:lang w:val="en-AU" w:eastAsia="en-AU"/>
        </w:rPr>
        <w:t>:</w:t>
      </w:r>
    </w:p>
    <w:p w:rsidR="000C378B" w:rsidRPr="00322BFC" w:rsidRDefault="001F6050" w:rsidP="00777327">
      <w:pPr>
        <w:pStyle w:val="Exampletext"/>
        <w:numPr>
          <w:ilvl w:val="0"/>
          <w:numId w:val="17"/>
        </w:numPr>
        <w:spacing w:after="120"/>
        <w:ind w:left="567" w:hanging="283"/>
        <w:rPr>
          <w:i w:val="0"/>
          <w:color w:val="auto"/>
          <w:lang w:val="en-AU" w:eastAsia="en-AU"/>
        </w:rPr>
      </w:pPr>
      <w:r w:rsidRPr="00322BFC">
        <w:rPr>
          <w:i w:val="0"/>
          <w:color w:val="auto"/>
          <w:lang w:val="en-AU" w:eastAsia="en-AU"/>
        </w:rPr>
        <w:t>A reduction in a</w:t>
      </w:r>
      <w:r w:rsidR="000C378B" w:rsidRPr="00322BFC">
        <w:rPr>
          <w:i w:val="0"/>
          <w:color w:val="auto"/>
          <w:lang w:val="en-AU" w:eastAsia="en-AU"/>
        </w:rPr>
        <w:t>ppropriation</w:t>
      </w:r>
      <w:r w:rsidRPr="00322BFC">
        <w:rPr>
          <w:i w:val="0"/>
          <w:color w:val="auto"/>
          <w:lang w:val="en-AU" w:eastAsia="en-AU"/>
        </w:rPr>
        <w:t>s</w:t>
      </w:r>
      <w:r w:rsidR="000C378B" w:rsidRPr="00322BFC">
        <w:rPr>
          <w:i w:val="0"/>
          <w:color w:val="auto"/>
          <w:lang w:val="en-AU" w:eastAsia="en-AU"/>
        </w:rPr>
        <w:t xml:space="preserve"> for 2017-18 </w:t>
      </w:r>
      <w:r w:rsidRPr="00322BFC">
        <w:rPr>
          <w:i w:val="0"/>
          <w:color w:val="auto"/>
          <w:lang w:val="en-AU" w:eastAsia="en-AU"/>
        </w:rPr>
        <w:t>due to the application of parameter adjustments, such as foreign exchange movements, domestic inflation and the efficiency dividend.</w:t>
      </w:r>
      <w:r w:rsidR="000C378B" w:rsidRPr="00322BFC">
        <w:rPr>
          <w:i w:val="0"/>
          <w:color w:val="auto"/>
          <w:lang w:val="en-AU" w:eastAsia="en-AU"/>
        </w:rPr>
        <w:t xml:space="preserve"> </w:t>
      </w:r>
    </w:p>
    <w:p w:rsidR="000C378B" w:rsidRPr="00150748" w:rsidRDefault="000C378B" w:rsidP="00777327">
      <w:pPr>
        <w:pStyle w:val="Exampletext"/>
        <w:numPr>
          <w:ilvl w:val="0"/>
          <w:numId w:val="17"/>
        </w:numPr>
        <w:spacing w:after="120"/>
        <w:ind w:left="567" w:hanging="283"/>
        <w:rPr>
          <w:i w:val="0"/>
          <w:color w:val="auto"/>
          <w:lang w:val="en-AU" w:eastAsia="en-AU"/>
        </w:rPr>
      </w:pPr>
      <w:r w:rsidRPr="00150748">
        <w:rPr>
          <w:i w:val="0"/>
          <w:color w:val="auto"/>
          <w:lang w:val="en-AU" w:eastAsia="en-AU"/>
        </w:rPr>
        <w:t xml:space="preserve">Both </w:t>
      </w:r>
      <w:r w:rsidR="001F6050">
        <w:rPr>
          <w:i w:val="0"/>
          <w:color w:val="auto"/>
          <w:lang w:val="en-AU" w:eastAsia="en-AU"/>
        </w:rPr>
        <w:t xml:space="preserve">the </w:t>
      </w:r>
      <w:r w:rsidRPr="00150748">
        <w:rPr>
          <w:i w:val="0"/>
          <w:color w:val="auto"/>
          <w:lang w:val="en-AU" w:eastAsia="en-AU"/>
        </w:rPr>
        <w:t xml:space="preserve">Asian Marketing Fund and </w:t>
      </w:r>
      <w:r w:rsidR="001F6050">
        <w:rPr>
          <w:i w:val="0"/>
          <w:color w:val="auto"/>
          <w:lang w:val="en-AU" w:eastAsia="en-AU"/>
        </w:rPr>
        <w:t xml:space="preserve">the </w:t>
      </w:r>
      <w:r w:rsidRPr="00150748">
        <w:rPr>
          <w:i w:val="0"/>
          <w:color w:val="auto"/>
          <w:lang w:val="en-AU" w:eastAsia="en-AU"/>
        </w:rPr>
        <w:t>Working Holiday Makers</w:t>
      </w:r>
      <w:r w:rsidR="001F6050">
        <w:rPr>
          <w:i w:val="0"/>
          <w:color w:val="auto"/>
          <w:lang w:val="en-AU" w:eastAsia="en-AU"/>
        </w:rPr>
        <w:t xml:space="preserve"> budget measure</w:t>
      </w:r>
      <w:r w:rsidRPr="00150748">
        <w:rPr>
          <w:i w:val="0"/>
          <w:color w:val="auto"/>
          <w:lang w:val="en-AU" w:eastAsia="en-AU"/>
        </w:rPr>
        <w:t xml:space="preserve"> are protected from indexation </w:t>
      </w:r>
      <w:r w:rsidR="00B24B33">
        <w:rPr>
          <w:i w:val="0"/>
          <w:color w:val="auto"/>
          <w:lang w:val="en-AU" w:eastAsia="en-AU"/>
        </w:rPr>
        <w:t xml:space="preserve">and </w:t>
      </w:r>
      <w:r w:rsidR="001F6050">
        <w:rPr>
          <w:i w:val="0"/>
          <w:color w:val="auto"/>
          <w:lang w:val="en-AU" w:eastAsia="en-AU"/>
        </w:rPr>
        <w:t>the</w:t>
      </w:r>
      <w:r w:rsidR="001F6050" w:rsidRPr="00150748">
        <w:rPr>
          <w:i w:val="0"/>
          <w:color w:val="auto"/>
          <w:lang w:val="en-AU" w:eastAsia="en-AU"/>
        </w:rPr>
        <w:t xml:space="preserve"> </w:t>
      </w:r>
      <w:r w:rsidRPr="00150748">
        <w:rPr>
          <w:i w:val="0"/>
          <w:color w:val="auto"/>
          <w:lang w:val="en-AU" w:eastAsia="en-AU"/>
        </w:rPr>
        <w:t>efficiency dividend (that apply to appropriation</w:t>
      </w:r>
      <w:r w:rsidR="001F6050">
        <w:rPr>
          <w:i w:val="0"/>
          <w:color w:val="auto"/>
          <w:lang w:val="en-AU" w:eastAsia="en-AU"/>
        </w:rPr>
        <w:t>s</w:t>
      </w:r>
      <w:r w:rsidRPr="00150748">
        <w:rPr>
          <w:i w:val="0"/>
          <w:color w:val="auto"/>
          <w:lang w:val="en-AU" w:eastAsia="en-AU"/>
        </w:rPr>
        <w:t>).</w:t>
      </w:r>
    </w:p>
    <w:p w:rsidR="000C378B" w:rsidRPr="00150748" w:rsidRDefault="000C378B" w:rsidP="000C378B">
      <w:pPr>
        <w:pStyle w:val="Exampletext"/>
        <w:spacing w:before="240"/>
        <w:rPr>
          <w:i w:val="0"/>
          <w:color w:val="auto"/>
          <w:lang w:val="en-AU" w:eastAsia="en-AU"/>
        </w:rPr>
      </w:pPr>
      <w:r w:rsidRPr="00150748">
        <w:rPr>
          <w:i w:val="0"/>
          <w:color w:val="auto"/>
          <w:lang w:val="en-AU" w:eastAsia="en-AU"/>
        </w:rPr>
        <w:t>Corresponding total expenses are also estimated to be $166</w:t>
      </w:r>
      <w:r>
        <w:rPr>
          <w:i w:val="0"/>
          <w:color w:val="auto"/>
          <w:lang w:val="en-AU" w:eastAsia="en-AU"/>
        </w:rPr>
        <w:t>.9</w:t>
      </w:r>
      <w:r w:rsidRPr="00150748">
        <w:rPr>
          <w:i w:val="0"/>
          <w:color w:val="auto"/>
          <w:lang w:val="en-AU" w:eastAsia="en-AU"/>
        </w:rPr>
        <w:t xml:space="preserve"> million. Funding for Working Holiday Makers has increas</w:t>
      </w:r>
      <w:r>
        <w:rPr>
          <w:i w:val="0"/>
          <w:color w:val="auto"/>
          <w:lang w:val="en-AU" w:eastAsia="en-AU"/>
        </w:rPr>
        <w:t>ed to $5 million in 2017-18 from $2.5 million in 2016-17</w:t>
      </w:r>
      <w:r w:rsidRPr="00150748">
        <w:rPr>
          <w:i w:val="0"/>
          <w:color w:val="auto"/>
          <w:lang w:val="en-AU" w:eastAsia="en-AU"/>
        </w:rPr>
        <w:t>.</w:t>
      </w:r>
    </w:p>
    <w:p w:rsidR="000C378B" w:rsidRPr="00150748" w:rsidRDefault="000C378B" w:rsidP="000C378B">
      <w:pPr>
        <w:pStyle w:val="Exampletext"/>
        <w:rPr>
          <w:rFonts w:ascii="Arial" w:hAnsi="Arial" w:cs="Arial"/>
          <w:b/>
          <w:i w:val="0"/>
          <w:color w:val="auto"/>
          <w:lang w:val="en-AU"/>
        </w:rPr>
      </w:pPr>
      <w:r w:rsidRPr="00150748">
        <w:rPr>
          <w:rFonts w:ascii="Arial" w:hAnsi="Arial" w:cs="Arial"/>
          <w:b/>
          <w:i w:val="0"/>
          <w:color w:val="auto"/>
          <w:lang w:val="en-AU"/>
        </w:rPr>
        <w:t>Budgeted departmental balance sheet</w:t>
      </w:r>
    </w:p>
    <w:p w:rsidR="000C378B" w:rsidRDefault="000C378B" w:rsidP="000C378B">
      <w:pPr>
        <w:pStyle w:val="Exampletext"/>
        <w:rPr>
          <w:i w:val="0"/>
          <w:color w:val="00B0F0"/>
          <w:lang w:val="en-AU" w:eastAsia="en-AU"/>
        </w:rPr>
      </w:pPr>
      <w:r w:rsidRPr="00150748">
        <w:rPr>
          <w:i w:val="0"/>
          <w:color w:val="auto"/>
          <w:lang w:val="en-AU" w:eastAsia="en-AU"/>
        </w:rPr>
        <w:t>Tourism Australia is budgeting a net asset position of $20 million in 2017-18. Net assets</w:t>
      </w:r>
      <w:r w:rsidRPr="0060400B">
        <w:rPr>
          <w:i w:val="0"/>
          <w:color w:val="auto"/>
          <w:lang w:val="en-AU" w:eastAsia="en-AU"/>
        </w:rPr>
        <w:t xml:space="preserve"> are projecte</w:t>
      </w:r>
      <w:r>
        <w:rPr>
          <w:i w:val="0"/>
          <w:color w:val="auto"/>
          <w:lang w:val="en-AU" w:eastAsia="en-AU"/>
        </w:rPr>
        <w:t>d to remain the same beyond 2017-18</w:t>
      </w:r>
      <w:r w:rsidRPr="0060400B">
        <w:rPr>
          <w:i w:val="0"/>
          <w:color w:val="auto"/>
          <w:lang w:val="en-AU" w:eastAsia="en-AU"/>
        </w:rPr>
        <w:t>.</w:t>
      </w:r>
    </w:p>
    <w:p w:rsidR="00171AB8" w:rsidRDefault="00171AB8" w:rsidP="00171AB8">
      <w:pPr>
        <w:pStyle w:val="Heading3"/>
      </w:pPr>
      <w:r>
        <w:br w:type="page"/>
      </w:r>
      <w:bookmarkStart w:id="385" w:name="_Toc448136364"/>
      <w:bookmarkStart w:id="386" w:name="_Toc449878023"/>
      <w:bookmarkStart w:id="387" w:name="_Toc449878816"/>
      <w:bookmarkStart w:id="388" w:name="_Toc480363003"/>
      <w:bookmarkStart w:id="389" w:name="_Toc480363086"/>
      <w:bookmarkStart w:id="390" w:name="_Toc481675682"/>
      <w:bookmarkStart w:id="391" w:name="_Toc481837994"/>
      <w:r w:rsidR="00C57F3F">
        <w:lastRenderedPageBreak/>
        <w:t>3.2</w:t>
      </w:r>
      <w:r>
        <w:tab/>
        <w:t>Budgeted financial statements tables</w:t>
      </w:r>
      <w:bookmarkEnd w:id="385"/>
      <w:bookmarkEnd w:id="386"/>
      <w:bookmarkEnd w:id="387"/>
      <w:bookmarkEnd w:id="388"/>
      <w:bookmarkEnd w:id="389"/>
      <w:bookmarkEnd w:id="390"/>
      <w:bookmarkEnd w:id="391"/>
    </w:p>
    <w:p w:rsidR="00171AB8" w:rsidRDefault="00171AB8" w:rsidP="00171AB8">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rsidR="00C57F3F" w:rsidRPr="00C57F3F" w:rsidRDefault="004A5677" w:rsidP="00C57F3F">
      <w:pPr>
        <w:pStyle w:val="TableGraphic"/>
        <w:rPr>
          <w:i/>
          <w:color w:val="FF0000"/>
        </w:rPr>
      </w:pPr>
      <w:r w:rsidRPr="002775CC">
        <w:rPr>
          <w:noProof/>
        </w:rPr>
        <w:drawing>
          <wp:inline distT="0" distB="0" distL="0" distR="0">
            <wp:extent cx="4743450" cy="4286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743450" cy="4286250"/>
                    </a:xfrm>
                    <a:prstGeom prst="rect">
                      <a:avLst/>
                    </a:prstGeom>
                    <a:noFill/>
                    <a:ln>
                      <a:noFill/>
                    </a:ln>
                  </pic:spPr>
                </pic:pic>
              </a:graphicData>
            </a:graphic>
          </wp:inline>
        </w:drawing>
      </w:r>
    </w:p>
    <w:p w:rsidR="00C57F3F" w:rsidRPr="00096568" w:rsidRDefault="00C57F3F" w:rsidP="000E0E79">
      <w:pPr>
        <w:pStyle w:val="ChartandTableFootnoteAlpha"/>
        <w:numPr>
          <w:ilvl w:val="0"/>
          <w:numId w:val="47"/>
        </w:numPr>
        <w:tabs>
          <w:tab w:val="clear" w:pos="568"/>
          <w:tab w:val="num" w:pos="0"/>
        </w:tabs>
        <w:ind w:left="284" w:right="339"/>
      </w:pPr>
      <w:r w:rsidRPr="003E6411">
        <w:t xml:space="preserve">Departmental: Appropriation Bill (No. 1) 2017-18 and </w:t>
      </w:r>
      <w:r w:rsidRPr="00C70DBA">
        <w:t xml:space="preserve">Appropriation provided by portfolio department: </w:t>
      </w:r>
      <w:r w:rsidRPr="003E6411">
        <w:t xml:space="preserve"> Asian Marketing Fund and Working Holiday Makers.</w:t>
      </w:r>
    </w:p>
    <w:p w:rsidR="00C57F3F" w:rsidRDefault="00C57F3F" w:rsidP="00C57F3F">
      <w:pPr>
        <w:pStyle w:val="ChartandTableFootnoteAlpha"/>
        <w:numPr>
          <w:ilvl w:val="0"/>
          <w:numId w:val="0"/>
        </w:numPr>
        <w:rPr>
          <w:rFonts w:cs="Arial"/>
          <w:color w:val="000000"/>
          <w:szCs w:val="16"/>
          <w:lang w:eastAsia="zh-CN"/>
        </w:rPr>
      </w:pPr>
    </w:p>
    <w:p w:rsidR="00C57F3F" w:rsidRPr="00C57F3F" w:rsidRDefault="00C57F3F" w:rsidP="00C57F3F">
      <w:pPr>
        <w:pStyle w:val="ChartandTableFootnoteAlpha"/>
        <w:numPr>
          <w:ilvl w:val="0"/>
          <w:numId w:val="0"/>
        </w:numPr>
        <w:rPr>
          <w:rFonts w:cs="Arial"/>
          <w:color w:val="000000"/>
          <w:szCs w:val="16"/>
          <w:lang w:eastAsia="zh-CN"/>
        </w:rPr>
      </w:pPr>
      <w:r w:rsidRPr="00C57F3F">
        <w:rPr>
          <w:rFonts w:cs="Arial"/>
          <w:color w:val="000000"/>
          <w:szCs w:val="16"/>
          <w:lang w:eastAsia="zh-CN"/>
        </w:rPr>
        <w:t xml:space="preserve">Prepared on Australian Accounting Standards basis. </w:t>
      </w:r>
    </w:p>
    <w:p w:rsidR="00C57F3F" w:rsidRPr="00294451" w:rsidRDefault="00C57F3F" w:rsidP="00171AB8">
      <w:pPr>
        <w:spacing w:after="0" w:line="240" w:lineRule="auto"/>
        <w:rPr>
          <w:rFonts w:ascii="Arial" w:hAnsi="Arial" w:cs="Arial"/>
          <w:color w:val="000000"/>
          <w:sz w:val="16"/>
          <w:szCs w:val="16"/>
          <w:lang w:eastAsia="zh-CN"/>
        </w:rPr>
      </w:pPr>
    </w:p>
    <w:p w:rsidR="00171AB8" w:rsidRDefault="00171AB8" w:rsidP="00171AB8">
      <w:pPr>
        <w:pStyle w:val="TableHeading"/>
      </w:pPr>
      <w:r w:rsidRPr="00E4582E">
        <w:lastRenderedPageBreak/>
        <w:t>Table</w:t>
      </w:r>
      <w:r>
        <w:t xml:space="preserve"> 3.</w:t>
      </w:r>
      <w:r w:rsidRPr="00E4582E">
        <w:t>2: Budg</w:t>
      </w:r>
      <w:r>
        <w:t xml:space="preserve">eted departmental balance sheet </w:t>
      </w:r>
      <w:r w:rsidRPr="00E4582E">
        <w:t>(as at 30 June)</w:t>
      </w:r>
    </w:p>
    <w:p w:rsidR="00171AB8" w:rsidRDefault="00B5266E" w:rsidP="00171AB8">
      <w:pPr>
        <w:pStyle w:val="TableGraphic"/>
      </w:pPr>
      <w:r w:rsidRPr="00B5266E">
        <w:rPr>
          <w:noProof/>
        </w:rPr>
        <w:drawing>
          <wp:inline distT="0" distB="0" distL="0" distR="0">
            <wp:extent cx="4599305" cy="5260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599305" cy="5260975"/>
                    </a:xfrm>
                    <a:prstGeom prst="rect">
                      <a:avLst/>
                    </a:prstGeom>
                    <a:noFill/>
                    <a:ln>
                      <a:noFill/>
                    </a:ln>
                  </pic:spPr>
                </pic:pic>
              </a:graphicData>
            </a:graphic>
          </wp:inline>
        </w:drawing>
      </w:r>
    </w:p>
    <w:p w:rsidR="0046620C" w:rsidRPr="0046620C" w:rsidRDefault="0046620C" w:rsidP="0046620C">
      <w:pPr>
        <w:pStyle w:val="NoSpacing"/>
        <w:rPr>
          <w:rFonts w:ascii="Arial" w:hAnsi="Arial" w:cs="Arial"/>
          <w:sz w:val="16"/>
          <w:szCs w:val="16"/>
        </w:rPr>
      </w:pPr>
      <w:r w:rsidRPr="0046620C">
        <w:rPr>
          <w:rFonts w:ascii="Arial" w:hAnsi="Arial" w:cs="Arial"/>
          <w:sz w:val="16"/>
          <w:szCs w:val="16"/>
        </w:rPr>
        <w:t>*</w:t>
      </w:r>
      <w:r w:rsidR="000E0E79">
        <w:rPr>
          <w:rFonts w:ascii="Arial" w:hAnsi="Arial" w:cs="Arial"/>
          <w:sz w:val="16"/>
          <w:szCs w:val="16"/>
        </w:rPr>
        <w:t xml:space="preserve"> </w:t>
      </w:r>
      <w:r w:rsidRPr="0046620C">
        <w:rPr>
          <w:rFonts w:ascii="Arial" w:hAnsi="Arial" w:cs="Arial"/>
          <w:sz w:val="16"/>
          <w:szCs w:val="16"/>
        </w:rPr>
        <w:t>Equity is the residual interest in assets after the deduction of liabilities.</w:t>
      </w:r>
    </w:p>
    <w:p w:rsidR="00C57F3F" w:rsidRPr="00413FCC" w:rsidRDefault="00C57F3F" w:rsidP="00C57F3F">
      <w:pPr>
        <w:pStyle w:val="NoSpacing"/>
        <w:rPr>
          <w:rFonts w:ascii="Arial" w:hAnsi="Arial" w:cs="Arial"/>
          <w:sz w:val="16"/>
          <w:szCs w:val="16"/>
        </w:rPr>
      </w:pPr>
      <w:r w:rsidRPr="00413FCC">
        <w:rPr>
          <w:rFonts w:ascii="Arial" w:hAnsi="Arial" w:cs="Arial"/>
          <w:sz w:val="16"/>
          <w:szCs w:val="16"/>
        </w:rPr>
        <w:t>a) P</w:t>
      </w:r>
      <w:r w:rsidR="0046620C">
        <w:rPr>
          <w:rFonts w:ascii="Arial" w:hAnsi="Arial" w:cs="Arial"/>
          <w:sz w:val="16"/>
          <w:szCs w:val="16"/>
        </w:rPr>
        <w:t>repayments - Supplier and other.</w:t>
      </w:r>
    </w:p>
    <w:p w:rsidR="0046620C" w:rsidRDefault="0046620C" w:rsidP="0046620C">
      <w:pPr>
        <w:pStyle w:val="NoSpacing"/>
        <w:rPr>
          <w:rFonts w:ascii="Arial" w:hAnsi="Arial" w:cs="Arial"/>
          <w:sz w:val="16"/>
          <w:szCs w:val="16"/>
        </w:rPr>
      </w:pPr>
    </w:p>
    <w:p w:rsidR="00171AB8" w:rsidRPr="0046620C" w:rsidRDefault="0046620C" w:rsidP="0046620C">
      <w:pPr>
        <w:pStyle w:val="NoSpacing"/>
        <w:rPr>
          <w:rFonts w:ascii="Arial" w:hAnsi="Arial" w:cs="Arial"/>
          <w:sz w:val="16"/>
          <w:szCs w:val="16"/>
        </w:rPr>
      </w:pPr>
      <w:r w:rsidRPr="0046620C">
        <w:rPr>
          <w:rFonts w:ascii="Arial" w:hAnsi="Arial" w:cs="Arial"/>
          <w:sz w:val="16"/>
          <w:szCs w:val="16"/>
        </w:rPr>
        <w:t>Prepared on Australian Accounting Standards basis.</w:t>
      </w:r>
    </w:p>
    <w:p w:rsidR="00171AB8" w:rsidRDefault="00171AB8" w:rsidP="00171AB8"/>
    <w:p w:rsidR="00171AB8" w:rsidRDefault="00171AB8" w:rsidP="00171AB8"/>
    <w:p w:rsidR="00171AB8" w:rsidRDefault="00171AB8" w:rsidP="00171AB8">
      <w:pPr>
        <w:spacing w:after="0" w:line="240" w:lineRule="auto"/>
        <w:rPr>
          <w:rFonts w:ascii="Arial" w:hAnsi="Arial" w:cs="Arial"/>
          <w:b/>
          <w:bCs/>
          <w:color w:val="000000"/>
          <w:sz w:val="16"/>
          <w:szCs w:val="16"/>
          <w:lang w:eastAsia="zh-CN"/>
        </w:rPr>
      </w:pPr>
    </w:p>
    <w:p w:rsidR="00171AB8" w:rsidRDefault="00171AB8" w:rsidP="00171AB8">
      <w:pPr>
        <w:spacing w:after="0" w:line="240" w:lineRule="auto"/>
        <w:rPr>
          <w:rFonts w:ascii="Arial" w:hAnsi="Arial" w:cs="Arial"/>
          <w:b/>
          <w:bCs/>
          <w:color w:val="000000"/>
          <w:sz w:val="16"/>
          <w:szCs w:val="16"/>
          <w:lang w:eastAsia="zh-CN"/>
        </w:rPr>
      </w:pPr>
    </w:p>
    <w:p w:rsidR="00171AB8" w:rsidRPr="00C57F3F" w:rsidRDefault="00171AB8" w:rsidP="00C57F3F">
      <w:pPr>
        <w:spacing w:after="0" w:line="240" w:lineRule="auto"/>
        <w:jc w:val="left"/>
        <w:rPr>
          <w:rFonts w:ascii="Arial" w:hAnsi="Arial" w:cs="Arial"/>
          <w:b/>
          <w:bCs/>
          <w:color w:val="000000"/>
          <w:sz w:val="16"/>
          <w:szCs w:val="16"/>
          <w:lang w:eastAsia="zh-CN"/>
        </w:rPr>
      </w:pPr>
      <w:r w:rsidRPr="00B41F8B">
        <w:br w:type="page"/>
      </w:r>
      <w:r w:rsidR="00C57F3F" w:rsidRPr="00C57F3F">
        <w:rPr>
          <w:rFonts w:ascii="Arial" w:hAnsi="Arial" w:cs="Arial"/>
          <w:b/>
        </w:rPr>
        <w:lastRenderedPageBreak/>
        <w:t>Table 3.3: Departmental statement of changes in equity — summary of movement (Budget year 2017-18)</w:t>
      </w:r>
    </w:p>
    <w:p w:rsidR="00171AB8" w:rsidRPr="003705BF" w:rsidRDefault="00C57F3F" w:rsidP="00171AB8">
      <w:pPr>
        <w:pStyle w:val="TableGraphic"/>
        <w:rPr>
          <w:i/>
          <w:color w:val="FF0000"/>
        </w:rPr>
      </w:pPr>
      <w:r w:rsidRPr="00395AD2">
        <w:rPr>
          <w:noProof/>
        </w:rPr>
        <w:drawing>
          <wp:inline distT="0" distB="0" distL="0" distR="0">
            <wp:extent cx="4686300" cy="3371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686300" cy="3371850"/>
                    </a:xfrm>
                    <a:prstGeom prst="rect">
                      <a:avLst/>
                    </a:prstGeom>
                    <a:noFill/>
                    <a:ln>
                      <a:noFill/>
                    </a:ln>
                  </pic:spPr>
                </pic:pic>
              </a:graphicData>
            </a:graphic>
          </wp:inline>
        </w:drawing>
      </w:r>
    </w:p>
    <w:p w:rsidR="00171AB8" w:rsidRPr="00E13AAE" w:rsidRDefault="00171AB8" w:rsidP="00171AB8">
      <w:pPr>
        <w:spacing w:after="0" w:line="240" w:lineRule="auto"/>
        <w:rPr>
          <w:rFonts w:ascii="Arial" w:hAnsi="Arial" w:cs="Arial"/>
          <w:color w:val="000000"/>
          <w:sz w:val="16"/>
          <w:szCs w:val="16"/>
          <w:lang w:eastAsia="zh-CN"/>
        </w:rPr>
      </w:pPr>
      <w:r w:rsidRPr="00E13AAE">
        <w:rPr>
          <w:rFonts w:ascii="Arial" w:hAnsi="Arial" w:cs="Arial"/>
          <w:color w:val="000000"/>
          <w:sz w:val="16"/>
          <w:szCs w:val="16"/>
          <w:lang w:eastAsia="zh-CN"/>
        </w:rPr>
        <w:t>Prepared on Australian Accounting Standards basis.</w:t>
      </w:r>
    </w:p>
    <w:p w:rsidR="00171AB8" w:rsidRDefault="00171AB8" w:rsidP="00171AB8">
      <w:pPr>
        <w:pStyle w:val="Source"/>
      </w:pPr>
    </w:p>
    <w:p w:rsidR="00171AB8" w:rsidRDefault="00171AB8" w:rsidP="00171AB8">
      <w:pPr>
        <w:pStyle w:val="NoSpacing"/>
      </w:pPr>
    </w:p>
    <w:p w:rsidR="00171AB8" w:rsidRPr="00F10305" w:rsidRDefault="00171AB8" w:rsidP="00171AB8">
      <w:pPr>
        <w:pStyle w:val="TableHeading"/>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rsidR="00171AB8" w:rsidRPr="00C57F3F" w:rsidRDefault="004A5677" w:rsidP="00C57F3F">
      <w:pPr>
        <w:pStyle w:val="TableGraphic"/>
        <w:rPr>
          <w:i/>
          <w:color w:val="FF0000"/>
        </w:rPr>
      </w:pPr>
      <w:r w:rsidRPr="006A4491">
        <w:rPr>
          <w:noProof/>
        </w:rPr>
        <w:drawing>
          <wp:inline distT="0" distB="0" distL="0" distR="0">
            <wp:extent cx="4752975" cy="59150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752975" cy="5915025"/>
                    </a:xfrm>
                    <a:prstGeom prst="rect">
                      <a:avLst/>
                    </a:prstGeom>
                    <a:noFill/>
                    <a:ln>
                      <a:noFill/>
                    </a:ln>
                  </pic:spPr>
                </pic:pic>
              </a:graphicData>
            </a:graphic>
          </wp:inline>
        </w:drawing>
      </w:r>
    </w:p>
    <w:p w:rsidR="00C57F3F" w:rsidRDefault="00C57F3F" w:rsidP="00C57F3F">
      <w:pPr>
        <w:spacing w:after="0"/>
        <w:rPr>
          <w:rFonts w:ascii="Arial" w:hAnsi="Arial" w:cs="Arial"/>
          <w:color w:val="000000"/>
          <w:sz w:val="16"/>
          <w:szCs w:val="16"/>
          <w:lang w:eastAsia="zh-CN"/>
        </w:rPr>
      </w:pPr>
      <w:r w:rsidRPr="00413FCC">
        <w:rPr>
          <w:rFonts w:ascii="Arial" w:hAnsi="Arial" w:cs="Arial"/>
          <w:sz w:val="16"/>
          <w:szCs w:val="16"/>
        </w:rPr>
        <w:t xml:space="preserve">(a) </w:t>
      </w:r>
      <w:r w:rsidRPr="00CC0E00">
        <w:rPr>
          <w:rFonts w:ascii="Arial" w:hAnsi="Arial" w:cs="Arial"/>
          <w:color w:val="000000"/>
          <w:sz w:val="16"/>
          <w:szCs w:val="16"/>
          <w:lang w:eastAsia="zh-CN"/>
        </w:rPr>
        <w:t>Departmental: Appropriation Bill (No. 1) 2017-18</w:t>
      </w:r>
    </w:p>
    <w:p w:rsidR="00C57F3F" w:rsidRPr="00413FCC" w:rsidRDefault="00C57F3F" w:rsidP="00C57F3F">
      <w:pPr>
        <w:pStyle w:val="NoSpacing"/>
        <w:rPr>
          <w:rFonts w:ascii="Arial" w:hAnsi="Arial" w:cs="Arial"/>
          <w:sz w:val="16"/>
          <w:szCs w:val="16"/>
        </w:rPr>
      </w:pPr>
      <w:r>
        <w:rPr>
          <w:rFonts w:ascii="Arial" w:hAnsi="Arial" w:cs="Arial"/>
          <w:color w:val="000000"/>
          <w:sz w:val="16"/>
          <w:szCs w:val="16"/>
          <w:lang w:eastAsia="zh-CN"/>
        </w:rPr>
        <w:t>(</w:t>
      </w:r>
      <w:r w:rsidRPr="00CC0E00">
        <w:rPr>
          <w:rFonts w:ascii="Arial" w:hAnsi="Arial" w:cs="Arial"/>
          <w:color w:val="000000"/>
          <w:sz w:val="16"/>
          <w:szCs w:val="16"/>
          <w:lang w:eastAsia="zh-CN"/>
        </w:rPr>
        <w:t xml:space="preserve">b) </w:t>
      </w:r>
      <w:r w:rsidRPr="00BB3A95">
        <w:rPr>
          <w:rFonts w:ascii="Arial" w:hAnsi="Arial" w:cs="Arial"/>
          <w:color w:val="000000"/>
          <w:sz w:val="16"/>
          <w:szCs w:val="16"/>
          <w:lang w:eastAsia="zh-CN"/>
        </w:rPr>
        <w:t>Asian Marketing Fund and Working Holiday Makers.</w:t>
      </w:r>
    </w:p>
    <w:p w:rsidR="00171AB8" w:rsidRDefault="00171AB8" w:rsidP="00171AB8">
      <w:pPr>
        <w:pStyle w:val="NoSpacing"/>
      </w:pPr>
    </w:p>
    <w:p w:rsidR="00C57F3F" w:rsidRDefault="00C57F3F" w:rsidP="00C57F3F">
      <w:pPr>
        <w:spacing w:after="0"/>
        <w:rPr>
          <w:rFonts w:ascii="Arial" w:hAnsi="Arial" w:cs="Arial"/>
          <w:sz w:val="16"/>
          <w:szCs w:val="16"/>
        </w:rPr>
      </w:pPr>
      <w:r w:rsidRPr="00CC0E00">
        <w:rPr>
          <w:rFonts w:ascii="Arial" w:hAnsi="Arial" w:cs="Arial"/>
          <w:sz w:val="16"/>
          <w:szCs w:val="16"/>
        </w:rPr>
        <w:t>Prepared on Australian Accounting Standards basis.</w:t>
      </w:r>
    </w:p>
    <w:p w:rsidR="00171AB8" w:rsidRDefault="00171AB8" w:rsidP="00171AB8">
      <w:pPr>
        <w:pStyle w:val="NoSpacing"/>
      </w:pPr>
    </w:p>
    <w:p w:rsidR="00171AB8" w:rsidRDefault="00171AB8" w:rsidP="00171AB8">
      <w:pPr>
        <w:pStyle w:val="NoSpacing"/>
      </w:pPr>
    </w:p>
    <w:p w:rsidR="00171AB8" w:rsidRDefault="00171AB8" w:rsidP="00171AB8">
      <w:pPr>
        <w:spacing w:after="0" w:line="240" w:lineRule="auto"/>
        <w:rPr>
          <w:rFonts w:ascii="Arial" w:hAnsi="Arial" w:cs="Arial"/>
          <w:b/>
          <w:bCs/>
          <w:color w:val="000000"/>
          <w:sz w:val="16"/>
          <w:szCs w:val="16"/>
          <w:lang w:eastAsia="zh-CN"/>
        </w:rPr>
      </w:pPr>
    </w:p>
    <w:p w:rsidR="00171AB8" w:rsidRDefault="00171AB8" w:rsidP="00171AB8">
      <w:pPr>
        <w:spacing w:after="0" w:line="240" w:lineRule="auto"/>
        <w:rPr>
          <w:rFonts w:ascii="Arial" w:hAnsi="Arial" w:cs="Arial"/>
          <w:b/>
          <w:bCs/>
          <w:color w:val="000000"/>
          <w:sz w:val="16"/>
          <w:szCs w:val="16"/>
          <w:lang w:eastAsia="zh-CN"/>
        </w:rPr>
      </w:pPr>
    </w:p>
    <w:p w:rsidR="00171AB8" w:rsidRPr="0041404E" w:rsidRDefault="00171AB8" w:rsidP="00171AB8">
      <w:pPr>
        <w:pStyle w:val="TableHeading"/>
      </w:pPr>
      <w:r w:rsidRPr="00D30CBA">
        <w:lastRenderedPageBreak/>
        <w:t>Table</w:t>
      </w:r>
      <w:r>
        <w:t xml:space="preserve"> 3.5</w:t>
      </w:r>
      <w:r w:rsidRPr="00D30CBA">
        <w:t xml:space="preserve">: </w:t>
      </w:r>
      <w:r>
        <w:t>Departmental capital budget statement (for the period ended 30 June)</w:t>
      </w:r>
    </w:p>
    <w:p w:rsidR="00171AB8" w:rsidRPr="003705BF" w:rsidRDefault="00C57F3F" w:rsidP="00171AB8">
      <w:pPr>
        <w:pStyle w:val="TableGraphic"/>
        <w:rPr>
          <w:i/>
          <w:color w:val="FF0000"/>
        </w:rPr>
      </w:pPr>
      <w:r w:rsidRPr="000E3A12">
        <w:rPr>
          <w:noProof/>
        </w:rPr>
        <w:drawing>
          <wp:inline distT="0" distB="0" distL="0" distR="0">
            <wp:extent cx="4743450" cy="1981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743450" cy="1981200"/>
                    </a:xfrm>
                    <a:prstGeom prst="rect">
                      <a:avLst/>
                    </a:prstGeom>
                    <a:noFill/>
                    <a:ln>
                      <a:noFill/>
                    </a:ln>
                  </pic:spPr>
                </pic:pic>
              </a:graphicData>
            </a:graphic>
          </wp:inline>
        </w:drawing>
      </w:r>
    </w:p>
    <w:p w:rsidR="00C57F3F" w:rsidRDefault="00C57F3F" w:rsidP="00777327">
      <w:pPr>
        <w:pStyle w:val="ChartandTableFootnoteAlpha"/>
        <w:numPr>
          <w:ilvl w:val="0"/>
          <w:numId w:val="48"/>
        </w:numPr>
        <w:tabs>
          <w:tab w:val="clear" w:pos="568"/>
          <w:tab w:val="num" w:pos="0"/>
        </w:tabs>
        <w:ind w:left="284"/>
      </w:pPr>
      <w:r>
        <w:t>Includes the following sources of funding:</w:t>
      </w:r>
    </w:p>
    <w:p w:rsidR="00C57F3F" w:rsidRDefault="00C57F3F" w:rsidP="00777327">
      <w:pPr>
        <w:pStyle w:val="ChartandTableFootnoteAlpha"/>
        <w:numPr>
          <w:ilvl w:val="0"/>
          <w:numId w:val="11"/>
        </w:numPr>
        <w:tabs>
          <w:tab w:val="left" w:pos="567"/>
        </w:tabs>
        <w:ind w:left="567" w:hanging="283"/>
      </w:pPr>
      <w:r>
        <w:t xml:space="preserve">current </w:t>
      </w:r>
      <w:r w:rsidRPr="0046620C">
        <w:t>Bill No. 1</w:t>
      </w:r>
      <w:r>
        <w:t xml:space="preserve"> and </w:t>
      </w:r>
      <w:r w:rsidRPr="0046620C">
        <w:t>3</w:t>
      </w:r>
      <w:r>
        <w:t>;</w:t>
      </w:r>
    </w:p>
    <w:p w:rsidR="00C57F3F" w:rsidRDefault="00C57F3F" w:rsidP="00777327">
      <w:pPr>
        <w:pStyle w:val="ChartandTableFootnoteAlpha"/>
        <w:numPr>
          <w:ilvl w:val="0"/>
          <w:numId w:val="11"/>
        </w:numPr>
        <w:tabs>
          <w:tab w:val="left" w:pos="567"/>
        </w:tabs>
        <w:ind w:left="567" w:hanging="283"/>
      </w:pPr>
      <w:r>
        <w:t>internally developed assets;</w:t>
      </w:r>
    </w:p>
    <w:p w:rsidR="00C57F3F" w:rsidRDefault="00C57F3F" w:rsidP="00777327">
      <w:pPr>
        <w:pStyle w:val="ChartandTableFootnoteAlpha"/>
        <w:numPr>
          <w:ilvl w:val="0"/>
          <w:numId w:val="11"/>
        </w:numPr>
        <w:tabs>
          <w:tab w:val="left" w:pos="567"/>
        </w:tabs>
        <w:ind w:left="567" w:hanging="283"/>
      </w:pPr>
      <w:r>
        <w:t>other independent sources.</w:t>
      </w:r>
    </w:p>
    <w:p w:rsidR="00C57F3F" w:rsidRDefault="00C57F3F" w:rsidP="00C57F3F">
      <w:pPr>
        <w:pStyle w:val="Source"/>
      </w:pPr>
    </w:p>
    <w:p w:rsidR="00C57F3F" w:rsidRDefault="00C57F3F" w:rsidP="00C57F3F">
      <w:pPr>
        <w:pStyle w:val="Source"/>
      </w:pPr>
      <w:r>
        <w:t>Prepared on Australian Accounting Standards basis.</w:t>
      </w:r>
    </w:p>
    <w:p w:rsidR="00171AB8" w:rsidRPr="00235023" w:rsidRDefault="00171AB8" w:rsidP="00171AB8">
      <w:pPr>
        <w:pStyle w:val="TableHeading"/>
        <w:spacing w:before="0"/>
        <w:rPr>
          <w:lang w:val="en-AU"/>
        </w:rPr>
      </w:pPr>
    </w:p>
    <w:p w:rsidR="00171AB8" w:rsidRDefault="00171AB8" w:rsidP="00171AB8">
      <w:pPr>
        <w:pStyle w:val="TableHeading"/>
      </w:pPr>
    </w:p>
    <w:p w:rsidR="00171AB8" w:rsidRDefault="00171AB8" w:rsidP="00171AB8">
      <w:pPr>
        <w:pStyle w:val="TableHeading"/>
      </w:pPr>
    </w:p>
    <w:p w:rsidR="00171AB8" w:rsidRDefault="00171AB8" w:rsidP="00171AB8">
      <w:pPr>
        <w:pStyle w:val="TableHeading"/>
      </w:pPr>
    </w:p>
    <w:p w:rsidR="00171AB8" w:rsidRDefault="00171AB8" w:rsidP="00171AB8">
      <w:pPr>
        <w:pStyle w:val="TableGraphic"/>
        <w:rPr>
          <w:lang w:val="x-none" w:eastAsia="x-none"/>
        </w:rPr>
      </w:pPr>
    </w:p>
    <w:p w:rsidR="00171AB8" w:rsidRDefault="00171AB8" w:rsidP="00171AB8">
      <w:pPr>
        <w:rPr>
          <w:lang w:val="x-none" w:eastAsia="x-none"/>
        </w:rPr>
      </w:pPr>
    </w:p>
    <w:p w:rsidR="00171AB8" w:rsidRDefault="00171AB8" w:rsidP="00171AB8">
      <w:pPr>
        <w:rPr>
          <w:lang w:val="x-none" w:eastAsia="x-none"/>
        </w:rPr>
      </w:pPr>
    </w:p>
    <w:p w:rsidR="00171AB8" w:rsidRDefault="00171AB8" w:rsidP="00171AB8">
      <w:pPr>
        <w:rPr>
          <w:lang w:val="x-none" w:eastAsia="x-none"/>
        </w:rPr>
      </w:pPr>
    </w:p>
    <w:p w:rsidR="00171AB8" w:rsidRDefault="00171AB8" w:rsidP="00171AB8">
      <w:pPr>
        <w:rPr>
          <w:lang w:val="x-none" w:eastAsia="x-none"/>
        </w:rPr>
      </w:pPr>
    </w:p>
    <w:p w:rsidR="00171AB8" w:rsidRDefault="00171AB8" w:rsidP="00171AB8">
      <w:pPr>
        <w:rPr>
          <w:lang w:val="x-none" w:eastAsia="x-none"/>
        </w:rPr>
      </w:pPr>
    </w:p>
    <w:p w:rsidR="00171AB8" w:rsidRDefault="00171AB8" w:rsidP="00171AB8">
      <w:pPr>
        <w:rPr>
          <w:lang w:val="x-none" w:eastAsia="x-none"/>
        </w:rPr>
      </w:pPr>
    </w:p>
    <w:p w:rsidR="00171AB8" w:rsidRDefault="00171AB8" w:rsidP="00171AB8">
      <w:pPr>
        <w:rPr>
          <w:lang w:val="x-none" w:eastAsia="x-none"/>
        </w:rPr>
      </w:pPr>
    </w:p>
    <w:p w:rsidR="00171AB8" w:rsidRDefault="00171AB8" w:rsidP="00171AB8">
      <w:pPr>
        <w:pStyle w:val="TableHeading"/>
      </w:pPr>
      <w:r w:rsidRPr="00D30CBA">
        <w:lastRenderedPageBreak/>
        <w:t>Table</w:t>
      </w:r>
      <w:r>
        <w:t xml:space="preserve"> 3.6</w:t>
      </w:r>
      <w:r w:rsidRPr="00D30CBA">
        <w:t xml:space="preserve">: </w:t>
      </w:r>
      <w:r>
        <w:t>Statement of a</w:t>
      </w:r>
      <w:r w:rsidR="0016679F">
        <w:t>sset movements (Budget year 2017</w:t>
      </w:r>
      <w:r w:rsidR="0016679F">
        <w:noBreakHyphen/>
        <w:t>18</w:t>
      </w:r>
      <w:r>
        <w:t>)</w:t>
      </w:r>
    </w:p>
    <w:p w:rsidR="00171AB8" w:rsidRPr="008E7DCC" w:rsidRDefault="0016679F" w:rsidP="00171AB8">
      <w:pPr>
        <w:pStyle w:val="TableGraphic"/>
      </w:pPr>
      <w:r w:rsidRPr="0016679F">
        <w:rPr>
          <w:noProof/>
        </w:rPr>
        <w:drawing>
          <wp:inline distT="0" distB="0" distL="0" distR="0">
            <wp:extent cx="4343400" cy="31051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343400" cy="3105150"/>
                    </a:xfrm>
                    <a:prstGeom prst="rect">
                      <a:avLst/>
                    </a:prstGeom>
                    <a:noFill/>
                    <a:ln>
                      <a:noFill/>
                    </a:ln>
                  </pic:spPr>
                </pic:pic>
              </a:graphicData>
            </a:graphic>
          </wp:inline>
        </w:drawing>
      </w:r>
    </w:p>
    <w:p w:rsidR="00777327" w:rsidRPr="00777327" w:rsidRDefault="00777327" w:rsidP="00777327">
      <w:pPr>
        <w:pStyle w:val="ChartandTableFootnoteAlpha"/>
        <w:numPr>
          <w:ilvl w:val="0"/>
          <w:numId w:val="59"/>
        </w:numPr>
        <w:tabs>
          <w:tab w:val="clear" w:pos="568"/>
          <w:tab w:val="num" w:pos="-284"/>
        </w:tabs>
        <w:ind w:left="284" w:right="906"/>
      </w:pPr>
      <w:r w:rsidRPr="00777327">
        <w:t>'Appropriation ordinary annual services' refers to funding provided through Appropriation Bill (No.1) 2016-17 for depreciation/amortisation expenses, DCBs or other operational expenses.</w:t>
      </w:r>
    </w:p>
    <w:p w:rsidR="00777327" w:rsidRDefault="00777327" w:rsidP="00171AB8">
      <w:pPr>
        <w:spacing w:after="0" w:line="240" w:lineRule="auto"/>
        <w:rPr>
          <w:rFonts w:ascii="Arial" w:hAnsi="Arial" w:cs="Arial"/>
          <w:color w:val="000000"/>
          <w:sz w:val="16"/>
          <w:szCs w:val="16"/>
          <w:lang w:eastAsia="zh-CN"/>
        </w:rPr>
      </w:pPr>
    </w:p>
    <w:p w:rsidR="00171AB8" w:rsidRPr="004E2F69" w:rsidRDefault="00171AB8" w:rsidP="00171AB8">
      <w:pPr>
        <w:spacing w:after="0" w:line="240" w:lineRule="auto"/>
        <w:rPr>
          <w:rFonts w:ascii="Arial" w:hAnsi="Arial" w:cs="Arial"/>
          <w:color w:val="000000"/>
          <w:sz w:val="16"/>
          <w:szCs w:val="16"/>
          <w:lang w:eastAsia="zh-CN"/>
        </w:rPr>
      </w:pPr>
      <w:r w:rsidRPr="004E2F69">
        <w:rPr>
          <w:rFonts w:ascii="Arial" w:hAnsi="Arial" w:cs="Arial"/>
          <w:color w:val="000000"/>
          <w:sz w:val="16"/>
          <w:szCs w:val="16"/>
          <w:lang w:eastAsia="zh-CN"/>
        </w:rPr>
        <w:t>Prepared on Australian Accounting Standards basis.</w:t>
      </w:r>
    </w:p>
    <w:p w:rsidR="00171AB8" w:rsidRPr="00A77FAF" w:rsidRDefault="00171AB8" w:rsidP="00171AB8">
      <w:pPr>
        <w:pStyle w:val="TableGraphic"/>
        <w:rPr>
          <w:i/>
          <w:color w:val="FF0000"/>
        </w:rPr>
      </w:pPr>
    </w:p>
    <w:p w:rsidR="00171AB8" w:rsidRPr="002B7D6F" w:rsidRDefault="00171AB8" w:rsidP="00171AB8">
      <w:pPr>
        <w:pStyle w:val="Source"/>
      </w:pPr>
    </w:p>
    <w:p w:rsidR="00171AB8" w:rsidRDefault="00171AB8" w:rsidP="00171AB8">
      <w:pPr>
        <w:pStyle w:val="ExampleText0"/>
        <w:sectPr w:rsidR="00171AB8" w:rsidSect="000E0E79">
          <w:headerReference w:type="even" r:id="rId190"/>
          <w:headerReference w:type="default" r:id="rId191"/>
          <w:headerReference w:type="first" r:id="rId192"/>
          <w:footerReference w:type="first" r:id="rId193"/>
          <w:pgSz w:w="11906" w:h="16838" w:code="9"/>
          <w:pgMar w:top="2466" w:right="2267" w:bottom="2466" w:left="2098" w:header="1899" w:footer="1899" w:gutter="0"/>
          <w:cols w:space="708"/>
          <w:titlePg/>
          <w:docGrid w:linePitch="360"/>
        </w:sectPr>
      </w:pPr>
    </w:p>
    <w:p w:rsidR="00171AB8" w:rsidRPr="003E2B5E" w:rsidRDefault="00171AB8" w:rsidP="00171AB8">
      <w:pPr>
        <w:pStyle w:val="Part"/>
        <w:spacing w:after="120"/>
        <w:rPr>
          <w:sz w:val="36"/>
          <w:szCs w:val="36"/>
        </w:rPr>
      </w:pPr>
      <w:bookmarkStart w:id="392" w:name="_Toc190766151"/>
      <w:bookmarkStart w:id="393" w:name="_Toc444523519"/>
      <w:bookmarkStart w:id="394" w:name="_Toc447616884"/>
      <w:bookmarkStart w:id="395" w:name="_Toc449878187"/>
      <w:r w:rsidRPr="003E2B5E">
        <w:rPr>
          <w:sz w:val="36"/>
          <w:szCs w:val="36"/>
        </w:rPr>
        <w:lastRenderedPageBreak/>
        <w:t>Portfolio glossary</w:t>
      </w:r>
      <w:bookmarkEnd w:id="392"/>
      <w:bookmarkEnd w:id="393"/>
      <w:bookmarkEnd w:id="394"/>
      <w:bookmarkEnd w:id="39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5760"/>
      </w:tblGrid>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Term</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Meaning</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Accrual accounting</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 xml:space="preserve">System of accounting where items are brought to account and included in the financial statements as they are earned or incurred, rather than as they are received or paid. </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Accumulated depreciation</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The aggregate depreciation recorded for a particular depreciating asset.</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 xml:space="preserve">Additional Estimates </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 xml:space="preserve">Where amounts appropriated at Budget time are insufficient, Parliament may appropriate more funds to portfolios through the Additional Estimates Acts. </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Administered</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Revenues, expenses, assets or liabilities managed by agencies on behalf of the Commonwealth.  Agencies do not control administered items.  Administered expenses include grants, subsidies and benefits.  In many cases, administered expenses fund the delivery of third party outputs.</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Annual appropriation</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Two appropriation Bills are introduced into Parliament in May and comprise the Budget for the financial year beginning 1 July.  Further Bills are introduced later in the financial year as part of the additional estimates.  Parliamentary departments have their own appropriations.</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Appropriation</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An authorisation by Parliament to spend monies from the Consolidated Revenue Fund for a particular purpose.</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Capital expenditure</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Expenditure by an agency on capital projects, for example purchasing a building.</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Consolidated Revenue Fund</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 xml:space="preserve">Section 81 of the Constitution stipulates that all revenue raised or money received by the Commonwealth forms the one consolidated revenue fund (CRF).  </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Departmental</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 xml:space="preserve">Revenue, expenses, assets and liabilities that are controlled by the agency in providing its outputs.  Departmental items would generally include computers, plant and equipment assets used by agencies in providing goods and services and most employee expenses, supplier costs and other administrative expenses incurred. </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lastRenderedPageBreak/>
              <w:t>Depreciation</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Apportionment of an asset’s capital value as an expense over its estimated useful life to take account of normal usage, obsolescence, or the passage of time.</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Effectiveness indicators</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Measure the joint or independent contribution of programmes to the achievement of their specified outcome.</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Efficiency indicators</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Measure the adequacy of an agency’s management of its programmes.  Includes price, quality and quantity indicators. The interrelationship between the three efficiency indicators of any one programme should be considered when judging efficiency.</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Equity or net assets</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Residual interest in the assets of an entity after deduction of its liabilities.</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 xml:space="preserve">Expense </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Total value of all of the resources consumed in producing goods and services or the loss of future economic benefits in the form of reductions in assets or increases in liabilities of an entity.</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Fair value</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Valuation methodology: the amount for which an asset could be exchanged, or a liability settled, between knowledgeable and willing parties in an arm’s length transaction.  The fair value can be affected by the conditions of the sale, market conditions and the intentions of the asset holder.</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Operating result</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Equals revenue less expense.</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Outcomes</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4012E1" w:rsidP="006A5F02">
            <w:r>
              <w:t>The g</w:t>
            </w:r>
            <w:r w:rsidR="00171AB8">
              <w:t>overnment’s objectives in each portfolio area.  Outcomes are desired results, impacts or consequences for the Australian community as influenced by the actions of the Australian Government.  Actual outcomes are assessments of the end results or impacts actually achieved.</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Price</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One of the three key efficien</w:t>
            </w:r>
            <w:r w:rsidR="004012E1">
              <w:t>cy indicators.  The amount the g</w:t>
            </w:r>
            <w:r>
              <w:t>overnment or the community pays for the delivery of programmes.</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Programme</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Activity that delivers benefits, services or transfer payments to individuals, industry and/or the community as a whole, with the aim of achieving the intended result specified in an outcome statement.</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lastRenderedPageBreak/>
              <w:t>Quality</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One of the three key efficiency indicators.  Relates to the characteristics by which customers or stakeholders judge an organisation, product or service.  Assessment of quality involves use of information gathered from interested parties to identify differences between the user’s expectations and experiences.</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Quantity</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One of the three key efficiency indicators.  Examples include: the size of a programme; count or volume measures; how many or how much.</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Revenue</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Total value of resources earned or received to cover the production of goods and services.</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Special Account</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rsidRPr="00056553">
              <w:t>Special Accounts allow money in</w:t>
            </w:r>
            <w:r>
              <w:t xml:space="preserve"> the Consolidated Revenue Fund</w:t>
            </w:r>
            <w:r w:rsidRPr="00056553">
              <w:t xml:space="preserve"> to be acknowledged as set</w:t>
            </w:r>
            <w:r w:rsidRPr="00056553">
              <w:noBreakHyphen/>
              <w:t xml:space="preserve">aside (hypothecated) for a particular purpose. </w:t>
            </w:r>
            <w:r>
              <w:t xml:space="preserve"> </w:t>
            </w:r>
            <w:r w:rsidRPr="00056553">
              <w:t xml:space="preserve">Amounts credited to a Special Account may only be spent for the purposes of the Special Account. </w:t>
            </w:r>
            <w:r>
              <w:t xml:space="preserve"> </w:t>
            </w:r>
            <w:r w:rsidRPr="00056553">
              <w:t xml:space="preserve">Special Accounts can only be established by a written determination of the Finance Minister (section 78 of the </w:t>
            </w:r>
            <w:r w:rsidRPr="00056553">
              <w:rPr>
                <w:i/>
              </w:rPr>
              <w:t>Public Governance, Performance and Accountability (PGPA)</w:t>
            </w:r>
            <w:r w:rsidRPr="00056553">
              <w:t xml:space="preserve"> </w:t>
            </w:r>
            <w:r w:rsidRPr="00056553">
              <w:rPr>
                <w:i/>
              </w:rPr>
              <w:t>Act 2013</w:t>
            </w:r>
            <w:r w:rsidRPr="00056553">
              <w:t xml:space="preserve">) or through an Act of Parliament (section 80 of the </w:t>
            </w:r>
            <w:r w:rsidRPr="00056553">
              <w:rPr>
                <w:i/>
              </w:rPr>
              <w:t>PGPA Act 2013</w:t>
            </w:r>
            <w:r w:rsidRPr="00056553">
              <w:t>).</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pPr>
              <w:jc w:val="left"/>
            </w:pPr>
            <w:r>
              <w:t>Special Appropriations (including Standing Appropriations)</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An amount of money appropriated by a particular Act of Parliament for a specific purpose and number of years.  For Special Appropriations the authority to withdraw funds from the Consolidated Revenue Fund does not generally cease at the end of the financial year.  Standing Appropriations are a sub</w:t>
            </w:r>
            <w:r>
              <w:noBreakHyphen/>
              <w:t>category consisting of ongoing Special Appropriations - the amount appropriated will depend on circumstances specified in the legislation.</w:t>
            </w:r>
          </w:p>
        </w:tc>
      </w:tr>
    </w:tbl>
    <w:p w:rsidR="00DD4299" w:rsidRDefault="00DD4299" w:rsidP="00A91B0A">
      <w:pPr>
        <w:sectPr w:rsidR="00DD4299" w:rsidSect="0050346A">
          <w:headerReference w:type="even" r:id="rId194"/>
          <w:headerReference w:type="default" r:id="rId195"/>
          <w:headerReference w:type="first" r:id="rId196"/>
          <w:footerReference w:type="first" r:id="rId197"/>
          <w:type w:val="oddPage"/>
          <w:pgSz w:w="11906" w:h="16838" w:code="9"/>
          <w:pgMar w:top="2466" w:right="2098" w:bottom="2466" w:left="2098" w:header="1899" w:footer="1899" w:gutter="0"/>
          <w:cols w:space="708"/>
          <w:titlePg/>
          <w:docGrid w:linePitch="360"/>
        </w:sectPr>
      </w:pPr>
    </w:p>
    <w:p w:rsidR="00171AB8" w:rsidRPr="000C3B86" w:rsidRDefault="00171AB8" w:rsidP="00BD235E">
      <w:pPr>
        <w:pStyle w:val="Part"/>
        <w:spacing w:after="120"/>
        <w:jc w:val="both"/>
      </w:pPr>
    </w:p>
    <w:sectPr w:rsidR="00171AB8" w:rsidRPr="000C3B86" w:rsidSect="0050346A">
      <w:headerReference w:type="even" r:id="rId198"/>
      <w:headerReference w:type="default" r:id="rId199"/>
      <w:headerReference w:type="first" r:id="rId200"/>
      <w:footerReference w:type="first" r:id="rId201"/>
      <w:type w:val="oddPage"/>
      <w:pgSz w:w="11906" w:h="16838" w:code="9"/>
      <w:pgMar w:top="2466" w:right="2098" w:bottom="2466" w:left="2098" w:header="1899" w:footer="18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6331" w:rsidRDefault="00746331" w:rsidP="00C07DEC">
      <w:r>
        <w:separator/>
      </w:r>
    </w:p>
  </w:endnote>
  <w:endnote w:type="continuationSeparator" w:id="0">
    <w:p w:rsidR="00746331" w:rsidRDefault="00746331" w:rsidP="00C07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9999999">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wiss 721 BT">
    <w:altName w:val="Swiss 721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otham Light">
    <w:altName w:val="Gotham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rsidP="00C342CD">
    <w:pPr>
      <w:pStyle w:val="Footer"/>
    </w:pPr>
    <w:r>
      <w:rPr>
        <w:rStyle w:val="PageNumber"/>
      </w:rPr>
      <w:fldChar w:fldCharType="begin"/>
    </w:r>
    <w:r>
      <w:rPr>
        <w:rStyle w:val="PageNumber"/>
      </w:rPr>
      <w:instrText xml:space="preserve"> PAGE  \* roman </w:instrText>
    </w:r>
    <w:r>
      <w:rPr>
        <w:rStyle w:val="PageNumber"/>
      </w:rPr>
      <w:fldChar w:fldCharType="separate"/>
    </w:r>
    <w:r w:rsidR="000503D0">
      <w:rPr>
        <w:rStyle w:val="PageNumber"/>
        <w:noProof/>
      </w:rPr>
      <w:t>ii</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1808A4" w:rsidRDefault="00746331" w:rsidP="00605163">
    <w:pPr>
      <w:pStyle w:val="Footer"/>
    </w:pPr>
    <w:r>
      <w:fldChar w:fldCharType="begin"/>
    </w:r>
    <w:r>
      <w:instrText xml:space="preserve"> PAGE  \* Arabic  \* MERGEFORMAT </w:instrText>
    </w:r>
    <w:r>
      <w:fldChar w:fldCharType="separate"/>
    </w:r>
    <w:r w:rsidR="003351C5">
      <w:rPr>
        <w:noProof/>
      </w:rPr>
      <w:t>7</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1808A4" w:rsidRDefault="00746331" w:rsidP="001808A4">
    <w:pPr>
      <w:pStyle w:val="Footer"/>
    </w:pPr>
    <w:r>
      <w:fldChar w:fldCharType="begin"/>
    </w:r>
    <w:r>
      <w:instrText xml:space="preserve"> PAGE   \* MERGEFORMAT </w:instrText>
    </w:r>
    <w:r>
      <w:fldChar w:fldCharType="separate"/>
    </w:r>
    <w:r w:rsidR="003351C5">
      <w:rPr>
        <w:noProof/>
      </w:rPr>
      <w:t>13</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1808A4" w:rsidRDefault="00746331" w:rsidP="001808A4">
    <w:pPr>
      <w:pStyle w:val="Footer"/>
    </w:pPr>
    <w:r>
      <w:rPr>
        <w:rStyle w:val="PageNumber"/>
      </w:rPr>
      <w:fldChar w:fldCharType="begin"/>
    </w:r>
    <w:r>
      <w:rPr>
        <w:rStyle w:val="PageNumber"/>
      </w:rPr>
      <w:instrText xml:space="preserve"> PAGE </w:instrText>
    </w:r>
    <w:r>
      <w:rPr>
        <w:rStyle w:val="PageNumber"/>
      </w:rPr>
      <w:fldChar w:fldCharType="separate"/>
    </w:r>
    <w:r w:rsidR="003351C5">
      <w:rPr>
        <w:rStyle w:val="PageNumber"/>
        <w:noProof/>
      </w:rPr>
      <w:t>47</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C8779F" w:rsidRDefault="00746331" w:rsidP="004A6AC4">
    <w:pPr>
      <w:pStyle w:val="Footer"/>
      <w:rPr>
        <w:lang w:val="en-AU"/>
      </w:rPr>
    </w:pPr>
    <w:r w:rsidRPr="00C8779F">
      <w:fldChar w:fldCharType="begin"/>
    </w:r>
    <w:r w:rsidRPr="00C8779F">
      <w:instrText xml:space="preserve"> PAGE   \* MERGEFORMAT </w:instrText>
    </w:r>
    <w:r w:rsidRPr="00C8779F">
      <w:fldChar w:fldCharType="separate"/>
    </w:r>
    <w:r w:rsidR="003351C5">
      <w:rPr>
        <w:noProof/>
      </w:rPr>
      <w:t>96</w:t>
    </w:r>
    <w:r w:rsidRPr="00C8779F">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906F3C" w:rsidRDefault="00746331">
    <w:pPr>
      <w:pStyle w:val="Footer"/>
    </w:pPr>
    <w:r w:rsidRPr="00906F3C">
      <w:fldChar w:fldCharType="begin"/>
    </w:r>
    <w:r w:rsidRPr="00906F3C">
      <w:instrText xml:space="preserve"> PAGE   \* MERGEFORMAT </w:instrText>
    </w:r>
    <w:r w:rsidRPr="00906F3C">
      <w:fldChar w:fldCharType="separate"/>
    </w:r>
    <w:r w:rsidR="003351C5">
      <w:rPr>
        <w:noProof/>
      </w:rPr>
      <w:t>97</w:t>
    </w:r>
    <w:r w:rsidRPr="00906F3C">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6A5986" w:rsidRDefault="00746331" w:rsidP="002A7DC4">
    <w:pPr>
      <w:pStyle w:val="Footer"/>
      <w:tabs>
        <w:tab w:val="left" w:pos="3675"/>
        <w:tab w:val="center" w:pos="3855"/>
      </w:tabs>
      <w:jc w:val="left"/>
      <w:rPr>
        <w:lang w:val="en-US"/>
      </w:rPr>
    </w:pPr>
    <w:r w:rsidRPr="006A5986">
      <w:tab/>
    </w:r>
    <w:r w:rsidRPr="006A5986">
      <w:tab/>
    </w:r>
    <w:r w:rsidRPr="006A5986">
      <w:fldChar w:fldCharType="begin"/>
    </w:r>
    <w:r w:rsidRPr="006A5986">
      <w:instrText xml:space="preserve"> PAGE   \* MERGEFORMAT </w:instrText>
    </w:r>
    <w:r w:rsidRPr="006A5986">
      <w:fldChar w:fldCharType="separate"/>
    </w:r>
    <w:r w:rsidR="003351C5">
      <w:rPr>
        <w:noProof/>
      </w:rPr>
      <w:t>63</w:t>
    </w:r>
    <w:r w:rsidRPr="006A5986">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1808A4" w:rsidRDefault="00746331" w:rsidP="001808A4">
    <w:pPr>
      <w:pStyle w:val="Footer"/>
    </w:pPr>
    <w:r>
      <w:fldChar w:fldCharType="begin"/>
    </w:r>
    <w:r>
      <w:instrText xml:space="preserve"> PAGE   \* MERGEFORMAT </w:instrText>
    </w:r>
    <w:r>
      <w:fldChar w:fldCharType="separate"/>
    </w:r>
    <w:r w:rsidR="003351C5">
      <w:rPr>
        <w:noProof/>
      </w:rPr>
      <w:t>89</w:t>
    </w:r>
    <w:r>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120</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4056705"/>
      <w:docPartObj>
        <w:docPartGallery w:val="Page Numbers (Bottom of Page)"/>
        <w:docPartUnique/>
      </w:docPartObj>
    </w:sdtPr>
    <w:sdtEndPr>
      <w:rPr>
        <w:noProof/>
      </w:rPr>
    </w:sdtEndPr>
    <w:sdtContent>
      <w:p w:rsidR="00746331" w:rsidRPr="004B3BEE" w:rsidRDefault="00746331" w:rsidP="004B3BEE">
        <w:pPr>
          <w:pStyle w:val="Footer"/>
        </w:pPr>
        <w:r>
          <w:fldChar w:fldCharType="begin"/>
        </w:r>
        <w:r>
          <w:instrText xml:space="preserve"> PAGE   \* MERGEFORMAT </w:instrText>
        </w:r>
        <w:r>
          <w:fldChar w:fldCharType="separate"/>
        </w:r>
        <w:r w:rsidR="003351C5">
          <w:rPr>
            <w:noProof/>
          </w:rPr>
          <w:t>98</w:t>
        </w:r>
        <w:r>
          <w:rPr>
            <w:noProof/>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C8779F" w:rsidRDefault="00746331" w:rsidP="004A6AC4">
    <w:pPr>
      <w:pStyle w:val="Footer"/>
      <w:rPr>
        <w:lang w:val="en-AU"/>
      </w:rPr>
    </w:pPr>
    <w:r w:rsidRPr="00C8779F">
      <w:fldChar w:fldCharType="begin"/>
    </w:r>
    <w:r w:rsidRPr="00C8779F">
      <w:instrText xml:space="preserve"> PAGE   \* MERGEFORMAT </w:instrText>
    </w:r>
    <w:r w:rsidRPr="00C8779F">
      <w:fldChar w:fldCharType="separate"/>
    </w:r>
    <w:r w:rsidR="003351C5">
      <w:rPr>
        <w:noProof/>
      </w:rPr>
      <w:t>110</w:t>
    </w:r>
    <w:r w:rsidRPr="00C8779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906F3C" w:rsidRDefault="00746331">
    <w:pPr>
      <w:pStyle w:val="Footer"/>
    </w:pPr>
    <w:r w:rsidRPr="00906F3C">
      <w:fldChar w:fldCharType="begin"/>
    </w:r>
    <w:r w:rsidRPr="00906F3C">
      <w:instrText xml:space="preserve"> PAGE   \* MERGEFORMAT </w:instrText>
    </w:r>
    <w:r w:rsidRPr="00906F3C">
      <w:fldChar w:fldCharType="separate"/>
    </w:r>
    <w:r w:rsidR="003351C5">
      <w:rPr>
        <w:noProof/>
      </w:rPr>
      <w:t>101</w:t>
    </w:r>
    <w:r w:rsidRPr="00906F3C">
      <w:rPr>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6A5986" w:rsidRDefault="00746331" w:rsidP="002A7DC4">
    <w:pPr>
      <w:pStyle w:val="Footer"/>
      <w:tabs>
        <w:tab w:val="left" w:pos="3675"/>
        <w:tab w:val="center" w:pos="3855"/>
      </w:tabs>
      <w:jc w:val="left"/>
      <w:rPr>
        <w:lang w:val="en-US"/>
      </w:rPr>
    </w:pPr>
    <w:r w:rsidRPr="006A5986">
      <w:tab/>
    </w:r>
    <w:r w:rsidRPr="006A5986">
      <w:tab/>
    </w:r>
    <w:r w:rsidRPr="006A5986">
      <w:fldChar w:fldCharType="begin"/>
    </w:r>
    <w:r w:rsidRPr="006A5986">
      <w:instrText xml:space="preserve"> PAGE   \* MERGEFORMAT </w:instrText>
    </w:r>
    <w:r w:rsidRPr="006A5986">
      <w:fldChar w:fldCharType="separate"/>
    </w:r>
    <w:r w:rsidR="003351C5">
      <w:rPr>
        <w:noProof/>
      </w:rPr>
      <w:t>105</w:t>
    </w:r>
    <w:r w:rsidRPr="006A5986">
      <w:rPr>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377FF3" w:rsidRDefault="00746331">
    <w:pPr>
      <w:pStyle w:val="Footer"/>
    </w:pPr>
    <w:r w:rsidRPr="00377FF3">
      <w:fldChar w:fldCharType="begin"/>
    </w:r>
    <w:r w:rsidRPr="00377FF3">
      <w:instrText xml:space="preserve"> PAGE   \* MERGEFORMAT </w:instrText>
    </w:r>
    <w:r w:rsidRPr="00377FF3">
      <w:fldChar w:fldCharType="separate"/>
    </w:r>
    <w:r w:rsidR="003351C5">
      <w:rPr>
        <w:noProof/>
      </w:rPr>
      <w:t>109</w:t>
    </w:r>
    <w:r w:rsidRPr="00377FF3">
      <w:rPr>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4A6AC4" w:rsidRDefault="00746331" w:rsidP="004A6AC4">
    <w:pPr>
      <w:pStyle w:val="Footer"/>
      <w:rPr>
        <w:lang w:val="en-AU"/>
      </w:rPr>
    </w:pPr>
    <w:r>
      <w:fldChar w:fldCharType="begin"/>
    </w:r>
    <w:r>
      <w:instrText xml:space="preserve"> PAGE   \* MERGEFORMAT </w:instrText>
    </w:r>
    <w:r>
      <w:fldChar w:fldCharType="separate"/>
    </w:r>
    <w:r w:rsidR="003351C5">
      <w:rPr>
        <w:noProof/>
      </w:rPr>
      <w:t>124</w:t>
    </w:r>
    <w:r>
      <w:rPr>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68023A" w:rsidRDefault="00746331">
    <w:pPr>
      <w:pStyle w:val="Footer"/>
    </w:pPr>
    <w:r w:rsidRPr="0068023A">
      <w:fldChar w:fldCharType="begin"/>
    </w:r>
    <w:r w:rsidRPr="0068023A">
      <w:instrText xml:space="preserve"> PAGE   \* MERGEFORMAT </w:instrText>
    </w:r>
    <w:r w:rsidRPr="0068023A">
      <w:fldChar w:fldCharType="separate"/>
    </w:r>
    <w:r w:rsidR="003351C5">
      <w:rPr>
        <w:noProof/>
      </w:rPr>
      <w:t>125</w:t>
    </w:r>
    <w:r w:rsidRPr="0068023A">
      <w:rPr>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6A5986" w:rsidRDefault="00746331" w:rsidP="002A7DC4">
    <w:pPr>
      <w:pStyle w:val="Footer"/>
      <w:tabs>
        <w:tab w:val="left" w:pos="3675"/>
        <w:tab w:val="center" w:pos="3855"/>
      </w:tabs>
      <w:jc w:val="left"/>
      <w:rPr>
        <w:lang w:val="en-US"/>
      </w:rPr>
    </w:pPr>
    <w:r w:rsidRPr="006A5986">
      <w:tab/>
    </w:r>
    <w:r w:rsidRPr="006A5986">
      <w:tab/>
    </w:r>
    <w:r w:rsidRPr="006A5986">
      <w:fldChar w:fldCharType="begin"/>
    </w:r>
    <w:r w:rsidRPr="006A5986">
      <w:instrText xml:space="preserve"> PAGE   \* MERGEFORMAT </w:instrText>
    </w:r>
    <w:r w:rsidRPr="006A5986">
      <w:fldChar w:fldCharType="separate"/>
    </w:r>
    <w:r w:rsidR="003351C5">
      <w:rPr>
        <w:noProof/>
      </w:rPr>
      <w:t>111</w:t>
    </w:r>
    <w:r w:rsidRPr="006A5986">
      <w:rPr>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pPr>
      <w:pStyle w:val="Footer"/>
    </w:pPr>
    <w:r>
      <w:fldChar w:fldCharType="begin"/>
    </w:r>
    <w:r>
      <w:instrText xml:space="preserve"> PAGE   \* MERGEFORMAT </w:instrText>
    </w:r>
    <w:r>
      <w:fldChar w:fldCharType="separate"/>
    </w:r>
    <w:r w:rsidR="003351C5">
      <w:rPr>
        <w:noProof/>
      </w:rPr>
      <w:t>129</w:t>
    </w:r>
    <w:r>
      <w:rPr>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C8779F" w:rsidRDefault="00746331" w:rsidP="004A6AC4">
    <w:pPr>
      <w:pStyle w:val="Footer"/>
      <w:rPr>
        <w:lang w:val="en-AU"/>
      </w:rPr>
    </w:pPr>
    <w:r w:rsidRPr="00C8779F">
      <w:fldChar w:fldCharType="begin"/>
    </w:r>
    <w:r w:rsidRPr="00C8779F">
      <w:instrText xml:space="preserve"> PAGE   \* MERGEFORMAT </w:instrText>
    </w:r>
    <w:r w:rsidRPr="00C8779F">
      <w:fldChar w:fldCharType="separate"/>
    </w:r>
    <w:r w:rsidR="003351C5">
      <w:rPr>
        <w:noProof/>
      </w:rPr>
      <w:t>164</w:t>
    </w:r>
    <w:r w:rsidRPr="00C8779F">
      <w:rPr>
        <w:noProof/>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906F3C" w:rsidRDefault="00746331">
    <w:pPr>
      <w:pStyle w:val="Footer"/>
    </w:pPr>
    <w:r w:rsidRPr="00906F3C">
      <w:fldChar w:fldCharType="begin"/>
    </w:r>
    <w:r w:rsidRPr="00906F3C">
      <w:instrText xml:space="preserve"> PAGE   \* MERGEFORMAT </w:instrText>
    </w:r>
    <w:r w:rsidRPr="00906F3C">
      <w:fldChar w:fldCharType="separate"/>
    </w:r>
    <w:r w:rsidR="003351C5">
      <w:rPr>
        <w:noProof/>
      </w:rPr>
      <w:t>165</w:t>
    </w:r>
    <w:r w:rsidRPr="00906F3C">
      <w:rPr>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6A5986" w:rsidRDefault="00746331" w:rsidP="002A7DC4">
    <w:pPr>
      <w:pStyle w:val="Footer"/>
      <w:tabs>
        <w:tab w:val="left" w:pos="3675"/>
        <w:tab w:val="center" w:pos="3855"/>
      </w:tabs>
      <w:jc w:val="left"/>
      <w:rPr>
        <w:lang w:val="en-US"/>
      </w:rPr>
    </w:pPr>
    <w:r w:rsidRPr="006A5986">
      <w:tab/>
    </w:r>
    <w:r w:rsidRPr="006A5986">
      <w:tab/>
    </w:r>
    <w:r w:rsidRPr="006A5986">
      <w:fldChar w:fldCharType="begin"/>
    </w:r>
    <w:r w:rsidRPr="006A5986">
      <w:instrText xml:space="preserve"> PAGE   \* MERGEFORMAT </w:instrText>
    </w:r>
    <w:r w:rsidRPr="006A5986">
      <w:fldChar w:fldCharType="separate"/>
    </w:r>
    <w:r w:rsidR="003351C5">
      <w:rPr>
        <w:noProof/>
      </w:rPr>
      <w:t>130</w:t>
    </w:r>
    <w:r w:rsidRPr="006A5986">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662809" w:rsidRDefault="00746331" w:rsidP="00662809">
    <w:pPr>
      <w:pStyle w:val="Footer"/>
    </w:pPr>
    <w:r>
      <w:fldChar w:fldCharType="begin"/>
    </w:r>
    <w:r>
      <w:instrText xml:space="preserve"> PAGE   \* MERGEFORMAT </w:instrText>
    </w:r>
    <w:r>
      <w:fldChar w:fldCharType="separate"/>
    </w:r>
    <w:r w:rsidR="000503D0">
      <w:rPr>
        <w:noProof/>
      </w:rPr>
      <w:t>iii</w:t>
    </w:r>
    <w:r>
      <w:rPr>
        <w:noProof/>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1808A4" w:rsidRDefault="00746331" w:rsidP="001808A4">
    <w:pPr>
      <w:pStyle w:val="Footer"/>
    </w:pPr>
    <w:r>
      <w:fldChar w:fldCharType="begin"/>
    </w:r>
    <w:r>
      <w:instrText xml:space="preserve"> PAGE   \* MERGEFORMAT </w:instrText>
    </w:r>
    <w:r>
      <w:fldChar w:fldCharType="separate"/>
    </w:r>
    <w:r w:rsidR="003351C5">
      <w:rPr>
        <w:noProof/>
      </w:rPr>
      <w:t>141</w:t>
    </w:r>
    <w:r>
      <w:rPr>
        <w:noProof/>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1808A4" w:rsidRDefault="00746331" w:rsidP="001808A4">
    <w:pPr>
      <w:pStyle w:val="Footer"/>
    </w:pPr>
    <w:r>
      <w:fldChar w:fldCharType="begin"/>
    </w:r>
    <w:r>
      <w:instrText xml:space="preserve"> PAGE   \* MERGEFORMAT </w:instrText>
    </w:r>
    <w:r>
      <w:fldChar w:fldCharType="separate"/>
    </w:r>
    <w:r w:rsidR="003351C5">
      <w:rPr>
        <w:noProof/>
      </w:rPr>
      <w:t>151</w:t>
    </w:r>
    <w:r>
      <w:rPr>
        <w:noProof/>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1808A4" w:rsidRDefault="00746331" w:rsidP="001808A4">
    <w:pPr>
      <w:pStyle w:val="Footer"/>
    </w:pPr>
    <w:r>
      <w:rPr>
        <w:rStyle w:val="PageNumber"/>
      </w:rPr>
      <w:fldChar w:fldCharType="begin"/>
    </w:r>
    <w:r>
      <w:rPr>
        <w:rStyle w:val="PageNumber"/>
      </w:rPr>
      <w:instrText xml:space="preserve"> PAGE </w:instrText>
    </w:r>
    <w:r>
      <w:rPr>
        <w:rStyle w:val="PageNumber"/>
      </w:rPr>
      <w:fldChar w:fldCharType="separate"/>
    </w:r>
    <w:r w:rsidR="003351C5">
      <w:rPr>
        <w:rStyle w:val="PageNumber"/>
        <w:noProof/>
      </w:rPr>
      <w:t>153</w:t>
    </w:r>
    <w:r>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7E0749" w:rsidRDefault="00746331" w:rsidP="007E0749">
    <w:pPr>
      <w:pStyle w:val="Footer"/>
    </w:pPr>
    <w:r>
      <w:fldChar w:fldCharType="begin"/>
    </w:r>
    <w:r>
      <w:instrText xml:space="preserve"> PAGE   \* MERGEFORMAT </w:instrText>
    </w:r>
    <w:r>
      <w:fldChar w:fldCharType="separate"/>
    </w:r>
    <w:r w:rsidR="003351C5">
      <w:rPr>
        <w:noProof/>
      </w:rPr>
      <w:t>163</w:t>
    </w:r>
    <w:r>
      <w:rPr>
        <w:noProof/>
      </w:rPr>
      <w:fldChar w:fldCharType="end"/>
    </w:r>
  </w:p>
  <w:p w:rsidR="00746331" w:rsidRDefault="00746331"/>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7E0749" w:rsidRDefault="00746331" w:rsidP="007E0749">
    <w:pPr>
      <w:pStyle w:val="Footer"/>
    </w:pPr>
  </w:p>
  <w:p w:rsidR="00746331" w:rsidRDefault="00746331"/>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4342F8" w:rsidRDefault="00746331" w:rsidP="004342F8">
    <w:pPr>
      <w:pStyle w:val="Footer"/>
    </w:pPr>
    <w:r>
      <w:rPr>
        <w:rStyle w:val="PageNumber"/>
      </w:rPr>
      <w:fldChar w:fldCharType="begin"/>
    </w:r>
    <w:r>
      <w:rPr>
        <w:rStyle w:val="PageNumber"/>
      </w:rPr>
      <w:instrText xml:space="preserve"> PAGE </w:instrText>
    </w:r>
    <w:r>
      <w:rPr>
        <w:rStyle w:val="PageNumber"/>
      </w:rPr>
      <w:fldChar w:fldCharType="separate"/>
    </w:r>
    <w:r w:rsidR="000503D0">
      <w:rPr>
        <w:rStyle w:val="PageNumber"/>
        <w:noProof/>
      </w:rPr>
      <w:t>iv</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4342F8" w:rsidRDefault="00746331" w:rsidP="004342F8">
    <w:pPr>
      <w:pStyle w:val="Footer"/>
    </w:pPr>
    <w:r>
      <w:rPr>
        <w:rStyle w:val="PageNumber"/>
      </w:rPr>
      <w:fldChar w:fldCharType="begin"/>
    </w:r>
    <w:r>
      <w:rPr>
        <w:rStyle w:val="PageNumber"/>
      </w:rPr>
      <w:instrText xml:space="preserve"> PAGE </w:instrText>
    </w:r>
    <w:r>
      <w:rPr>
        <w:rStyle w:val="PageNumber"/>
      </w:rPr>
      <w:fldChar w:fldCharType="separate"/>
    </w:r>
    <w:r w:rsidR="000503D0">
      <w:rPr>
        <w:rStyle w:val="PageNumber"/>
        <w:noProof/>
      </w:rPr>
      <w:t>v</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pPr>
      <w:pStyle w:val="Footer"/>
    </w:pPr>
    <w:r>
      <w:rPr>
        <w:rStyle w:val="PageNumber"/>
      </w:rPr>
      <w:fldChar w:fldCharType="begin"/>
    </w:r>
    <w:r>
      <w:rPr>
        <w:rStyle w:val="PageNumber"/>
      </w:rPr>
      <w:instrText xml:space="preserve"> PAGE </w:instrText>
    </w:r>
    <w:r>
      <w:rPr>
        <w:rStyle w:val="PageNumber"/>
      </w:rPr>
      <w:fldChar w:fldCharType="separate"/>
    </w:r>
    <w:r w:rsidR="003351C5">
      <w:rPr>
        <w:rStyle w:val="PageNumber"/>
        <w:noProof/>
      </w:rPr>
      <w:t>15</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4342F8" w:rsidRDefault="00746331" w:rsidP="004342F8">
    <w:pPr>
      <w:pStyle w:val="Footer"/>
    </w:pPr>
    <w:r>
      <w:rPr>
        <w:rStyle w:val="PageNumber"/>
      </w:rPr>
      <w:fldChar w:fldCharType="begin"/>
    </w:r>
    <w:r>
      <w:rPr>
        <w:rStyle w:val="PageNumber"/>
      </w:rPr>
      <w:instrText xml:space="preserve"> PAGE </w:instrText>
    </w:r>
    <w:r>
      <w:rPr>
        <w:rStyle w:val="PageNumber"/>
      </w:rPr>
      <w:fldChar w:fldCharType="separate"/>
    </w:r>
    <w:r w:rsidR="003351C5">
      <w:rPr>
        <w:rStyle w:val="PageNumber"/>
        <w:noProof/>
      </w:rPr>
      <w:t>vi</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1808A4" w:rsidRDefault="00746331" w:rsidP="00605163">
    <w:pPr>
      <w:pStyle w:val="Footer"/>
    </w:pPr>
    <w:r>
      <w:fldChar w:fldCharType="begin"/>
    </w:r>
    <w:r>
      <w:instrText xml:space="preserve"> PAGE  \* Arabic  \* MERGEFORMAT </w:instrText>
    </w:r>
    <w:r>
      <w:fldChar w:fldCharType="separate"/>
    </w:r>
    <w:r w:rsidR="003351C5">
      <w:rPr>
        <w:noProof/>
      </w:rPr>
      <w:t>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rsidP="00C342CD">
    <w:pPr>
      <w:pStyle w:val="Footer"/>
    </w:pPr>
    <w:r>
      <w:rPr>
        <w:rStyle w:val="PageNumber"/>
      </w:rPr>
      <w:fldChar w:fldCharType="begin"/>
    </w:r>
    <w:r>
      <w:rPr>
        <w:rStyle w:val="PageNumber"/>
      </w:rPr>
      <w:instrText xml:space="preserve"> PAGE  \* Arabic </w:instrText>
    </w:r>
    <w:r>
      <w:rPr>
        <w:rStyle w:val="PageNumber"/>
      </w:rPr>
      <w:fldChar w:fldCharType="separate"/>
    </w:r>
    <w:r w:rsidR="003351C5">
      <w:rPr>
        <w:rStyle w:val="PageNumber"/>
        <w:noProof/>
      </w:rPr>
      <w:t>14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6331" w:rsidRDefault="00746331" w:rsidP="00C07DEC">
      <w:r>
        <w:separator/>
      </w:r>
    </w:p>
  </w:footnote>
  <w:footnote w:type="continuationSeparator" w:id="0">
    <w:p w:rsidR="00746331" w:rsidRDefault="00746331" w:rsidP="00C07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pPr>
      <w:pStyle w:val="Header"/>
      <w:jc w:val="center"/>
    </w:pPr>
    <w:r>
      <w:rPr>
        <w:noProof/>
        <w:lang w:val="en-AU" w:eastAsia="en-AU"/>
      </w:rPr>
      <w:drawing>
        <wp:inline distT="0" distB="0" distL="0" distR="0">
          <wp:extent cx="880110" cy="690245"/>
          <wp:effectExtent l="0" t="0" r="0" b="0"/>
          <wp:docPr id="2" name="Picture 2" descr="crest_minis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_minister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110" cy="690245"/>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rsidP="00361259">
    <w:pPr>
      <w:pStyle w:val="HeaderEven"/>
    </w:pPr>
    <w:r>
      <w:t>Portfolio overview</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rsidP="0044051E">
    <w:pPr>
      <w:pStyle w:val="HeaderOdd"/>
    </w:pPr>
    <w:r>
      <w:t>Portfolio overview</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rsidP="00361259">
    <w:pPr>
      <w:pStyle w:val="HeaderEven"/>
    </w:pPr>
    <w:r>
      <w:t>DFAT Budget Statements</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rsidP="0044051E">
    <w:pPr>
      <w:pStyle w:val="HeaderOdd"/>
    </w:pPr>
    <w:r>
      <w:t>DFAT Budget Statements</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950281" w:rsidRDefault="00746331" w:rsidP="009E0A1D">
    <w:pPr>
      <w:pStyle w:val="HeaderEven"/>
      <w:jc w:val="right"/>
    </w:pPr>
    <w:r>
      <w:t>DFAT Budget Statements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950281" w:rsidRDefault="00746331" w:rsidP="00BB263E">
    <w:pPr>
      <w:pStyle w:val="HeaderEven"/>
    </w:pPr>
    <w:r>
      <w:t>DFAT Budget Statements</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rsidP="00B605F7">
    <w:pPr>
      <w:pStyle w:val="HeaderEven"/>
    </w:pPr>
    <w:r>
      <w:t>DFAT Budget Statements</w:t>
    </w:r>
  </w:p>
  <w:p w:rsidR="00746331" w:rsidRPr="00FA380F" w:rsidRDefault="00746331" w:rsidP="00FA38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950281" w:rsidRDefault="00746331" w:rsidP="00D82B52">
    <w:pPr>
      <w:pStyle w:val="HeaderEven"/>
      <w:jc w:val="right"/>
    </w:pPr>
    <w:r>
      <w:t>DFAT Budget Statements</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rsidP="00C23B98">
    <w:pPr>
      <w:pStyle w:val="HeaderEven"/>
    </w:pPr>
    <w:r>
      <w:t>DFAT Budget Statements</w:t>
    </w:r>
  </w:p>
  <w:p w:rsidR="00746331" w:rsidRPr="00FA380F" w:rsidRDefault="00746331" w:rsidP="00FA380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rsidP="00D50A42">
    <w:pPr>
      <w:pStyle w:val="HeaderEven"/>
      <w:jc w:val="right"/>
    </w:pPr>
    <w:r>
      <w:t>DFAT Budget Statements</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950281" w:rsidRDefault="00746331" w:rsidP="00F56FF3">
    <w:pPr>
      <w:pStyle w:val="HeaderEven"/>
    </w:pPr>
    <w:r>
      <w:t>DFAT Budget Statements</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950281" w:rsidRDefault="00746331" w:rsidP="00F56FF3">
    <w:pPr>
      <w:pStyle w:val="HeaderEven"/>
    </w:pPr>
    <w:r>
      <w:t>DFAT Budget Statements</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rsidP="0026279C">
    <w:pPr>
      <w:pStyle w:val="HeaderEven"/>
    </w:pPr>
    <w:r>
      <w:t>DFAT Budget Statements</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rsidP="0026279C">
    <w:pPr>
      <w:pStyle w:val="HeaderOdd"/>
    </w:pPr>
    <w:r>
      <w:t>DFAT Budget Statements</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B93884" w:rsidRDefault="00746331" w:rsidP="00F56FF3">
    <w:pPr>
      <w:pStyle w:val="HeaderOdd"/>
    </w:pPr>
    <w:r>
      <w:t>DFAT Budget Statements</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950281" w:rsidRDefault="00746331" w:rsidP="00906F3C">
    <w:pPr>
      <w:pStyle w:val="HeaderEven"/>
    </w:pPr>
    <w:r>
      <w:t>Austrade Budget Statements</w:t>
    </w:r>
  </w:p>
  <w:p w:rsidR="00746331" w:rsidRPr="003364C1" w:rsidRDefault="00746331" w:rsidP="003364C1">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950281" w:rsidRDefault="00746331" w:rsidP="00906F3C">
    <w:pPr>
      <w:pStyle w:val="HeaderEven"/>
      <w:jc w:val="right"/>
    </w:pPr>
    <w:r>
      <w:t>Austrade Budget Statements</w:t>
    </w:r>
  </w:p>
  <w:p w:rsidR="00746331" w:rsidRPr="00142D6D" w:rsidRDefault="00746331" w:rsidP="00142D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rsidP="00142D6D">
    <w:pPr>
      <w:pStyle w:val="HeaderEven"/>
      <w:framePr w:w="289" w:h="7681" w:hRule="exact" w:wrap="around" w:vAnchor="page" w:hAnchor="page" w:x="14626" w:y="2143" w:anchorLock="1"/>
      <w:textDirection w:val="tbRl"/>
    </w:pPr>
    <w:r>
      <w:t>Austrade Budget Statements</w:t>
    </w:r>
  </w:p>
  <w:p w:rsidR="00746331" w:rsidRPr="00950281" w:rsidRDefault="00746331" w:rsidP="00F56FF3">
    <w:pPr>
      <w:pStyle w:val="HeaderEven"/>
      <w:jc w:val="right"/>
    </w:pPr>
    <w:r>
      <w:t>DFAT Budget Statements</w:t>
    </w:r>
  </w:p>
  <w:p w:rsidR="00746331" w:rsidRDefault="00746331" w:rsidP="00142D6D">
    <w:pPr>
      <w:pStyle w:val="HeaderOdd"/>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867E14" w:rsidRDefault="00746331" w:rsidP="00867E1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rsidP="0070406B">
    <w:pPr>
      <w:pStyle w:val="HeaderEven"/>
    </w:pPr>
    <w:r>
      <w:t>Austrade Budget Statements</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rsidP="006845E0">
    <w:pPr>
      <w:pStyle w:val="HeaderEven"/>
      <w:jc w:val="right"/>
    </w:pPr>
    <w:r>
      <w:rPr>
        <w:noProof/>
        <w:lang w:val="en-US" w:eastAsia="zh-TW"/>
      </w:rPr>
      <w:t>Austrade</w:t>
    </w:r>
    <w:r>
      <w:t xml:space="preserve"> Budget Statements</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950281" w:rsidRDefault="00746331" w:rsidP="00867E14">
    <w:pPr>
      <w:pStyle w:val="HeaderEven"/>
      <w:jc w:val="right"/>
    </w:pPr>
    <w:r>
      <w:t>Austrade Budget Statements</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950281" w:rsidRDefault="00746331" w:rsidP="00652C2B">
    <w:pPr>
      <w:pStyle w:val="HeaderEven"/>
    </w:pPr>
    <w:r>
      <w:t>Austrade Budget Statements</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950281" w:rsidRDefault="00746331" w:rsidP="00652C2B">
    <w:pPr>
      <w:pStyle w:val="HeaderEven"/>
    </w:pPr>
    <w:r>
      <w:t>Austrade Budget Statements</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rsidP="00BB4F87">
    <w:pPr>
      <w:pStyle w:val="HeaderEven"/>
    </w:pPr>
    <w:r>
      <w:t>Austrade Budget Statements</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950281" w:rsidRDefault="00746331" w:rsidP="00652C2B">
    <w:pPr>
      <w:pStyle w:val="HeaderEven"/>
      <w:jc w:val="right"/>
    </w:pPr>
    <w:r>
      <w:t>Austrade Budget Statements</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rsidP="002072DC">
    <w:pPr>
      <w:pStyle w:val="HeaderEven"/>
    </w:pPr>
    <w:r>
      <w:t>Austrade Budget Statements</w:t>
    </w:r>
  </w:p>
  <w:p w:rsidR="00746331" w:rsidRPr="003364C1" w:rsidRDefault="00746331" w:rsidP="003364C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rsidP="00142D6D">
    <w:pPr>
      <w:pStyle w:val="HeaderEven"/>
      <w:jc w:val="right"/>
    </w:pPr>
    <w:r>
      <w:t>Austrade Budget Statements</w:t>
    </w:r>
  </w:p>
  <w:p w:rsidR="00746331" w:rsidRPr="00142D6D" w:rsidRDefault="00746331" w:rsidP="00142D6D">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rsidP="00652C2B">
    <w:pPr>
      <w:pStyle w:val="HeaderEven"/>
    </w:pPr>
    <w:r>
      <w:t>Austrade Budget Statements</w:t>
    </w:r>
  </w:p>
  <w:p w:rsidR="00746331" w:rsidRDefault="00746331" w:rsidP="00142D6D">
    <w:pPr>
      <w:pStyle w:val="HeaderOdd"/>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950281" w:rsidRDefault="00746331" w:rsidP="00906F3C">
    <w:pPr>
      <w:pStyle w:val="HeaderEven"/>
    </w:pPr>
    <w:r>
      <w:t>Austrade Budget Statements</w:t>
    </w:r>
  </w:p>
  <w:p w:rsidR="00746331" w:rsidRPr="003364C1" w:rsidRDefault="00746331" w:rsidP="003364C1">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950281" w:rsidRDefault="00746331" w:rsidP="00906F3C">
    <w:pPr>
      <w:pStyle w:val="HeaderEven"/>
      <w:jc w:val="right"/>
    </w:pPr>
    <w:r>
      <w:t>Austrade Budget Statements</w:t>
    </w:r>
  </w:p>
  <w:p w:rsidR="00746331" w:rsidRPr="00142D6D" w:rsidRDefault="00746331" w:rsidP="00142D6D">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rsidP="00142D6D">
    <w:pPr>
      <w:pStyle w:val="HeaderEven"/>
      <w:framePr w:w="289" w:h="7681" w:hRule="exact" w:wrap="around" w:vAnchor="page" w:hAnchor="page" w:x="14626" w:y="2143" w:anchorLock="1"/>
      <w:textDirection w:val="tbRl"/>
    </w:pPr>
    <w:r>
      <w:t>Austrade Budget Statements</w:t>
    </w:r>
  </w:p>
  <w:p w:rsidR="00746331" w:rsidRPr="00950281" w:rsidRDefault="00746331" w:rsidP="00652C2B">
    <w:pPr>
      <w:pStyle w:val="HeaderEven"/>
      <w:jc w:val="right"/>
    </w:pPr>
    <w:r>
      <w:t>Austrade Budget Statements</w:t>
    </w:r>
  </w:p>
  <w:p w:rsidR="00746331" w:rsidRDefault="00746331" w:rsidP="00142D6D">
    <w:pPr>
      <w:pStyle w:val="HeaderOdd"/>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rsidP="00142D6D">
    <w:pPr>
      <w:pStyle w:val="HeaderEven"/>
      <w:framePr w:w="289" w:h="7681" w:hRule="exact" w:wrap="around" w:vAnchor="page" w:hAnchor="page" w:x="14626" w:y="2143" w:anchorLock="1"/>
      <w:textDirection w:val="tbRl"/>
    </w:pPr>
    <w:r>
      <w:t>Austrade Budget Statements</w:t>
    </w:r>
  </w:p>
  <w:p w:rsidR="00746331" w:rsidRDefault="00746331" w:rsidP="00142D6D">
    <w:pPr>
      <w:pStyle w:val="HeaderOdd"/>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rsidP="002A7DC4">
    <w:pPr>
      <w:pStyle w:val="HeaderEven"/>
    </w:pPr>
    <w:r>
      <w:rPr>
        <w:noProof/>
        <w:lang w:val="en-US" w:eastAsia="zh-TW"/>
      </w:rPr>
      <w:t>ACIAR</w:t>
    </w:r>
    <w:r>
      <w:t xml:space="preserve"> Budget Statements</w:t>
    </w:r>
  </w:p>
  <w:p w:rsidR="00746331" w:rsidRPr="00005858" w:rsidRDefault="00746331" w:rsidP="002A7DC4">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rsidP="002A7DC4">
    <w:pPr>
      <w:pStyle w:val="HeaderEven"/>
      <w:jc w:val="right"/>
    </w:pPr>
    <w:r>
      <w:t>ACIAR Budget Statements</w:t>
    </w:r>
  </w:p>
  <w:p w:rsidR="00746331" w:rsidRPr="00005858" w:rsidRDefault="00746331" w:rsidP="002A7DC4">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B23E86" w:rsidRDefault="00746331" w:rsidP="002A7DC4">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rsidP="006F25F9">
    <w:pPr>
      <w:pStyle w:val="HeaderEven"/>
    </w:pPr>
    <w:r>
      <w:rPr>
        <w:noProof/>
        <w:lang w:val="en-US" w:eastAsia="zh-TW"/>
      </w:rPr>
      <w:t>ACIAR</w:t>
    </w:r>
    <w:r>
      <w:t xml:space="preserve"> Budget Statements</w:t>
    </w:r>
  </w:p>
  <w:p w:rsidR="00746331" w:rsidRPr="003364C1" w:rsidRDefault="00746331" w:rsidP="003364C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rsidP="00142D6D">
    <w:pPr>
      <w:pStyle w:val="HeaderEven"/>
      <w:framePr w:w="289" w:h="7681" w:hRule="exact" w:wrap="around" w:vAnchor="page" w:hAnchor="page" w:x="14626" w:y="2143" w:anchorLock="1"/>
      <w:textDirection w:val="tbRl"/>
    </w:pPr>
    <w:r>
      <w:t>Austrade Budget Statements</w:t>
    </w:r>
  </w:p>
  <w:p w:rsidR="00746331" w:rsidRDefault="00746331" w:rsidP="007611A4">
    <w:pPr>
      <w:pStyle w:val="HeaderOdd"/>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950281" w:rsidRDefault="00746331" w:rsidP="00BB3DBF">
    <w:pPr>
      <w:pStyle w:val="HeaderEven"/>
    </w:pPr>
    <w:r>
      <w:t>ASIS Budget Statements</w:t>
    </w:r>
  </w:p>
  <w:p w:rsidR="00746331" w:rsidRPr="003364C1" w:rsidRDefault="00746331" w:rsidP="003364C1">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950281" w:rsidRDefault="00746331" w:rsidP="00186D98">
    <w:pPr>
      <w:pStyle w:val="HeaderEven"/>
      <w:jc w:val="right"/>
    </w:pPr>
    <w:r>
      <w:t>ASIS Budget Statements</w:t>
    </w:r>
  </w:p>
  <w:p w:rsidR="00746331" w:rsidRPr="00142D6D" w:rsidRDefault="00746331" w:rsidP="00142D6D">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rsidP="00142D6D">
    <w:pPr>
      <w:pStyle w:val="HeaderEven"/>
      <w:framePr w:w="289" w:h="7681" w:hRule="exact" w:wrap="around" w:vAnchor="page" w:hAnchor="page" w:x="14626" w:y="2143" w:anchorLock="1"/>
      <w:textDirection w:val="tbRl"/>
    </w:pPr>
    <w:r>
      <w:t>Austrade Budget Statements</w:t>
    </w:r>
  </w:p>
  <w:p w:rsidR="00746331" w:rsidRPr="00950281" w:rsidRDefault="00746331" w:rsidP="00186D98">
    <w:pPr>
      <w:pStyle w:val="HeaderEven"/>
    </w:pPr>
    <w:r>
      <w:t>ASIS Budget Statements</w:t>
    </w:r>
  </w:p>
  <w:p w:rsidR="00746331" w:rsidRDefault="00746331" w:rsidP="00142D6D">
    <w:pPr>
      <w:pStyle w:val="HeaderOdd"/>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rsidP="00142D6D">
    <w:pPr>
      <w:pStyle w:val="HeaderEven"/>
      <w:framePr w:w="289" w:h="7681" w:hRule="exact" w:wrap="around" w:vAnchor="page" w:hAnchor="page" w:x="14626" w:y="2143" w:anchorLock="1"/>
      <w:textDirection w:val="tbRl"/>
    </w:pPr>
    <w:r>
      <w:t>Austrade Budget Statements</w:t>
    </w:r>
  </w:p>
  <w:p w:rsidR="00746331" w:rsidRDefault="00746331" w:rsidP="00142D6D">
    <w:pPr>
      <w:pStyle w:val="HeaderOdd"/>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950281" w:rsidRDefault="00746331" w:rsidP="00264992">
    <w:pPr>
      <w:pStyle w:val="HeaderEven"/>
    </w:pPr>
    <w:r>
      <w:t>Tourism Australia Budget Statements</w:t>
    </w:r>
  </w:p>
  <w:p w:rsidR="00746331" w:rsidRPr="00414CAE" w:rsidRDefault="00746331" w:rsidP="00414CAE">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rsidP="002A7DC4">
    <w:pPr>
      <w:pStyle w:val="HeaderEven"/>
      <w:jc w:val="right"/>
    </w:pPr>
    <w:r>
      <w:t>Tourism Australia Budget Statements</w:t>
    </w:r>
  </w:p>
  <w:p w:rsidR="00746331" w:rsidRPr="00005858" w:rsidRDefault="00746331" w:rsidP="002A7DC4">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950281" w:rsidRDefault="00746331" w:rsidP="00E769F3">
    <w:pPr>
      <w:pStyle w:val="HeaderEven"/>
      <w:jc w:val="right"/>
    </w:pPr>
    <w:r>
      <w:t>Tourism Australia Budget Statements</w: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950281" w:rsidRDefault="00746331" w:rsidP="00E769F3">
    <w:pPr>
      <w:pStyle w:val="HeaderEven"/>
      <w:jc w:val="right"/>
    </w:pPr>
    <w:r>
      <w:t>Tourism Australia Budget Statements</w: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950281" w:rsidRDefault="00746331" w:rsidP="006A5F02">
    <w:pPr>
      <w:pStyle w:val="HeaderEven"/>
      <w:ind w:right="-228"/>
    </w:pPr>
    <w:r>
      <w:t>Tourism Australia Budget Statements</w:t>
    </w:r>
  </w:p>
  <w:p w:rsidR="00746331" w:rsidRPr="004F0E4B" w:rsidRDefault="00746331" w:rsidP="004F0E4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950281" w:rsidRDefault="00746331" w:rsidP="004F0E4B">
    <w:pPr>
      <w:pStyle w:val="HeaderEven"/>
      <w:jc w:val="right"/>
    </w:pPr>
    <w:r>
      <w:t>Tourism Australia Budget Statements</w:t>
    </w:r>
  </w:p>
  <w:p w:rsidR="00746331" w:rsidRPr="004F0E4B" w:rsidRDefault="00746331" w:rsidP="004F0E4B">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950281" w:rsidRDefault="00746331" w:rsidP="00583298">
    <w:pPr>
      <w:pStyle w:val="HeaderEven"/>
      <w:jc w:val="right"/>
    </w:pPr>
    <w:r>
      <w:t>Tourism Australia Budget Statements</w: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rsidP="00361259">
    <w:pPr>
      <w:pStyle w:val="HeaderEven"/>
    </w:pPr>
    <w:r>
      <w:t>Glossary</w:t>
    </w:r>
  </w:p>
  <w:p w:rsidR="00746331" w:rsidRDefault="00746331"/>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rsidP="00361259">
    <w:pPr>
      <w:pStyle w:val="HeaderOdd"/>
    </w:pPr>
    <w:r>
      <w:t>Glossary</w:t>
    </w:r>
  </w:p>
  <w:p w:rsidR="00746331" w:rsidRDefault="00746331"/>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F10D71" w:rsidRDefault="00746331" w:rsidP="00D0094C">
    <w:pPr>
      <w:pStyle w:val="HeaderOdd"/>
    </w:pPr>
    <w:r>
      <w:t>Glossary</w:t>
    </w:r>
  </w:p>
  <w:p w:rsidR="00746331" w:rsidRDefault="00746331" w:rsidP="00D0094C">
    <w:pPr>
      <w:jc w:val="right"/>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rsidP="00361259">
    <w:pPr>
      <w:pStyle w:val="HeaderEven"/>
    </w:pPr>
    <w:r>
      <w:t>Index</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rsidP="00361259">
    <w:pPr>
      <w:pStyle w:val="HeaderOdd"/>
    </w:pPr>
    <w:r>
      <w:t>Index</w: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Pr="00BD235E" w:rsidRDefault="00746331" w:rsidP="00BD235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31" w:rsidRDefault="007463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79F5"/>
    <w:multiLevelType w:val="hybridMultilevel"/>
    <w:tmpl w:val="DBC49872"/>
    <w:lvl w:ilvl="0" w:tplc="4DF89BE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341179"/>
    <w:multiLevelType w:val="hybridMultilevel"/>
    <w:tmpl w:val="ED903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54EB3"/>
    <w:multiLevelType w:val="hybridMultilevel"/>
    <w:tmpl w:val="A002E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770005"/>
    <w:multiLevelType w:val="hybridMultilevel"/>
    <w:tmpl w:val="FE8E5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C91D19"/>
    <w:multiLevelType w:val="hybridMultilevel"/>
    <w:tmpl w:val="AA18EF34"/>
    <w:lvl w:ilvl="0" w:tplc="4DF89BE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C42909"/>
    <w:multiLevelType w:val="multilevel"/>
    <w:tmpl w:val="753AC1FE"/>
    <w:name w:val="StandardBulletedList_"/>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6" w15:restartNumberingAfterBreak="0">
    <w:nsid w:val="10757CBC"/>
    <w:multiLevelType w:val="singleLevel"/>
    <w:tmpl w:val="44528540"/>
    <w:name w:val="Box Bullet List"/>
    <w:lvl w:ilvl="0">
      <w:start w:val="1"/>
      <w:numFmt w:val="bullet"/>
      <w:lvlRestart w:val="0"/>
      <w:lvlText w:val="•"/>
      <w:lvlJc w:val="left"/>
      <w:pPr>
        <w:tabs>
          <w:tab w:val="num" w:pos="283"/>
        </w:tabs>
        <w:ind w:left="283" w:hanging="283"/>
      </w:pPr>
      <w:rPr>
        <w:rFonts w:ascii="Times New Roman" w:hAnsi="Times New Roman" w:cs="Times New Roman"/>
        <w:b w:val="0"/>
        <w:i w:val="0"/>
      </w:rPr>
    </w:lvl>
  </w:abstractNum>
  <w:abstractNum w:abstractNumId="7" w15:restartNumberingAfterBreak="0">
    <w:nsid w:val="13136D61"/>
    <w:multiLevelType w:val="hybridMultilevel"/>
    <w:tmpl w:val="C6BCC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FA04A1"/>
    <w:multiLevelType w:val="hybridMultilevel"/>
    <w:tmpl w:val="9FC24B80"/>
    <w:lvl w:ilvl="0" w:tplc="2EC4757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0050A4A"/>
    <w:multiLevelType w:val="hybridMultilevel"/>
    <w:tmpl w:val="46D8229E"/>
    <w:lvl w:ilvl="0" w:tplc="FF8C4C1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1B43F03"/>
    <w:multiLevelType w:val="hybridMultilevel"/>
    <w:tmpl w:val="117E8080"/>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3CE449D"/>
    <w:multiLevelType w:val="hybridMultilevel"/>
    <w:tmpl w:val="FDFE988A"/>
    <w:lvl w:ilvl="0" w:tplc="2AF8EDE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AC2B67"/>
    <w:multiLevelType w:val="hybridMultilevel"/>
    <w:tmpl w:val="9EDA8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1262D8"/>
    <w:multiLevelType w:val="multilevel"/>
    <w:tmpl w:val="B1CA082A"/>
    <w:lvl w:ilvl="0">
      <w:start w:val="2"/>
      <w:numFmt w:val="bullet"/>
      <w:lvlText w:val="•"/>
      <w:lvlJc w:val="left"/>
      <w:pPr>
        <w:tabs>
          <w:tab w:val="num" w:pos="284"/>
        </w:tabs>
        <w:ind w:left="284" w:hanging="284"/>
      </w:pPr>
      <w:rPr>
        <w:rFonts w:ascii="Book Antiqua" w:hAnsi="Book Antiqua" w:cs="Book Antiqua" w:hint="default"/>
        <w:b w:val="0"/>
        <w:i w:val="0"/>
        <w:color w:val="auto"/>
        <w:sz w:val="20"/>
        <w:szCs w:val="20"/>
      </w:rPr>
    </w:lvl>
    <w:lvl w:ilvl="1">
      <w:start w:val="1"/>
      <w:numFmt w:val="decimal"/>
      <w:lvlText w:val="–"/>
      <w:lvlJc w:val="left"/>
      <w:pPr>
        <w:tabs>
          <w:tab w:val="num" w:pos="567"/>
        </w:tabs>
        <w:ind w:left="567" w:hanging="283"/>
      </w:pPr>
      <w:rPr>
        <w:rFonts w:ascii="9999999" w:hAnsi="9999999"/>
        <w:b w:val="0"/>
        <w:i w:val="0"/>
        <w:color w:val="auto"/>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4" w15:restartNumberingAfterBreak="0">
    <w:nsid w:val="29986790"/>
    <w:multiLevelType w:val="hybridMultilevel"/>
    <w:tmpl w:val="9A1A6614"/>
    <w:lvl w:ilvl="0" w:tplc="60D8CA4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6" w15:restartNumberingAfterBreak="0">
    <w:nsid w:val="2FB74205"/>
    <w:multiLevelType w:val="hybridMultilevel"/>
    <w:tmpl w:val="18586DB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7" w15:restartNumberingAfterBreak="0">
    <w:nsid w:val="315B3C05"/>
    <w:multiLevelType w:val="hybridMultilevel"/>
    <w:tmpl w:val="117E8080"/>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990CDA"/>
    <w:multiLevelType w:val="hybridMultilevel"/>
    <w:tmpl w:val="290E5DEC"/>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BF4790"/>
    <w:multiLevelType w:val="hybridMultilevel"/>
    <w:tmpl w:val="C9B26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5D5F9F"/>
    <w:multiLevelType w:val="hybridMultilevel"/>
    <w:tmpl w:val="340053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B0276BF"/>
    <w:multiLevelType w:val="hybridMultilevel"/>
    <w:tmpl w:val="9F3A1A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B2E19AC"/>
    <w:multiLevelType w:val="singleLevel"/>
    <w:tmpl w:val="07664886"/>
    <w:lvl w:ilvl="0">
      <w:start w:val="1"/>
      <w:numFmt w:val="lowerLetter"/>
      <w:lvlRestart w:val="0"/>
      <w:pStyle w:val="ChartandTableFootnoteAlpha"/>
      <w:lvlText w:val="(%1)"/>
      <w:lvlJc w:val="left"/>
      <w:pPr>
        <w:tabs>
          <w:tab w:val="num" w:pos="568"/>
        </w:tabs>
        <w:ind w:left="568" w:hanging="284"/>
      </w:pPr>
      <w:rPr>
        <w:rFonts w:ascii="Arial" w:hAnsi="Arial" w:cs="Arial"/>
        <w:b w:val="0"/>
        <w:i w:val="0"/>
        <w:color w:val="000000"/>
        <w:sz w:val="16"/>
      </w:rPr>
    </w:lvl>
  </w:abstractNum>
  <w:abstractNum w:abstractNumId="24" w15:restartNumberingAfterBreak="0">
    <w:nsid w:val="3D8A09D1"/>
    <w:multiLevelType w:val="hybridMultilevel"/>
    <w:tmpl w:val="290E5DEC"/>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3F530D2B"/>
    <w:multiLevelType w:val="hybridMultilevel"/>
    <w:tmpl w:val="7706B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0A08A9"/>
    <w:multiLevelType w:val="hybridMultilevel"/>
    <w:tmpl w:val="C00ABDEA"/>
    <w:lvl w:ilvl="0" w:tplc="DA54632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27B2405"/>
    <w:multiLevelType w:val="hybridMultilevel"/>
    <w:tmpl w:val="290E5DEC"/>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3D17335"/>
    <w:multiLevelType w:val="hybridMultilevel"/>
    <w:tmpl w:val="290E5DEC"/>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30" w15:restartNumberingAfterBreak="0">
    <w:nsid w:val="46503EA8"/>
    <w:multiLevelType w:val="hybridMultilevel"/>
    <w:tmpl w:val="D4E4B5CA"/>
    <w:lvl w:ilvl="0" w:tplc="9AA4040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75C5D30"/>
    <w:multiLevelType w:val="hybridMultilevel"/>
    <w:tmpl w:val="8A12343E"/>
    <w:lvl w:ilvl="0" w:tplc="7BFE31C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CEA6C60"/>
    <w:multiLevelType w:val="hybridMultilevel"/>
    <w:tmpl w:val="290E5DEC"/>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53818F5"/>
    <w:multiLevelType w:val="hybridMultilevel"/>
    <w:tmpl w:val="117E8080"/>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672098B"/>
    <w:multiLevelType w:val="hybridMultilevel"/>
    <w:tmpl w:val="290E5DEC"/>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6" w15:restartNumberingAfterBreak="0">
    <w:nsid w:val="582D0CFF"/>
    <w:multiLevelType w:val="hybridMultilevel"/>
    <w:tmpl w:val="7A185D22"/>
    <w:lvl w:ilvl="0" w:tplc="60D8CA4A">
      <w:start w:val="1"/>
      <w:numFmt w:val="bullet"/>
      <w:lvlText w:val="-"/>
      <w:lvlJc w:val="left"/>
      <w:pPr>
        <w:ind w:left="644" w:hanging="360"/>
      </w:pPr>
      <w:rPr>
        <w:rFonts w:ascii="Courier New" w:hAnsi="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7" w15:restartNumberingAfterBreak="0">
    <w:nsid w:val="600F586E"/>
    <w:multiLevelType w:val="hybridMultilevel"/>
    <w:tmpl w:val="89D40236"/>
    <w:lvl w:ilvl="0" w:tplc="C7C0BE74">
      <w:start w:val="1"/>
      <w:numFmt w:val="lowerLetter"/>
      <w:lvlText w:val="(%1)"/>
      <w:lvlJc w:val="left"/>
      <w:pPr>
        <w:ind w:left="360" w:hanging="360"/>
      </w:pPr>
      <w:rPr>
        <w:rFonts w:hint="default"/>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3CA0EBF"/>
    <w:multiLevelType w:val="hybridMultilevel"/>
    <w:tmpl w:val="E4AE7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5B653F9"/>
    <w:multiLevelType w:val="hybridMultilevel"/>
    <w:tmpl w:val="1ADA8CCA"/>
    <w:lvl w:ilvl="0" w:tplc="657CB73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72F46B9"/>
    <w:multiLevelType w:val="hybridMultilevel"/>
    <w:tmpl w:val="117E8080"/>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67F44169"/>
    <w:multiLevelType w:val="hybridMultilevel"/>
    <w:tmpl w:val="F348C2EC"/>
    <w:lvl w:ilvl="0" w:tplc="9012A45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8A96E97"/>
    <w:multiLevelType w:val="hybridMultilevel"/>
    <w:tmpl w:val="EE3AA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8EA3959"/>
    <w:multiLevelType w:val="multilevel"/>
    <w:tmpl w:val="5C2C9654"/>
    <w:name w:val="Chart and Table Footnote Alpha Small"/>
    <w:lvl w:ilvl="0">
      <w:start w:val="1"/>
      <w:numFmt w:val="lowerLetter"/>
      <w:lvlRestart w:val="0"/>
      <w:pStyle w:val="ChartandTableFootnoteAlphaSmall"/>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44" w15:restartNumberingAfterBreak="0">
    <w:nsid w:val="6A9A559F"/>
    <w:multiLevelType w:val="hybridMultilevel"/>
    <w:tmpl w:val="290E5DEC"/>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72B605D3"/>
    <w:multiLevelType w:val="hybridMultilevel"/>
    <w:tmpl w:val="9188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47" w15:restartNumberingAfterBreak="0">
    <w:nsid w:val="7B53040E"/>
    <w:multiLevelType w:val="hybridMultilevel"/>
    <w:tmpl w:val="52B43D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7EB126DE"/>
    <w:multiLevelType w:val="hybridMultilevel"/>
    <w:tmpl w:val="117E8080"/>
    <w:lvl w:ilvl="0" w:tplc="B220E5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9"/>
  </w:num>
  <w:num w:numId="2">
    <w:abstractNumId w:val="5"/>
  </w:num>
  <w:num w:numId="3">
    <w:abstractNumId w:val="43"/>
  </w:num>
  <w:num w:numId="4">
    <w:abstractNumId w:val="23"/>
    <w:lvlOverride w:ilvl="0">
      <w:startOverride w:val="1"/>
    </w:lvlOverride>
  </w:num>
  <w:num w:numId="5">
    <w:abstractNumId w:val="46"/>
  </w:num>
  <w:num w:numId="6">
    <w:abstractNumId w:val="15"/>
  </w:num>
  <w:num w:numId="7">
    <w:abstractNumId w:val="35"/>
  </w:num>
  <w:num w:numId="8">
    <w:abstractNumId w:val="4"/>
  </w:num>
  <w:num w:numId="9">
    <w:abstractNumId w:val="48"/>
  </w:num>
  <w:num w:numId="10">
    <w:abstractNumId w:val="0"/>
  </w:num>
  <w:num w:numId="11">
    <w:abstractNumId w:val="36"/>
  </w:num>
  <w:num w:numId="12">
    <w:abstractNumId w:val="13"/>
  </w:num>
  <w:num w:numId="13">
    <w:abstractNumId w:val="19"/>
  </w:num>
  <w:num w:numId="14">
    <w:abstractNumId w:val="20"/>
  </w:num>
  <w:num w:numId="15">
    <w:abstractNumId w:val="30"/>
  </w:num>
  <w:num w:numId="16">
    <w:abstractNumId w:val="11"/>
  </w:num>
  <w:num w:numId="17">
    <w:abstractNumId w:val="42"/>
  </w:num>
  <w:num w:numId="18">
    <w:abstractNumId w:val="31"/>
  </w:num>
  <w:num w:numId="19">
    <w:abstractNumId w:val="41"/>
  </w:num>
  <w:num w:numId="20">
    <w:abstractNumId w:val="23"/>
    <w:lvlOverride w:ilvl="0">
      <w:startOverride w:val="1"/>
    </w:lvlOverride>
  </w:num>
  <w:num w:numId="21">
    <w:abstractNumId w:val="28"/>
  </w:num>
  <w:num w:numId="22">
    <w:abstractNumId w:val="37"/>
  </w:num>
  <w:num w:numId="23">
    <w:abstractNumId w:val="23"/>
    <w:lvlOverride w:ilvl="0">
      <w:startOverride w:val="1"/>
    </w:lvlOverride>
  </w:num>
  <w:num w:numId="24">
    <w:abstractNumId w:val="40"/>
  </w:num>
  <w:num w:numId="25">
    <w:abstractNumId w:val="23"/>
    <w:lvlOverride w:ilvl="0">
      <w:startOverride w:val="1"/>
    </w:lvlOverride>
  </w:num>
  <w:num w:numId="26">
    <w:abstractNumId w:val="8"/>
  </w:num>
  <w:num w:numId="27">
    <w:abstractNumId w:val="39"/>
  </w:num>
  <w:num w:numId="28">
    <w:abstractNumId w:val="22"/>
  </w:num>
  <w:num w:numId="29">
    <w:abstractNumId w:val="47"/>
  </w:num>
  <w:num w:numId="30">
    <w:abstractNumId w:val="2"/>
  </w:num>
  <w:num w:numId="31">
    <w:abstractNumId w:val="25"/>
  </w:num>
  <w:num w:numId="32">
    <w:abstractNumId w:val="23"/>
    <w:lvlOverride w:ilvl="0">
      <w:startOverride w:val="1"/>
    </w:lvlOverride>
  </w:num>
  <w:num w:numId="33">
    <w:abstractNumId w:val="23"/>
  </w:num>
  <w:num w:numId="34">
    <w:abstractNumId w:val="23"/>
    <w:lvlOverride w:ilvl="0">
      <w:startOverride w:val="1"/>
    </w:lvlOverride>
  </w:num>
  <w:num w:numId="35">
    <w:abstractNumId w:val="7"/>
  </w:num>
  <w:num w:numId="36">
    <w:abstractNumId w:val="23"/>
    <w:lvlOverride w:ilvl="0">
      <w:startOverride w:val="1"/>
    </w:lvlOverride>
  </w:num>
  <w:num w:numId="37">
    <w:abstractNumId w:val="23"/>
    <w:lvlOverride w:ilvl="0">
      <w:startOverride w:val="1"/>
    </w:lvlOverride>
  </w:num>
  <w:num w:numId="38">
    <w:abstractNumId w:val="12"/>
  </w:num>
  <w:num w:numId="39">
    <w:abstractNumId w:val="38"/>
  </w:num>
  <w:num w:numId="40">
    <w:abstractNumId w:val="23"/>
    <w:lvlOverride w:ilvl="0">
      <w:startOverride w:val="1"/>
    </w:lvlOverride>
  </w:num>
  <w:num w:numId="41">
    <w:abstractNumId w:val="1"/>
  </w:num>
  <w:num w:numId="42">
    <w:abstractNumId w:val="45"/>
  </w:num>
  <w:num w:numId="43">
    <w:abstractNumId w:val="14"/>
  </w:num>
  <w:num w:numId="44">
    <w:abstractNumId w:val="10"/>
  </w:num>
  <w:num w:numId="45">
    <w:abstractNumId w:val="33"/>
  </w:num>
  <w:num w:numId="46">
    <w:abstractNumId w:val="3"/>
  </w:num>
  <w:num w:numId="47">
    <w:abstractNumId w:val="23"/>
    <w:lvlOverride w:ilvl="0">
      <w:startOverride w:val="1"/>
    </w:lvlOverride>
  </w:num>
  <w:num w:numId="48">
    <w:abstractNumId w:val="23"/>
    <w:lvlOverride w:ilvl="0">
      <w:startOverride w:val="1"/>
    </w:lvlOverride>
  </w:num>
  <w:num w:numId="49">
    <w:abstractNumId w:val="26"/>
  </w:num>
  <w:num w:numId="50">
    <w:abstractNumId w:val="23"/>
    <w:lvlOverride w:ilvl="0">
      <w:startOverride w:val="1"/>
    </w:lvlOverride>
  </w:num>
  <w:num w:numId="51">
    <w:abstractNumId w:val="17"/>
  </w:num>
  <w:num w:numId="52">
    <w:abstractNumId w:val="23"/>
    <w:lvlOverride w:ilvl="0">
      <w:startOverride w:val="1"/>
    </w:lvlOverride>
  </w:num>
  <w:num w:numId="53">
    <w:abstractNumId w:val="34"/>
  </w:num>
  <w:num w:numId="54">
    <w:abstractNumId w:val="18"/>
  </w:num>
  <w:num w:numId="55">
    <w:abstractNumId w:val="32"/>
  </w:num>
  <w:num w:numId="56">
    <w:abstractNumId w:val="27"/>
  </w:num>
  <w:num w:numId="57">
    <w:abstractNumId w:val="24"/>
  </w:num>
  <w:num w:numId="58">
    <w:abstractNumId w:val="44"/>
  </w:num>
  <w:num w:numId="59">
    <w:abstractNumId w:val="23"/>
    <w:lvlOverride w:ilvl="0">
      <w:startOverride w:val="1"/>
    </w:lvlOverride>
  </w:num>
  <w:num w:numId="60">
    <w:abstractNumId w:val="16"/>
  </w:num>
  <w:num w:numId="61">
    <w:abstractNumId w:val="23"/>
    <w:lvlOverride w:ilvl="0">
      <w:startOverride w:val="1"/>
    </w:lvlOverride>
  </w:num>
  <w:num w:numId="62">
    <w:abstractNumId w:val="23"/>
    <w:lvlOverride w:ilvl="0">
      <w:startOverride w:val="1"/>
    </w:lvlOverride>
  </w:num>
  <w:num w:numId="63">
    <w:abstractNumId w:val="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57F"/>
    <w:rsid w:val="000000C3"/>
    <w:rsid w:val="00002931"/>
    <w:rsid w:val="0000358C"/>
    <w:rsid w:val="00003AC4"/>
    <w:rsid w:val="00006AE4"/>
    <w:rsid w:val="0000711B"/>
    <w:rsid w:val="000071CA"/>
    <w:rsid w:val="0001294C"/>
    <w:rsid w:val="00012BB0"/>
    <w:rsid w:val="00013D25"/>
    <w:rsid w:val="00014144"/>
    <w:rsid w:val="000141F6"/>
    <w:rsid w:val="0001438C"/>
    <w:rsid w:val="000151F2"/>
    <w:rsid w:val="00015547"/>
    <w:rsid w:val="00015E84"/>
    <w:rsid w:val="000161E2"/>
    <w:rsid w:val="00016D95"/>
    <w:rsid w:val="00017619"/>
    <w:rsid w:val="000201B0"/>
    <w:rsid w:val="00020573"/>
    <w:rsid w:val="000216BF"/>
    <w:rsid w:val="00021DA6"/>
    <w:rsid w:val="000220B0"/>
    <w:rsid w:val="0002232E"/>
    <w:rsid w:val="00022DEA"/>
    <w:rsid w:val="00023E16"/>
    <w:rsid w:val="000300D7"/>
    <w:rsid w:val="00030FDA"/>
    <w:rsid w:val="00033216"/>
    <w:rsid w:val="00036095"/>
    <w:rsid w:val="000364F3"/>
    <w:rsid w:val="00036608"/>
    <w:rsid w:val="000366AE"/>
    <w:rsid w:val="000369AC"/>
    <w:rsid w:val="0003724F"/>
    <w:rsid w:val="00037BA1"/>
    <w:rsid w:val="000402C2"/>
    <w:rsid w:val="000413D4"/>
    <w:rsid w:val="000425C7"/>
    <w:rsid w:val="00042FDD"/>
    <w:rsid w:val="000437C2"/>
    <w:rsid w:val="00043D06"/>
    <w:rsid w:val="0004509D"/>
    <w:rsid w:val="00045667"/>
    <w:rsid w:val="000468C7"/>
    <w:rsid w:val="000503D0"/>
    <w:rsid w:val="00051F2D"/>
    <w:rsid w:val="00054A04"/>
    <w:rsid w:val="00054CC3"/>
    <w:rsid w:val="00054E39"/>
    <w:rsid w:val="00055AFB"/>
    <w:rsid w:val="0005600E"/>
    <w:rsid w:val="00056260"/>
    <w:rsid w:val="0005722F"/>
    <w:rsid w:val="000606CB"/>
    <w:rsid w:val="00060890"/>
    <w:rsid w:val="00060BEF"/>
    <w:rsid w:val="00060E2B"/>
    <w:rsid w:val="00061FD8"/>
    <w:rsid w:val="00063C44"/>
    <w:rsid w:val="00063CE1"/>
    <w:rsid w:val="000641DA"/>
    <w:rsid w:val="00064A17"/>
    <w:rsid w:val="00065032"/>
    <w:rsid w:val="00065053"/>
    <w:rsid w:val="000655E4"/>
    <w:rsid w:val="000656AD"/>
    <w:rsid w:val="00065AAB"/>
    <w:rsid w:val="00065C71"/>
    <w:rsid w:val="00065C72"/>
    <w:rsid w:val="00066BBA"/>
    <w:rsid w:val="00066D36"/>
    <w:rsid w:val="00067B6F"/>
    <w:rsid w:val="00067E1D"/>
    <w:rsid w:val="0007064C"/>
    <w:rsid w:val="000712EE"/>
    <w:rsid w:val="000725C0"/>
    <w:rsid w:val="00074CE6"/>
    <w:rsid w:val="00074FB2"/>
    <w:rsid w:val="00075004"/>
    <w:rsid w:val="000768A5"/>
    <w:rsid w:val="00077277"/>
    <w:rsid w:val="0007743A"/>
    <w:rsid w:val="00080069"/>
    <w:rsid w:val="000805C0"/>
    <w:rsid w:val="000806FE"/>
    <w:rsid w:val="00080F4F"/>
    <w:rsid w:val="00082159"/>
    <w:rsid w:val="000830FD"/>
    <w:rsid w:val="0008449F"/>
    <w:rsid w:val="000848D4"/>
    <w:rsid w:val="000848E2"/>
    <w:rsid w:val="0008615F"/>
    <w:rsid w:val="000911DC"/>
    <w:rsid w:val="00091F84"/>
    <w:rsid w:val="00092457"/>
    <w:rsid w:val="000924A7"/>
    <w:rsid w:val="00092EF2"/>
    <w:rsid w:val="000932ED"/>
    <w:rsid w:val="00094B28"/>
    <w:rsid w:val="0009552C"/>
    <w:rsid w:val="00096568"/>
    <w:rsid w:val="00096DEE"/>
    <w:rsid w:val="00097063"/>
    <w:rsid w:val="00097336"/>
    <w:rsid w:val="000975DA"/>
    <w:rsid w:val="000A040F"/>
    <w:rsid w:val="000A1A89"/>
    <w:rsid w:val="000A1C91"/>
    <w:rsid w:val="000A24C4"/>
    <w:rsid w:val="000A345B"/>
    <w:rsid w:val="000A372A"/>
    <w:rsid w:val="000A395D"/>
    <w:rsid w:val="000A532C"/>
    <w:rsid w:val="000A56A5"/>
    <w:rsid w:val="000A5C86"/>
    <w:rsid w:val="000A5F00"/>
    <w:rsid w:val="000A6897"/>
    <w:rsid w:val="000A6DBE"/>
    <w:rsid w:val="000A7005"/>
    <w:rsid w:val="000A7E1F"/>
    <w:rsid w:val="000B1FC4"/>
    <w:rsid w:val="000B21D6"/>
    <w:rsid w:val="000B2404"/>
    <w:rsid w:val="000B274D"/>
    <w:rsid w:val="000B36D8"/>
    <w:rsid w:val="000B3B7D"/>
    <w:rsid w:val="000B43E4"/>
    <w:rsid w:val="000B4500"/>
    <w:rsid w:val="000B6E38"/>
    <w:rsid w:val="000C056F"/>
    <w:rsid w:val="000C1928"/>
    <w:rsid w:val="000C19B3"/>
    <w:rsid w:val="000C19EF"/>
    <w:rsid w:val="000C2D7D"/>
    <w:rsid w:val="000C378B"/>
    <w:rsid w:val="000C3B86"/>
    <w:rsid w:val="000C5A23"/>
    <w:rsid w:val="000C6773"/>
    <w:rsid w:val="000C6A39"/>
    <w:rsid w:val="000C6FB8"/>
    <w:rsid w:val="000D13E5"/>
    <w:rsid w:val="000D1ACB"/>
    <w:rsid w:val="000D43D4"/>
    <w:rsid w:val="000D43DE"/>
    <w:rsid w:val="000D56A6"/>
    <w:rsid w:val="000D58A1"/>
    <w:rsid w:val="000D7E54"/>
    <w:rsid w:val="000E0A85"/>
    <w:rsid w:val="000E0E79"/>
    <w:rsid w:val="000E11EC"/>
    <w:rsid w:val="000E2F5F"/>
    <w:rsid w:val="000E4354"/>
    <w:rsid w:val="000E64DD"/>
    <w:rsid w:val="000E68E3"/>
    <w:rsid w:val="000E6DDB"/>
    <w:rsid w:val="000E74A6"/>
    <w:rsid w:val="000F03B1"/>
    <w:rsid w:val="000F08AE"/>
    <w:rsid w:val="000F119B"/>
    <w:rsid w:val="000F2D33"/>
    <w:rsid w:val="000F40F9"/>
    <w:rsid w:val="000F43F4"/>
    <w:rsid w:val="000F440E"/>
    <w:rsid w:val="000F6647"/>
    <w:rsid w:val="000F73B7"/>
    <w:rsid w:val="000F7E7B"/>
    <w:rsid w:val="0010018C"/>
    <w:rsid w:val="001002F8"/>
    <w:rsid w:val="00101CB5"/>
    <w:rsid w:val="00102654"/>
    <w:rsid w:val="001028CC"/>
    <w:rsid w:val="0010314A"/>
    <w:rsid w:val="001045F9"/>
    <w:rsid w:val="0010472B"/>
    <w:rsid w:val="0010524A"/>
    <w:rsid w:val="0010657F"/>
    <w:rsid w:val="00106D2E"/>
    <w:rsid w:val="00111159"/>
    <w:rsid w:val="001121C6"/>
    <w:rsid w:val="00112D0F"/>
    <w:rsid w:val="001133E0"/>
    <w:rsid w:val="00113F79"/>
    <w:rsid w:val="00115BEA"/>
    <w:rsid w:val="00115DE5"/>
    <w:rsid w:val="001163D6"/>
    <w:rsid w:val="001169C5"/>
    <w:rsid w:val="0011726A"/>
    <w:rsid w:val="0012022D"/>
    <w:rsid w:val="00120B5E"/>
    <w:rsid w:val="00121EB0"/>
    <w:rsid w:val="0012228D"/>
    <w:rsid w:val="00123218"/>
    <w:rsid w:val="00123925"/>
    <w:rsid w:val="00126641"/>
    <w:rsid w:val="00131159"/>
    <w:rsid w:val="00133D3A"/>
    <w:rsid w:val="001352EE"/>
    <w:rsid w:val="00135505"/>
    <w:rsid w:val="001364A7"/>
    <w:rsid w:val="00136827"/>
    <w:rsid w:val="00136B3D"/>
    <w:rsid w:val="001371EE"/>
    <w:rsid w:val="001375D4"/>
    <w:rsid w:val="00141D06"/>
    <w:rsid w:val="00142D6D"/>
    <w:rsid w:val="00143C33"/>
    <w:rsid w:val="00143E88"/>
    <w:rsid w:val="001455D8"/>
    <w:rsid w:val="00146B5E"/>
    <w:rsid w:val="00147054"/>
    <w:rsid w:val="0014790A"/>
    <w:rsid w:val="00150906"/>
    <w:rsid w:val="00151ABB"/>
    <w:rsid w:val="00154447"/>
    <w:rsid w:val="001549BE"/>
    <w:rsid w:val="00154CDE"/>
    <w:rsid w:val="00154F5B"/>
    <w:rsid w:val="00156D0D"/>
    <w:rsid w:val="001608E5"/>
    <w:rsid w:val="00160A31"/>
    <w:rsid w:val="00161DAC"/>
    <w:rsid w:val="00162B55"/>
    <w:rsid w:val="00162D8B"/>
    <w:rsid w:val="00163101"/>
    <w:rsid w:val="001638E9"/>
    <w:rsid w:val="00163BDF"/>
    <w:rsid w:val="00165126"/>
    <w:rsid w:val="00165824"/>
    <w:rsid w:val="001666EA"/>
    <w:rsid w:val="0016679F"/>
    <w:rsid w:val="00171A85"/>
    <w:rsid w:val="00171AB8"/>
    <w:rsid w:val="00174565"/>
    <w:rsid w:val="00175BB3"/>
    <w:rsid w:val="00177A9A"/>
    <w:rsid w:val="001808A4"/>
    <w:rsid w:val="00180FF3"/>
    <w:rsid w:val="001815A5"/>
    <w:rsid w:val="00182389"/>
    <w:rsid w:val="001823E6"/>
    <w:rsid w:val="00182647"/>
    <w:rsid w:val="00182740"/>
    <w:rsid w:val="00184071"/>
    <w:rsid w:val="00186850"/>
    <w:rsid w:val="00186D98"/>
    <w:rsid w:val="001904A5"/>
    <w:rsid w:val="00192291"/>
    <w:rsid w:val="001923A8"/>
    <w:rsid w:val="001923C8"/>
    <w:rsid w:val="001939FF"/>
    <w:rsid w:val="00194DE8"/>
    <w:rsid w:val="00197990"/>
    <w:rsid w:val="001A0106"/>
    <w:rsid w:val="001A02CB"/>
    <w:rsid w:val="001A11DB"/>
    <w:rsid w:val="001A22A6"/>
    <w:rsid w:val="001A33F4"/>
    <w:rsid w:val="001A3A7E"/>
    <w:rsid w:val="001A4080"/>
    <w:rsid w:val="001A4818"/>
    <w:rsid w:val="001A51E7"/>
    <w:rsid w:val="001A6256"/>
    <w:rsid w:val="001A6520"/>
    <w:rsid w:val="001A6F29"/>
    <w:rsid w:val="001A789B"/>
    <w:rsid w:val="001B0158"/>
    <w:rsid w:val="001B03CC"/>
    <w:rsid w:val="001B0C75"/>
    <w:rsid w:val="001B3530"/>
    <w:rsid w:val="001B368E"/>
    <w:rsid w:val="001B3D4C"/>
    <w:rsid w:val="001B44C2"/>
    <w:rsid w:val="001B4EC1"/>
    <w:rsid w:val="001B659F"/>
    <w:rsid w:val="001B71B8"/>
    <w:rsid w:val="001B7399"/>
    <w:rsid w:val="001B740B"/>
    <w:rsid w:val="001B7655"/>
    <w:rsid w:val="001B7BAD"/>
    <w:rsid w:val="001B7E9A"/>
    <w:rsid w:val="001B7F09"/>
    <w:rsid w:val="001C0441"/>
    <w:rsid w:val="001C1166"/>
    <w:rsid w:val="001C261E"/>
    <w:rsid w:val="001C3AC7"/>
    <w:rsid w:val="001C3D46"/>
    <w:rsid w:val="001C5383"/>
    <w:rsid w:val="001C7B78"/>
    <w:rsid w:val="001C7FB4"/>
    <w:rsid w:val="001D0401"/>
    <w:rsid w:val="001D0BA6"/>
    <w:rsid w:val="001D1903"/>
    <w:rsid w:val="001D1942"/>
    <w:rsid w:val="001D1DDB"/>
    <w:rsid w:val="001D3553"/>
    <w:rsid w:val="001D53EA"/>
    <w:rsid w:val="001D6F7C"/>
    <w:rsid w:val="001E0156"/>
    <w:rsid w:val="001E12A5"/>
    <w:rsid w:val="001E1BF9"/>
    <w:rsid w:val="001E1EDB"/>
    <w:rsid w:val="001E3A18"/>
    <w:rsid w:val="001E6321"/>
    <w:rsid w:val="001E7093"/>
    <w:rsid w:val="001E717D"/>
    <w:rsid w:val="001E71F5"/>
    <w:rsid w:val="001E7C0F"/>
    <w:rsid w:val="001E7D86"/>
    <w:rsid w:val="001F1922"/>
    <w:rsid w:val="001F1BCF"/>
    <w:rsid w:val="001F377B"/>
    <w:rsid w:val="001F3CF9"/>
    <w:rsid w:val="001F3DEB"/>
    <w:rsid w:val="001F55E5"/>
    <w:rsid w:val="001F5CB9"/>
    <w:rsid w:val="001F6050"/>
    <w:rsid w:val="001F6822"/>
    <w:rsid w:val="00200DC3"/>
    <w:rsid w:val="002011E2"/>
    <w:rsid w:val="00201BB9"/>
    <w:rsid w:val="00201C4B"/>
    <w:rsid w:val="00202925"/>
    <w:rsid w:val="00202C70"/>
    <w:rsid w:val="00202F59"/>
    <w:rsid w:val="00203239"/>
    <w:rsid w:val="00203912"/>
    <w:rsid w:val="002050B0"/>
    <w:rsid w:val="00205D80"/>
    <w:rsid w:val="002072DC"/>
    <w:rsid w:val="0020798F"/>
    <w:rsid w:val="00210671"/>
    <w:rsid w:val="00210874"/>
    <w:rsid w:val="0021093F"/>
    <w:rsid w:val="002133CA"/>
    <w:rsid w:val="002143D0"/>
    <w:rsid w:val="002146B5"/>
    <w:rsid w:val="0021486D"/>
    <w:rsid w:val="00215783"/>
    <w:rsid w:val="0021644B"/>
    <w:rsid w:val="00216DC9"/>
    <w:rsid w:val="00217CA0"/>
    <w:rsid w:val="002202EB"/>
    <w:rsid w:val="00220FCF"/>
    <w:rsid w:val="002211E5"/>
    <w:rsid w:val="00221705"/>
    <w:rsid w:val="002231C8"/>
    <w:rsid w:val="00223374"/>
    <w:rsid w:val="002234BA"/>
    <w:rsid w:val="00224154"/>
    <w:rsid w:val="00231904"/>
    <w:rsid w:val="00231923"/>
    <w:rsid w:val="002323CF"/>
    <w:rsid w:val="002329C3"/>
    <w:rsid w:val="00232A00"/>
    <w:rsid w:val="002332AE"/>
    <w:rsid w:val="002333C2"/>
    <w:rsid w:val="00234040"/>
    <w:rsid w:val="00235D67"/>
    <w:rsid w:val="0023626B"/>
    <w:rsid w:val="00242C1F"/>
    <w:rsid w:val="00244D22"/>
    <w:rsid w:val="00245C55"/>
    <w:rsid w:val="00246C09"/>
    <w:rsid w:val="00247262"/>
    <w:rsid w:val="0025616B"/>
    <w:rsid w:val="00256EFC"/>
    <w:rsid w:val="00257285"/>
    <w:rsid w:val="002572D4"/>
    <w:rsid w:val="00257FF4"/>
    <w:rsid w:val="002608CE"/>
    <w:rsid w:val="0026133A"/>
    <w:rsid w:val="0026279C"/>
    <w:rsid w:val="00262CD3"/>
    <w:rsid w:val="00263196"/>
    <w:rsid w:val="00264992"/>
    <w:rsid w:val="00265289"/>
    <w:rsid w:val="00266613"/>
    <w:rsid w:val="00266FE9"/>
    <w:rsid w:val="002711F4"/>
    <w:rsid w:val="00272396"/>
    <w:rsid w:val="00275AA0"/>
    <w:rsid w:val="0027614D"/>
    <w:rsid w:val="0027651A"/>
    <w:rsid w:val="0028001E"/>
    <w:rsid w:val="002819FD"/>
    <w:rsid w:val="00281CF6"/>
    <w:rsid w:val="00282165"/>
    <w:rsid w:val="0028359B"/>
    <w:rsid w:val="002857FE"/>
    <w:rsid w:val="002865F4"/>
    <w:rsid w:val="00287DE7"/>
    <w:rsid w:val="00290933"/>
    <w:rsid w:val="00291E57"/>
    <w:rsid w:val="00292D6A"/>
    <w:rsid w:val="0029312A"/>
    <w:rsid w:val="0029325C"/>
    <w:rsid w:val="0029342C"/>
    <w:rsid w:val="00293B2D"/>
    <w:rsid w:val="00293B46"/>
    <w:rsid w:val="00294136"/>
    <w:rsid w:val="002960B7"/>
    <w:rsid w:val="00297643"/>
    <w:rsid w:val="00297824"/>
    <w:rsid w:val="002A0A1E"/>
    <w:rsid w:val="002A0DF7"/>
    <w:rsid w:val="002A1403"/>
    <w:rsid w:val="002A153F"/>
    <w:rsid w:val="002A40DC"/>
    <w:rsid w:val="002A412A"/>
    <w:rsid w:val="002A5329"/>
    <w:rsid w:val="002A5C2D"/>
    <w:rsid w:val="002A61E5"/>
    <w:rsid w:val="002A7DC4"/>
    <w:rsid w:val="002A7FC8"/>
    <w:rsid w:val="002B03B6"/>
    <w:rsid w:val="002B07C1"/>
    <w:rsid w:val="002B0A81"/>
    <w:rsid w:val="002B1CE7"/>
    <w:rsid w:val="002B20C2"/>
    <w:rsid w:val="002B2F0F"/>
    <w:rsid w:val="002B595D"/>
    <w:rsid w:val="002B5A00"/>
    <w:rsid w:val="002B5F6A"/>
    <w:rsid w:val="002B6271"/>
    <w:rsid w:val="002B779E"/>
    <w:rsid w:val="002B7D6F"/>
    <w:rsid w:val="002B7D78"/>
    <w:rsid w:val="002C0552"/>
    <w:rsid w:val="002C0961"/>
    <w:rsid w:val="002C148C"/>
    <w:rsid w:val="002C1CF7"/>
    <w:rsid w:val="002C25D0"/>
    <w:rsid w:val="002C280B"/>
    <w:rsid w:val="002C2B8F"/>
    <w:rsid w:val="002C2DB0"/>
    <w:rsid w:val="002C3D18"/>
    <w:rsid w:val="002C4D41"/>
    <w:rsid w:val="002C75B0"/>
    <w:rsid w:val="002C7703"/>
    <w:rsid w:val="002C7A63"/>
    <w:rsid w:val="002D0153"/>
    <w:rsid w:val="002D403A"/>
    <w:rsid w:val="002D4262"/>
    <w:rsid w:val="002D46B7"/>
    <w:rsid w:val="002D6CB3"/>
    <w:rsid w:val="002D7858"/>
    <w:rsid w:val="002E095E"/>
    <w:rsid w:val="002E0BBB"/>
    <w:rsid w:val="002E1064"/>
    <w:rsid w:val="002E145B"/>
    <w:rsid w:val="002E2551"/>
    <w:rsid w:val="002E2DF6"/>
    <w:rsid w:val="002E323F"/>
    <w:rsid w:val="002E5554"/>
    <w:rsid w:val="002F03E0"/>
    <w:rsid w:val="002F1512"/>
    <w:rsid w:val="002F1B12"/>
    <w:rsid w:val="002F268C"/>
    <w:rsid w:val="002F48CE"/>
    <w:rsid w:val="002F530C"/>
    <w:rsid w:val="002F591B"/>
    <w:rsid w:val="002F6285"/>
    <w:rsid w:val="002F7B47"/>
    <w:rsid w:val="00300013"/>
    <w:rsid w:val="003006F8"/>
    <w:rsid w:val="003009A8"/>
    <w:rsid w:val="00300BF2"/>
    <w:rsid w:val="003027C1"/>
    <w:rsid w:val="00302A25"/>
    <w:rsid w:val="00304C13"/>
    <w:rsid w:val="00304F07"/>
    <w:rsid w:val="00305718"/>
    <w:rsid w:val="00305A93"/>
    <w:rsid w:val="00305EC5"/>
    <w:rsid w:val="00306107"/>
    <w:rsid w:val="003070E8"/>
    <w:rsid w:val="003077B8"/>
    <w:rsid w:val="00307DD3"/>
    <w:rsid w:val="003111F8"/>
    <w:rsid w:val="0031204A"/>
    <w:rsid w:val="0031272B"/>
    <w:rsid w:val="00314C46"/>
    <w:rsid w:val="00315435"/>
    <w:rsid w:val="00315D6E"/>
    <w:rsid w:val="0031775A"/>
    <w:rsid w:val="0032038C"/>
    <w:rsid w:val="00321889"/>
    <w:rsid w:val="00322BFC"/>
    <w:rsid w:val="00325C5E"/>
    <w:rsid w:val="00325ED0"/>
    <w:rsid w:val="0032738E"/>
    <w:rsid w:val="00327D68"/>
    <w:rsid w:val="00331B40"/>
    <w:rsid w:val="00331C5F"/>
    <w:rsid w:val="003327C2"/>
    <w:rsid w:val="00333074"/>
    <w:rsid w:val="00333223"/>
    <w:rsid w:val="00333A43"/>
    <w:rsid w:val="0033433B"/>
    <w:rsid w:val="00334F7E"/>
    <w:rsid w:val="003351C5"/>
    <w:rsid w:val="003364C1"/>
    <w:rsid w:val="003369E2"/>
    <w:rsid w:val="0033708F"/>
    <w:rsid w:val="00337695"/>
    <w:rsid w:val="00337F82"/>
    <w:rsid w:val="00340640"/>
    <w:rsid w:val="00341345"/>
    <w:rsid w:val="00341B53"/>
    <w:rsid w:val="003435D6"/>
    <w:rsid w:val="003458E0"/>
    <w:rsid w:val="00345CCD"/>
    <w:rsid w:val="003511CE"/>
    <w:rsid w:val="00351700"/>
    <w:rsid w:val="00351909"/>
    <w:rsid w:val="003525DC"/>
    <w:rsid w:val="00352BE0"/>
    <w:rsid w:val="00352D7E"/>
    <w:rsid w:val="0035333E"/>
    <w:rsid w:val="003538F0"/>
    <w:rsid w:val="00356A31"/>
    <w:rsid w:val="00357DAE"/>
    <w:rsid w:val="003602A5"/>
    <w:rsid w:val="00361259"/>
    <w:rsid w:val="00361429"/>
    <w:rsid w:val="00362AA7"/>
    <w:rsid w:val="00367072"/>
    <w:rsid w:val="00367CC5"/>
    <w:rsid w:val="003705BF"/>
    <w:rsid w:val="00370935"/>
    <w:rsid w:val="00370FF9"/>
    <w:rsid w:val="0037190F"/>
    <w:rsid w:val="00371C1A"/>
    <w:rsid w:val="003746D7"/>
    <w:rsid w:val="00375E52"/>
    <w:rsid w:val="00377047"/>
    <w:rsid w:val="003770F8"/>
    <w:rsid w:val="00377FF3"/>
    <w:rsid w:val="00380D9F"/>
    <w:rsid w:val="00381737"/>
    <w:rsid w:val="00382234"/>
    <w:rsid w:val="003823A3"/>
    <w:rsid w:val="0038363A"/>
    <w:rsid w:val="00383A8C"/>
    <w:rsid w:val="003840E7"/>
    <w:rsid w:val="00384679"/>
    <w:rsid w:val="00384D02"/>
    <w:rsid w:val="00385AA6"/>
    <w:rsid w:val="0038672F"/>
    <w:rsid w:val="00386925"/>
    <w:rsid w:val="00386BC9"/>
    <w:rsid w:val="00386F24"/>
    <w:rsid w:val="003876AB"/>
    <w:rsid w:val="00387957"/>
    <w:rsid w:val="0039053D"/>
    <w:rsid w:val="00391062"/>
    <w:rsid w:val="0039362F"/>
    <w:rsid w:val="00393E39"/>
    <w:rsid w:val="003940D3"/>
    <w:rsid w:val="0039449C"/>
    <w:rsid w:val="00394D6E"/>
    <w:rsid w:val="0039684C"/>
    <w:rsid w:val="003A0290"/>
    <w:rsid w:val="003A08CF"/>
    <w:rsid w:val="003A16E0"/>
    <w:rsid w:val="003A1883"/>
    <w:rsid w:val="003A23A2"/>
    <w:rsid w:val="003A25BB"/>
    <w:rsid w:val="003A2E37"/>
    <w:rsid w:val="003A300D"/>
    <w:rsid w:val="003A35DD"/>
    <w:rsid w:val="003A3E7B"/>
    <w:rsid w:val="003A6775"/>
    <w:rsid w:val="003A6BF8"/>
    <w:rsid w:val="003A7067"/>
    <w:rsid w:val="003A7BAF"/>
    <w:rsid w:val="003B09F6"/>
    <w:rsid w:val="003B0D03"/>
    <w:rsid w:val="003B1F0A"/>
    <w:rsid w:val="003B2C1F"/>
    <w:rsid w:val="003B4FC6"/>
    <w:rsid w:val="003B5533"/>
    <w:rsid w:val="003B5A85"/>
    <w:rsid w:val="003B71EE"/>
    <w:rsid w:val="003B7621"/>
    <w:rsid w:val="003B7C64"/>
    <w:rsid w:val="003C0593"/>
    <w:rsid w:val="003C13A6"/>
    <w:rsid w:val="003C1EB4"/>
    <w:rsid w:val="003C2B14"/>
    <w:rsid w:val="003C4E3A"/>
    <w:rsid w:val="003C77C5"/>
    <w:rsid w:val="003D1046"/>
    <w:rsid w:val="003D1E47"/>
    <w:rsid w:val="003D3662"/>
    <w:rsid w:val="003D3C14"/>
    <w:rsid w:val="003D4557"/>
    <w:rsid w:val="003D4FC0"/>
    <w:rsid w:val="003D543D"/>
    <w:rsid w:val="003D59FD"/>
    <w:rsid w:val="003D7B70"/>
    <w:rsid w:val="003E10B8"/>
    <w:rsid w:val="003E122D"/>
    <w:rsid w:val="003E13F5"/>
    <w:rsid w:val="003E1978"/>
    <w:rsid w:val="003E2B5E"/>
    <w:rsid w:val="003E3CC6"/>
    <w:rsid w:val="003E3FF4"/>
    <w:rsid w:val="003E4E15"/>
    <w:rsid w:val="003E5143"/>
    <w:rsid w:val="003E5AE8"/>
    <w:rsid w:val="003E5DC5"/>
    <w:rsid w:val="003F01F7"/>
    <w:rsid w:val="003F07EE"/>
    <w:rsid w:val="003F08F3"/>
    <w:rsid w:val="003F29F2"/>
    <w:rsid w:val="003F2AA9"/>
    <w:rsid w:val="003F3C77"/>
    <w:rsid w:val="003F47DF"/>
    <w:rsid w:val="003F520A"/>
    <w:rsid w:val="003F6209"/>
    <w:rsid w:val="00400BCF"/>
    <w:rsid w:val="004012E1"/>
    <w:rsid w:val="0040314A"/>
    <w:rsid w:val="00403B8C"/>
    <w:rsid w:val="00404B74"/>
    <w:rsid w:val="00405DAB"/>
    <w:rsid w:val="00405E90"/>
    <w:rsid w:val="004065CE"/>
    <w:rsid w:val="00406802"/>
    <w:rsid w:val="004105DD"/>
    <w:rsid w:val="00410DCE"/>
    <w:rsid w:val="00412C0B"/>
    <w:rsid w:val="0041404E"/>
    <w:rsid w:val="0041429D"/>
    <w:rsid w:val="004147D0"/>
    <w:rsid w:val="00414CAE"/>
    <w:rsid w:val="00414E1F"/>
    <w:rsid w:val="0041765C"/>
    <w:rsid w:val="00420837"/>
    <w:rsid w:val="00420A8A"/>
    <w:rsid w:val="00421EEC"/>
    <w:rsid w:val="00422933"/>
    <w:rsid w:val="00422F4B"/>
    <w:rsid w:val="00423FD7"/>
    <w:rsid w:val="004248B4"/>
    <w:rsid w:val="00424C66"/>
    <w:rsid w:val="0042526D"/>
    <w:rsid w:val="004254A2"/>
    <w:rsid w:val="00426D71"/>
    <w:rsid w:val="00430256"/>
    <w:rsid w:val="00430E3D"/>
    <w:rsid w:val="00431BF1"/>
    <w:rsid w:val="00433D22"/>
    <w:rsid w:val="004342F8"/>
    <w:rsid w:val="00434A2F"/>
    <w:rsid w:val="004350FC"/>
    <w:rsid w:val="00435788"/>
    <w:rsid w:val="0043727E"/>
    <w:rsid w:val="0044051E"/>
    <w:rsid w:val="0044083A"/>
    <w:rsid w:val="004408FA"/>
    <w:rsid w:val="004430A2"/>
    <w:rsid w:val="00444307"/>
    <w:rsid w:val="00444D58"/>
    <w:rsid w:val="0044552A"/>
    <w:rsid w:val="00445663"/>
    <w:rsid w:val="00446612"/>
    <w:rsid w:val="004507EF"/>
    <w:rsid w:val="00450E44"/>
    <w:rsid w:val="00451501"/>
    <w:rsid w:val="004527D8"/>
    <w:rsid w:val="004528D0"/>
    <w:rsid w:val="00453C86"/>
    <w:rsid w:val="00453DF5"/>
    <w:rsid w:val="00454564"/>
    <w:rsid w:val="004562E5"/>
    <w:rsid w:val="0045757A"/>
    <w:rsid w:val="00457BC3"/>
    <w:rsid w:val="004602FB"/>
    <w:rsid w:val="0046034D"/>
    <w:rsid w:val="00461801"/>
    <w:rsid w:val="00461E5A"/>
    <w:rsid w:val="00462272"/>
    <w:rsid w:val="0046390C"/>
    <w:rsid w:val="00465D4E"/>
    <w:rsid w:val="0046620C"/>
    <w:rsid w:val="00466381"/>
    <w:rsid w:val="0046674F"/>
    <w:rsid w:val="00467BDD"/>
    <w:rsid w:val="004717F6"/>
    <w:rsid w:val="00472CC7"/>
    <w:rsid w:val="0047364D"/>
    <w:rsid w:val="00474342"/>
    <w:rsid w:val="0047481E"/>
    <w:rsid w:val="00474918"/>
    <w:rsid w:val="00475EAF"/>
    <w:rsid w:val="004763C7"/>
    <w:rsid w:val="004815F8"/>
    <w:rsid w:val="00481E32"/>
    <w:rsid w:val="004828F1"/>
    <w:rsid w:val="00482B9D"/>
    <w:rsid w:val="004831ED"/>
    <w:rsid w:val="004831FC"/>
    <w:rsid w:val="004836A7"/>
    <w:rsid w:val="004847B4"/>
    <w:rsid w:val="00484921"/>
    <w:rsid w:val="0048509B"/>
    <w:rsid w:val="00486614"/>
    <w:rsid w:val="00487E11"/>
    <w:rsid w:val="00487FB8"/>
    <w:rsid w:val="004919D4"/>
    <w:rsid w:val="00491FB2"/>
    <w:rsid w:val="0049212C"/>
    <w:rsid w:val="0049246D"/>
    <w:rsid w:val="00494101"/>
    <w:rsid w:val="00494130"/>
    <w:rsid w:val="004942D3"/>
    <w:rsid w:val="004950D9"/>
    <w:rsid w:val="004955BD"/>
    <w:rsid w:val="00495C39"/>
    <w:rsid w:val="004960AB"/>
    <w:rsid w:val="004A1224"/>
    <w:rsid w:val="004A19FE"/>
    <w:rsid w:val="004A1BFB"/>
    <w:rsid w:val="004A1FE0"/>
    <w:rsid w:val="004A247B"/>
    <w:rsid w:val="004A28C5"/>
    <w:rsid w:val="004A352E"/>
    <w:rsid w:val="004A5677"/>
    <w:rsid w:val="004A660C"/>
    <w:rsid w:val="004A6AC4"/>
    <w:rsid w:val="004A6B44"/>
    <w:rsid w:val="004A6C6C"/>
    <w:rsid w:val="004A6E0E"/>
    <w:rsid w:val="004A73CA"/>
    <w:rsid w:val="004A761E"/>
    <w:rsid w:val="004B0B19"/>
    <w:rsid w:val="004B1E81"/>
    <w:rsid w:val="004B35F0"/>
    <w:rsid w:val="004B37A7"/>
    <w:rsid w:val="004B3BEE"/>
    <w:rsid w:val="004B4426"/>
    <w:rsid w:val="004B44E1"/>
    <w:rsid w:val="004B4AEA"/>
    <w:rsid w:val="004B4F7A"/>
    <w:rsid w:val="004B51C7"/>
    <w:rsid w:val="004B5F2A"/>
    <w:rsid w:val="004B74B2"/>
    <w:rsid w:val="004C1303"/>
    <w:rsid w:val="004C1399"/>
    <w:rsid w:val="004C1C09"/>
    <w:rsid w:val="004C2A17"/>
    <w:rsid w:val="004C2B0E"/>
    <w:rsid w:val="004C5507"/>
    <w:rsid w:val="004C6325"/>
    <w:rsid w:val="004C7BDF"/>
    <w:rsid w:val="004D1AB8"/>
    <w:rsid w:val="004D1E1A"/>
    <w:rsid w:val="004D1EFF"/>
    <w:rsid w:val="004D23A9"/>
    <w:rsid w:val="004D2683"/>
    <w:rsid w:val="004D29F5"/>
    <w:rsid w:val="004D2F90"/>
    <w:rsid w:val="004D3B97"/>
    <w:rsid w:val="004D7804"/>
    <w:rsid w:val="004E0308"/>
    <w:rsid w:val="004E1BD0"/>
    <w:rsid w:val="004E2825"/>
    <w:rsid w:val="004E3079"/>
    <w:rsid w:val="004E3276"/>
    <w:rsid w:val="004E3836"/>
    <w:rsid w:val="004E4258"/>
    <w:rsid w:val="004E5D5A"/>
    <w:rsid w:val="004E5FE0"/>
    <w:rsid w:val="004E62E4"/>
    <w:rsid w:val="004E7C41"/>
    <w:rsid w:val="004F0E4B"/>
    <w:rsid w:val="004F0E90"/>
    <w:rsid w:val="004F0F5B"/>
    <w:rsid w:val="004F1C66"/>
    <w:rsid w:val="004F22B8"/>
    <w:rsid w:val="004F2437"/>
    <w:rsid w:val="004F4624"/>
    <w:rsid w:val="004F5573"/>
    <w:rsid w:val="004F5D8B"/>
    <w:rsid w:val="004F634F"/>
    <w:rsid w:val="004F6A7F"/>
    <w:rsid w:val="004F7556"/>
    <w:rsid w:val="00500700"/>
    <w:rsid w:val="0050141B"/>
    <w:rsid w:val="00502638"/>
    <w:rsid w:val="005029BC"/>
    <w:rsid w:val="00502BD6"/>
    <w:rsid w:val="0050325E"/>
    <w:rsid w:val="0050346A"/>
    <w:rsid w:val="005048E3"/>
    <w:rsid w:val="00505A77"/>
    <w:rsid w:val="00505CB3"/>
    <w:rsid w:val="005067C7"/>
    <w:rsid w:val="00506EB0"/>
    <w:rsid w:val="0050798C"/>
    <w:rsid w:val="0051207B"/>
    <w:rsid w:val="005136CD"/>
    <w:rsid w:val="005140D9"/>
    <w:rsid w:val="00514B1A"/>
    <w:rsid w:val="00516B4F"/>
    <w:rsid w:val="00517351"/>
    <w:rsid w:val="00521860"/>
    <w:rsid w:val="005222CC"/>
    <w:rsid w:val="00522622"/>
    <w:rsid w:val="00523584"/>
    <w:rsid w:val="00523902"/>
    <w:rsid w:val="005250EE"/>
    <w:rsid w:val="005250F5"/>
    <w:rsid w:val="00525AB1"/>
    <w:rsid w:val="00526B01"/>
    <w:rsid w:val="00526B69"/>
    <w:rsid w:val="00527492"/>
    <w:rsid w:val="005277F5"/>
    <w:rsid w:val="0052783F"/>
    <w:rsid w:val="005310C1"/>
    <w:rsid w:val="00531934"/>
    <w:rsid w:val="00532994"/>
    <w:rsid w:val="005329BE"/>
    <w:rsid w:val="00533515"/>
    <w:rsid w:val="00533581"/>
    <w:rsid w:val="005342DE"/>
    <w:rsid w:val="00534AC0"/>
    <w:rsid w:val="00535557"/>
    <w:rsid w:val="00535DA8"/>
    <w:rsid w:val="0053606A"/>
    <w:rsid w:val="005369C0"/>
    <w:rsid w:val="00540B25"/>
    <w:rsid w:val="00540D82"/>
    <w:rsid w:val="00540F63"/>
    <w:rsid w:val="00541254"/>
    <w:rsid w:val="005421CC"/>
    <w:rsid w:val="00542BA5"/>
    <w:rsid w:val="00544841"/>
    <w:rsid w:val="00546243"/>
    <w:rsid w:val="00547C3C"/>
    <w:rsid w:val="00547CD4"/>
    <w:rsid w:val="00547EB8"/>
    <w:rsid w:val="00550954"/>
    <w:rsid w:val="00551821"/>
    <w:rsid w:val="00551B01"/>
    <w:rsid w:val="00552FC2"/>
    <w:rsid w:val="00553DA2"/>
    <w:rsid w:val="005543FB"/>
    <w:rsid w:val="00554728"/>
    <w:rsid w:val="00555623"/>
    <w:rsid w:val="00555F53"/>
    <w:rsid w:val="005561B8"/>
    <w:rsid w:val="005562DC"/>
    <w:rsid w:val="00556725"/>
    <w:rsid w:val="00557A85"/>
    <w:rsid w:val="00557B5C"/>
    <w:rsid w:val="00557BA8"/>
    <w:rsid w:val="005606B5"/>
    <w:rsid w:val="00560A07"/>
    <w:rsid w:val="00562BAD"/>
    <w:rsid w:val="0056365E"/>
    <w:rsid w:val="00565C77"/>
    <w:rsid w:val="00566181"/>
    <w:rsid w:val="005666C8"/>
    <w:rsid w:val="005708BD"/>
    <w:rsid w:val="005731D3"/>
    <w:rsid w:val="00574906"/>
    <w:rsid w:val="00574E9E"/>
    <w:rsid w:val="005752BC"/>
    <w:rsid w:val="0057622F"/>
    <w:rsid w:val="00577977"/>
    <w:rsid w:val="00581719"/>
    <w:rsid w:val="00581D30"/>
    <w:rsid w:val="00581E3D"/>
    <w:rsid w:val="00583298"/>
    <w:rsid w:val="00583362"/>
    <w:rsid w:val="00583BF3"/>
    <w:rsid w:val="00584245"/>
    <w:rsid w:val="00584C2D"/>
    <w:rsid w:val="00584D80"/>
    <w:rsid w:val="00586535"/>
    <w:rsid w:val="00586BB5"/>
    <w:rsid w:val="00586DFB"/>
    <w:rsid w:val="0058789F"/>
    <w:rsid w:val="005905BC"/>
    <w:rsid w:val="00590B75"/>
    <w:rsid w:val="00590DAA"/>
    <w:rsid w:val="0059205C"/>
    <w:rsid w:val="00592349"/>
    <w:rsid w:val="00596F3F"/>
    <w:rsid w:val="00597EEF"/>
    <w:rsid w:val="005A1C4E"/>
    <w:rsid w:val="005A25D6"/>
    <w:rsid w:val="005A3678"/>
    <w:rsid w:val="005A4A1A"/>
    <w:rsid w:val="005A61D3"/>
    <w:rsid w:val="005A7E70"/>
    <w:rsid w:val="005B1A53"/>
    <w:rsid w:val="005B40E8"/>
    <w:rsid w:val="005B5E83"/>
    <w:rsid w:val="005B60EB"/>
    <w:rsid w:val="005B6B5C"/>
    <w:rsid w:val="005B6DAA"/>
    <w:rsid w:val="005B7314"/>
    <w:rsid w:val="005B7C27"/>
    <w:rsid w:val="005B7D8B"/>
    <w:rsid w:val="005B7FAC"/>
    <w:rsid w:val="005C03F6"/>
    <w:rsid w:val="005C0475"/>
    <w:rsid w:val="005C1569"/>
    <w:rsid w:val="005C3C1A"/>
    <w:rsid w:val="005C4258"/>
    <w:rsid w:val="005C4604"/>
    <w:rsid w:val="005C4A6C"/>
    <w:rsid w:val="005C4BEE"/>
    <w:rsid w:val="005C4CEE"/>
    <w:rsid w:val="005C6589"/>
    <w:rsid w:val="005C6E74"/>
    <w:rsid w:val="005C781C"/>
    <w:rsid w:val="005D12D3"/>
    <w:rsid w:val="005D181E"/>
    <w:rsid w:val="005D3090"/>
    <w:rsid w:val="005D330E"/>
    <w:rsid w:val="005D34F3"/>
    <w:rsid w:val="005D5B66"/>
    <w:rsid w:val="005D5C26"/>
    <w:rsid w:val="005D7A35"/>
    <w:rsid w:val="005D7C94"/>
    <w:rsid w:val="005E034F"/>
    <w:rsid w:val="005E09A7"/>
    <w:rsid w:val="005E0E77"/>
    <w:rsid w:val="005E1004"/>
    <w:rsid w:val="005E198B"/>
    <w:rsid w:val="005E19D9"/>
    <w:rsid w:val="005E1A0B"/>
    <w:rsid w:val="005E1D35"/>
    <w:rsid w:val="005E2A31"/>
    <w:rsid w:val="005E314E"/>
    <w:rsid w:val="005E3D2F"/>
    <w:rsid w:val="005E442F"/>
    <w:rsid w:val="005E54A3"/>
    <w:rsid w:val="005E5625"/>
    <w:rsid w:val="005E61D8"/>
    <w:rsid w:val="005E6F2B"/>
    <w:rsid w:val="005E7708"/>
    <w:rsid w:val="005E7E2C"/>
    <w:rsid w:val="005E7FD7"/>
    <w:rsid w:val="005F1ADE"/>
    <w:rsid w:val="005F25A9"/>
    <w:rsid w:val="005F29CD"/>
    <w:rsid w:val="005F3175"/>
    <w:rsid w:val="005F3436"/>
    <w:rsid w:val="005F3506"/>
    <w:rsid w:val="005F41D8"/>
    <w:rsid w:val="005F4739"/>
    <w:rsid w:val="005F642B"/>
    <w:rsid w:val="005F67FC"/>
    <w:rsid w:val="00600957"/>
    <w:rsid w:val="00600D6F"/>
    <w:rsid w:val="00601630"/>
    <w:rsid w:val="006026E1"/>
    <w:rsid w:val="00603246"/>
    <w:rsid w:val="006037FE"/>
    <w:rsid w:val="00603A90"/>
    <w:rsid w:val="00603E00"/>
    <w:rsid w:val="00605163"/>
    <w:rsid w:val="00605308"/>
    <w:rsid w:val="006065BF"/>
    <w:rsid w:val="00606619"/>
    <w:rsid w:val="006070EA"/>
    <w:rsid w:val="00607ABE"/>
    <w:rsid w:val="00607F53"/>
    <w:rsid w:val="006103D0"/>
    <w:rsid w:val="0061103A"/>
    <w:rsid w:val="00611EAE"/>
    <w:rsid w:val="0061314E"/>
    <w:rsid w:val="0061364A"/>
    <w:rsid w:val="00613BEA"/>
    <w:rsid w:val="00613C2E"/>
    <w:rsid w:val="0061402C"/>
    <w:rsid w:val="0061595F"/>
    <w:rsid w:val="00615A79"/>
    <w:rsid w:val="00616006"/>
    <w:rsid w:val="00616179"/>
    <w:rsid w:val="0061675B"/>
    <w:rsid w:val="00616C0A"/>
    <w:rsid w:val="0062052B"/>
    <w:rsid w:val="00620570"/>
    <w:rsid w:val="00621A86"/>
    <w:rsid w:val="00622E0E"/>
    <w:rsid w:val="00623401"/>
    <w:rsid w:val="00623F95"/>
    <w:rsid w:val="006259FA"/>
    <w:rsid w:val="00625C40"/>
    <w:rsid w:val="006262AD"/>
    <w:rsid w:val="0062677E"/>
    <w:rsid w:val="00627E7C"/>
    <w:rsid w:val="00630062"/>
    <w:rsid w:val="006310C5"/>
    <w:rsid w:val="00631369"/>
    <w:rsid w:val="0063235C"/>
    <w:rsid w:val="00632481"/>
    <w:rsid w:val="0063262D"/>
    <w:rsid w:val="0063268B"/>
    <w:rsid w:val="00633A78"/>
    <w:rsid w:val="00634673"/>
    <w:rsid w:val="00637BBD"/>
    <w:rsid w:val="00640D17"/>
    <w:rsid w:val="00641A99"/>
    <w:rsid w:val="00641C1A"/>
    <w:rsid w:val="00642768"/>
    <w:rsid w:val="00642A84"/>
    <w:rsid w:val="006430B7"/>
    <w:rsid w:val="00644E36"/>
    <w:rsid w:val="00645E69"/>
    <w:rsid w:val="00646130"/>
    <w:rsid w:val="00646ACE"/>
    <w:rsid w:val="006474C0"/>
    <w:rsid w:val="00647927"/>
    <w:rsid w:val="00652B9B"/>
    <w:rsid w:val="00652C2B"/>
    <w:rsid w:val="00652F78"/>
    <w:rsid w:val="00653743"/>
    <w:rsid w:val="00653DD9"/>
    <w:rsid w:val="00654C33"/>
    <w:rsid w:val="00654E6A"/>
    <w:rsid w:val="006551FC"/>
    <w:rsid w:val="00655FDC"/>
    <w:rsid w:val="00656A9B"/>
    <w:rsid w:val="006575F3"/>
    <w:rsid w:val="00660871"/>
    <w:rsid w:val="00660D02"/>
    <w:rsid w:val="00661324"/>
    <w:rsid w:val="00662809"/>
    <w:rsid w:val="00663A16"/>
    <w:rsid w:val="00664E08"/>
    <w:rsid w:val="006650D0"/>
    <w:rsid w:val="00665BC6"/>
    <w:rsid w:val="00666BD2"/>
    <w:rsid w:val="0066774D"/>
    <w:rsid w:val="00667F1B"/>
    <w:rsid w:val="00667F42"/>
    <w:rsid w:val="00671284"/>
    <w:rsid w:val="00671D55"/>
    <w:rsid w:val="006727FC"/>
    <w:rsid w:val="006732B4"/>
    <w:rsid w:val="00673906"/>
    <w:rsid w:val="0067392D"/>
    <w:rsid w:val="006742DF"/>
    <w:rsid w:val="006756CD"/>
    <w:rsid w:val="00675C56"/>
    <w:rsid w:val="00676DF7"/>
    <w:rsid w:val="00676E5B"/>
    <w:rsid w:val="00677D6B"/>
    <w:rsid w:val="0068023A"/>
    <w:rsid w:val="00680795"/>
    <w:rsid w:val="00680E6A"/>
    <w:rsid w:val="00682713"/>
    <w:rsid w:val="00683451"/>
    <w:rsid w:val="00683579"/>
    <w:rsid w:val="006845E0"/>
    <w:rsid w:val="00684C9B"/>
    <w:rsid w:val="00684E4D"/>
    <w:rsid w:val="006854CE"/>
    <w:rsid w:val="00686B47"/>
    <w:rsid w:val="0068790B"/>
    <w:rsid w:val="006906E4"/>
    <w:rsid w:val="00690D86"/>
    <w:rsid w:val="00691C54"/>
    <w:rsid w:val="00691E49"/>
    <w:rsid w:val="006922DC"/>
    <w:rsid w:val="00693E6F"/>
    <w:rsid w:val="006941DD"/>
    <w:rsid w:val="0069466B"/>
    <w:rsid w:val="0069767C"/>
    <w:rsid w:val="006A22C6"/>
    <w:rsid w:val="006A257C"/>
    <w:rsid w:val="006A2615"/>
    <w:rsid w:val="006A37FA"/>
    <w:rsid w:val="006A399E"/>
    <w:rsid w:val="006A4158"/>
    <w:rsid w:val="006A4E15"/>
    <w:rsid w:val="006A5866"/>
    <w:rsid w:val="006A5986"/>
    <w:rsid w:val="006A5F02"/>
    <w:rsid w:val="006A643C"/>
    <w:rsid w:val="006B0F54"/>
    <w:rsid w:val="006B0FD8"/>
    <w:rsid w:val="006B415B"/>
    <w:rsid w:val="006B4C95"/>
    <w:rsid w:val="006B4CBA"/>
    <w:rsid w:val="006B5A29"/>
    <w:rsid w:val="006B6511"/>
    <w:rsid w:val="006B7027"/>
    <w:rsid w:val="006C0277"/>
    <w:rsid w:val="006C0E6D"/>
    <w:rsid w:val="006C2E46"/>
    <w:rsid w:val="006C4E45"/>
    <w:rsid w:val="006C5EE1"/>
    <w:rsid w:val="006C61B1"/>
    <w:rsid w:val="006C7B87"/>
    <w:rsid w:val="006D0669"/>
    <w:rsid w:val="006D1D4E"/>
    <w:rsid w:val="006D3771"/>
    <w:rsid w:val="006D440A"/>
    <w:rsid w:val="006D51A4"/>
    <w:rsid w:val="006D592F"/>
    <w:rsid w:val="006D6217"/>
    <w:rsid w:val="006D62BE"/>
    <w:rsid w:val="006D7A76"/>
    <w:rsid w:val="006D7B71"/>
    <w:rsid w:val="006E0006"/>
    <w:rsid w:val="006E0DF6"/>
    <w:rsid w:val="006E1BDE"/>
    <w:rsid w:val="006E336C"/>
    <w:rsid w:val="006E35A9"/>
    <w:rsid w:val="006E3B9E"/>
    <w:rsid w:val="006E4A27"/>
    <w:rsid w:val="006E5828"/>
    <w:rsid w:val="006E6BB9"/>
    <w:rsid w:val="006E700C"/>
    <w:rsid w:val="006E784F"/>
    <w:rsid w:val="006F031D"/>
    <w:rsid w:val="006F0B4F"/>
    <w:rsid w:val="006F0E97"/>
    <w:rsid w:val="006F14F4"/>
    <w:rsid w:val="006F25F9"/>
    <w:rsid w:val="006F2DF3"/>
    <w:rsid w:val="006F2DF9"/>
    <w:rsid w:val="006F3C6F"/>
    <w:rsid w:val="006F41C6"/>
    <w:rsid w:val="006F5706"/>
    <w:rsid w:val="006F5DD9"/>
    <w:rsid w:val="006F61FA"/>
    <w:rsid w:val="006F6FA2"/>
    <w:rsid w:val="007001D0"/>
    <w:rsid w:val="00700CE3"/>
    <w:rsid w:val="00701498"/>
    <w:rsid w:val="00701DED"/>
    <w:rsid w:val="00701E70"/>
    <w:rsid w:val="0070223B"/>
    <w:rsid w:val="007039DE"/>
    <w:rsid w:val="0070406B"/>
    <w:rsid w:val="00704F47"/>
    <w:rsid w:val="007072C2"/>
    <w:rsid w:val="0070746B"/>
    <w:rsid w:val="007075CA"/>
    <w:rsid w:val="0070784E"/>
    <w:rsid w:val="0070791D"/>
    <w:rsid w:val="00711241"/>
    <w:rsid w:val="0071151E"/>
    <w:rsid w:val="007118AC"/>
    <w:rsid w:val="00711AB4"/>
    <w:rsid w:val="00711ADE"/>
    <w:rsid w:val="00711FC7"/>
    <w:rsid w:val="00712438"/>
    <w:rsid w:val="0071482B"/>
    <w:rsid w:val="00714C8F"/>
    <w:rsid w:val="00715A32"/>
    <w:rsid w:val="00715B31"/>
    <w:rsid w:val="00715C9B"/>
    <w:rsid w:val="00716F57"/>
    <w:rsid w:val="00717A74"/>
    <w:rsid w:val="00720214"/>
    <w:rsid w:val="00720DE4"/>
    <w:rsid w:val="00721409"/>
    <w:rsid w:val="00721CE0"/>
    <w:rsid w:val="007221A2"/>
    <w:rsid w:val="00722935"/>
    <w:rsid w:val="00723115"/>
    <w:rsid w:val="0072438D"/>
    <w:rsid w:val="00724503"/>
    <w:rsid w:val="00727768"/>
    <w:rsid w:val="00727815"/>
    <w:rsid w:val="00730E31"/>
    <w:rsid w:val="007346F8"/>
    <w:rsid w:val="0073495C"/>
    <w:rsid w:val="00734B70"/>
    <w:rsid w:val="00734D66"/>
    <w:rsid w:val="00734E06"/>
    <w:rsid w:val="00735557"/>
    <w:rsid w:val="007361E4"/>
    <w:rsid w:val="00736E9D"/>
    <w:rsid w:val="007373FA"/>
    <w:rsid w:val="00737E7D"/>
    <w:rsid w:val="00740634"/>
    <w:rsid w:val="0074063F"/>
    <w:rsid w:val="00740EF1"/>
    <w:rsid w:val="00743BF8"/>
    <w:rsid w:val="00744334"/>
    <w:rsid w:val="007444E7"/>
    <w:rsid w:val="00744DBD"/>
    <w:rsid w:val="00745398"/>
    <w:rsid w:val="00746331"/>
    <w:rsid w:val="007508DB"/>
    <w:rsid w:val="0075367F"/>
    <w:rsid w:val="00754870"/>
    <w:rsid w:val="007561F0"/>
    <w:rsid w:val="00756632"/>
    <w:rsid w:val="0075667B"/>
    <w:rsid w:val="0075754A"/>
    <w:rsid w:val="00760134"/>
    <w:rsid w:val="007604E1"/>
    <w:rsid w:val="00760554"/>
    <w:rsid w:val="0076083D"/>
    <w:rsid w:val="007611A4"/>
    <w:rsid w:val="00761DC2"/>
    <w:rsid w:val="00762B1E"/>
    <w:rsid w:val="00764B94"/>
    <w:rsid w:val="00765AAE"/>
    <w:rsid w:val="00766434"/>
    <w:rsid w:val="0076792C"/>
    <w:rsid w:val="007702B8"/>
    <w:rsid w:val="00770E10"/>
    <w:rsid w:val="00771E5C"/>
    <w:rsid w:val="00772107"/>
    <w:rsid w:val="00773D13"/>
    <w:rsid w:val="00773E30"/>
    <w:rsid w:val="00774612"/>
    <w:rsid w:val="00774A83"/>
    <w:rsid w:val="00774B09"/>
    <w:rsid w:val="00774D2A"/>
    <w:rsid w:val="00775146"/>
    <w:rsid w:val="0077566D"/>
    <w:rsid w:val="007759ED"/>
    <w:rsid w:val="00776097"/>
    <w:rsid w:val="007766A5"/>
    <w:rsid w:val="00776E39"/>
    <w:rsid w:val="00777327"/>
    <w:rsid w:val="00777714"/>
    <w:rsid w:val="0078016D"/>
    <w:rsid w:val="007816E2"/>
    <w:rsid w:val="00781778"/>
    <w:rsid w:val="00782098"/>
    <w:rsid w:val="00783EB9"/>
    <w:rsid w:val="00786231"/>
    <w:rsid w:val="0078759C"/>
    <w:rsid w:val="007900CB"/>
    <w:rsid w:val="007905B2"/>
    <w:rsid w:val="00790E9B"/>
    <w:rsid w:val="007917E7"/>
    <w:rsid w:val="007927C6"/>
    <w:rsid w:val="0079348E"/>
    <w:rsid w:val="00793EEB"/>
    <w:rsid w:val="0079405B"/>
    <w:rsid w:val="00796CC8"/>
    <w:rsid w:val="00797E6B"/>
    <w:rsid w:val="007A05F4"/>
    <w:rsid w:val="007A0BB9"/>
    <w:rsid w:val="007A102D"/>
    <w:rsid w:val="007A1327"/>
    <w:rsid w:val="007A1D32"/>
    <w:rsid w:val="007A1D73"/>
    <w:rsid w:val="007A3625"/>
    <w:rsid w:val="007A4023"/>
    <w:rsid w:val="007A5445"/>
    <w:rsid w:val="007A5A94"/>
    <w:rsid w:val="007A5E11"/>
    <w:rsid w:val="007A5F32"/>
    <w:rsid w:val="007A663D"/>
    <w:rsid w:val="007A6C47"/>
    <w:rsid w:val="007B1C94"/>
    <w:rsid w:val="007B31F7"/>
    <w:rsid w:val="007B347F"/>
    <w:rsid w:val="007B39F6"/>
    <w:rsid w:val="007B5A98"/>
    <w:rsid w:val="007B5E30"/>
    <w:rsid w:val="007B691A"/>
    <w:rsid w:val="007C0C27"/>
    <w:rsid w:val="007C19B5"/>
    <w:rsid w:val="007C1FD6"/>
    <w:rsid w:val="007C2270"/>
    <w:rsid w:val="007C27D4"/>
    <w:rsid w:val="007C4CCE"/>
    <w:rsid w:val="007C570A"/>
    <w:rsid w:val="007C59FD"/>
    <w:rsid w:val="007C6F33"/>
    <w:rsid w:val="007C7736"/>
    <w:rsid w:val="007C7D49"/>
    <w:rsid w:val="007D0EEB"/>
    <w:rsid w:val="007D1D99"/>
    <w:rsid w:val="007D42AE"/>
    <w:rsid w:val="007D4D2A"/>
    <w:rsid w:val="007D7079"/>
    <w:rsid w:val="007D763D"/>
    <w:rsid w:val="007E00B1"/>
    <w:rsid w:val="007E0749"/>
    <w:rsid w:val="007E2F87"/>
    <w:rsid w:val="007E334F"/>
    <w:rsid w:val="007E57B5"/>
    <w:rsid w:val="007E5D39"/>
    <w:rsid w:val="007E66C8"/>
    <w:rsid w:val="007E67BD"/>
    <w:rsid w:val="007E6BBD"/>
    <w:rsid w:val="007F06E1"/>
    <w:rsid w:val="007F0C09"/>
    <w:rsid w:val="007F3E75"/>
    <w:rsid w:val="007F5069"/>
    <w:rsid w:val="007F517F"/>
    <w:rsid w:val="007F5CBD"/>
    <w:rsid w:val="007F5DB7"/>
    <w:rsid w:val="007F6391"/>
    <w:rsid w:val="007F6FB8"/>
    <w:rsid w:val="007F7481"/>
    <w:rsid w:val="007F76FF"/>
    <w:rsid w:val="007F7D97"/>
    <w:rsid w:val="00801491"/>
    <w:rsid w:val="008015A7"/>
    <w:rsid w:val="008026A4"/>
    <w:rsid w:val="00802AEC"/>
    <w:rsid w:val="00803099"/>
    <w:rsid w:val="0080562C"/>
    <w:rsid w:val="0081066B"/>
    <w:rsid w:val="00810809"/>
    <w:rsid w:val="00810C6A"/>
    <w:rsid w:val="00812350"/>
    <w:rsid w:val="00812369"/>
    <w:rsid w:val="00812741"/>
    <w:rsid w:val="008128E3"/>
    <w:rsid w:val="00815871"/>
    <w:rsid w:val="00821789"/>
    <w:rsid w:val="0082180B"/>
    <w:rsid w:val="00821985"/>
    <w:rsid w:val="008219C6"/>
    <w:rsid w:val="00821FFE"/>
    <w:rsid w:val="00823611"/>
    <w:rsid w:val="00825D4F"/>
    <w:rsid w:val="00830017"/>
    <w:rsid w:val="00830787"/>
    <w:rsid w:val="00830DC9"/>
    <w:rsid w:val="00833A6A"/>
    <w:rsid w:val="00833E2F"/>
    <w:rsid w:val="00834BC9"/>
    <w:rsid w:val="00834FD3"/>
    <w:rsid w:val="008368F3"/>
    <w:rsid w:val="008400A8"/>
    <w:rsid w:val="0084156A"/>
    <w:rsid w:val="00842279"/>
    <w:rsid w:val="008427B1"/>
    <w:rsid w:val="0084307A"/>
    <w:rsid w:val="00844254"/>
    <w:rsid w:val="008442B5"/>
    <w:rsid w:val="008449FF"/>
    <w:rsid w:val="00845BCC"/>
    <w:rsid w:val="0084601D"/>
    <w:rsid w:val="00846C73"/>
    <w:rsid w:val="0085046C"/>
    <w:rsid w:val="0085088C"/>
    <w:rsid w:val="0085134B"/>
    <w:rsid w:val="0085161D"/>
    <w:rsid w:val="00855597"/>
    <w:rsid w:val="00855780"/>
    <w:rsid w:val="00855D02"/>
    <w:rsid w:val="00856178"/>
    <w:rsid w:val="008562B5"/>
    <w:rsid w:val="00856C69"/>
    <w:rsid w:val="00856E45"/>
    <w:rsid w:val="008570AB"/>
    <w:rsid w:val="00861A0C"/>
    <w:rsid w:val="00862545"/>
    <w:rsid w:val="008628E3"/>
    <w:rsid w:val="008646F7"/>
    <w:rsid w:val="00864E68"/>
    <w:rsid w:val="00865A76"/>
    <w:rsid w:val="008663D7"/>
    <w:rsid w:val="0086730B"/>
    <w:rsid w:val="008679E6"/>
    <w:rsid w:val="00867A0F"/>
    <w:rsid w:val="00867E14"/>
    <w:rsid w:val="008710F4"/>
    <w:rsid w:val="0087168E"/>
    <w:rsid w:val="00871811"/>
    <w:rsid w:val="00871948"/>
    <w:rsid w:val="00872E1F"/>
    <w:rsid w:val="00873942"/>
    <w:rsid w:val="00875973"/>
    <w:rsid w:val="00880558"/>
    <w:rsid w:val="008806D6"/>
    <w:rsid w:val="00880A36"/>
    <w:rsid w:val="00885DA2"/>
    <w:rsid w:val="00885E17"/>
    <w:rsid w:val="00886342"/>
    <w:rsid w:val="008875DE"/>
    <w:rsid w:val="0089092F"/>
    <w:rsid w:val="00892491"/>
    <w:rsid w:val="00892ABF"/>
    <w:rsid w:val="008934C8"/>
    <w:rsid w:val="00893594"/>
    <w:rsid w:val="00893F8E"/>
    <w:rsid w:val="008947EA"/>
    <w:rsid w:val="00894ABF"/>
    <w:rsid w:val="0089512B"/>
    <w:rsid w:val="00896FF4"/>
    <w:rsid w:val="008A0E85"/>
    <w:rsid w:val="008A15CB"/>
    <w:rsid w:val="008A1DDE"/>
    <w:rsid w:val="008A3193"/>
    <w:rsid w:val="008A371D"/>
    <w:rsid w:val="008A5443"/>
    <w:rsid w:val="008A55A8"/>
    <w:rsid w:val="008A5F01"/>
    <w:rsid w:val="008A6B66"/>
    <w:rsid w:val="008A7078"/>
    <w:rsid w:val="008A766E"/>
    <w:rsid w:val="008B033B"/>
    <w:rsid w:val="008B0969"/>
    <w:rsid w:val="008B11D0"/>
    <w:rsid w:val="008B32B6"/>
    <w:rsid w:val="008B4464"/>
    <w:rsid w:val="008B4BF2"/>
    <w:rsid w:val="008B56E5"/>
    <w:rsid w:val="008B5AFD"/>
    <w:rsid w:val="008B6547"/>
    <w:rsid w:val="008B6650"/>
    <w:rsid w:val="008B729C"/>
    <w:rsid w:val="008B76F7"/>
    <w:rsid w:val="008B7A4E"/>
    <w:rsid w:val="008C1506"/>
    <w:rsid w:val="008C2036"/>
    <w:rsid w:val="008C2D30"/>
    <w:rsid w:val="008C33F2"/>
    <w:rsid w:val="008C6C92"/>
    <w:rsid w:val="008C77F7"/>
    <w:rsid w:val="008D0AE4"/>
    <w:rsid w:val="008D11B7"/>
    <w:rsid w:val="008D1B0D"/>
    <w:rsid w:val="008D27C4"/>
    <w:rsid w:val="008D2BA6"/>
    <w:rsid w:val="008D2F52"/>
    <w:rsid w:val="008D3E19"/>
    <w:rsid w:val="008D3FC7"/>
    <w:rsid w:val="008D458D"/>
    <w:rsid w:val="008D54AA"/>
    <w:rsid w:val="008D57A4"/>
    <w:rsid w:val="008D5F06"/>
    <w:rsid w:val="008D6B57"/>
    <w:rsid w:val="008D74C3"/>
    <w:rsid w:val="008D7DFC"/>
    <w:rsid w:val="008E0043"/>
    <w:rsid w:val="008E00FD"/>
    <w:rsid w:val="008E07C6"/>
    <w:rsid w:val="008E33EA"/>
    <w:rsid w:val="008E4180"/>
    <w:rsid w:val="008E5734"/>
    <w:rsid w:val="008E5BB7"/>
    <w:rsid w:val="008E5F84"/>
    <w:rsid w:val="008E6A1B"/>
    <w:rsid w:val="008E6FF6"/>
    <w:rsid w:val="008E72E5"/>
    <w:rsid w:val="008E79F9"/>
    <w:rsid w:val="008E7D65"/>
    <w:rsid w:val="008E7DCC"/>
    <w:rsid w:val="008F03E7"/>
    <w:rsid w:val="008F0EA9"/>
    <w:rsid w:val="008F1B1E"/>
    <w:rsid w:val="008F2B7E"/>
    <w:rsid w:val="008F38F6"/>
    <w:rsid w:val="008F411D"/>
    <w:rsid w:val="008F4D31"/>
    <w:rsid w:val="008F53F5"/>
    <w:rsid w:val="008F5FF0"/>
    <w:rsid w:val="008F61F2"/>
    <w:rsid w:val="008F63BC"/>
    <w:rsid w:val="008F6423"/>
    <w:rsid w:val="008F6485"/>
    <w:rsid w:val="008F68AD"/>
    <w:rsid w:val="008F710C"/>
    <w:rsid w:val="008F75C7"/>
    <w:rsid w:val="008F7B17"/>
    <w:rsid w:val="008F7F78"/>
    <w:rsid w:val="009002C2"/>
    <w:rsid w:val="00900316"/>
    <w:rsid w:val="0090122A"/>
    <w:rsid w:val="00901D3D"/>
    <w:rsid w:val="0090394F"/>
    <w:rsid w:val="0090415C"/>
    <w:rsid w:val="009054D3"/>
    <w:rsid w:val="00905587"/>
    <w:rsid w:val="00906F3C"/>
    <w:rsid w:val="00907B9D"/>
    <w:rsid w:val="00910CFA"/>
    <w:rsid w:val="009125D2"/>
    <w:rsid w:val="00913426"/>
    <w:rsid w:val="00915A97"/>
    <w:rsid w:val="00915CB8"/>
    <w:rsid w:val="00915E3F"/>
    <w:rsid w:val="00915F49"/>
    <w:rsid w:val="009211D8"/>
    <w:rsid w:val="0092273F"/>
    <w:rsid w:val="00923206"/>
    <w:rsid w:val="009238F1"/>
    <w:rsid w:val="009249B4"/>
    <w:rsid w:val="00926716"/>
    <w:rsid w:val="00926F1D"/>
    <w:rsid w:val="009270DB"/>
    <w:rsid w:val="009323DF"/>
    <w:rsid w:val="00932AFC"/>
    <w:rsid w:val="0093491F"/>
    <w:rsid w:val="0093513B"/>
    <w:rsid w:val="00935E14"/>
    <w:rsid w:val="009361C2"/>
    <w:rsid w:val="00942454"/>
    <w:rsid w:val="00944263"/>
    <w:rsid w:val="0094480E"/>
    <w:rsid w:val="00947B5B"/>
    <w:rsid w:val="00950281"/>
    <w:rsid w:val="00951206"/>
    <w:rsid w:val="00951BD3"/>
    <w:rsid w:val="00952B8F"/>
    <w:rsid w:val="009559F2"/>
    <w:rsid w:val="00957310"/>
    <w:rsid w:val="0095750D"/>
    <w:rsid w:val="00962B8F"/>
    <w:rsid w:val="009637E4"/>
    <w:rsid w:val="00964464"/>
    <w:rsid w:val="0096475A"/>
    <w:rsid w:val="00965665"/>
    <w:rsid w:val="0096632E"/>
    <w:rsid w:val="009666FF"/>
    <w:rsid w:val="00966D4F"/>
    <w:rsid w:val="00966ECC"/>
    <w:rsid w:val="0097102C"/>
    <w:rsid w:val="00971CBF"/>
    <w:rsid w:val="00971F52"/>
    <w:rsid w:val="0097202E"/>
    <w:rsid w:val="00972E0B"/>
    <w:rsid w:val="00973074"/>
    <w:rsid w:val="009736C1"/>
    <w:rsid w:val="0097462D"/>
    <w:rsid w:val="009746DD"/>
    <w:rsid w:val="009748F0"/>
    <w:rsid w:val="00974A7C"/>
    <w:rsid w:val="009750C9"/>
    <w:rsid w:val="0097587B"/>
    <w:rsid w:val="009766FE"/>
    <w:rsid w:val="00977715"/>
    <w:rsid w:val="009803A4"/>
    <w:rsid w:val="00980439"/>
    <w:rsid w:val="00980515"/>
    <w:rsid w:val="009808F2"/>
    <w:rsid w:val="009820BE"/>
    <w:rsid w:val="00982444"/>
    <w:rsid w:val="00982BA7"/>
    <w:rsid w:val="00982D92"/>
    <w:rsid w:val="00982F10"/>
    <w:rsid w:val="009834A0"/>
    <w:rsid w:val="00983E49"/>
    <w:rsid w:val="009843A8"/>
    <w:rsid w:val="00984993"/>
    <w:rsid w:val="00991DFA"/>
    <w:rsid w:val="00992A55"/>
    <w:rsid w:val="00993EA1"/>
    <w:rsid w:val="0099496C"/>
    <w:rsid w:val="00995E6C"/>
    <w:rsid w:val="00996569"/>
    <w:rsid w:val="00997801"/>
    <w:rsid w:val="00997D46"/>
    <w:rsid w:val="009A057B"/>
    <w:rsid w:val="009A06F0"/>
    <w:rsid w:val="009A12A7"/>
    <w:rsid w:val="009A13EC"/>
    <w:rsid w:val="009A14DE"/>
    <w:rsid w:val="009A1563"/>
    <w:rsid w:val="009A406A"/>
    <w:rsid w:val="009A40DD"/>
    <w:rsid w:val="009A72B5"/>
    <w:rsid w:val="009A7BC2"/>
    <w:rsid w:val="009B011E"/>
    <w:rsid w:val="009B0C44"/>
    <w:rsid w:val="009B1183"/>
    <w:rsid w:val="009B1897"/>
    <w:rsid w:val="009B1BB7"/>
    <w:rsid w:val="009B22FC"/>
    <w:rsid w:val="009B2F75"/>
    <w:rsid w:val="009B48D4"/>
    <w:rsid w:val="009B5012"/>
    <w:rsid w:val="009B751B"/>
    <w:rsid w:val="009C0992"/>
    <w:rsid w:val="009C0C48"/>
    <w:rsid w:val="009C16A0"/>
    <w:rsid w:val="009C1830"/>
    <w:rsid w:val="009C23DA"/>
    <w:rsid w:val="009C24B3"/>
    <w:rsid w:val="009C2C09"/>
    <w:rsid w:val="009C2E5A"/>
    <w:rsid w:val="009C6214"/>
    <w:rsid w:val="009C672A"/>
    <w:rsid w:val="009C7B18"/>
    <w:rsid w:val="009C7D20"/>
    <w:rsid w:val="009C7D55"/>
    <w:rsid w:val="009C7F52"/>
    <w:rsid w:val="009D07F2"/>
    <w:rsid w:val="009D1884"/>
    <w:rsid w:val="009D24A3"/>
    <w:rsid w:val="009D2FD6"/>
    <w:rsid w:val="009D3295"/>
    <w:rsid w:val="009D3665"/>
    <w:rsid w:val="009D3C84"/>
    <w:rsid w:val="009D40C6"/>
    <w:rsid w:val="009D684F"/>
    <w:rsid w:val="009D6969"/>
    <w:rsid w:val="009D7470"/>
    <w:rsid w:val="009D7653"/>
    <w:rsid w:val="009D7A58"/>
    <w:rsid w:val="009D7C5E"/>
    <w:rsid w:val="009E0372"/>
    <w:rsid w:val="009E0828"/>
    <w:rsid w:val="009E0A1D"/>
    <w:rsid w:val="009E0CED"/>
    <w:rsid w:val="009E13F9"/>
    <w:rsid w:val="009E17A2"/>
    <w:rsid w:val="009E1810"/>
    <w:rsid w:val="009E2D23"/>
    <w:rsid w:val="009E4043"/>
    <w:rsid w:val="009E43C1"/>
    <w:rsid w:val="009E4522"/>
    <w:rsid w:val="009E6FBB"/>
    <w:rsid w:val="009F07FD"/>
    <w:rsid w:val="009F1E30"/>
    <w:rsid w:val="009F3BA0"/>
    <w:rsid w:val="009F3F5D"/>
    <w:rsid w:val="009F43CB"/>
    <w:rsid w:val="009F488C"/>
    <w:rsid w:val="009F4CB9"/>
    <w:rsid w:val="00A01C02"/>
    <w:rsid w:val="00A02D24"/>
    <w:rsid w:val="00A05113"/>
    <w:rsid w:val="00A054DC"/>
    <w:rsid w:val="00A05B9B"/>
    <w:rsid w:val="00A069AE"/>
    <w:rsid w:val="00A10389"/>
    <w:rsid w:val="00A1133E"/>
    <w:rsid w:val="00A11888"/>
    <w:rsid w:val="00A11E62"/>
    <w:rsid w:val="00A11E8F"/>
    <w:rsid w:val="00A12369"/>
    <w:rsid w:val="00A12F0C"/>
    <w:rsid w:val="00A13522"/>
    <w:rsid w:val="00A14357"/>
    <w:rsid w:val="00A1524F"/>
    <w:rsid w:val="00A15E63"/>
    <w:rsid w:val="00A1628D"/>
    <w:rsid w:val="00A16699"/>
    <w:rsid w:val="00A167D9"/>
    <w:rsid w:val="00A17672"/>
    <w:rsid w:val="00A20192"/>
    <w:rsid w:val="00A20C5D"/>
    <w:rsid w:val="00A21ABE"/>
    <w:rsid w:val="00A222CA"/>
    <w:rsid w:val="00A22CB3"/>
    <w:rsid w:val="00A239CC"/>
    <w:rsid w:val="00A23BC2"/>
    <w:rsid w:val="00A248C9"/>
    <w:rsid w:val="00A26B3A"/>
    <w:rsid w:val="00A279AC"/>
    <w:rsid w:val="00A30C5D"/>
    <w:rsid w:val="00A30DB3"/>
    <w:rsid w:val="00A310F1"/>
    <w:rsid w:val="00A3148D"/>
    <w:rsid w:val="00A31C68"/>
    <w:rsid w:val="00A326A6"/>
    <w:rsid w:val="00A35FAA"/>
    <w:rsid w:val="00A3744B"/>
    <w:rsid w:val="00A37532"/>
    <w:rsid w:val="00A40163"/>
    <w:rsid w:val="00A409BC"/>
    <w:rsid w:val="00A40AFF"/>
    <w:rsid w:val="00A42F6D"/>
    <w:rsid w:val="00A44612"/>
    <w:rsid w:val="00A44720"/>
    <w:rsid w:val="00A46164"/>
    <w:rsid w:val="00A46254"/>
    <w:rsid w:val="00A4748F"/>
    <w:rsid w:val="00A47D51"/>
    <w:rsid w:val="00A51337"/>
    <w:rsid w:val="00A540A5"/>
    <w:rsid w:val="00A54248"/>
    <w:rsid w:val="00A55B6F"/>
    <w:rsid w:val="00A61BD0"/>
    <w:rsid w:val="00A62042"/>
    <w:rsid w:val="00A6388E"/>
    <w:rsid w:val="00A64FD7"/>
    <w:rsid w:val="00A66647"/>
    <w:rsid w:val="00A70398"/>
    <w:rsid w:val="00A709AD"/>
    <w:rsid w:val="00A70BA9"/>
    <w:rsid w:val="00A72DA9"/>
    <w:rsid w:val="00A733CB"/>
    <w:rsid w:val="00A737D5"/>
    <w:rsid w:val="00A739DF"/>
    <w:rsid w:val="00A740A0"/>
    <w:rsid w:val="00A751AD"/>
    <w:rsid w:val="00A75DEA"/>
    <w:rsid w:val="00A76DE9"/>
    <w:rsid w:val="00A773CD"/>
    <w:rsid w:val="00A775CF"/>
    <w:rsid w:val="00A77853"/>
    <w:rsid w:val="00A7795F"/>
    <w:rsid w:val="00A77FAF"/>
    <w:rsid w:val="00A805EB"/>
    <w:rsid w:val="00A80C87"/>
    <w:rsid w:val="00A81F9B"/>
    <w:rsid w:val="00A82C94"/>
    <w:rsid w:val="00A82E1D"/>
    <w:rsid w:val="00A844E9"/>
    <w:rsid w:val="00A84503"/>
    <w:rsid w:val="00A867DA"/>
    <w:rsid w:val="00A8782F"/>
    <w:rsid w:val="00A9167D"/>
    <w:rsid w:val="00A91B0A"/>
    <w:rsid w:val="00A92D25"/>
    <w:rsid w:val="00A936B9"/>
    <w:rsid w:val="00A94689"/>
    <w:rsid w:val="00A94DDB"/>
    <w:rsid w:val="00A965CD"/>
    <w:rsid w:val="00A97F9C"/>
    <w:rsid w:val="00AA1302"/>
    <w:rsid w:val="00AA27AA"/>
    <w:rsid w:val="00AA2DF3"/>
    <w:rsid w:val="00AA4580"/>
    <w:rsid w:val="00AA4761"/>
    <w:rsid w:val="00AA50BC"/>
    <w:rsid w:val="00AA5CF7"/>
    <w:rsid w:val="00AA6AE4"/>
    <w:rsid w:val="00AA7FB5"/>
    <w:rsid w:val="00AB24E7"/>
    <w:rsid w:val="00AB3237"/>
    <w:rsid w:val="00AB3917"/>
    <w:rsid w:val="00AB3A2D"/>
    <w:rsid w:val="00AB5E21"/>
    <w:rsid w:val="00AB659F"/>
    <w:rsid w:val="00AB75AE"/>
    <w:rsid w:val="00AB76EC"/>
    <w:rsid w:val="00AB7933"/>
    <w:rsid w:val="00AC0AD6"/>
    <w:rsid w:val="00AC0BB9"/>
    <w:rsid w:val="00AC13C9"/>
    <w:rsid w:val="00AC3A08"/>
    <w:rsid w:val="00AC3D18"/>
    <w:rsid w:val="00AC4EFC"/>
    <w:rsid w:val="00AC6332"/>
    <w:rsid w:val="00AC7267"/>
    <w:rsid w:val="00AD06E3"/>
    <w:rsid w:val="00AD09FF"/>
    <w:rsid w:val="00AD10CF"/>
    <w:rsid w:val="00AD23E6"/>
    <w:rsid w:val="00AD2B3D"/>
    <w:rsid w:val="00AD2BA3"/>
    <w:rsid w:val="00AD2FC0"/>
    <w:rsid w:val="00AD35EA"/>
    <w:rsid w:val="00AD3BC7"/>
    <w:rsid w:val="00AD4967"/>
    <w:rsid w:val="00AD4BB7"/>
    <w:rsid w:val="00AD562E"/>
    <w:rsid w:val="00AD5B1B"/>
    <w:rsid w:val="00AD5CD5"/>
    <w:rsid w:val="00AD66BE"/>
    <w:rsid w:val="00AD6DB9"/>
    <w:rsid w:val="00AE2459"/>
    <w:rsid w:val="00AE29C2"/>
    <w:rsid w:val="00AE3D23"/>
    <w:rsid w:val="00AE4E06"/>
    <w:rsid w:val="00AE4EC8"/>
    <w:rsid w:val="00AE517C"/>
    <w:rsid w:val="00AE599E"/>
    <w:rsid w:val="00AE5D9F"/>
    <w:rsid w:val="00AE5F15"/>
    <w:rsid w:val="00AE61C0"/>
    <w:rsid w:val="00AE76C9"/>
    <w:rsid w:val="00AF06B4"/>
    <w:rsid w:val="00AF0C7E"/>
    <w:rsid w:val="00AF0EB2"/>
    <w:rsid w:val="00AF1B89"/>
    <w:rsid w:val="00AF2791"/>
    <w:rsid w:val="00AF326B"/>
    <w:rsid w:val="00AF32F0"/>
    <w:rsid w:val="00AF3811"/>
    <w:rsid w:val="00AF418D"/>
    <w:rsid w:val="00AF560E"/>
    <w:rsid w:val="00AF572B"/>
    <w:rsid w:val="00AF5999"/>
    <w:rsid w:val="00AF6220"/>
    <w:rsid w:val="00AF70EE"/>
    <w:rsid w:val="00AF7618"/>
    <w:rsid w:val="00B00B01"/>
    <w:rsid w:val="00B00FF4"/>
    <w:rsid w:val="00B02B3E"/>
    <w:rsid w:val="00B04550"/>
    <w:rsid w:val="00B04964"/>
    <w:rsid w:val="00B04CBD"/>
    <w:rsid w:val="00B068B0"/>
    <w:rsid w:val="00B10605"/>
    <w:rsid w:val="00B10F95"/>
    <w:rsid w:val="00B111B9"/>
    <w:rsid w:val="00B11B0A"/>
    <w:rsid w:val="00B11B54"/>
    <w:rsid w:val="00B12331"/>
    <w:rsid w:val="00B1360A"/>
    <w:rsid w:val="00B14B31"/>
    <w:rsid w:val="00B15B71"/>
    <w:rsid w:val="00B16675"/>
    <w:rsid w:val="00B20FF0"/>
    <w:rsid w:val="00B210F1"/>
    <w:rsid w:val="00B21941"/>
    <w:rsid w:val="00B21EB4"/>
    <w:rsid w:val="00B2251D"/>
    <w:rsid w:val="00B24B33"/>
    <w:rsid w:val="00B25705"/>
    <w:rsid w:val="00B26610"/>
    <w:rsid w:val="00B2691D"/>
    <w:rsid w:val="00B26C44"/>
    <w:rsid w:val="00B27820"/>
    <w:rsid w:val="00B30944"/>
    <w:rsid w:val="00B3104B"/>
    <w:rsid w:val="00B33F4D"/>
    <w:rsid w:val="00B33FC8"/>
    <w:rsid w:val="00B36AF0"/>
    <w:rsid w:val="00B36CFC"/>
    <w:rsid w:val="00B36E29"/>
    <w:rsid w:val="00B37148"/>
    <w:rsid w:val="00B37AFC"/>
    <w:rsid w:val="00B42B56"/>
    <w:rsid w:val="00B460B5"/>
    <w:rsid w:val="00B463CC"/>
    <w:rsid w:val="00B46983"/>
    <w:rsid w:val="00B46CAD"/>
    <w:rsid w:val="00B47F4C"/>
    <w:rsid w:val="00B50EE1"/>
    <w:rsid w:val="00B51526"/>
    <w:rsid w:val="00B5266E"/>
    <w:rsid w:val="00B52DD3"/>
    <w:rsid w:val="00B5392D"/>
    <w:rsid w:val="00B5623D"/>
    <w:rsid w:val="00B567D8"/>
    <w:rsid w:val="00B56C65"/>
    <w:rsid w:val="00B56D69"/>
    <w:rsid w:val="00B57DD4"/>
    <w:rsid w:val="00B605F7"/>
    <w:rsid w:val="00B60F6F"/>
    <w:rsid w:val="00B61A52"/>
    <w:rsid w:val="00B6230B"/>
    <w:rsid w:val="00B63C3C"/>
    <w:rsid w:val="00B64595"/>
    <w:rsid w:val="00B64DE4"/>
    <w:rsid w:val="00B676B8"/>
    <w:rsid w:val="00B70250"/>
    <w:rsid w:val="00B70C9E"/>
    <w:rsid w:val="00B71222"/>
    <w:rsid w:val="00B7358B"/>
    <w:rsid w:val="00B7388C"/>
    <w:rsid w:val="00B73E0D"/>
    <w:rsid w:val="00B80F77"/>
    <w:rsid w:val="00B830A1"/>
    <w:rsid w:val="00B833E7"/>
    <w:rsid w:val="00B83705"/>
    <w:rsid w:val="00B83CA0"/>
    <w:rsid w:val="00B84243"/>
    <w:rsid w:val="00B8438C"/>
    <w:rsid w:val="00B85C34"/>
    <w:rsid w:val="00B86CCD"/>
    <w:rsid w:val="00B876C0"/>
    <w:rsid w:val="00B91DA8"/>
    <w:rsid w:val="00B9371D"/>
    <w:rsid w:val="00B93884"/>
    <w:rsid w:val="00B93A89"/>
    <w:rsid w:val="00B94405"/>
    <w:rsid w:val="00B94A65"/>
    <w:rsid w:val="00B94ADF"/>
    <w:rsid w:val="00B94FB4"/>
    <w:rsid w:val="00B95D2D"/>
    <w:rsid w:val="00B9676C"/>
    <w:rsid w:val="00BA0966"/>
    <w:rsid w:val="00BA0F2F"/>
    <w:rsid w:val="00BA29E4"/>
    <w:rsid w:val="00BA379F"/>
    <w:rsid w:val="00BA64E9"/>
    <w:rsid w:val="00BA6777"/>
    <w:rsid w:val="00BA6B6D"/>
    <w:rsid w:val="00BB1566"/>
    <w:rsid w:val="00BB263E"/>
    <w:rsid w:val="00BB2A98"/>
    <w:rsid w:val="00BB3AB5"/>
    <w:rsid w:val="00BB3BA5"/>
    <w:rsid w:val="00BB3DA8"/>
    <w:rsid w:val="00BB3DBF"/>
    <w:rsid w:val="00BB498B"/>
    <w:rsid w:val="00BB4F87"/>
    <w:rsid w:val="00BB6D23"/>
    <w:rsid w:val="00BB721D"/>
    <w:rsid w:val="00BB7455"/>
    <w:rsid w:val="00BC2C65"/>
    <w:rsid w:val="00BC3CAB"/>
    <w:rsid w:val="00BC42CE"/>
    <w:rsid w:val="00BC6702"/>
    <w:rsid w:val="00BC7B84"/>
    <w:rsid w:val="00BD009E"/>
    <w:rsid w:val="00BD1142"/>
    <w:rsid w:val="00BD1BD7"/>
    <w:rsid w:val="00BD210E"/>
    <w:rsid w:val="00BD235E"/>
    <w:rsid w:val="00BD3BBB"/>
    <w:rsid w:val="00BD4954"/>
    <w:rsid w:val="00BD72ED"/>
    <w:rsid w:val="00BE0059"/>
    <w:rsid w:val="00BE058F"/>
    <w:rsid w:val="00BE537C"/>
    <w:rsid w:val="00BE5393"/>
    <w:rsid w:val="00BE59F1"/>
    <w:rsid w:val="00BE6D85"/>
    <w:rsid w:val="00BE70B3"/>
    <w:rsid w:val="00BE7D58"/>
    <w:rsid w:val="00BF0270"/>
    <w:rsid w:val="00BF0E14"/>
    <w:rsid w:val="00BF164E"/>
    <w:rsid w:val="00BF1A33"/>
    <w:rsid w:val="00BF23C3"/>
    <w:rsid w:val="00BF2A19"/>
    <w:rsid w:val="00BF349A"/>
    <w:rsid w:val="00BF3D35"/>
    <w:rsid w:val="00BF6D42"/>
    <w:rsid w:val="00BF7ED9"/>
    <w:rsid w:val="00C00AA5"/>
    <w:rsid w:val="00C02390"/>
    <w:rsid w:val="00C02450"/>
    <w:rsid w:val="00C02DF8"/>
    <w:rsid w:val="00C06281"/>
    <w:rsid w:val="00C0691C"/>
    <w:rsid w:val="00C07DEC"/>
    <w:rsid w:val="00C1005F"/>
    <w:rsid w:val="00C107D2"/>
    <w:rsid w:val="00C109C7"/>
    <w:rsid w:val="00C11F05"/>
    <w:rsid w:val="00C11F2F"/>
    <w:rsid w:val="00C12D0A"/>
    <w:rsid w:val="00C13711"/>
    <w:rsid w:val="00C13DA0"/>
    <w:rsid w:val="00C14B50"/>
    <w:rsid w:val="00C15DEF"/>
    <w:rsid w:val="00C1669E"/>
    <w:rsid w:val="00C173A5"/>
    <w:rsid w:val="00C20848"/>
    <w:rsid w:val="00C20E76"/>
    <w:rsid w:val="00C20E8C"/>
    <w:rsid w:val="00C23647"/>
    <w:rsid w:val="00C23B98"/>
    <w:rsid w:val="00C2476F"/>
    <w:rsid w:val="00C2641F"/>
    <w:rsid w:val="00C276B1"/>
    <w:rsid w:val="00C3009E"/>
    <w:rsid w:val="00C31E81"/>
    <w:rsid w:val="00C31F8C"/>
    <w:rsid w:val="00C3239B"/>
    <w:rsid w:val="00C3249E"/>
    <w:rsid w:val="00C32FE2"/>
    <w:rsid w:val="00C3303C"/>
    <w:rsid w:val="00C3324A"/>
    <w:rsid w:val="00C342CD"/>
    <w:rsid w:val="00C34390"/>
    <w:rsid w:val="00C34C59"/>
    <w:rsid w:val="00C34EF8"/>
    <w:rsid w:val="00C359BA"/>
    <w:rsid w:val="00C36775"/>
    <w:rsid w:val="00C40689"/>
    <w:rsid w:val="00C406A8"/>
    <w:rsid w:val="00C41D55"/>
    <w:rsid w:val="00C4203B"/>
    <w:rsid w:val="00C428E6"/>
    <w:rsid w:val="00C42D37"/>
    <w:rsid w:val="00C431A3"/>
    <w:rsid w:val="00C44BE3"/>
    <w:rsid w:val="00C44C1D"/>
    <w:rsid w:val="00C450A9"/>
    <w:rsid w:val="00C45903"/>
    <w:rsid w:val="00C46D0E"/>
    <w:rsid w:val="00C47595"/>
    <w:rsid w:val="00C51953"/>
    <w:rsid w:val="00C528D7"/>
    <w:rsid w:val="00C53EF2"/>
    <w:rsid w:val="00C55846"/>
    <w:rsid w:val="00C55E26"/>
    <w:rsid w:val="00C55E57"/>
    <w:rsid w:val="00C56117"/>
    <w:rsid w:val="00C57D8F"/>
    <w:rsid w:val="00C57F3F"/>
    <w:rsid w:val="00C62653"/>
    <w:rsid w:val="00C6305B"/>
    <w:rsid w:val="00C63109"/>
    <w:rsid w:val="00C632AA"/>
    <w:rsid w:val="00C63C1F"/>
    <w:rsid w:val="00C63ED7"/>
    <w:rsid w:val="00C7356F"/>
    <w:rsid w:val="00C74126"/>
    <w:rsid w:val="00C74C39"/>
    <w:rsid w:val="00C74DA9"/>
    <w:rsid w:val="00C753BA"/>
    <w:rsid w:val="00C7638D"/>
    <w:rsid w:val="00C763EA"/>
    <w:rsid w:val="00C764EE"/>
    <w:rsid w:val="00C767C1"/>
    <w:rsid w:val="00C77417"/>
    <w:rsid w:val="00C8049D"/>
    <w:rsid w:val="00C81600"/>
    <w:rsid w:val="00C854F5"/>
    <w:rsid w:val="00C85E77"/>
    <w:rsid w:val="00C8748F"/>
    <w:rsid w:val="00C8779F"/>
    <w:rsid w:val="00C87FAD"/>
    <w:rsid w:val="00C87FB8"/>
    <w:rsid w:val="00C907EC"/>
    <w:rsid w:val="00C91CF4"/>
    <w:rsid w:val="00C91F52"/>
    <w:rsid w:val="00C92123"/>
    <w:rsid w:val="00C92777"/>
    <w:rsid w:val="00C92B35"/>
    <w:rsid w:val="00C9312D"/>
    <w:rsid w:val="00C94756"/>
    <w:rsid w:val="00C95596"/>
    <w:rsid w:val="00C95850"/>
    <w:rsid w:val="00C95B85"/>
    <w:rsid w:val="00C95BF2"/>
    <w:rsid w:val="00C95D87"/>
    <w:rsid w:val="00C97F24"/>
    <w:rsid w:val="00CA0B5E"/>
    <w:rsid w:val="00CA0F4F"/>
    <w:rsid w:val="00CA15D7"/>
    <w:rsid w:val="00CA20E7"/>
    <w:rsid w:val="00CA2F21"/>
    <w:rsid w:val="00CA3214"/>
    <w:rsid w:val="00CA450E"/>
    <w:rsid w:val="00CA475B"/>
    <w:rsid w:val="00CA4819"/>
    <w:rsid w:val="00CA49A3"/>
    <w:rsid w:val="00CA600B"/>
    <w:rsid w:val="00CA709C"/>
    <w:rsid w:val="00CB1F59"/>
    <w:rsid w:val="00CB2880"/>
    <w:rsid w:val="00CB3AF2"/>
    <w:rsid w:val="00CB4589"/>
    <w:rsid w:val="00CB54F0"/>
    <w:rsid w:val="00CB61F5"/>
    <w:rsid w:val="00CB62C0"/>
    <w:rsid w:val="00CB66A5"/>
    <w:rsid w:val="00CB6A67"/>
    <w:rsid w:val="00CB6D24"/>
    <w:rsid w:val="00CB795F"/>
    <w:rsid w:val="00CC0486"/>
    <w:rsid w:val="00CC063F"/>
    <w:rsid w:val="00CC0B67"/>
    <w:rsid w:val="00CC2160"/>
    <w:rsid w:val="00CC35BF"/>
    <w:rsid w:val="00CC4867"/>
    <w:rsid w:val="00CC5AB0"/>
    <w:rsid w:val="00CC6AFF"/>
    <w:rsid w:val="00CC6EB5"/>
    <w:rsid w:val="00CC7B6F"/>
    <w:rsid w:val="00CC7ED8"/>
    <w:rsid w:val="00CC7F08"/>
    <w:rsid w:val="00CD034F"/>
    <w:rsid w:val="00CD1BF3"/>
    <w:rsid w:val="00CD3382"/>
    <w:rsid w:val="00CD46BB"/>
    <w:rsid w:val="00CD75DC"/>
    <w:rsid w:val="00CD7F7B"/>
    <w:rsid w:val="00CE0085"/>
    <w:rsid w:val="00CE0472"/>
    <w:rsid w:val="00CE2B6C"/>
    <w:rsid w:val="00CE2C1A"/>
    <w:rsid w:val="00CE3F53"/>
    <w:rsid w:val="00CE4134"/>
    <w:rsid w:val="00CE51AB"/>
    <w:rsid w:val="00CE558E"/>
    <w:rsid w:val="00CE5774"/>
    <w:rsid w:val="00CE7933"/>
    <w:rsid w:val="00CF0380"/>
    <w:rsid w:val="00CF1402"/>
    <w:rsid w:val="00CF164C"/>
    <w:rsid w:val="00CF2C6F"/>
    <w:rsid w:val="00CF4131"/>
    <w:rsid w:val="00CF5085"/>
    <w:rsid w:val="00CF5FDC"/>
    <w:rsid w:val="00CF6151"/>
    <w:rsid w:val="00CF6690"/>
    <w:rsid w:val="00CF6CC8"/>
    <w:rsid w:val="00CF737A"/>
    <w:rsid w:val="00D00382"/>
    <w:rsid w:val="00D0086A"/>
    <w:rsid w:val="00D0094C"/>
    <w:rsid w:val="00D00DCB"/>
    <w:rsid w:val="00D01485"/>
    <w:rsid w:val="00D02EF1"/>
    <w:rsid w:val="00D05719"/>
    <w:rsid w:val="00D05B3B"/>
    <w:rsid w:val="00D06938"/>
    <w:rsid w:val="00D07A8D"/>
    <w:rsid w:val="00D1024D"/>
    <w:rsid w:val="00D1183A"/>
    <w:rsid w:val="00D1195B"/>
    <w:rsid w:val="00D11DD8"/>
    <w:rsid w:val="00D120BF"/>
    <w:rsid w:val="00D12151"/>
    <w:rsid w:val="00D1367E"/>
    <w:rsid w:val="00D143EC"/>
    <w:rsid w:val="00D1469B"/>
    <w:rsid w:val="00D1741D"/>
    <w:rsid w:val="00D174C3"/>
    <w:rsid w:val="00D17D15"/>
    <w:rsid w:val="00D17E55"/>
    <w:rsid w:val="00D20DBC"/>
    <w:rsid w:val="00D2179B"/>
    <w:rsid w:val="00D22699"/>
    <w:rsid w:val="00D2283B"/>
    <w:rsid w:val="00D2316C"/>
    <w:rsid w:val="00D23531"/>
    <w:rsid w:val="00D24247"/>
    <w:rsid w:val="00D24FF4"/>
    <w:rsid w:val="00D26970"/>
    <w:rsid w:val="00D26FBE"/>
    <w:rsid w:val="00D277FC"/>
    <w:rsid w:val="00D30A84"/>
    <w:rsid w:val="00D30CBA"/>
    <w:rsid w:val="00D32398"/>
    <w:rsid w:val="00D323B5"/>
    <w:rsid w:val="00D3250B"/>
    <w:rsid w:val="00D327B7"/>
    <w:rsid w:val="00D33F25"/>
    <w:rsid w:val="00D3403B"/>
    <w:rsid w:val="00D35F79"/>
    <w:rsid w:val="00D36333"/>
    <w:rsid w:val="00D36FB7"/>
    <w:rsid w:val="00D37C36"/>
    <w:rsid w:val="00D40D55"/>
    <w:rsid w:val="00D4187B"/>
    <w:rsid w:val="00D428B3"/>
    <w:rsid w:val="00D43021"/>
    <w:rsid w:val="00D43E58"/>
    <w:rsid w:val="00D4486F"/>
    <w:rsid w:val="00D44D21"/>
    <w:rsid w:val="00D456C4"/>
    <w:rsid w:val="00D459CF"/>
    <w:rsid w:val="00D46241"/>
    <w:rsid w:val="00D46A7B"/>
    <w:rsid w:val="00D47700"/>
    <w:rsid w:val="00D50954"/>
    <w:rsid w:val="00D50A42"/>
    <w:rsid w:val="00D50BD2"/>
    <w:rsid w:val="00D50C9B"/>
    <w:rsid w:val="00D520BE"/>
    <w:rsid w:val="00D539FB"/>
    <w:rsid w:val="00D53AE9"/>
    <w:rsid w:val="00D549BF"/>
    <w:rsid w:val="00D551E1"/>
    <w:rsid w:val="00D55763"/>
    <w:rsid w:val="00D5673E"/>
    <w:rsid w:val="00D5708A"/>
    <w:rsid w:val="00D576B5"/>
    <w:rsid w:val="00D57849"/>
    <w:rsid w:val="00D579C5"/>
    <w:rsid w:val="00D60439"/>
    <w:rsid w:val="00D6199A"/>
    <w:rsid w:val="00D62AB4"/>
    <w:rsid w:val="00D632A2"/>
    <w:rsid w:val="00D634BA"/>
    <w:rsid w:val="00D63B9D"/>
    <w:rsid w:val="00D6519A"/>
    <w:rsid w:val="00D65D42"/>
    <w:rsid w:val="00D6661E"/>
    <w:rsid w:val="00D6714F"/>
    <w:rsid w:val="00D67530"/>
    <w:rsid w:val="00D67ACE"/>
    <w:rsid w:val="00D70BF5"/>
    <w:rsid w:val="00D70EB2"/>
    <w:rsid w:val="00D715EF"/>
    <w:rsid w:val="00D720BB"/>
    <w:rsid w:val="00D7476F"/>
    <w:rsid w:val="00D75924"/>
    <w:rsid w:val="00D75DD0"/>
    <w:rsid w:val="00D7602E"/>
    <w:rsid w:val="00D76996"/>
    <w:rsid w:val="00D81071"/>
    <w:rsid w:val="00D82879"/>
    <w:rsid w:val="00D82B52"/>
    <w:rsid w:val="00D83B82"/>
    <w:rsid w:val="00D84404"/>
    <w:rsid w:val="00D85D3F"/>
    <w:rsid w:val="00D87479"/>
    <w:rsid w:val="00D9090C"/>
    <w:rsid w:val="00D9150D"/>
    <w:rsid w:val="00D92262"/>
    <w:rsid w:val="00D92B42"/>
    <w:rsid w:val="00D94F85"/>
    <w:rsid w:val="00D961F2"/>
    <w:rsid w:val="00D97687"/>
    <w:rsid w:val="00D9775E"/>
    <w:rsid w:val="00DA095D"/>
    <w:rsid w:val="00DA1610"/>
    <w:rsid w:val="00DA1A11"/>
    <w:rsid w:val="00DA1BEF"/>
    <w:rsid w:val="00DA28A8"/>
    <w:rsid w:val="00DA3143"/>
    <w:rsid w:val="00DA4EAE"/>
    <w:rsid w:val="00DA6854"/>
    <w:rsid w:val="00DA6D4F"/>
    <w:rsid w:val="00DA6FB4"/>
    <w:rsid w:val="00DA7AC3"/>
    <w:rsid w:val="00DB10A8"/>
    <w:rsid w:val="00DB38D3"/>
    <w:rsid w:val="00DB4A0E"/>
    <w:rsid w:val="00DB4C98"/>
    <w:rsid w:val="00DB55A0"/>
    <w:rsid w:val="00DB584E"/>
    <w:rsid w:val="00DB69D9"/>
    <w:rsid w:val="00DC1540"/>
    <w:rsid w:val="00DC16AF"/>
    <w:rsid w:val="00DC1B54"/>
    <w:rsid w:val="00DC25CE"/>
    <w:rsid w:val="00DC32EC"/>
    <w:rsid w:val="00DC4099"/>
    <w:rsid w:val="00DC4790"/>
    <w:rsid w:val="00DC653C"/>
    <w:rsid w:val="00DC6737"/>
    <w:rsid w:val="00DC7ACD"/>
    <w:rsid w:val="00DD051E"/>
    <w:rsid w:val="00DD0BA0"/>
    <w:rsid w:val="00DD4299"/>
    <w:rsid w:val="00DD7B40"/>
    <w:rsid w:val="00DE117E"/>
    <w:rsid w:val="00DE1987"/>
    <w:rsid w:val="00DE1EF9"/>
    <w:rsid w:val="00DE20ED"/>
    <w:rsid w:val="00DE2A71"/>
    <w:rsid w:val="00DE36CF"/>
    <w:rsid w:val="00DE37D9"/>
    <w:rsid w:val="00DE42BA"/>
    <w:rsid w:val="00DE50C2"/>
    <w:rsid w:val="00DE566F"/>
    <w:rsid w:val="00DE5DF9"/>
    <w:rsid w:val="00DE5E0C"/>
    <w:rsid w:val="00DE64B5"/>
    <w:rsid w:val="00DE78A2"/>
    <w:rsid w:val="00DF0728"/>
    <w:rsid w:val="00DF1ADC"/>
    <w:rsid w:val="00DF1C05"/>
    <w:rsid w:val="00DF2249"/>
    <w:rsid w:val="00DF2347"/>
    <w:rsid w:val="00DF2C5D"/>
    <w:rsid w:val="00DF30D5"/>
    <w:rsid w:val="00DF363A"/>
    <w:rsid w:val="00DF3D15"/>
    <w:rsid w:val="00DF4173"/>
    <w:rsid w:val="00DF428D"/>
    <w:rsid w:val="00DF4CC0"/>
    <w:rsid w:val="00DF61C8"/>
    <w:rsid w:val="00DF6323"/>
    <w:rsid w:val="00DF6B26"/>
    <w:rsid w:val="00DF71F7"/>
    <w:rsid w:val="00DF744E"/>
    <w:rsid w:val="00E00258"/>
    <w:rsid w:val="00E0068F"/>
    <w:rsid w:val="00E01B7C"/>
    <w:rsid w:val="00E04F84"/>
    <w:rsid w:val="00E054BA"/>
    <w:rsid w:val="00E05967"/>
    <w:rsid w:val="00E065B2"/>
    <w:rsid w:val="00E067FB"/>
    <w:rsid w:val="00E06F9F"/>
    <w:rsid w:val="00E0798A"/>
    <w:rsid w:val="00E1071C"/>
    <w:rsid w:val="00E1099E"/>
    <w:rsid w:val="00E10D3F"/>
    <w:rsid w:val="00E1129E"/>
    <w:rsid w:val="00E121DD"/>
    <w:rsid w:val="00E15A7E"/>
    <w:rsid w:val="00E1675C"/>
    <w:rsid w:val="00E16977"/>
    <w:rsid w:val="00E16BE1"/>
    <w:rsid w:val="00E178A6"/>
    <w:rsid w:val="00E17DAB"/>
    <w:rsid w:val="00E20628"/>
    <w:rsid w:val="00E20871"/>
    <w:rsid w:val="00E2103B"/>
    <w:rsid w:val="00E227C9"/>
    <w:rsid w:val="00E22A07"/>
    <w:rsid w:val="00E253F7"/>
    <w:rsid w:val="00E25748"/>
    <w:rsid w:val="00E26003"/>
    <w:rsid w:val="00E273FF"/>
    <w:rsid w:val="00E275C3"/>
    <w:rsid w:val="00E27B91"/>
    <w:rsid w:val="00E30E1D"/>
    <w:rsid w:val="00E30FE2"/>
    <w:rsid w:val="00E335C8"/>
    <w:rsid w:val="00E3466B"/>
    <w:rsid w:val="00E37BA9"/>
    <w:rsid w:val="00E37F9B"/>
    <w:rsid w:val="00E40DB7"/>
    <w:rsid w:val="00E40DD3"/>
    <w:rsid w:val="00E42411"/>
    <w:rsid w:val="00E42C8A"/>
    <w:rsid w:val="00E431A4"/>
    <w:rsid w:val="00E436F2"/>
    <w:rsid w:val="00E43965"/>
    <w:rsid w:val="00E43E3B"/>
    <w:rsid w:val="00E4452C"/>
    <w:rsid w:val="00E4582E"/>
    <w:rsid w:val="00E46611"/>
    <w:rsid w:val="00E46AB8"/>
    <w:rsid w:val="00E473B3"/>
    <w:rsid w:val="00E504DA"/>
    <w:rsid w:val="00E50C0C"/>
    <w:rsid w:val="00E51CCC"/>
    <w:rsid w:val="00E51F1C"/>
    <w:rsid w:val="00E53F1A"/>
    <w:rsid w:val="00E54185"/>
    <w:rsid w:val="00E5432A"/>
    <w:rsid w:val="00E54D04"/>
    <w:rsid w:val="00E5530A"/>
    <w:rsid w:val="00E55ABA"/>
    <w:rsid w:val="00E55E86"/>
    <w:rsid w:val="00E57CA7"/>
    <w:rsid w:val="00E61EC0"/>
    <w:rsid w:val="00E62415"/>
    <w:rsid w:val="00E62B36"/>
    <w:rsid w:val="00E62DF5"/>
    <w:rsid w:val="00E647C8"/>
    <w:rsid w:val="00E64924"/>
    <w:rsid w:val="00E67C82"/>
    <w:rsid w:val="00E702CE"/>
    <w:rsid w:val="00E70F0A"/>
    <w:rsid w:val="00E717A4"/>
    <w:rsid w:val="00E71844"/>
    <w:rsid w:val="00E731D7"/>
    <w:rsid w:val="00E7371B"/>
    <w:rsid w:val="00E73765"/>
    <w:rsid w:val="00E74ACE"/>
    <w:rsid w:val="00E769F3"/>
    <w:rsid w:val="00E771B9"/>
    <w:rsid w:val="00E77C06"/>
    <w:rsid w:val="00E831F7"/>
    <w:rsid w:val="00E835D7"/>
    <w:rsid w:val="00E83CC7"/>
    <w:rsid w:val="00E855E0"/>
    <w:rsid w:val="00E860B7"/>
    <w:rsid w:val="00E8780D"/>
    <w:rsid w:val="00E87B13"/>
    <w:rsid w:val="00E9221F"/>
    <w:rsid w:val="00E94596"/>
    <w:rsid w:val="00E95DB8"/>
    <w:rsid w:val="00E95E3B"/>
    <w:rsid w:val="00E96036"/>
    <w:rsid w:val="00E97527"/>
    <w:rsid w:val="00E97F6C"/>
    <w:rsid w:val="00EA0BB6"/>
    <w:rsid w:val="00EA186C"/>
    <w:rsid w:val="00EA597A"/>
    <w:rsid w:val="00EA5A9E"/>
    <w:rsid w:val="00EA6556"/>
    <w:rsid w:val="00EA6842"/>
    <w:rsid w:val="00EA684D"/>
    <w:rsid w:val="00EA7B46"/>
    <w:rsid w:val="00EB0F40"/>
    <w:rsid w:val="00EB1031"/>
    <w:rsid w:val="00EB1B80"/>
    <w:rsid w:val="00EB2846"/>
    <w:rsid w:val="00EB2882"/>
    <w:rsid w:val="00EB38A0"/>
    <w:rsid w:val="00EB4C26"/>
    <w:rsid w:val="00EB5127"/>
    <w:rsid w:val="00EB52EE"/>
    <w:rsid w:val="00EB53F2"/>
    <w:rsid w:val="00EB7803"/>
    <w:rsid w:val="00EC0295"/>
    <w:rsid w:val="00EC0454"/>
    <w:rsid w:val="00EC19FA"/>
    <w:rsid w:val="00EC2948"/>
    <w:rsid w:val="00EC5E02"/>
    <w:rsid w:val="00EC5F86"/>
    <w:rsid w:val="00EC61B3"/>
    <w:rsid w:val="00ED0940"/>
    <w:rsid w:val="00ED25CE"/>
    <w:rsid w:val="00ED3748"/>
    <w:rsid w:val="00ED3A55"/>
    <w:rsid w:val="00ED402C"/>
    <w:rsid w:val="00ED511B"/>
    <w:rsid w:val="00EE0ACF"/>
    <w:rsid w:val="00EE22E3"/>
    <w:rsid w:val="00EE2ED0"/>
    <w:rsid w:val="00EE37DE"/>
    <w:rsid w:val="00EE67C5"/>
    <w:rsid w:val="00EE73BF"/>
    <w:rsid w:val="00EF18EF"/>
    <w:rsid w:val="00EF3132"/>
    <w:rsid w:val="00EF3B7F"/>
    <w:rsid w:val="00EF4031"/>
    <w:rsid w:val="00EF695C"/>
    <w:rsid w:val="00F01FF7"/>
    <w:rsid w:val="00F02564"/>
    <w:rsid w:val="00F05908"/>
    <w:rsid w:val="00F06121"/>
    <w:rsid w:val="00F06135"/>
    <w:rsid w:val="00F06950"/>
    <w:rsid w:val="00F07D32"/>
    <w:rsid w:val="00F10178"/>
    <w:rsid w:val="00F10305"/>
    <w:rsid w:val="00F1076B"/>
    <w:rsid w:val="00F10D71"/>
    <w:rsid w:val="00F11B9B"/>
    <w:rsid w:val="00F11D20"/>
    <w:rsid w:val="00F11E50"/>
    <w:rsid w:val="00F120D0"/>
    <w:rsid w:val="00F13E0D"/>
    <w:rsid w:val="00F14510"/>
    <w:rsid w:val="00F1561A"/>
    <w:rsid w:val="00F157CA"/>
    <w:rsid w:val="00F15DFF"/>
    <w:rsid w:val="00F20B6E"/>
    <w:rsid w:val="00F20FF5"/>
    <w:rsid w:val="00F22AA9"/>
    <w:rsid w:val="00F231AF"/>
    <w:rsid w:val="00F248EC"/>
    <w:rsid w:val="00F24BCF"/>
    <w:rsid w:val="00F24C64"/>
    <w:rsid w:val="00F2535E"/>
    <w:rsid w:val="00F257CA"/>
    <w:rsid w:val="00F26015"/>
    <w:rsid w:val="00F2639B"/>
    <w:rsid w:val="00F276EE"/>
    <w:rsid w:val="00F3255F"/>
    <w:rsid w:val="00F33271"/>
    <w:rsid w:val="00F34372"/>
    <w:rsid w:val="00F3510E"/>
    <w:rsid w:val="00F35B8D"/>
    <w:rsid w:val="00F3728C"/>
    <w:rsid w:val="00F373DC"/>
    <w:rsid w:val="00F37EF3"/>
    <w:rsid w:val="00F403D6"/>
    <w:rsid w:val="00F40782"/>
    <w:rsid w:val="00F422EF"/>
    <w:rsid w:val="00F42894"/>
    <w:rsid w:val="00F43E26"/>
    <w:rsid w:val="00F45CF2"/>
    <w:rsid w:val="00F470EA"/>
    <w:rsid w:val="00F47B25"/>
    <w:rsid w:val="00F506AE"/>
    <w:rsid w:val="00F51346"/>
    <w:rsid w:val="00F5235B"/>
    <w:rsid w:val="00F523AD"/>
    <w:rsid w:val="00F52FAC"/>
    <w:rsid w:val="00F54947"/>
    <w:rsid w:val="00F54F7B"/>
    <w:rsid w:val="00F55CD7"/>
    <w:rsid w:val="00F560DC"/>
    <w:rsid w:val="00F56127"/>
    <w:rsid w:val="00F56916"/>
    <w:rsid w:val="00F56AD0"/>
    <w:rsid w:val="00F56CB1"/>
    <w:rsid w:val="00F56FF3"/>
    <w:rsid w:val="00F57554"/>
    <w:rsid w:val="00F626C2"/>
    <w:rsid w:val="00F63F85"/>
    <w:rsid w:val="00F65819"/>
    <w:rsid w:val="00F67A6B"/>
    <w:rsid w:val="00F71634"/>
    <w:rsid w:val="00F7244F"/>
    <w:rsid w:val="00F72D23"/>
    <w:rsid w:val="00F72E20"/>
    <w:rsid w:val="00F73569"/>
    <w:rsid w:val="00F7428F"/>
    <w:rsid w:val="00F743D8"/>
    <w:rsid w:val="00F74CB0"/>
    <w:rsid w:val="00F75495"/>
    <w:rsid w:val="00F7639C"/>
    <w:rsid w:val="00F765EB"/>
    <w:rsid w:val="00F773A0"/>
    <w:rsid w:val="00F774C3"/>
    <w:rsid w:val="00F815CE"/>
    <w:rsid w:val="00F81CE4"/>
    <w:rsid w:val="00F82451"/>
    <w:rsid w:val="00F852D1"/>
    <w:rsid w:val="00F8673B"/>
    <w:rsid w:val="00F86F90"/>
    <w:rsid w:val="00F8708E"/>
    <w:rsid w:val="00F908F8"/>
    <w:rsid w:val="00F92442"/>
    <w:rsid w:val="00F926C8"/>
    <w:rsid w:val="00F93E63"/>
    <w:rsid w:val="00F93FD6"/>
    <w:rsid w:val="00F94C6F"/>
    <w:rsid w:val="00F9550B"/>
    <w:rsid w:val="00F97D2D"/>
    <w:rsid w:val="00FA02EF"/>
    <w:rsid w:val="00FA05A4"/>
    <w:rsid w:val="00FA2F87"/>
    <w:rsid w:val="00FA30C2"/>
    <w:rsid w:val="00FA380F"/>
    <w:rsid w:val="00FA4780"/>
    <w:rsid w:val="00FA5323"/>
    <w:rsid w:val="00FA63B6"/>
    <w:rsid w:val="00FA6958"/>
    <w:rsid w:val="00FA7135"/>
    <w:rsid w:val="00FA784C"/>
    <w:rsid w:val="00FB06E1"/>
    <w:rsid w:val="00FB0CA2"/>
    <w:rsid w:val="00FB1A25"/>
    <w:rsid w:val="00FB1C38"/>
    <w:rsid w:val="00FB2A78"/>
    <w:rsid w:val="00FB5D68"/>
    <w:rsid w:val="00FB6912"/>
    <w:rsid w:val="00FC00DD"/>
    <w:rsid w:val="00FC0A72"/>
    <w:rsid w:val="00FC1247"/>
    <w:rsid w:val="00FC14D9"/>
    <w:rsid w:val="00FC1C66"/>
    <w:rsid w:val="00FC238C"/>
    <w:rsid w:val="00FC27D4"/>
    <w:rsid w:val="00FC3655"/>
    <w:rsid w:val="00FC3970"/>
    <w:rsid w:val="00FC3CD4"/>
    <w:rsid w:val="00FC47A4"/>
    <w:rsid w:val="00FC4E2A"/>
    <w:rsid w:val="00FC6145"/>
    <w:rsid w:val="00FC6F4F"/>
    <w:rsid w:val="00FC735F"/>
    <w:rsid w:val="00FD1B30"/>
    <w:rsid w:val="00FD3D3E"/>
    <w:rsid w:val="00FD3E65"/>
    <w:rsid w:val="00FD4975"/>
    <w:rsid w:val="00FD5051"/>
    <w:rsid w:val="00FD577D"/>
    <w:rsid w:val="00FD5958"/>
    <w:rsid w:val="00FD5A0F"/>
    <w:rsid w:val="00FD756D"/>
    <w:rsid w:val="00FD7972"/>
    <w:rsid w:val="00FE059A"/>
    <w:rsid w:val="00FE0781"/>
    <w:rsid w:val="00FE29AF"/>
    <w:rsid w:val="00FE395C"/>
    <w:rsid w:val="00FE54AE"/>
    <w:rsid w:val="00FF1E56"/>
    <w:rsid w:val="00FF2122"/>
    <w:rsid w:val="00FF2339"/>
    <w:rsid w:val="00FF2430"/>
    <w:rsid w:val="00FF26B9"/>
    <w:rsid w:val="00FF33AA"/>
    <w:rsid w:val="00FF371D"/>
    <w:rsid w:val="00FF427F"/>
    <w:rsid w:val="00FF4B33"/>
    <w:rsid w:val="00FF4E21"/>
    <w:rsid w:val="00FF637D"/>
    <w:rsid w:val="00FF64CF"/>
    <w:rsid w:val="00FF6B5D"/>
    <w:rsid w:val="00FF75B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07707114"/>
  <w15:docId w15:val="{E9E7AD2F-EE7E-44E3-89D8-6E35B2BA8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AU"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77E"/>
    <w:pPr>
      <w:spacing w:after="240" w:line="260" w:lineRule="exact"/>
      <w:jc w:val="both"/>
    </w:pPr>
    <w:rPr>
      <w:rFonts w:ascii="Book Antiqua" w:hAnsi="Book Antiqua"/>
      <w:lang w:eastAsia="en-AU"/>
    </w:rPr>
  </w:style>
  <w:style w:type="paragraph" w:styleId="Heading1">
    <w:name w:val="heading 1"/>
    <w:basedOn w:val="HeadingBase"/>
    <w:next w:val="Normal"/>
    <w:qFormat/>
    <w:rsid w:val="00EC5F86"/>
    <w:pPr>
      <w:spacing w:after="240"/>
      <w:jc w:val="center"/>
      <w:outlineLvl w:val="0"/>
    </w:pPr>
    <w:rPr>
      <w:b/>
      <w:smallCaps/>
      <w:kern w:val="28"/>
      <w:sz w:val="34"/>
    </w:rPr>
  </w:style>
  <w:style w:type="paragraph" w:styleId="Heading2">
    <w:name w:val="heading 2"/>
    <w:basedOn w:val="HeadingBase"/>
    <w:next w:val="Normal"/>
    <w:link w:val="Heading2Char"/>
    <w:qFormat/>
    <w:rsid w:val="00EC5F86"/>
    <w:pPr>
      <w:spacing w:before="360" w:after="360"/>
      <w:outlineLvl w:val="1"/>
    </w:pPr>
    <w:rPr>
      <w:sz w:val="30"/>
    </w:rPr>
  </w:style>
  <w:style w:type="paragraph" w:styleId="Heading3">
    <w:name w:val="heading 3"/>
    <w:basedOn w:val="HeadingBase"/>
    <w:next w:val="Normal"/>
    <w:link w:val="Heading3Char"/>
    <w:qFormat/>
    <w:rsid w:val="00EC5F86"/>
    <w:pPr>
      <w:tabs>
        <w:tab w:val="left" w:pos="709"/>
      </w:tabs>
      <w:spacing w:before="240" w:after="240"/>
      <w:outlineLvl w:val="2"/>
    </w:pPr>
    <w:rPr>
      <w:b/>
      <w:smallCaps/>
      <w:sz w:val="26"/>
    </w:rPr>
  </w:style>
  <w:style w:type="paragraph" w:styleId="Heading4">
    <w:name w:val="heading 4"/>
    <w:basedOn w:val="HeadingBase"/>
    <w:next w:val="Normal"/>
    <w:link w:val="Heading4Char"/>
    <w:qFormat/>
    <w:rsid w:val="00EC5F86"/>
    <w:pPr>
      <w:tabs>
        <w:tab w:val="left" w:pos="709"/>
      </w:tabs>
      <w:spacing w:before="120" w:after="120"/>
      <w:outlineLvl w:val="3"/>
    </w:pPr>
    <w:rPr>
      <w:b/>
      <w:sz w:val="22"/>
    </w:rPr>
  </w:style>
  <w:style w:type="paragraph" w:styleId="Heading5">
    <w:name w:val="heading 5"/>
    <w:basedOn w:val="HeadingBase"/>
    <w:next w:val="Normal"/>
    <w:link w:val="Heading5Char"/>
    <w:qFormat/>
    <w:rsid w:val="00EC5F86"/>
    <w:pPr>
      <w:spacing w:after="120"/>
      <w:outlineLvl w:val="4"/>
    </w:pPr>
    <w:rPr>
      <w:b/>
      <w:bCs/>
      <w:iCs/>
      <w:sz w:val="20"/>
      <w:szCs w:val="26"/>
    </w:rPr>
  </w:style>
  <w:style w:type="paragraph" w:styleId="Heading6">
    <w:name w:val="heading 6"/>
    <w:basedOn w:val="HeadingBase"/>
    <w:next w:val="Normal"/>
    <w:qFormat/>
    <w:rsid w:val="00EC5F86"/>
    <w:pPr>
      <w:spacing w:after="120"/>
      <w:outlineLvl w:val="5"/>
    </w:pPr>
    <w:rPr>
      <w:bCs/>
      <w:sz w:val="20"/>
      <w:szCs w:val="22"/>
    </w:rPr>
  </w:style>
  <w:style w:type="paragraph" w:styleId="Heading7">
    <w:name w:val="heading 7"/>
    <w:basedOn w:val="HeadingBase"/>
    <w:next w:val="Normal"/>
    <w:unhideWhenUsed/>
    <w:qFormat/>
    <w:rsid w:val="00EC5F86"/>
    <w:pPr>
      <w:spacing w:after="100"/>
      <w:outlineLvl w:val="6"/>
    </w:pPr>
    <w:rPr>
      <w:sz w:val="18"/>
      <w:szCs w:val="24"/>
    </w:rPr>
  </w:style>
  <w:style w:type="paragraph" w:styleId="Heading8">
    <w:name w:val="heading 8"/>
    <w:basedOn w:val="HeadingBase"/>
    <w:next w:val="Normal"/>
    <w:unhideWhenUsed/>
    <w:qFormat/>
    <w:rsid w:val="00EC5F86"/>
    <w:pPr>
      <w:spacing w:before="240" w:after="60"/>
      <w:outlineLvl w:val="7"/>
    </w:pPr>
    <w:rPr>
      <w:rFonts w:ascii="Times New Roman" w:hAnsi="Times New Roman"/>
      <w:i/>
      <w:i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EC5F86"/>
    <w:pPr>
      <w:spacing w:after="0"/>
    </w:pPr>
  </w:style>
  <w:style w:type="paragraph" w:customStyle="1" w:styleId="Exampletext">
    <w:name w:val="Example text"/>
    <w:basedOn w:val="Normal"/>
    <w:link w:val="ExampletextCharChar"/>
    <w:rsid w:val="00EC5F86"/>
    <w:rPr>
      <w:i/>
      <w:color w:val="FF0000"/>
      <w:lang w:val="x-none" w:eastAsia="x-none"/>
    </w:rPr>
  </w:style>
  <w:style w:type="paragraph" w:customStyle="1" w:styleId="ChartSecondHeading">
    <w:name w:val="Chart Second Heading"/>
    <w:basedOn w:val="HeadingBase"/>
    <w:next w:val="ChartGraphic"/>
    <w:rsid w:val="00EC5F86"/>
    <w:pPr>
      <w:spacing w:before="60"/>
      <w:jc w:val="center"/>
    </w:pPr>
    <w:rPr>
      <w:sz w:val="20"/>
    </w:rPr>
  </w:style>
  <w:style w:type="paragraph" w:customStyle="1" w:styleId="TableHeading">
    <w:name w:val="Table Heading"/>
    <w:basedOn w:val="HeadingBase"/>
    <w:next w:val="TableGraphic"/>
    <w:link w:val="TableHeadingChar"/>
    <w:rsid w:val="00146B5E"/>
    <w:pPr>
      <w:spacing w:before="120" w:after="20"/>
    </w:pPr>
    <w:rPr>
      <w:b/>
      <w:color w:val="000000"/>
      <w:sz w:val="20"/>
      <w:lang w:val="x-none" w:eastAsia="x-none"/>
    </w:rPr>
  </w:style>
  <w:style w:type="paragraph" w:customStyle="1" w:styleId="HeadingBase">
    <w:name w:val="Heading Base"/>
    <w:link w:val="HeadingBaseChar"/>
    <w:rsid w:val="00EC5F86"/>
    <w:pPr>
      <w:keepNext/>
    </w:pPr>
    <w:rPr>
      <w:rFonts w:ascii="Arial" w:hAnsi="Arial"/>
      <w:sz w:val="24"/>
      <w:lang w:eastAsia="en-AU"/>
    </w:rPr>
  </w:style>
  <w:style w:type="paragraph" w:customStyle="1" w:styleId="AlphaParagraph">
    <w:name w:val="Alpha Paragraph"/>
    <w:basedOn w:val="Normal"/>
    <w:rsid w:val="00EC5F86"/>
    <w:pPr>
      <w:numPr>
        <w:numId w:val="1"/>
      </w:numPr>
    </w:pPr>
  </w:style>
  <w:style w:type="paragraph" w:customStyle="1" w:styleId="Bullet">
    <w:name w:val="Bullet"/>
    <w:basedOn w:val="Normal"/>
    <w:link w:val="BulletChar"/>
    <w:rsid w:val="00EC5F86"/>
    <w:pPr>
      <w:numPr>
        <w:numId w:val="2"/>
      </w:numPr>
    </w:pPr>
    <w:rPr>
      <w:lang w:val="x-none" w:eastAsia="x-none"/>
    </w:rPr>
  </w:style>
  <w:style w:type="paragraph" w:customStyle="1" w:styleId="Dash">
    <w:name w:val="Dash"/>
    <w:basedOn w:val="Normal"/>
    <w:rsid w:val="00EC5F86"/>
    <w:pPr>
      <w:numPr>
        <w:ilvl w:val="1"/>
        <w:numId w:val="2"/>
      </w:numPr>
    </w:pPr>
  </w:style>
  <w:style w:type="paragraph" w:customStyle="1" w:styleId="DoubleDot">
    <w:name w:val="Double Dot"/>
    <w:basedOn w:val="Normal"/>
    <w:rsid w:val="00EC5F86"/>
    <w:pPr>
      <w:numPr>
        <w:ilvl w:val="2"/>
        <w:numId w:val="2"/>
      </w:numPr>
    </w:pPr>
  </w:style>
  <w:style w:type="paragraph" w:customStyle="1" w:styleId="AppendixHeading">
    <w:name w:val="Appendix Heading"/>
    <w:basedOn w:val="HeadingBase"/>
    <w:semiHidden/>
    <w:rsid w:val="00EC5F86"/>
    <w:pPr>
      <w:spacing w:after="240"/>
      <w:jc w:val="center"/>
      <w:outlineLvl w:val="3"/>
    </w:pPr>
    <w:rPr>
      <w:b/>
      <w:smallCaps/>
      <w:sz w:val="30"/>
    </w:rPr>
  </w:style>
  <w:style w:type="paragraph" w:customStyle="1" w:styleId="BoxText">
    <w:name w:val="Box Text"/>
    <w:basedOn w:val="BoxTextBase"/>
    <w:rsid w:val="00EC5F86"/>
    <w:pPr>
      <w:spacing w:line="240" w:lineRule="auto"/>
    </w:pPr>
  </w:style>
  <w:style w:type="paragraph" w:customStyle="1" w:styleId="BoxHeading">
    <w:name w:val="Box Heading"/>
    <w:basedOn w:val="HeadingBase"/>
    <w:next w:val="BoxText"/>
    <w:rsid w:val="00EC5F86"/>
    <w:pPr>
      <w:spacing w:before="120" w:after="120"/>
    </w:pPr>
    <w:rPr>
      <w:b/>
      <w:sz w:val="20"/>
    </w:rPr>
  </w:style>
  <w:style w:type="paragraph" w:customStyle="1" w:styleId="ChartandTableFootnoteAlpha">
    <w:name w:val="Chart and Table Footnote Alpha"/>
    <w:basedOn w:val="HeadingBase"/>
    <w:next w:val="Normal"/>
    <w:rsid w:val="009A40DD"/>
    <w:pPr>
      <w:keepNext w:val="0"/>
      <w:numPr>
        <w:numId w:val="4"/>
      </w:numPr>
      <w:jc w:val="both"/>
    </w:pPr>
    <w:rPr>
      <w:sz w:val="16"/>
    </w:rPr>
  </w:style>
  <w:style w:type="paragraph" w:customStyle="1" w:styleId="ChartandTableFootnoteAlphaSmall">
    <w:name w:val="Chart and Table Footnote Alpha Small"/>
    <w:basedOn w:val="HeadingBase"/>
    <w:next w:val="Normal"/>
    <w:rsid w:val="00EC5F86"/>
    <w:pPr>
      <w:numPr>
        <w:numId w:val="3"/>
      </w:numPr>
      <w:jc w:val="both"/>
    </w:pPr>
    <w:rPr>
      <w:sz w:val="15"/>
    </w:rPr>
  </w:style>
  <w:style w:type="paragraph" w:customStyle="1" w:styleId="ChartandTableFootnote">
    <w:name w:val="Chart and Table Footnote"/>
    <w:basedOn w:val="HeadingBase"/>
    <w:next w:val="Normal"/>
    <w:link w:val="ChartandTableFootnoteChar"/>
    <w:rsid w:val="009A40DD"/>
    <w:pPr>
      <w:keepNext w:val="0"/>
      <w:tabs>
        <w:tab w:val="left" w:pos="284"/>
      </w:tabs>
      <w:jc w:val="both"/>
    </w:pPr>
    <w:rPr>
      <w:color w:val="000000"/>
      <w:sz w:val="16"/>
      <w:lang w:val="x-none" w:eastAsia="x-none"/>
    </w:rPr>
  </w:style>
  <w:style w:type="paragraph" w:customStyle="1" w:styleId="ChartandTableFootnoteSmall">
    <w:name w:val="Chart and Table Footnote Small"/>
    <w:basedOn w:val="HeadingBase"/>
    <w:next w:val="Normal"/>
    <w:rsid w:val="00EC5F86"/>
    <w:pPr>
      <w:tabs>
        <w:tab w:val="left" w:pos="284"/>
      </w:tabs>
      <w:jc w:val="both"/>
    </w:pPr>
    <w:rPr>
      <w:sz w:val="15"/>
    </w:rPr>
  </w:style>
  <w:style w:type="paragraph" w:customStyle="1" w:styleId="BoxBullet">
    <w:name w:val="Box Bullet"/>
    <w:basedOn w:val="BoxText"/>
    <w:rsid w:val="00EC5F86"/>
    <w:pPr>
      <w:numPr>
        <w:numId w:val="7"/>
      </w:numPr>
    </w:pPr>
  </w:style>
  <w:style w:type="paragraph" w:customStyle="1" w:styleId="ChartGraphic">
    <w:name w:val="Chart Graphic"/>
    <w:basedOn w:val="HeadingBase"/>
    <w:rsid w:val="00EC5F86"/>
    <w:pPr>
      <w:jc w:val="center"/>
    </w:pPr>
    <w:rPr>
      <w:sz w:val="20"/>
    </w:rPr>
  </w:style>
  <w:style w:type="paragraph" w:customStyle="1" w:styleId="ContentsHeading">
    <w:name w:val="Contents Heading"/>
    <w:basedOn w:val="HeadingBase"/>
    <w:next w:val="Normal"/>
    <w:rsid w:val="00EC5F86"/>
    <w:pPr>
      <w:spacing w:after="360"/>
      <w:jc w:val="center"/>
    </w:pPr>
    <w:rPr>
      <w:b/>
      <w:smallCaps/>
      <w:sz w:val="34"/>
    </w:rPr>
  </w:style>
  <w:style w:type="paragraph" w:customStyle="1" w:styleId="FigureHeading">
    <w:name w:val="Figure Heading"/>
    <w:basedOn w:val="HeadingBase"/>
    <w:next w:val="ChartGraphic"/>
    <w:rsid w:val="00EC5F86"/>
    <w:pPr>
      <w:spacing w:after="120"/>
      <w:jc w:val="center"/>
    </w:pPr>
    <w:rPr>
      <w:b/>
      <w:sz w:val="20"/>
    </w:rPr>
  </w:style>
  <w:style w:type="paragraph" w:customStyle="1" w:styleId="Classification">
    <w:name w:val="Classification"/>
    <w:basedOn w:val="HeadingBase"/>
    <w:rsid w:val="00EC5F86"/>
    <w:pPr>
      <w:jc w:val="center"/>
    </w:pPr>
    <w:rPr>
      <w:b/>
      <w:smallCaps/>
    </w:rPr>
  </w:style>
  <w:style w:type="character" w:customStyle="1" w:styleId="HiddenSequenceCode">
    <w:name w:val="Hidden Sequence Code"/>
    <w:semiHidden/>
    <w:rsid w:val="00EC5F86"/>
    <w:rPr>
      <w:rFonts w:ascii="Times New Roman" w:hAnsi="Times New Roman"/>
      <w:vanish/>
      <w:sz w:val="16"/>
    </w:rPr>
  </w:style>
  <w:style w:type="paragraph" w:customStyle="1" w:styleId="OverviewParagraph">
    <w:name w:val="Overview Paragraph"/>
    <w:basedOn w:val="Normal"/>
    <w:semiHidden/>
    <w:rsid w:val="00EC5F86"/>
    <w:pPr>
      <w:spacing w:before="120" w:after="120" w:line="240" w:lineRule="auto"/>
    </w:pPr>
  </w:style>
  <w:style w:type="paragraph" w:customStyle="1" w:styleId="TableGraphic">
    <w:name w:val="Table Graphic"/>
    <w:basedOn w:val="Normal"/>
    <w:next w:val="Normal"/>
    <w:rsid w:val="00EC5F86"/>
    <w:pPr>
      <w:spacing w:after="0" w:line="240" w:lineRule="auto"/>
      <w:ind w:right="-113"/>
    </w:pPr>
  </w:style>
  <w:style w:type="paragraph" w:customStyle="1" w:styleId="NoteTableHeading">
    <w:name w:val="Note Table Heading"/>
    <w:basedOn w:val="HeadingBase"/>
    <w:next w:val="TableGraphic"/>
    <w:semiHidden/>
    <w:rsid w:val="00EC5F86"/>
    <w:pPr>
      <w:spacing w:before="240"/>
    </w:pPr>
    <w:rPr>
      <w:b/>
      <w:sz w:val="20"/>
    </w:rPr>
  </w:style>
  <w:style w:type="paragraph" w:customStyle="1" w:styleId="Source">
    <w:name w:val="Source"/>
    <w:basedOn w:val="Normal"/>
    <w:rsid w:val="00EC5F86"/>
    <w:pPr>
      <w:tabs>
        <w:tab w:val="left" w:pos="284"/>
      </w:tabs>
      <w:spacing w:after="0" w:line="240" w:lineRule="auto"/>
    </w:pPr>
    <w:rPr>
      <w:rFonts w:ascii="Arial" w:hAnsi="Arial"/>
      <w:sz w:val="16"/>
    </w:rPr>
  </w:style>
  <w:style w:type="paragraph" w:customStyle="1" w:styleId="TableTextBase">
    <w:name w:val="Table Text Base"/>
    <w:basedOn w:val="Normal"/>
    <w:link w:val="TableTextBaseChar"/>
    <w:rsid w:val="00EC5F86"/>
    <w:pPr>
      <w:spacing w:before="60" w:after="60" w:line="240" w:lineRule="auto"/>
      <w:jc w:val="left"/>
    </w:pPr>
    <w:rPr>
      <w:rFonts w:ascii="Arial" w:hAnsi="Arial"/>
      <w:sz w:val="18"/>
    </w:rPr>
  </w:style>
  <w:style w:type="paragraph" w:customStyle="1" w:styleId="TableColumnHeadingBase">
    <w:name w:val="Table Column Heading Base"/>
    <w:basedOn w:val="Normal"/>
    <w:rsid w:val="00EC5F86"/>
    <w:pPr>
      <w:spacing w:before="60" w:after="60" w:line="240" w:lineRule="auto"/>
      <w:jc w:val="left"/>
    </w:pPr>
    <w:rPr>
      <w:rFonts w:ascii="Arial" w:hAnsi="Arial"/>
      <w:b/>
    </w:rPr>
  </w:style>
  <w:style w:type="paragraph" w:customStyle="1" w:styleId="TableTextLeft">
    <w:name w:val="Table Text Left"/>
    <w:basedOn w:val="TableTextBase"/>
    <w:link w:val="TableTextLeftChar"/>
    <w:rsid w:val="00EC5F86"/>
  </w:style>
  <w:style w:type="paragraph" w:customStyle="1" w:styleId="TableTextRight">
    <w:name w:val="Table Text Right"/>
    <w:basedOn w:val="TableTextBase"/>
    <w:rsid w:val="00EC5F86"/>
    <w:pPr>
      <w:jc w:val="right"/>
    </w:pPr>
  </w:style>
  <w:style w:type="paragraph" w:customStyle="1" w:styleId="TableTextCentred">
    <w:name w:val="Table Text Centred"/>
    <w:basedOn w:val="TableTextBase"/>
    <w:rsid w:val="00EC5F86"/>
    <w:pPr>
      <w:jc w:val="center"/>
    </w:pPr>
  </w:style>
  <w:style w:type="paragraph" w:customStyle="1" w:styleId="TableTextIndented">
    <w:name w:val="Table Text Indented"/>
    <w:basedOn w:val="TableTextBase"/>
    <w:rsid w:val="00EC5F86"/>
    <w:pPr>
      <w:ind w:left="284"/>
    </w:pPr>
  </w:style>
  <w:style w:type="paragraph" w:customStyle="1" w:styleId="TableColumnHeadingLeft">
    <w:name w:val="Table Column Heading Left"/>
    <w:basedOn w:val="TableColumnHeadingBase"/>
    <w:next w:val="TableTextLeft"/>
    <w:rsid w:val="00EC5F86"/>
  </w:style>
  <w:style w:type="paragraph" w:customStyle="1" w:styleId="TableColumnHeadingRight">
    <w:name w:val="Table Column Heading Right"/>
    <w:basedOn w:val="TableColumnHeadingBase"/>
    <w:next w:val="TableTextRight"/>
    <w:rsid w:val="00EC5F86"/>
    <w:pPr>
      <w:jc w:val="right"/>
    </w:pPr>
  </w:style>
  <w:style w:type="paragraph" w:customStyle="1" w:styleId="TableColumnHeadingCentred">
    <w:name w:val="Table Column Heading Centred"/>
    <w:basedOn w:val="TableColumnHeadingBase"/>
    <w:next w:val="TableTextLeft"/>
    <w:rsid w:val="00EC5F86"/>
    <w:pPr>
      <w:jc w:val="center"/>
    </w:pPr>
  </w:style>
  <w:style w:type="paragraph" w:customStyle="1" w:styleId="Exampletextbullet">
    <w:name w:val="Example text bullet"/>
    <w:basedOn w:val="Exampletext"/>
    <w:semiHidden/>
    <w:rsid w:val="00EC5F86"/>
    <w:pPr>
      <w:numPr>
        <w:numId w:val="5"/>
      </w:numPr>
    </w:pPr>
  </w:style>
  <w:style w:type="paragraph" w:styleId="Title">
    <w:name w:val="Title"/>
    <w:basedOn w:val="Normal"/>
    <w:qFormat/>
    <w:rsid w:val="004B0B19"/>
    <w:pPr>
      <w:spacing w:after="0" w:line="240" w:lineRule="auto"/>
      <w:jc w:val="center"/>
      <w:outlineLvl w:val="0"/>
    </w:pPr>
    <w:rPr>
      <w:rFonts w:ascii="Arial" w:hAnsi="Arial" w:cs="Arial"/>
      <w:b/>
      <w:bCs/>
      <w:caps/>
      <w:kern w:val="28"/>
      <w:sz w:val="52"/>
      <w:szCs w:val="32"/>
    </w:rPr>
  </w:style>
  <w:style w:type="paragraph" w:customStyle="1" w:styleId="TableHeadingcontinued">
    <w:name w:val="Table Heading continued"/>
    <w:basedOn w:val="HeadingBase"/>
    <w:next w:val="TableGraphic"/>
    <w:rsid w:val="00EC5F86"/>
    <w:pPr>
      <w:spacing w:before="120" w:after="20"/>
    </w:pPr>
    <w:rPr>
      <w:rFonts w:ascii="Arial Bold" w:hAnsi="Arial Bold"/>
      <w:b/>
      <w:sz w:val="20"/>
    </w:rPr>
  </w:style>
  <w:style w:type="paragraph" w:customStyle="1" w:styleId="TPHeading1">
    <w:name w:val="TP Heading 1"/>
    <w:basedOn w:val="HeadingBase"/>
    <w:rsid w:val="00EC5F86"/>
    <w:rPr>
      <w:b/>
      <w:caps/>
      <w:sz w:val="52"/>
    </w:rPr>
  </w:style>
  <w:style w:type="paragraph" w:customStyle="1" w:styleId="TPHeading2">
    <w:name w:val="TP Heading 2"/>
    <w:basedOn w:val="HeadingBase"/>
    <w:rsid w:val="0032738E"/>
    <w:pPr>
      <w:jc w:val="center"/>
    </w:pPr>
    <w:rPr>
      <w:rFonts w:ascii="Georgia" w:hAnsi="Georgia"/>
      <w:caps/>
    </w:rPr>
  </w:style>
  <w:style w:type="paragraph" w:customStyle="1" w:styleId="TPHeading3">
    <w:name w:val="TP Heading 3"/>
    <w:basedOn w:val="HeadingBase"/>
    <w:rsid w:val="0032738E"/>
    <w:rPr>
      <w:rFonts w:ascii="Georgia" w:hAnsi="Georgia"/>
      <w:caps/>
    </w:rPr>
  </w:style>
  <w:style w:type="paragraph" w:customStyle="1" w:styleId="HeaderBase">
    <w:name w:val="Header Base"/>
    <w:rsid w:val="00EC5F86"/>
    <w:rPr>
      <w:rFonts w:ascii="Book Antiqua" w:hAnsi="Book Antiqua"/>
      <w:i/>
      <w:lang w:eastAsia="en-AU"/>
    </w:rPr>
  </w:style>
  <w:style w:type="paragraph" w:customStyle="1" w:styleId="HeaderEven">
    <w:name w:val="Header Even"/>
    <w:basedOn w:val="HeaderBase"/>
    <w:rsid w:val="00EC5F86"/>
  </w:style>
  <w:style w:type="paragraph" w:customStyle="1" w:styleId="HeaderOdd">
    <w:name w:val="Header Odd"/>
    <w:basedOn w:val="HeaderBase"/>
    <w:rsid w:val="00EC5F86"/>
    <w:pPr>
      <w:jc w:val="right"/>
    </w:pPr>
  </w:style>
  <w:style w:type="paragraph" w:styleId="Header">
    <w:name w:val="header"/>
    <w:basedOn w:val="HeaderBase"/>
    <w:link w:val="HeaderChar"/>
    <w:uiPriority w:val="99"/>
    <w:rsid w:val="00EC5F86"/>
    <w:pPr>
      <w:tabs>
        <w:tab w:val="center" w:pos="4153"/>
        <w:tab w:val="right" w:pos="8306"/>
      </w:tabs>
    </w:pPr>
    <w:rPr>
      <w:lang w:val="x-none" w:eastAsia="x-none"/>
    </w:rPr>
  </w:style>
  <w:style w:type="paragraph" w:customStyle="1" w:styleId="FooterBase">
    <w:name w:val="Footer Base"/>
    <w:rsid w:val="00EC5F86"/>
    <w:pPr>
      <w:jc w:val="center"/>
    </w:pPr>
    <w:rPr>
      <w:rFonts w:ascii="Arial" w:hAnsi="Arial"/>
      <w:lang w:eastAsia="en-AU"/>
    </w:rPr>
  </w:style>
  <w:style w:type="paragraph" w:styleId="Footer">
    <w:name w:val="footer"/>
    <w:basedOn w:val="FooterBase"/>
    <w:link w:val="FooterChar"/>
    <w:uiPriority w:val="99"/>
    <w:rsid w:val="00EC5F86"/>
    <w:pPr>
      <w:tabs>
        <w:tab w:val="center" w:pos="4153"/>
        <w:tab w:val="right" w:pos="8306"/>
      </w:tabs>
    </w:pPr>
    <w:rPr>
      <w:lang w:val="x-none" w:eastAsia="x-none"/>
    </w:rPr>
  </w:style>
  <w:style w:type="paragraph" w:styleId="BalloonText">
    <w:name w:val="Balloon Text"/>
    <w:basedOn w:val="Normal"/>
    <w:semiHidden/>
    <w:rsid w:val="00EC5F86"/>
    <w:rPr>
      <w:rFonts w:ascii="Tahoma" w:hAnsi="Tahoma" w:cs="Tahoma"/>
      <w:sz w:val="16"/>
      <w:szCs w:val="16"/>
    </w:rPr>
  </w:style>
  <w:style w:type="paragraph" w:styleId="Caption">
    <w:name w:val="caption"/>
    <w:basedOn w:val="Normal"/>
    <w:next w:val="Normal"/>
    <w:qFormat/>
    <w:rsid w:val="00EC5F86"/>
    <w:rPr>
      <w:b/>
      <w:bCs/>
    </w:rPr>
  </w:style>
  <w:style w:type="character" w:styleId="CommentReference">
    <w:name w:val="annotation reference"/>
    <w:uiPriority w:val="99"/>
    <w:rsid w:val="00EC5F86"/>
    <w:rPr>
      <w:sz w:val="16"/>
      <w:szCs w:val="16"/>
    </w:rPr>
  </w:style>
  <w:style w:type="paragraph" w:styleId="CommentText">
    <w:name w:val="annotation text"/>
    <w:basedOn w:val="Normal"/>
    <w:link w:val="CommentTextChar"/>
    <w:uiPriority w:val="99"/>
    <w:semiHidden/>
    <w:rsid w:val="00EC5F86"/>
    <w:rPr>
      <w:lang w:val="x-none" w:eastAsia="x-none"/>
    </w:rPr>
  </w:style>
  <w:style w:type="paragraph" w:styleId="CommentSubject">
    <w:name w:val="annotation subject"/>
    <w:basedOn w:val="CommentText"/>
    <w:next w:val="CommentText"/>
    <w:semiHidden/>
    <w:rsid w:val="00EC5F86"/>
    <w:rPr>
      <w:b/>
      <w:bCs/>
    </w:rPr>
  </w:style>
  <w:style w:type="paragraph" w:styleId="DocumentMap">
    <w:name w:val="Document Map"/>
    <w:basedOn w:val="Normal"/>
    <w:semiHidden/>
    <w:rsid w:val="00EC5F86"/>
    <w:pPr>
      <w:shd w:val="clear" w:color="auto" w:fill="000080"/>
    </w:pPr>
    <w:rPr>
      <w:rFonts w:ascii="Tahoma" w:hAnsi="Tahoma" w:cs="Tahoma"/>
    </w:rPr>
  </w:style>
  <w:style w:type="character" w:styleId="EndnoteReference">
    <w:name w:val="endnote reference"/>
    <w:semiHidden/>
    <w:rsid w:val="00EC5F86"/>
    <w:rPr>
      <w:vertAlign w:val="superscript"/>
    </w:rPr>
  </w:style>
  <w:style w:type="paragraph" w:styleId="EndnoteText">
    <w:name w:val="endnote text"/>
    <w:basedOn w:val="Normal"/>
    <w:semiHidden/>
    <w:rsid w:val="00EC5F86"/>
  </w:style>
  <w:style w:type="character" w:styleId="FootnoteReference">
    <w:name w:val="footnote reference"/>
    <w:rsid w:val="00EC5F86"/>
    <w:rPr>
      <w:vertAlign w:val="superscript"/>
    </w:rPr>
  </w:style>
  <w:style w:type="paragraph" w:styleId="FootnoteText">
    <w:name w:val="footnote text"/>
    <w:basedOn w:val="Normal"/>
    <w:rsid w:val="00EC5F86"/>
    <w:pPr>
      <w:tabs>
        <w:tab w:val="left" w:pos="284"/>
      </w:tabs>
      <w:spacing w:after="0" w:line="240" w:lineRule="auto"/>
      <w:ind w:left="284" w:hanging="284"/>
    </w:pPr>
    <w:rPr>
      <w:sz w:val="18"/>
    </w:rPr>
  </w:style>
  <w:style w:type="paragraph" w:styleId="Index1">
    <w:name w:val="index 1"/>
    <w:basedOn w:val="Normal"/>
    <w:next w:val="Normal"/>
    <w:autoRedefine/>
    <w:semiHidden/>
    <w:rsid w:val="00EC5F86"/>
    <w:pPr>
      <w:ind w:left="200" w:hanging="200"/>
    </w:pPr>
  </w:style>
  <w:style w:type="paragraph" w:styleId="Index2">
    <w:name w:val="index 2"/>
    <w:basedOn w:val="Normal"/>
    <w:next w:val="Normal"/>
    <w:autoRedefine/>
    <w:semiHidden/>
    <w:rsid w:val="00EC5F86"/>
    <w:pPr>
      <w:ind w:left="400" w:hanging="200"/>
    </w:pPr>
  </w:style>
  <w:style w:type="paragraph" w:styleId="Index3">
    <w:name w:val="index 3"/>
    <w:basedOn w:val="Normal"/>
    <w:next w:val="Normal"/>
    <w:autoRedefine/>
    <w:semiHidden/>
    <w:rsid w:val="00EC5F86"/>
    <w:pPr>
      <w:ind w:left="600" w:hanging="200"/>
    </w:pPr>
  </w:style>
  <w:style w:type="paragraph" w:styleId="Index4">
    <w:name w:val="index 4"/>
    <w:basedOn w:val="Normal"/>
    <w:next w:val="Normal"/>
    <w:autoRedefine/>
    <w:semiHidden/>
    <w:rsid w:val="00EC5F86"/>
    <w:pPr>
      <w:ind w:left="800" w:hanging="200"/>
    </w:pPr>
  </w:style>
  <w:style w:type="paragraph" w:styleId="Index5">
    <w:name w:val="index 5"/>
    <w:basedOn w:val="Normal"/>
    <w:next w:val="Normal"/>
    <w:autoRedefine/>
    <w:semiHidden/>
    <w:rsid w:val="00EC5F86"/>
    <w:pPr>
      <w:ind w:left="1000" w:hanging="200"/>
    </w:pPr>
  </w:style>
  <w:style w:type="paragraph" w:styleId="Index6">
    <w:name w:val="index 6"/>
    <w:basedOn w:val="Normal"/>
    <w:next w:val="Normal"/>
    <w:autoRedefine/>
    <w:semiHidden/>
    <w:rsid w:val="00EC5F86"/>
    <w:pPr>
      <w:ind w:left="1200" w:hanging="200"/>
    </w:pPr>
  </w:style>
  <w:style w:type="paragraph" w:styleId="Index7">
    <w:name w:val="index 7"/>
    <w:basedOn w:val="Normal"/>
    <w:next w:val="Normal"/>
    <w:autoRedefine/>
    <w:semiHidden/>
    <w:rsid w:val="00EC5F86"/>
    <w:pPr>
      <w:ind w:left="1400" w:hanging="200"/>
    </w:pPr>
  </w:style>
  <w:style w:type="paragraph" w:styleId="Index8">
    <w:name w:val="index 8"/>
    <w:basedOn w:val="Normal"/>
    <w:next w:val="Normal"/>
    <w:autoRedefine/>
    <w:semiHidden/>
    <w:rsid w:val="00EC5F86"/>
    <w:pPr>
      <w:ind w:left="1600" w:hanging="200"/>
    </w:pPr>
  </w:style>
  <w:style w:type="paragraph" w:styleId="Index9">
    <w:name w:val="index 9"/>
    <w:basedOn w:val="Normal"/>
    <w:next w:val="Normal"/>
    <w:autoRedefine/>
    <w:semiHidden/>
    <w:rsid w:val="00EC5F86"/>
    <w:pPr>
      <w:ind w:left="1800" w:hanging="200"/>
    </w:pPr>
  </w:style>
  <w:style w:type="paragraph" w:styleId="IndexHeading">
    <w:name w:val="index heading"/>
    <w:basedOn w:val="Normal"/>
    <w:next w:val="Index1"/>
    <w:semiHidden/>
    <w:rsid w:val="00EC5F86"/>
    <w:rPr>
      <w:rFonts w:ascii="Arial" w:hAnsi="Arial" w:cs="Arial"/>
      <w:b/>
      <w:bCs/>
    </w:rPr>
  </w:style>
  <w:style w:type="paragraph" w:styleId="MacroText">
    <w:name w:val="macro"/>
    <w:semiHidden/>
    <w:rsid w:val="00EC5F86"/>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lang w:eastAsia="en-AU"/>
    </w:rPr>
  </w:style>
  <w:style w:type="paragraph" w:styleId="TableofAuthorities">
    <w:name w:val="table of authorities"/>
    <w:basedOn w:val="Normal"/>
    <w:next w:val="Normal"/>
    <w:semiHidden/>
    <w:rsid w:val="00EC5F86"/>
    <w:pPr>
      <w:ind w:left="200" w:hanging="200"/>
    </w:pPr>
  </w:style>
  <w:style w:type="paragraph" w:styleId="TableofFigures">
    <w:name w:val="table of figures"/>
    <w:basedOn w:val="Normal"/>
    <w:next w:val="Normal"/>
    <w:semiHidden/>
    <w:rsid w:val="00EC5F86"/>
  </w:style>
  <w:style w:type="paragraph" w:styleId="TOAHeading">
    <w:name w:val="toa heading"/>
    <w:basedOn w:val="Normal"/>
    <w:next w:val="Normal"/>
    <w:semiHidden/>
    <w:rsid w:val="00EC5F86"/>
    <w:pPr>
      <w:spacing w:before="120"/>
    </w:pPr>
    <w:rPr>
      <w:rFonts w:ascii="Arial" w:hAnsi="Arial" w:cs="Arial"/>
      <w:b/>
      <w:bCs/>
      <w:sz w:val="24"/>
      <w:szCs w:val="24"/>
    </w:rPr>
  </w:style>
  <w:style w:type="paragraph" w:styleId="TOC1">
    <w:name w:val="toc 1"/>
    <w:basedOn w:val="HeaderBase"/>
    <w:next w:val="Normal"/>
    <w:uiPriority w:val="39"/>
    <w:rsid w:val="00EC5F86"/>
    <w:pPr>
      <w:tabs>
        <w:tab w:val="right" w:leader="dot" w:pos="7700"/>
      </w:tabs>
      <w:spacing w:before="240"/>
      <w:ind w:right="851"/>
    </w:pPr>
    <w:rPr>
      <w:rFonts w:ascii="Arial" w:hAnsi="Arial"/>
      <w:b/>
      <w:i w:val="0"/>
    </w:rPr>
  </w:style>
  <w:style w:type="paragraph" w:styleId="TOC2">
    <w:name w:val="toc 2"/>
    <w:basedOn w:val="HeadingBase"/>
    <w:next w:val="Normal"/>
    <w:uiPriority w:val="39"/>
    <w:rsid w:val="00EC5F86"/>
    <w:pPr>
      <w:tabs>
        <w:tab w:val="right" w:leader="dot" w:pos="7700"/>
      </w:tabs>
      <w:spacing w:before="80"/>
      <w:ind w:right="851"/>
    </w:pPr>
    <w:rPr>
      <w:sz w:val="20"/>
    </w:rPr>
  </w:style>
  <w:style w:type="paragraph" w:styleId="TOC3">
    <w:name w:val="toc 3"/>
    <w:basedOn w:val="HeadingBase"/>
    <w:next w:val="Normal"/>
    <w:uiPriority w:val="39"/>
    <w:rsid w:val="00EC5F86"/>
    <w:pPr>
      <w:tabs>
        <w:tab w:val="right" w:leader="dot" w:pos="7700"/>
      </w:tabs>
      <w:spacing w:before="120"/>
      <w:ind w:right="851"/>
    </w:pPr>
    <w:rPr>
      <w:b/>
      <w:sz w:val="20"/>
    </w:rPr>
  </w:style>
  <w:style w:type="paragraph" w:styleId="TOC4">
    <w:name w:val="toc 4"/>
    <w:basedOn w:val="HeadingBase"/>
    <w:next w:val="Normal"/>
    <w:rsid w:val="00EC5F86"/>
    <w:pPr>
      <w:tabs>
        <w:tab w:val="right" w:leader="dot" w:pos="7700"/>
      </w:tabs>
      <w:spacing w:before="40"/>
      <w:ind w:right="851"/>
    </w:pPr>
    <w:rPr>
      <w:sz w:val="20"/>
    </w:rPr>
  </w:style>
  <w:style w:type="paragraph" w:styleId="TOC5">
    <w:name w:val="toc 5"/>
    <w:basedOn w:val="Normal"/>
    <w:next w:val="Normal"/>
    <w:autoRedefine/>
    <w:semiHidden/>
    <w:rsid w:val="00EC5F86"/>
    <w:pPr>
      <w:ind w:left="800"/>
    </w:pPr>
  </w:style>
  <w:style w:type="paragraph" w:styleId="TOC6">
    <w:name w:val="toc 6"/>
    <w:basedOn w:val="Normal"/>
    <w:next w:val="Normal"/>
    <w:autoRedefine/>
    <w:semiHidden/>
    <w:rsid w:val="00EC5F86"/>
    <w:pPr>
      <w:ind w:left="1000"/>
    </w:pPr>
  </w:style>
  <w:style w:type="paragraph" w:styleId="TOC7">
    <w:name w:val="toc 7"/>
    <w:basedOn w:val="Normal"/>
    <w:next w:val="Normal"/>
    <w:autoRedefine/>
    <w:semiHidden/>
    <w:rsid w:val="00EC5F86"/>
    <w:pPr>
      <w:ind w:left="1200"/>
    </w:pPr>
  </w:style>
  <w:style w:type="paragraph" w:styleId="TOC8">
    <w:name w:val="toc 8"/>
    <w:basedOn w:val="Normal"/>
    <w:next w:val="Normal"/>
    <w:autoRedefine/>
    <w:semiHidden/>
    <w:rsid w:val="00EC5F86"/>
    <w:pPr>
      <w:ind w:left="1400"/>
    </w:pPr>
  </w:style>
  <w:style w:type="paragraph" w:styleId="TOC9">
    <w:name w:val="toc 9"/>
    <w:basedOn w:val="Normal"/>
    <w:next w:val="Normal"/>
    <w:autoRedefine/>
    <w:semiHidden/>
    <w:rsid w:val="00EC5F86"/>
    <w:pPr>
      <w:ind w:left="1600"/>
    </w:pPr>
  </w:style>
  <w:style w:type="paragraph" w:customStyle="1" w:styleId="FileProperties">
    <w:name w:val="File Properties"/>
    <w:basedOn w:val="Normal"/>
    <w:semiHidden/>
    <w:rsid w:val="00EC5F86"/>
    <w:rPr>
      <w:i/>
    </w:rPr>
  </w:style>
  <w:style w:type="character" w:styleId="PageNumber">
    <w:name w:val="page number"/>
    <w:rsid w:val="00EC5F86"/>
    <w:rPr>
      <w:rFonts w:ascii="Arial" w:hAnsi="Arial" w:cs="Arial"/>
    </w:rPr>
  </w:style>
  <w:style w:type="character" w:customStyle="1" w:styleId="FramedHeader">
    <w:name w:val="Framed Header"/>
    <w:rsid w:val="00EC5F86"/>
    <w:rPr>
      <w:rFonts w:ascii="Book Antiqua" w:hAnsi="Book Antiqua"/>
      <w:i/>
      <w:dstrike w:val="0"/>
      <w:color w:val="auto"/>
      <w:sz w:val="18"/>
      <w:vertAlign w:val="baseline"/>
    </w:rPr>
  </w:style>
  <w:style w:type="paragraph" w:styleId="NormalIndent">
    <w:name w:val="Normal Indent"/>
    <w:basedOn w:val="Normal"/>
    <w:rsid w:val="00EC5F86"/>
    <w:pPr>
      <w:ind w:left="567"/>
    </w:pPr>
  </w:style>
  <w:style w:type="paragraph" w:customStyle="1" w:styleId="BlockedQuotation">
    <w:name w:val="Blocked Quotation"/>
    <w:basedOn w:val="Normal"/>
    <w:semiHidden/>
    <w:rsid w:val="00EC5F86"/>
    <w:pPr>
      <w:ind w:left="567"/>
    </w:pPr>
  </w:style>
  <w:style w:type="paragraph" w:customStyle="1" w:styleId="ChartMainHeading">
    <w:name w:val="Chart Main Heading"/>
    <w:basedOn w:val="Normal"/>
    <w:next w:val="ChartGraphic"/>
    <w:rsid w:val="00EC5F86"/>
    <w:pPr>
      <w:keepNext/>
      <w:spacing w:before="120" w:after="20" w:line="240" w:lineRule="auto"/>
      <w:jc w:val="center"/>
    </w:pPr>
    <w:rPr>
      <w:rFonts w:ascii="Arial" w:hAnsi="Arial"/>
      <w:b/>
    </w:rPr>
  </w:style>
  <w:style w:type="table" w:styleId="TableGrid">
    <w:name w:val="Table Grid"/>
    <w:basedOn w:val="TableNormal"/>
    <w:rsid w:val="00EC5F86"/>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EC5F86"/>
    <w:rPr>
      <w:sz w:val="24"/>
    </w:rPr>
  </w:style>
  <w:style w:type="paragraph" w:customStyle="1" w:styleId="Title3rdLevel">
    <w:name w:val="Title 3rd Level"/>
    <w:basedOn w:val="Normal"/>
    <w:next w:val="Title"/>
    <w:rsid w:val="004B0B19"/>
    <w:pPr>
      <w:jc w:val="center"/>
    </w:pPr>
    <w:rPr>
      <w:rFonts w:ascii="Arial" w:hAnsi="Arial"/>
      <w:caps/>
    </w:rPr>
  </w:style>
  <w:style w:type="paragraph" w:customStyle="1" w:styleId="Part">
    <w:name w:val="Part"/>
    <w:basedOn w:val="Title"/>
    <w:next w:val="Normal"/>
    <w:rsid w:val="00EC5F86"/>
    <w:rPr>
      <w:caps w:val="0"/>
      <w:smallCaps/>
    </w:rPr>
  </w:style>
  <w:style w:type="paragraph" w:customStyle="1" w:styleId="TableHeadingNoTable">
    <w:name w:val="Table Heading No Table"/>
    <w:basedOn w:val="TableHeading"/>
    <w:next w:val="Normal"/>
    <w:rsid w:val="00EC5F86"/>
    <w:pPr>
      <w:spacing w:after="240"/>
    </w:pPr>
  </w:style>
  <w:style w:type="paragraph" w:customStyle="1" w:styleId="TransmittalAddressee">
    <w:name w:val="Transmittal Addressee"/>
    <w:basedOn w:val="Normal"/>
    <w:rsid w:val="00EC5F86"/>
    <w:pPr>
      <w:spacing w:after="0"/>
    </w:pPr>
  </w:style>
  <w:style w:type="paragraph" w:customStyle="1" w:styleId="TransmittalStyle1">
    <w:name w:val="Transmittal Style 1"/>
    <w:basedOn w:val="HeadingBase"/>
    <w:rsid w:val="00EC5F86"/>
    <w:pPr>
      <w:spacing w:after="60"/>
      <w:jc w:val="right"/>
    </w:pPr>
    <w:rPr>
      <w:b/>
      <w:smallCaps/>
    </w:rPr>
  </w:style>
  <w:style w:type="paragraph" w:customStyle="1" w:styleId="TransmittalStyle2">
    <w:name w:val="Transmittal Style 2"/>
    <w:basedOn w:val="HeadingBase"/>
    <w:rsid w:val="00EC5F86"/>
    <w:pPr>
      <w:spacing w:before="60" w:after="60"/>
      <w:jc w:val="right"/>
    </w:pPr>
    <w:rPr>
      <w:rFonts w:ascii="Helvetica" w:hAnsi="Helvetica"/>
      <w:b/>
      <w:caps/>
      <w:sz w:val="16"/>
    </w:rPr>
  </w:style>
  <w:style w:type="paragraph" w:customStyle="1" w:styleId="UserGuidelevelTOC">
    <w:name w:val="UserGuide level TOC"/>
    <w:basedOn w:val="HeadingBase"/>
    <w:next w:val="Normal"/>
    <w:rsid w:val="00EC5F86"/>
    <w:pPr>
      <w:spacing w:before="360" w:after="360"/>
    </w:pPr>
    <w:rPr>
      <w:sz w:val="30"/>
    </w:rPr>
  </w:style>
  <w:style w:type="paragraph" w:customStyle="1" w:styleId="TableTextJustified">
    <w:name w:val="Table Text Justified"/>
    <w:basedOn w:val="TableTextBase"/>
    <w:rsid w:val="00EC5F86"/>
    <w:pPr>
      <w:jc w:val="both"/>
    </w:pPr>
  </w:style>
  <w:style w:type="paragraph" w:customStyle="1" w:styleId="Department">
    <w:name w:val="Department"/>
    <w:basedOn w:val="Normal"/>
    <w:rsid w:val="006F2DF3"/>
    <w:pPr>
      <w:spacing w:after="0" w:line="240" w:lineRule="auto"/>
      <w:jc w:val="center"/>
    </w:pPr>
    <w:rPr>
      <w:rFonts w:ascii="Arial" w:hAnsi="Arial"/>
      <w:b/>
      <w:sz w:val="52"/>
    </w:rPr>
  </w:style>
  <w:style w:type="paragraph" w:customStyle="1" w:styleId="DepartmentSubtitle">
    <w:name w:val="Department Subtitle"/>
    <w:basedOn w:val="Department"/>
    <w:rsid w:val="00EC5F86"/>
    <w:rPr>
      <w:sz w:val="44"/>
    </w:rPr>
  </w:style>
  <w:style w:type="character" w:customStyle="1" w:styleId="ExampletextCharChar">
    <w:name w:val="Example text Char Char"/>
    <w:link w:val="Exampletext"/>
    <w:rsid w:val="00A02D24"/>
    <w:rPr>
      <w:rFonts w:ascii="Book Antiqua" w:hAnsi="Book Antiqua"/>
      <w:i/>
      <w:color w:val="FF0000"/>
    </w:rPr>
  </w:style>
  <w:style w:type="paragraph" w:customStyle="1" w:styleId="Crest">
    <w:name w:val="Crest"/>
    <w:basedOn w:val="Normal"/>
    <w:next w:val="TransmittalStyle1"/>
    <w:semiHidden/>
    <w:rsid w:val="00021DA6"/>
    <w:pPr>
      <w:spacing w:after="0" w:line="240" w:lineRule="auto"/>
      <w:jc w:val="center"/>
    </w:pPr>
  </w:style>
  <w:style w:type="character" w:styleId="Hyperlink">
    <w:name w:val="Hyperlink"/>
    <w:uiPriority w:val="99"/>
    <w:rsid w:val="005F3506"/>
    <w:rPr>
      <w:color w:val="000000"/>
      <w:u w:val="none"/>
    </w:rPr>
  </w:style>
  <w:style w:type="paragraph" w:customStyle="1" w:styleId="Heading1noTOC">
    <w:name w:val="Heading 1 no TOC"/>
    <w:basedOn w:val="Heading1"/>
    <w:rsid w:val="00EC5F86"/>
  </w:style>
  <w:style w:type="paragraph" w:customStyle="1" w:styleId="TableColumnOutgroupHeading">
    <w:name w:val="Table Column Outgroup Heading"/>
    <w:basedOn w:val="Normal"/>
    <w:rsid w:val="00D83B82"/>
    <w:pPr>
      <w:spacing w:before="60" w:after="120" w:line="240" w:lineRule="auto"/>
      <w:jc w:val="left"/>
    </w:pPr>
    <w:rPr>
      <w:b/>
      <w:sz w:val="22"/>
    </w:rPr>
  </w:style>
  <w:style w:type="paragraph" w:customStyle="1" w:styleId="TableColumnOutgroupSubheading">
    <w:name w:val="Table Column Outgroup Subheading"/>
    <w:basedOn w:val="Normal"/>
    <w:rsid w:val="00EC5F86"/>
    <w:pPr>
      <w:spacing w:before="60" w:after="120" w:line="240" w:lineRule="auto"/>
      <w:jc w:val="center"/>
    </w:pPr>
  </w:style>
  <w:style w:type="paragraph" w:customStyle="1" w:styleId="TableTextBullet">
    <w:name w:val="Table Text Bullet"/>
    <w:basedOn w:val="TableTextBase"/>
    <w:rsid w:val="00EC5F86"/>
    <w:pPr>
      <w:numPr>
        <w:numId w:val="6"/>
      </w:numPr>
    </w:pPr>
  </w:style>
  <w:style w:type="paragraph" w:customStyle="1" w:styleId="Exampletextdash">
    <w:name w:val="Example text dash"/>
    <w:basedOn w:val="Exampletextbullet"/>
    <w:semiHidden/>
    <w:rsid w:val="00EC5F86"/>
    <w:pPr>
      <w:numPr>
        <w:ilvl w:val="1"/>
      </w:numPr>
    </w:pPr>
  </w:style>
  <w:style w:type="character" w:customStyle="1" w:styleId="HeadingBaseChar">
    <w:name w:val="Heading Base Char"/>
    <w:link w:val="HeadingBase"/>
    <w:rsid w:val="00574E9E"/>
    <w:rPr>
      <w:rFonts w:ascii="Arial" w:hAnsi="Arial"/>
      <w:sz w:val="24"/>
      <w:lang w:val="en-AU" w:eastAsia="en-AU" w:bidi="ar-SA"/>
    </w:rPr>
  </w:style>
  <w:style w:type="character" w:customStyle="1" w:styleId="TableHeadingChar">
    <w:name w:val="Table Heading Char"/>
    <w:link w:val="TableHeading"/>
    <w:rsid w:val="00146B5E"/>
    <w:rPr>
      <w:rFonts w:ascii="Arial" w:hAnsi="Arial"/>
      <w:b/>
      <w:color w:val="000000"/>
    </w:rPr>
  </w:style>
  <w:style w:type="character" w:customStyle="1" w:styleId="TableTextBaseChar">
    <w:name w:val="Table Text Base Char"/>
    <w:link w:val="TableTextBase"/>
    <w:rsid w:val="00637BBD"/>
    <w:rPr>
      <w:rFonts w:ascii="Arial" w:hAnsi="Arial"/>
      <w:sz w:val="18"/>
      <w:lang w:val="en-AU" w:eastAsia="en-AU" w:bidi="ar-SA"/>
    </w:rPr>
  </w:style>
  <w:style w:type="character" w:customStyle="1" w:styleId="TableTextLeftChar">
    <w:name w:val="Table Text Left Char"/>
    <w:link w:val="TableTextLeft"/>
    <w:rsid w:val="00637BBD"/>
    <w:rPr>
      <w:rFonts w:ascii="Arial" w:hAnsi="Arial"/>
      <w:sz w:val="18"/>
      <w:lang w:val="en-AU" w:eastAsia="en-AU" w:bidi="ar-SA"/>
    </w:rPr>
  </w:style>
  <w:style w:type="paragraph" w:styleId="ListParagraph">
    <w:name w:val="List Paragraph"/>
    <w:basedOn w:val="Normal"/>
    <w:link w:val="ListParagraphChar"/>
    <w:uiPriority w:val="34"/>
    <w:qFormat/>
    <w:rsid w:val="000A345B"/>
    <w:pPr>
      <w:spacing w:after="200" w:line="276" w:lineRule="auto"/>
      <w:ind w:left="720"/>
      <w:contextualSpacing/>
      <w:jc w:val="left"/>
    </w:pPr>
    <w:rPr>
      <w:rFonts w:ascii="Calibri" w:eastAsia="Calibri" w:hAnsi="Calibri"/>
      <w:sz w:val="22"/>
      <w:szCs w:val="22"/>
      <w:lang w:val="en-US" w:eastAsia="en-US"/>
    </w:rPr>
  </w:style>
  <w:style w:type="paragraph" w:customStyle="1" w:styleId="TableTextDash">
    <w:name w:val="Table Text Dash"/>
    <w:basedOn w:val="TableTextBase"/>
    <w:rsid w:val="00EC5F86"/>
    <w:pPr>
      <w:numPr>
        <w:ilvl w:val="1"/>
        <w:numId w:val="6"/>
      </w:numPr>
    </w:pPr>
  </w:style>
  <w:style w:type="character" w:customStyle="1" w:styleId="ChartandTableFootnoteChar">
    <w:name w:val="Chart and Table Footnote Char"/>
    <w:link w:val="ChartandTableFootnote"/>
    <w:rsid w:val="009A40DD"/>
    <w:rPr>
      <w:rFonts w:ascii="Arial" w:hAnsi="Arial"/>
      <w:color w:val="000000"/>
      <w:sz w:val="16"/>
    </w:rPr>
  </w:style>
  <w:style w:type="paragraph" w:customStyle="1" w:styleId="PartHeading">
    <w:name w:val="Part Heading"/>
    <w:basedOn w:val="Part"/>
    <w:next w:val="Normal"/>
    <w:rsid w:val="00EC5F86"/>
  </w:style>
  <w:style w:type="character" w:customStyle="1" w:styleId="BulletChar">
    <w:name w:val="Bullet Char"/>
    <w:link w:val="Bullet"/>
    <w:rsid w:val="00FD5958"/>
    <w:rPr>
      <w:rFonts w:ascii="Book Antiqua" w:hAnsi="Book Antiqua"/>
      <w:lang w:val="x-none" w:eastAsia="x-none"/>
    </w:rPr>
  </w:style>
  <w:style w:type="paragraph" w:customStyle="1" w:styleId="BoxTextBase">
    <w:name w:val="Box Text Base"/>
    <w:basedOn w:val="Normal"/>
    <w:rsid w:val="00EC5F86"/>
    <w:pPr>
      <w:spacing w:after="120"/>
    </w:pPr>
    <w:rPr>
      <w:color w:val="000000"/>
    </w:rPr>
  </w:style>
  <w:style w:type="paragraph" w:customStyle="1" w:styleId="BoxDash">
    <w:name w:val="Box Dash"/>
    <w:basedOn w:val="Normal"/>
    <w:rsid w:val="00EC5F86"/>
    <w:pPr>
      <w:numPr>
        <w:ilvl w:val="1"/>
        <w:numId w:val="7"/>
      </w:numPr>
    </w:pPr>
    <w:rPr>
      <w:color w:val="000000"/>
    </w:rPr>
  </w:style>
  <w:style w:type="paragraph" w:customStyle="1" w:styleId="BoxDoubleDot">
    <w:name w:val="Box Double Dot"/>
    <w:basedOn w:val="BoxTextBase"/>
    <w:rsid w:val="00EC5F86"/>
    <w:pPr>
      <w:numPr>
        <w:ilvl w:val="2"/>
        <w:numId w:val="7"/>
      </w:numPr>
    </w:pPr>
  </w:style>
  <w:style w:type="paragraph" w:customStyle="1" w:styleId="BoxHeadinglevel2">
    <w:name w:val="Box Heading level 2"/>
    <w:basedOn w:val="BoxHeading"/>
    <w:rsid w:val="00EC5F86"/>
    <w:pPr>
      <w:spacing w:before="0"/>
    </w:pPr>
    <w:rPr>
      <w:sz w:val="18"/>
    </w:rPr>
  </w:style>
  <w:style w:type="paragraph" w:customStyle="1" w:styleId="Outcome">
    <w:name w:val="Outcome"/>
    <w:basedOn w:val="Normal"/>
    <w:rsid w:val="00EC5F86"/>
    <w:pPr>
      <w:spacing w:before="120" w:after="120" w:line="280" w:lineRule="exact"/>
    </w:pPr>
    <w:rPr>
      <w:rFonts w:ascii="Arial" w:hAnsi="Arial" w:cs="Arial"/>
      <w:b/>
    </w:rPr>
  </w:style>
  <w:style w:type="paragraph" w:customStyle="1" w:styleId="ProgramHeading">
    <w:name w:val="Program Heading"/>
    <w:basedOn w:val="HeadingBase"/>
    <w:rsid w:val="00EC5F86"/>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EC5F86"/>
  </w:style>
  <w:style w:type="character" w:customStyle="1" w:styleId="Heading3Char">
    <w:name w:val="Heading 3 Char"/>
    <w:link w:val="Heading3"/>
    <w:rsid w:val="00C7638D"/>
    <w:rPr>
      <w:rFonts w:ascii="Arial" w:hAnsi="Arial"/>
      <w:b/>
      <w:smallCaps/>
      <w:sz w:val="26"/>
      <w:lang w:val="en-AU" w:eastAsia="en-AU" w:bidi="ar-SA"/>
    </w:rPr>
  </w:style>
  <w:style w:type="character" w:customStyle="1" w:styleId="CommentTextChar">
    <w:name w:val="Comment Text Char"/>
    <w:link w:val="CommentText"/>
    <w:uiPriority w:val="99"/>
    <w:semiHidden/>
    <w:rsid w:val="001B0C75"/>
    <w:rPr>
      <w:rFonts w:ascii="Book Antiqua" w:hAnsi="Book Antiqua"/>
    </w:rPr>
  </w:style>
  <w:style w:type="paragraph" w:customStyle="1" w:styleId="ExampleText0">
    <w:name w:val="Example Text"/>
    <w:basedOn w:val="Normal"/>
    <w:rsid w:val="00C11F05"/>
    <w:pPr>
      <w:jc w:val="left"/>
    </w:pPr>
    <w:rPr>
      <w:i/>
      <w:color w:val="FF0000"/>
    </w:rPr>
  </w:style>
  <w:style w:type="paragraph" w:styleId="NoSpacing">
    <w:name w:val="No Spacing"/>
    <w:uiPriority w:val="1"/>
    <w:qFormat/>
    <w:rsid w:val="00451501"/>
    <w:pPr>
      <w:jc w:val="both"/>
    </w:pPr>
    <w:rPr>
      <w:rFonts w:ascii="Book Antiqua" w:hAnsi="Book Antiqua"/>
      <w:lang w:eastAsia="en-AU"/>
    </w:rPr>
  </w:style>
  <w:style w:type="character" w:customStyle="1" w:styleId="A5">
    <w:name w:val="A5"/>
    <w:uiPriority w:val="99"/>
    <w:rsid w:val="00C42D37"/>
    <w:rPr>
      <w:rFonts w:ascii="Swiss 721 BT" w:hAnsi="Swiss 721 BT" w:cs="Swiss 721 BT" w:hint="default"/>
      <w:color w:val="000000"/>
      <w:sz w:val="20"/>
      <w:szCs w:val="20"/>
    </w:rPr>
  </w:style>
  <w:style w:type="character" w:customStyle="1" w:styleId="HeaderChar">
    <w:name w:val="Header Char"/>
    <w:link w:val="Header"/>
    <w:uiPriority w:val="99"/>
    <w:rsid w:val="00C42D37"/>
    <w:rPr>
      <w:rFonts w:ascii="Book Antiqua" w:hAnsi="Book Antiqua"/>
      <w:i/>
    </w:rPr>
  </w:style>
  <w:style w:type="character" w:styleId="FollowedHyperlink">
    <w:name w:val="FollowedHyperlink"/>
    <w:rsid w:val="00F10D71"/>
    <w:rPr>
      <w:color w:val="800080"/>
      <w:u w:val="single"/>
    </w:rPr>
  </w:style>
  <w:style w:type="character" w:customStyle="1" w:styleId="FooterChar">
    <w:name w:val="Footer Char"/>
    <w:link w:val="Footer"/>
    <w:uiPriority w:val="99"/>
    <w:rsid w:val="00605163"/>
    <w:rPr>
      <w:rFonts w:ascii="Arial" w:hAnsi="Arial"/>
    </w:rPr>
  </w:style>
  <w:style w:type="character" w:styleId="Strong">
    <w:name w:val="Strong"/>
    <w:semiHidden/>
    <w:qFormat/>
    <w:rsid w:val="00B2691D"/>
    <w:rPr>
      <w:b/>
      <w:bCs/>
    </w:rPr>
  </w:style>
  <w:style w:type="paragraph" w:styleId="BodyText">
    <w:name w:val="Body Text"/>
    <w:basedOn w:val="Normal"/>
    <w:link w:val="BodyTextChar"/>
    <w:uiPriority w:val="1"/>
    <w:qFormat/>
    <w:rsid w:val="00F71634"/>
    <w:pPr>
      <w:spacing w:after="120" w:line="240" w:lineRule="auto"/>
      <w:jc w:val="left"/>
    </w:pPr>
    <w:rPr>
      <w:rFonts w:ascii="Cambria" w:eastAsia="Cambria" w:hAnsi="Cambria"/>
      <w:sz w:val="22"/>
      <w:szCs w:val="22"/>
      <w:lang w:val="x-none" w:eastAsia="en-US"/>
    </w:rPr>
  </w:style>
  <w:style w:type="character" w:customStyle="1" w:styleId="BodyTextChar">
    <w:name w:val="Body Text Char"/>
    <w:link w:val="BodyText"/>
    <w:uiPriority w:val="1"/>
    <w:rsid w:val="00F71634"/>
    <w:rPr>
      <w:rFonts w:ascii="Cambria" w:eastAsia="Cambria" w:hAnsi="Cambria"/>
      <w:sz w:val="22"/>
      <w:szCs w:val="22"/>
      <w:lang w:eastAsia="en-US"/>
    </w:rPr>
  </w:style>
  <w:style w:type="paragraph" w:customStyle="1" w:styleId="Heading2NoTOC">
    <w:name w:val="Heading 2 No TOC"/>
    <w:basedOn w:val="Heading2"/>
    <w:qFormat/>
    <w:rsid w:val="00A02D24"/>
  </w:style>
  <w:style w:type="character" w:customStyle="1" w:styleId="Heading5Char">
    <w:name w:val="Heading 5 Char"/>
    <w:link w:val="Heading5"/>
    <w:rsid w:val="0058789F"/>
    <w:rPr>
      <w:rFonts w:ascii="Arial" w:hAnsi="Arial"/>
      <w:b/>
      <w:bCs/>
      <w:iCs/>
      <w:szCs w:val="26"/>
      <w:lang w:eastAsia="en-AU"/>
    </w:rPr>
  </w:style>
  <w:style w:type="paragraph" w:customStyle="1" w:styleId="Default">
    <w:name w:val="Default"/>
    <w:rsid w:val="0058789F"/>
    <w:pPr>
      <w:autoSpaceDE w:val="0"/>
      <w:autoSpaceDN w:val="0"/>
      <w:adjustRightInd w:val="0"/>
    </w:pPr>
    <w:rPr>
      <w:rFonts w:ascii="Arial" w:hAnsi="Arial" w:cs="Arial"/>
      <w:color w:val="000000"/>
      <w:sz w:val="24"/>
      <w:szCs w:val="24"/>
      <w:lang w:eastAsia="en-AU"/>
    </w:rPr>
  </w:style>
  <w:style w:type="paragraph" w:styleId="NormalWeb">
    <w:name w:val="Normal (Web)"/>
    <w:basedOn w:val="Normal"/>
    <w:uiPriority w:val="99"/>
    <w:unhideWhenUsed/>
    <w:rsid w:val="006D51A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Heading2Char">
    <w:name w:val="Heading 2 Char"/>
    <w:basedOn w:val="DefaultParagraphFont"/>
    <w:link w:val="Heading2"/>
    <w:rsid w:val="005E314E"/>
    <w:rPr>
      <w:rFonts w:ascii="Arial" w:hAnsi="Arial"/>
      <w:sz w:val="30"/>
      <w:lang w:eastAsia="en-AU"/>
    </w:rPr>
  </w:style>
  <w:style w:type="character" w:customStyle="1" w:styleId="Heading4Char">
    <w:name w:val="Heading 4 Char"/>
    <w:basedOn w:val="DefaultParagraphFont"/>
    <w:link w:val="Heading4"/>
    <w:rsid w:val="005E314E"/>
    <w:rPr>
      <w:rFonts w:ascii="Arial" w:hAnsi="Arial"/>
      <w:b/>
      <w:sz w:val="22"/>
      <w:lang w:eastAsia="en-AU"/>
    </w:rPr>
  </w:style>
  <w:style w:type="character" w:customStyle="1" w:styleId="ListParagraphChar">
    <w:name w:val="List Paragraph Char"/>
    <w:link w:val="ListParagraph"/>
    <w:uiPriority w:val="34"/>
    <w:locked/>
    <w:rsid w:val="00516B4F"/>
    <w:rPr>
      <w:rFonts w:ascii="Calibri" w:eastAsia="Calibri" w:hAnsi="Calibri"/>
      <w:sz w:val="22"/>
      <w:szCs w:val="22"/>
      <w:lang w:val="en-US" w:eastAsia="en-US"/>
    </w:rPr>
  </w:style>
  <w:style w:type="character" w:customStyle="1" w:styleId="tgc">
    <w:name w:val="_tgc"/>
    <w:rsid w:val="00516B4F"/>
  </w:style>
  <w:style w:type="paragraph" w:customStyle="1" w:styleId="Pa1">
    <w:name w:val="Pa1"/>
    <w:basedOn w:val="Normal"/>
    <w:next w:val="Normal"/>
    <w:uiPriority w:val="99"/>
    <w:rsid w:val="00516B4F"/>
    <w:pPr>
      <w:autoSpaceDE w:val="0"/>
      <w:autoSpaceDN w:val="0"/>
      <w:adjustRightInd w:val="0"/>
      <w:spacing w:after="0" w:line="181" w:lineRule="atLeast"/>
      <w:jc w:val="left"/>
    </w:pPr>
    <w:rPr>
      <w:rFonts w:ascii="Gotham Light" w:eastAsia="Calibri" w:hAnsi="Gotham Light"/>
      <w:sz w:val="24"/>
      <w:szCs w:val="24"/>
      <w:lang w:eastAsia="en-US"/>
    </w:rPr>
  </w:style>
  <w:style w:type="paragraph" w:styleId="TOCHeading">
    <w:name w:val="TOC Heading"/>
    <w:basedOn w:val="Heading1"/>
    <w:next w:val="Normal"/>
    <w:uiPriority w:val="39"/>
    <w:unhideWhenUsed/>
    <w:qFormat/>
    <w:rsid w:val="007B1C94"/>
    <w:pPr>
      <w:keepLines/>
      <w:spacing w:before="240" w:after="0" w:line="259" w:lineRule="auto"/>
      <w:jc w:val="left"/>
      <w:outlineLvl w:val="9"/>
    </w:pPr>
    <w:rPr>
      <w:rFonts w:asciiTheme="majorHAnsi" w:eastAsiaTheme="majorEastAsia" w:hAnsiTheme="majorHAnsi" w:cstheme="majorBidi"/>
      <w:b w:val="0"/>
      <w:smallCaps w:val="0"/>
      <w:color w:val="365F91" w:themeColor="accent1" w:themeShade="BF"/>
      <w:kern w:val="0"/>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0976">
      <w:bodyDiv w:val="1"/>
      <w:marLeft w:val="0"/>
      <w:marRight w:val="0"/>
      <w:marTop w:val="0"/>
      <w:marBottom w:val="0"/>
      <w:divBdr>
        <w:top w:val="none" w:sz="0" w:space="0" w:color="auto"/>
        <w:left w:val="none" w:sz="0" w:space="0" w:color="auto"/>
        <w:bottom w:val="none" w:sz="0" w:space="0" w:color="auto"/>
        <w:right w:val="none" w:sz="0" w:space="0" w:color="auto"/>
      </w:divBdr>
    </w:div>
    <w:div w:id="62484654">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141196262">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205484163">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71859834">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5692894">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382020935">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68786460">
      <w:bodyDiv w:val="1"/>
      <w:marLeft w:val="0"/>
      <w:marRight w:val="0"/>
      <w:marTop w:val="0"/>
      <w:marBottom w:val="0"/>
      <w:divBdr>
        <w:top w:val="none" w:sz="0" w:space="0" w:color="auto"/>
        <w:left w:val="none" w:sz="0" w:space="0" w:color="auto"/>
        <w:bottom w:val="none" w:sz="0" w:space="0" w:color="auto"/>
        <w:right w:val="none" w:sz="0" w:space="0" w:color="auto"/>
      </w:divBdr>
    </w:div>
    <w:div w:id="490756649">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35386974">
      <w:bodyDiv w:val="1"/>
      <w:marLeft w:val="0"/>
      <w:marRight w:val="0"/>
      <w:marTop w:val="0"/>
      <w:marBottom w:val="0"/>
      <w:divBdr>
        <w:top w:val="none" w:sz="0" w:space="0" w:color="auto"/>
        <w:left w:val="none" w:sz="0" w:space="0" w:color="auto"/>
        <w:bottom w:val="none" w:sz="0" w:space="0" w:color="auto"/>
        <w:right w:val="none" w:sz="0" w:space="0" w:color="auto"/>
      </w:divBdr>
    </w:div>
    <w:div w:id="546917267">
      <w:bodyDiv w:val="1"/>
      <w:marLeft w:val="0"/>
      <w:marRight w:val="0"/>
      <w:marTop w:val="0"/>
      <w:marBottom w:val="0"/>
      <w:divBdr>
        <w:top w:val="none" w:sz="0" w:space="0" w:color="auto"/>
        <w:left w:val="none" w:sz="0" w:space="0" w:color="auto"/>
        <w:bottom w:val="none" w:sz="0" w:space="0" w:color="auto"/>
        <w:right w:val="none" w:sz="0" w:space="0" w:color="auto"/>
      </w:divBdr>
    </w:div>
    <w:div w:id="555818717">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29941949">
      <w:bodyDiv w:val="1"/>
      <w:marLeft w:val="0"/>
      <w:marRight w:val="0"/>
      <w:marTop w:val="0"/>
      <w:marBottom w:val="0"/>
      <w:divBdr>
        <w:top w:val="none" w:sz="0" w:space="0" w:color="auto"/>
        <w:left w:val="none" w:sz="0" w:space="0" w:color="auto"/>
        <w:bottom w:val="none" w:sz="0" w:space="0" w:color="auto"/>
        <w:right w:val="none" w:sz="0" w:space="0" w:color="auto"/>
      </w:divBdr>
    </w:div>
    <w:div w:id="673532274">
      <w:bodyDiv w:val="1"/>
      <w:marLeft w:val="0"/>
      <w:marRight w:val="0"/>
      <w:marTop w:val="0"/>
      <w:marBottom w:val="0"/>
      <w:divBdr>
        <w:top w:val="none" w:sz="0" w:space="0" w:color="auto"/>
        <w:left w:val="none" w:sz="0" w:space="0" w:color="auto"/>
        <w:bottom w:val="none" w:sz="0" w:space="0" w:color="auto"/>
        <w:right w:val="none" w:sz="0" w:space="0" w:color="auto"/>
      </w:divBdr>
    </w:div>
    <w:div w:id="700014731">
      <w:bodyDiv w:val="1"/>
      <w:marLeft w:val="0"/>
      <w:marRight w:val="0"/>
      <w:marTop w:val="0"/>
      <w:marBottom w:val="0"/>
      <w:divBdr>
        <w:top w:val="none" w:sz="0" w:space="0" w:color="auto"/>
        <w:left w:val="none" w:sz="0" w:space="0" w:color="auto"/>
        <w:bottom w:val="none" w:sz="0" w:space="0" w:color="auto"/>
        <w:right w:val="none" w:sz="0" w:space="0" w:color="auto"/>
      </w:divBdr>
    </w:div>
    <w:div w:id="761603193">
      <w:bodyDiv w:val="1"/>
      <w:marLeft w:val="0"/>
      <w:marRight w:val="0"/>
      <w:marTop w:val="0"/>
      <w:marBottom w:val="0"/>
      <w:divBdr>
        <w:top w:val="none" w:sz="0" w:space="0" w:color="auto"/>
        <w:left w:val="none" w:sz="0" w:space="0" w:color="auto"/>
        <w:bottom w:val="none" w:sz="0" w:space="0" w:color="auto"/>
        <w:right w:val="none" w:sz="0" w:space="0" w:color="auto"/>
      </w:divBdr>
    </w:div>
    <w:div w:id="802119297">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50409676">
      <w:bodyDiv w:val="1"/>
      <w:marLeft w:val="0"/>
      <w:marRight w:val="0"/>
      <w:marTop w:val="0"/>
      <w:marBottom w:val="0"/>
      <w:divBdr>
        <w:top w:val="none" w:sz="0" w:space="0" w:color="auto"/>
        <w:left w:val="none" w:sz="0" w:space="0" w:color="auto"/>
        <w:bottom w:val="none" w:sz="0" w:space="0" w:color="auto"/>
        <w:right w:val="none" w:sz="0" w:space="0" w:color="auto"/>
      </w:divBdr>
    </w:div>
    <w:div w:id="853690511">
      <w:bodyDiv w:val="1"/>
      <w:marLeft w:val="0"/>
      <w:marRight w:val="0"/>
      <w:marTop w:val="0"/>
      <w:marBottom w:val="0"/>
      <w:divBdr>
        <w:top w:val="none" w:sz="0" w:space="0" w:color="auto"/>
        <w:left w:val="none" w:sz="0" w:space="0" w:color="auto"/>
        <w:bottom w:val="none" w:sz="0" w:space="0" w:color="auto"/>
        <w:right w:val="none" w:sz="0" w:space="0" w:color="auto"/>
      </w:divBdr>
    </w:div>
    <w:div w:id="859439347">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22034325">
      <w:bodyDiv w:val="1"/>
      <w:marLeft w:val="0"/>
      <w:marRight w:val="0"/>
      <w:marTop w:val="0"/>
      <w:marBottom w:val="0"/>
      <w:divBdr>
        <w:top w:val="none" w:sz="0" w:space="0" w:color="auto"/>
        <w:left w:val="none" w:sz="0" w:space="0" w:color="auto"/>
        <w:bottom w:val="none" w:sz="0" w:space="0" w:color="auto"/>
        <w:right w:val="none" w:sz="0" w:space="0" w:color="auto"/>
      </w:divBdr>
    </w:div>
    <w:div w:id="946934943">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60136503">
      <w:bodyDiv w:val="1"/>
      <w:marLeft w:val="0"/>
      <w:marRight w:val="0"/>
      <w:marTop w:val="0"/>
      <w:marBottom w:val="0"/>
      <w:divBdr>
        <w:top w:val="none" w:sz="0" w:space="0" w:color="auto"/>
        <w:left w:val="none" w:sz="0" w:space="0" w:color="auto"/>
        <w:bottom w:val="none" w:sz="0" w:space="0" w:color="auto"/>
        <w:right w:val="none" w:sz="0" w:space="0" w:color="auto"/>
      </w:divBdr>
    </w:div>
    <w:div w:id="1061751654">
      <w:bodyDiv w:val="1"/>
      <w:marLeft w:val="0"/>
      <w:marRight w:val="0"/>
      <w:marTop w:val="0"/>
      <w:marBottom w:val="0"/>
      <w:divBdr>
        <w:top w:val="none" w:sz="0" w:space="0" w:color="auto"/>
        <w:left w:val="none" w:sz="0" w:space="0" w:color="auto"/>
        <w:bottom w:val="none" w:sz="0" w:space="0" w:color="auto"/>
        <w:right w:val="none" w:sz="0" w:space="0" w:color="auto"/>
      </w:divBdr>
    </w:div>
    <w:div w:id="1070735591">
      <w:bodyDiv w:val="1"/>
      <w:marLeft w:val="0"/>
      <w:marRight w:val="0"/>
      <w:marTop w:val="0"/>
      <w:marBottom w:val="0"/>
      <w:divBdr>
        <w:top w:val="none" w:sz="0" w:space="0" w:color="auto"/>
        <w:left w:val="none" w:sz="0" w:space="0" w:color="auto"/>
        <w:bottom w:val="none" w:sz="0" w:space="0" w:color="auto"/>
        <w:right w:val="none" w:sz="0" w:space="0" w:color="auto"/>
      </w:divBdr>
      <w:divsChild>
        <w:div w:id="433794680">
          <w:marLeft w:val="0"/>
          <w:marRight w:val="0"/>
          <w:marTop w:val="0"/>
          <w:marBottom w:val="0"/>
          <w:divBdr>
            <w:top w:val="none" w:sz="0" w:space="0" w:color="auto"/>
            <w:left w:val="none" w:sz="0" w:space="0" w:color="auto"/>
            <w:bottom w:val="none" w:sz="0" w:space="0" w:color="auto"/>
            <w:right w:val="none" w:sz="0" w:space="0" w:color="auto"/>
          </w:divBdr>
          <w:divsChild>
            <w:div w:id="1790200221">
              <w:marLeft w:val="0"/>
              <w:marRight w:val="0"/>
              <w:marTop w:val="0"/>
              <w:marBottom w:val="0"/>
              <w:divBdr>
                <w:top w:val="none" w:sz="0" w:space="0" w:color="auto"/>
                <w:left w:val="none" w:sz="0" w:space="0" w:color="auto"/>
                <w:bottom w:val="none" w:sz="0" w:space="0" w:color="auto"/>
                <w:right w:val="none" w:sz="0" w:space="0" w:color="auto"/>
              </w:divBdr>
              <w:divsChild>
                <w:div w:id="507868174">
                  <w:marLeft w:val="0"/>
                  <w:marRight w:val="0"/>
                  <w:marTop w:val="0"/>
                  <w:marBottom w:val="0"/>
                  <w:divBdr>
                    <w:top w:val="none" w:sz="0" w:space="0" w:color="auto"/>
                    <w:left w:val="none" w:sz="0" w:space="0" w:color="auto"/>
                    <w:bottom w:val="none" w:sz="0" w:space="0" w:color="auto"/>
                    <w:right w:val="none" w:sz="0" w:space="0" w:color="auto"/>
                  </w:divBdr>
                  <w:divsChild>
                    <w:div w:id="855576778">
                      <w:marLeft w:val="0"/>
                      <w:marRight w:val="0"/>
                      <w:marTop w:val="0"/>
                      <w:marBottom w:val="0"/>
                      <w:divBdr>
                        <w:top w:val="none" w:sz="0" w:space="0" w:color="auto"/>
                        <w:left w:val="none" w:sz="0" w:space="0" w:color="auto"/>
                        <w:bottom w:val="none" w:sz="0" w:space="0" w:color="auto"/>
                        <w:right w:val="none" w:sz="0" w:space="0" w:color="auto"/>
                      </w:divBdr>
                      <w:divsChild>
                        <w:div w:id="1371758440">
                          <w:marLeft w:val="0"/>
                          <w:marRight w:val="0"/>
                          <w:marTop w:val="0"/>
                          <w:marBottom w:val="0"/>
                          <w:divBdr>
                            <w:top w:val="none" w:sz="0" w:space="0" w:color="auto"/>
                            <w:left w:val="none" w:sz="0" w:space="0" w:color="auto"/>
                            <w:bottom w:val="none" w:sz="0" w:space="0" w:color="auto"/>
                            <w:right w:val="none" w:sz="0" w:space="0" w:color="auto"/>
                          </w:divBdr>
                          <w:divsChild>
                            <w:div w:id="381559445">
                              <w:marLeft w:val="0"/>
                              <w:marRight w:val="0"/>
                              <w:marTop w:val="0"/>
                              <w:marBottom w:val="0"/>
                              <w:divBdr>
                                <w:top w:val="none" w:sz="0" w:space="0" w:color="auto"/>
                                <w:left w:val="none" w:sz="0" w:space="0" w:color="auto"/>
                                <w:bottom w:val="none" w:sz="0" w:space="0" w:color="auto"/>
                                <w:right w:val="none" w:sz="0" w:space="0" w:color="auto"/>
                              </w:divBdr>
                              <w:divsChild>
                                <w:div w:id="1522354131">
                                  <w:marLeft w:val="0"/>
                                  <w:marRight w:val="0"/>
                                  <w:marTop w:val="0"/>
                                  <w:marBottom w:val="0"/>
                                  <w:divBdr>
                                    <w:top w:val="none" w:sz="0" w:space="0" w:color="auto"/>
                                    <w:left w:val="none" w:sz="0" w:space="0" w:color="auto"/>
                                    <w:bottom w:val="none" w:sz="0" w:space="0" w:color="auto"/>
                                    <w:right w:val="none" w:sz="0" w:space="0" w:color="auto"/>
                                  </w:divBdr>
                                  <w:divsChild>
                                    <w:div w:id="1255288394">
                                      <w:marLeft w:val="0"/>
                                      <w:marRight w:val="0"/>
                                      <w:marTop w:val="0"/>
                                      <w:marBottom w:val="0"/>
                                      <w:divBdr>
                                        <w:top w:val="none" w:sz="0" w:space="0" w:color="auto"/>
                                        <w:left w:val="none" w:sz="0" w:space="0" w:color="auto"/>
                                        <w:bottom w:val="none" w:sz="0" w:space="0" w:color="auto"/>
                                        <w:right w:val="none" w:sz="0" w:space="0" w:color="auto"/>
                                      </w:divBdr>
                                      <w:divsChild>
                                        <w:div w:id="369844856">
                                          <w:marLeft w:val="0"/>
                                          <w:marRight w:val="0"/>
                                          <w:marTop w:val="0"/>
                                          <w:marBottom w:val="0"/>
                                          <w:divBdr>
                                            <w:top w:val="none" w:sz="0" w:space="0" w:color="auto"/>
                                            <w:left w:val="none" w:sz="0" w:space="0" w:color="auto"/>
                                            <w:bottom w:val="none" w:sz="0" w:space="0" w:color="auto"/>
                                            <w:right w:val="none" w:sz="0" w:space="0" w:color="auto"/>
                                          </w:divBdr>
                                          <w:divsChild>
                                            <w:div w:id="117553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66692108">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92384096">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88284563">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42355830">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32439401">
      <w:bodyDiv w:val="1"/>
      <w:marLeft w:val="0"/>
      <w:marRight w:val="0"/>
      <w:marTop w:val="0"/>
      <w:marBottom w:val="0"/>
      <w:divBdr>
        <w:top w:val="none" w:sz="0" w:space="0" w:color="auto"/>
        <w:left w:val="none" w:sz="0" w:space="0" w:color="auto"/>
        <w:bottom w:val="none" w:sz="0" w:space="0" w:color="auto"/>
        <w:right w:val="none" w:sz="0" w:space="0" w:color="auto"/>
      </w:divBdr>
    </w:div>
    <w:div w:id="1636521516">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27097875">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782526916">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38884059">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1996496472">
      <w:bodyDiv w:val="1"/>
      <w:marLeft w:val="0"/>
      <w:marRight w:val="0"/>
      <w:marTop w:val="0"/>
      <w:marBottom w:val="0"/>
      <w:divBdr>
        <w:top w:val="none" w:sz="0" w:space="0" w:color="auto"/>
        <w:left w:val="none" w:sz="0" w:space="0" w:color="auto"/>
        <w:bottom w:val="none" w:sz="0" w:space="0" w:color="auto"/>
        <w:right w:val="none" w:sz="0" w:space="0" w:color="auto"/>
      </w:divBdr>
    </w:div>
    <w:div w:id="2015111893">
      <w:bodyDiv w:val="1"/>
      <w:marLeft w:val="0"/>
      <w:marRight w:val="0"/>
      <w:marTop w:val="0"/>
      <w:marBottom w:val="0"/>
      <w:divBdr>
        <w:top w:val="none" w:sz="0" w:space="0" w:color="auto"/>
        <w:left w:val="none" w:sz="0" w:space="0" w:color="auto"/>
        <w:bottom w:val="none" w:sz="0" w:space="0" w:color="auto"/>
        <w:right w:val="none" w:sz="0" w:space="0" w:color="auto"/>
      </w:divBdr>
    </w:div>
    <w:div w:id="2016691395">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117" Type="http://schemas.openxmlformats.org/officeDocument/2006/relationships/header" Target="header38.xml"/><Relationship Id="rId21" Type="http://schemas.openxmlformats.org/officeDocument/2006/relationships/hyperlink" Target="http://creativecommons.org/licenses/by/3.0/au/deed.en" TargetMode="External"/><Relationship Id="rId42" Type="http://schemas.openxmlformats.org/officeDocument/2006/relationships/image" Target="media/image6.emf"/><Relationship Id="rId63" Type="http://schemas.openxmlformats.org/officeDocument/2006/relationships/header" Target="header19.xml"/><Relationship Id="rId84" Type="http://schemas.openxmlformats.org/officeDocument/2006/relationships/image" Target="media/image32.emf"/><Relationship Id="rId138" Type="http://schemas.openxmlformats.org/officeDocument/2006/relationships/header" Target="header47.xml"/><Relationship Id="rId159" Type="http://schemas.openxmlformats.org/officeDocument/2006/relationships/image" Target="media/image64.emf"/><Relationship Id="rId170" Type="http://schemas.openxmlformats.org/officeDocument/2006/relationships/footer" Target="footer29.xml"/><Relationship Id="rId191" Type="http://schemas.openxmlformats.org/officeDocument/2006/relationships/header" Target="header60.xml"/><Relationship Id="rId107" Type="http://schemas.openxmlformats.org/officeDocument/2006/relationships/header" Target="header35.xml"/><Relationship Id="rId11" Type="http://schemas.openxmlformats.org/officeDocument/2006/relationships/webSettings" Target="webSettings.xml"/><Relationship Id="rId32" Type="http://schemas.openxmlformats.org/officeDocument/2006/relationships/image" Target="media/image5.jpeg"/><Relationship Id="rId53" Type="http://schemas.openxmlformats.org/officeDocument/2006/relationships/image" Target="media/image11.emf"/><Relationship Id="rId74" Type="http://schemas.openxmlformats.org/officeDocument/2006/relationships/image" Target="media/image23.emf"/><Relationship Id="rId128" Type="http://schemas.openxmlformats.org/officeDocument/2006/relationships/header" Target="header43.xml"/><Relationship Id="rId149" Type="http://schemas.openxmlformats.org/officeDocument/2006/relationships/image" Target="media/image60.emf"/><Relationship Id="rId5" Type="http://schemas.openxmlformats.org/officeDocument/2006/relationships/customXml" Target="../customXml/item5.xml"/><Relationship Id="rId95" Type="http://schemas.openxmlformats.org/officeDocument/2006/relationships/footer" Target="footer14.xml"/><Relationship Id="rId160" Type="http://schemas.openxmlformats.org/officeDocument/2006/relationships/image" Target="media/image65.emf"/><Relationship Id="rId181" Type="http://schemas.openxmlformats.org/officeDocument/2006/relationships/image" Target="media/image72.emf"/><Relationship Id="rId22" Type="http://schemas.openxmlformats.org/officeDocument/2006/relationships/hyperlink" Target="http://www.itsanhonour.gov.au" TargetMode="External"/><Relationship Id="rId43" Type="http://schemas.openxmlformats.org/officeDocument/2006/relationships/image" Target="media/image7.emf"/><Relationship Id="rId64" Type="http://schemas.openxmlformats.org/officeDocument/2006/relationships/header" Target="header20.xml"/><Relationship Id="rId118" Type="http://schemas.openxmlformats.org/officeDocument/2006/relationships/image" Target="media/image47.emf"/><Relationship Id="rId139" Type="http://schemas.openxmlformats.org/officeDocument/2006/relationships/footer" Target="footer22.xml"/><Relationship Id="rId85" Type="http://schemas.openxmlformats.org/officeDocument/2006/relationships/image" Target="media/image33.emf"/><Relationship Id="rId150" Type="http://schemas.openxmlformats.org/officeDocument/2006/relationships/image" Target="media/image61.emf"/><Relationship Id="rId171" Type="http://schemas.openxmlformats.org/officeDocument/2006/relationships/header" Target="header54.xml"/><Relationship Id="rId192" Type="http://schemas.openxmlformats.org/officeDocument/2006/relationships/header" Target="header61.xml"/><Relationship Id="rId12" Type="http://schemas.openxmlformats.org/officeDocument/2006/relationships/footnotes" Target="footnotes.xml"/><Relationship Id="rId33" Type="http://schemas.openxmlformats.org/officeDocument/2006/relationships/header" Target="header6.xml"/><Relationship Id="rId108" Type="http://schemas.openxmlformats.org/officeDocument/2006/relationships/image" Target="media/image40.emf"/><Relationship Id="rId129" Type="http://schemas.openxmlformats.org/officeDocument/2006/relationships/footer" Target="footer19.xml"/><Relationship Id="rId54" Type="http://schemas.openxmlformats.org/officeDocument/2006/relationships/header" Target="header15.xml"/><Relationship Id="rId75" Type="http://schemas.openxmlformats.org/officeDocument/2006/relationships/header" Target="header24.xml"/><Relationship Id="rId96" Type="http://schemas.openxmlformats.org/officeDocument/2006/relationships/header" Target="header30.xml"/><Relationship Id="rId140" Type="http://schemas.openxmlformats.org/officeDocument/2006/relationships/header" Target="header48.xml"/><Relationship Id="rId161" Type="http://schemas.openxmlformats.org/officeDocument/2006/relationships/image" Target="media/image66.emf"/><Relationship Id="rId182" Type="http://schemas.openxmlformats.org/officeDocument/2006/relationships/header" Target="header58.xml"/><Relationship Id="rId6" Type="http://schemas.openxmlformats.org/officeDocument/2006/relationships/customXml" Target="../customXml/item6.xml"/><Relationship Id="rId23" Type="http://schemas.openxmlformats.org/officeDocument/2006/relationships/header" Target="header2.xml"/><Relationship Id="rId119" Type="http://schemas.openxmlformats.org/officeDocument/2006/relationships/header" Target="header39.xml"/><Relationship Id="rId44" Type="http://schemas.openxmlformats.org/officeDocument/2006/relationships/image" Target="media/image8.emf"/><Relationship Id="rId65" Type="http://schemas.openxmlformats.org/officeDocument/2006/relationships/image" Target="media/image17.emf"/><Relationship Id="rId86" Type="http://schemas.openxmlformats.org/officeDocument/2006/relationships/image" Target="media/image34.emf"/><Relationship Id="rId130" Type="http://schemas.openxmlformats.org/officeDocument/2006/relationships/footer" Target="footer20.xml"/><Relationship Id="rId151" Type="http://schemas.openxmlformats.org/officeDocument/2006/relationships/image" Target="media/image62.emf"/><Relationship Id="rId172" Type="http://schemas.openxmlformats.org/officeDocument/2006/relationships/footer" Target="footer30.xml"/><Relationship Id="rId193" Type="http://schemas.openxmlformats.org/officeDocument/2006/relationships/footer" Target="footer32.xml"/><Relationship Id="rId13" Type="http://schemas.openxmlformats.org/officeDocument/2006/relationships/endnotes" Target="endnotes.xml"/><Relationship Id="rId109" Type="http://schemas.openxmlformats.org/officeDocument/2006/relationships/image" Target="media/image41.emf"/><Relationship Id="rId34" Type="http://schemas.openxmlformats.org/officeDocument/2006/relationships/header" Target="header7.xml"/><Relationship Id="rId55" Type="http://schemas.openxmlformats.org/officeDocument/2006/relationships/header" Target="header16.xml"/><Relationship Id="rId76" Type="http://schemas.openxmlformats.org/officeDocument/2006/relationships/image" Target="media/image24.emf"/><Relationship Id="rId97" Type="http://schemas.openxmlformats.org/officeDocument/2006/relationships/footer" Target="footer15.xml"/><Relationship Id="rId120" Type="http://schemas.openxmlformats.org/officeDocument/2006/relationships/header" Target="header40.xml"/><Relationship Id="rId141" Type="http://schemas.openxmlformats.org/officeDocument/2006/relationships/image" Target="media/image52.emf"/><Relationship Id="rId7" Type="http://schemas.openxmlformats.org/officeDocument/2006/relationships/customXml" Target="../customXml/item7.xml"/><Relationship Id="rId162" Type="http://schemas.openxmlformats.org/officeDocument/2006/relationships/image" Target="media/image67.emf"/><Relationship Id="rId183" Type="http://schemas.openxmlformats.org/officeDocument/2006/relationships/image" Target="media/image73.emf"/><Relationship Id="rId2" Type="http://schemas.openxmlformats.org/officeDocument/2006/relationships/customXml" Target="../customXml/item2.xml"/><Relationship Id="rId29" Type="http://schemas.openxmlformats.org/officeDocument/2006/relationships/header" Target="header5.xml"/><Relationship Id="rId24" Type="http://schemas.openxmlformats.org/officeDocument/2006/relationships/image" Target="media/image4.jpeg"/><Relationship Id="rId40" Type="http://schemas.openxmlformats.org/officeDocument/2006/relationships/header" Target="header11.xml"/><Relationship Id="rId45" Type="http://schemas.openxmlformats.org/officeDocument/2006/relationships/image" Target="media/image9.emf"/><Relationship Id="rId66" Type="http://schemas.openxmlformats.org/officeDocument/2006/relationships/image" Target="media/image18.emf"/><Relationship Id="rId87" Type="http://schemas.openxmlformats.org/officeDocument/2006/relationships/header" Target="header25.xml"/><Relationship Id="rId110" Type="http://schemas.openxmlformats.org/officeDocument/2006/relationships/header" Target="header36.xml"/><Relationship Id="rId115" Type="http://schemas.openxmlformats.org/officeDocument/2006/relationships/image" Target="media/image46.emf"/><Relationship Id="rId131" Type="http://schemas.openxmlformats.org/officeDocument/2006/relationships/header" Target="header44.xml"/><Relationship Id="rId136" Type="http://schemas.openxmlformats.org/officeDocument/2006/relationships/hyperlink" Target="http://aciar.gov.au/files/16242_aciar_annual_report_2016_web.pdf" TargetMode="External"/><Relationship Id="rId157" Type="http://schemas.openxmlformats.org/officeDocument/2006/relationships/footer" Target="footer26.xml"/><Relationship Id="rId178" Type="http://schemas.openxmlformats.org/officeDocument/2006/relationships/header" Target="header55.xml"/><Relationship Id="rId61" Type="http://schemas.openxmlformats.org/officeDocument/2006/relationships/image" Target="media/image15.emf"/><Relationship Id="rId82" Type="http://schemas.openxmlformats.org/officeDocument/2006/relationships/image" Target="media/image30.emf"/><Relationship Id="rId152" Type="http://schemas.openxmlformats.org/officeDocument/2006/relationships/header" Target="header49.xml"/><Relationship Id="rId173" Type="http://schemas.openxmlformats.org/officeDocument/2006/relationships/footer" Target="footer31.xml"/><Relationship Id="rId194" Type="http://schemas.openxmlformats.org/officeDocument/2006/relationships/header" Target="header62.xml"/><Relationship Id="rId199" Type="http://schemas.openxmlformats.org/officeDocument/2006/relationships/header" Target="header66.xml"/><Relationship Id="rId203" Type="http://schemas.openxmlformats.org/officeDocument/2006/relationships/theme" Target="theme/theme1.xml"/><Relationship Id="rId19" Type="http://schemas.openxmlformats.org/officeDocument/2006/relationships/hyperlink" Target="http://creativecommons.org/licenses/by/3.0/au/legalcode" TargetMode="External"/><Relationship Id="rId14" Type="http://schemas.openxmlformats.org/officeDocument/2006/relationships/image" Target="media/image1.jpeg"/><Relationship Id="rId30" Type="http://schemas.openxmlformats.org/officeDocument/2006/relationships/footer" Target="footer4.xml"/><Relationship Id="rId35" Type="http://schemas.openxmlformats.org/officeDocument/2006/relationships/footer" Target="footer6.xml"/><Relationship Id="rId56" Type="http://schemas.openxmlformats.org/officeDocument/2006/relationships/header" Target="header17.xml"/><Relationship Id="rId77" Type="http://schemas.openxmlformats.org/officeDocument/2006/relationships/image" Target="media/image25.emf"/><Relationship Id="rId100" Type="http://schemas.openxmlformats.org/officeDocument/2006/relationships/image" Target="media/image36.emf"/><Relationship Id="rId105" Type="http://schemas.openxmlformats.org/officeDocument/2006/relationships/image" Target="media/image38.emf"/><Relationship Id="rId126" Type="http://schemas.openxmlformats.org/officeDocument/2006/relationships/image" Target="media/image50.emf"/><Relationship Id="rId147" Type="http://schemas.openxmlformats.org/officeDocument/2006/relationships/image" Target="media/image58.emf"/><Relationship Id="rId168" Type="http://schemas.openxmlformats.org/officeDocument/2006/relationships/footer" Target="footer28.xml"/><Relationship Id="rId8" Type="http://schemas.openxmlformats.org/officeDocument/2006/relationships/numbering" Target="numbering.xml"/><Relationship Id="rId51" Type="http://schemas.openxmlformats.org/officeDocument/2006/relationships/footer" Target="footer11.xml"/><Relationship Id="rId72" Type="http://schemas.openxmlformats.org/officeDocument/2006/relationships/header" Target="header23.xml"/><Relationship Id="rId93" Type="http://schemas.openxmlformats.org/officeDocument/2006/relationships/header" Target="header29.xml"/><Relationship Id="rId98" Type="http://schemas.openxmlformats.org/officeDocument/2006/relationships/header" Target="header31.xml"/><Relationship Id="rId121" Type="http://schemas.openxmlformats.org/officeDocument/2006/relationships/footer" Target="footer17.xml"/><Relationship Id="rId142" Type="http://schemas.openxmlformats.org/officeDocument/2006/relationships/image" Target="media/image53.emf"/><Relationship Id="rId163" Type="http://schemas.openxmlformats.org/officeDocument/2006/relationships/image" Target="media/image68.emf"/><Relationship Id="rId184" Type="http://schemas.openxmlformats.org/officeDocument/2006/relationships/image" Target="media/image74.emf"/><Relationship Id="rId189" Type="http://schemas.openxmlformats.org/officeDocument/2006/relationships/image" Target="media/image79.emf"/><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header" Target="header12.xml"/><Relationship Id="rId67" Type="http://schemas.openxmlformats.org/officeDocument/2006/relationships/image" Target="media/image19.emf"/><Relationship Id="rId116" Type="http://schemas.openxmlformats.org/officeDocument/2006/relationships/header" Target="header37.xml"/><Relationship Id="rId137" Type="http://schemas.openxmlformats.org/officeDocument/2006/relationships/header" Target="header46.xml"/><Relationship Id="rId158" Type="http://schemas.openxmlformats.org/officeDocument/2006/relationships/image" Target="media/image63.emf"/><Relationship Id="rId20" Type="http://schemas.openxmlformats.org/officeDocument/2006/relationships/image" Target="media/image3.png"/><Relationship Id="rId41" Type="http://schemas.openxmlformats.org/officeDocument/2006/relationships/footer" Target="footer8.xml"/><Relationship Id="rId62" Type="http://schemas.openxmlformats.org/officeDocument/2006/relationships/image" Target="media/image16.emf"/><Relationship Id="rId83" Type="http://schemas.openxmlformats.org/officeDocument/2006/relationships/image" Target="media/image31.emf"/><Relationship Id="rId88" Type="http://schemas.openxmlformats.org/officeDocument/2006/relationships/header" Target="header26.xml"/><Relationship Id="rId111" Type="http://schemas.openxmlformats.org/officeDocument/2006/relationships/image" Target="media/image42.emf"/><Relationship Id="rId132" Type="http://schemas.openxmlformats.org/officeDocument/2006/relationships/footer" Target="footer21.xml"/><Relationship Id="rId153" Type="http://schemas.openxmlformats.org/officeDocument/2006/relationships/footer" Target="footer23.xml"/><Relationship Id="rId174" Type="http://schemas.openxmlformats.org/officeDocument/2006/relationships/image" Target="media/image70.emf"/><Relationship Id="rId179" Type="http://schemas.openxmlformats.org/officeDocument/2006/relationships/header" Target="header56.xml"/><Relationship Id="rId195" Type="http://schemas.openxmlformats.org/officeDocument/2006/relationships/header" Target="header63.xml"/><Relationship Id="rId190" Type="http://schemas.openxmlformats.org/officeDocument/2006/relationships/header" Target="header59.xml"/><Relationship Id="rId15" Type="http://schemas.openxmlformats.org/officeDocument/2006/relationships/header" Target="header1.xml"/><Relationship Id="rId36" Type="http://schemas.openxmlformats.org/officeDocument/2006/relationships/header" Target="header8.xml"/><Relationship Id="rId57" Type="http://schemas.openxmlformats.org/officeDocument/2006/relationships/image" Target="media/image12.emf"/><Relationship Id="rId106" Type="http://schemas.openxmlformats.org/officeDocument/2006/relationships/image" Target="media/image39.emf"/><Relationship Id="rId127" Type="http://schemas.openxmlformats.org/officeDocument/2006/relationships/header" Target="header42.xml"/><Relationship Id="rId10" Type="http://schemas.openxmlformats.org/officeDocument/2006/relationships/settings" Target="settings.xml"/><Relationship Id="rId31" Type="http://schemas.openxmlformats.org/officeDocument/2006/relationships/footer" Target="footer5.xml"/><Relationship Id="rId52" Type="http://schemas.openxmlformats.org/officeDocument/2006/relationships/image" Target="media/image10.emf"/><Relationship Id="rId73" Type="http://schemas.openxmlformats.org/officeDocument/2006/relationships/image" Target="media/image22.emf"/><Relationship Id="rId78" Type="http://schemas.openxmlformats.org/officeDocument/2006/relationships/image" Target="media/image26.emf"/><Relationship Id="rId94" Type="http://schemas.openxmlformats.org/officeDocument/2006/relationships/footer" Target="footer13.xml"/><Relationship Id="rId99" Type="http://schemas.openxmlformats.org/officeDocument/2006/relationships/footer" Target="footer16.xml"/><Relationship Id="rId101" Type="http://schemas.openxmlformats.org/officeDocument/2006/relationships/image" Target="media/image37.emf"/><Relationship Id="rId122" Type="http://schemas.openxmlformats.org/officeDocument/2006/relationships/header" Target="header41.xml"/><Relationship Id="rId143" Type="http://schemas.openxmlformats.org/officeDocument/2006/relationships/image" Target="media/image54.emf"/><Relationship Id="rId148" Type="http://schemas.openxmlformats.org/officeDocument/2006/relationships/image" Target="media/image59.emf"/><Relationship Id="rId164" Type="http://schemas.openxmlformats.org/officeDocument/2006/relationships/image" Target="media/image69.emf"/><Relationship Id="rId169" Type="http://schemas.openxmlformats.org/officeDocument/2006/relationships/header" Target="header53.xml"/><Relationship Id="rId185" Type="http://schemas.openxmlformats.org/officeDocument/2006/relationships/image" Target="media/image75.emf"/><Relationship Id="rId180" Type="http://schemas.openxmlformats.org/officeDocument/2006/relationships/header" Target="header57.xml"/><Relationship Id="rId9" Type="http://schemas.openxmlformats.org/officeDocument/2006/relationships/styles" Target="styles.xml"/><Relationship Id="rId26" Type="http://schemas.openxmlformats.org/officeDocument/2006/relationships/hyperlink" Target="http://www.budget.gov.au" TargetMode="External"/><Relationship Id="rId47" Type="http://schemas.openxmlformats.org/officeDocument/2006/relationships/header" Target="header13.xml"/><Relationship Id="rId68" Type="http://schemas.openxmlformats.org/officeDocument/2006/relationships/header" Target="header21.xml"/><Relationship Id="rId89" Type="http://schemas.openxmlformats.org/officeDocument/2006/relationships/header" Target="header27.xml"/><Relationship Id="rId112" Type="http://schemas.openxmlformats.org/officeDocument/2006/relationships/image" Target="media/image43.emf"/><Relationship Id="rId133" Type="http://schemas.openxmlformats.org/officeDocument/2006/relationships/header" Target="header45.xml"/><Relationship Id="rId154" Type="http://schemas.openxmlformats.org/officeDocument/2006/relationships/footer" Target="footer24.xml"/><Relationship Id="rId175" Type="http://schemas.openxmlformats.org/officeDocument/2006/relationships/image" Target="media/image71.emf"/><Relationship Id="rId196" Type="http://schemas.openxmlformats.org/officeDocument/2006/relationships/header" Target="header64.xml"/><Relationship Id="rId200" Type="http://schemas.openxmlformats.org/officeDocument/2006/relationships/header" Target="header67.xml"/><Relationship Id="rId16" Type="http://schemas.openxmlformats.org/officeDocument/2006/relationships/footer" Target="footer1.xml"/><Relationship Id="rId37" Type="http://schemas.openxmlformats.org/officeDocument/2006/relationships/footer" Target="footer7.xml"/><Relationship Id="rId58" Type="http://schemas.openxmlformats.org/officeDocument/2006/relationships/image" Target="media/image13.emf"/><Relationship Id="rId79" Type="http://schemas.openxmlformats.org/officeDocument/2006/relationships/image" Target="media/image27.emf"/><Relationship Id="rId102" Type="http://schemas.openxmlformats.org/officeDocument/2006/relationships/header" Target="header32.xml"/><Relationship Id="rId123" Type="http://schemas.openxmlformats.org/officeDocument/2006/relationships/footer" Target="footer18.xml"/><Relationship Id="rId144" Type="http://schemas.openxmlformats.org/officeDocument/2006/relationships/image" Target="media/image55.emf"/><Relationship Id="rId90" Type="http://schemas.openxmlformats.org/officeDocument/2006/relationships/footer" Target="footer12.xml"/><Relationship Id="rId165" Type="http://schemas.openxmlformats.org/officeDocument/2006/relationships/header" Target="header51.xml"/><Relationship Id="rId186" Type="http://schemas.openxmlformats.org/officeDocument/2006/relationships/image" Target="media/image76.emf"/><Relationship Id="rId27" Type="http://schemas.openxmlformats.org/officeDocument/2006/relationships/header" Target="header3.xml"/><Relationship Id="rId48" Type="http://schemas.openxmlformats.org/officeDocument/2006/relationships/footer" Target="footer9.xml"/><Relationship Id="rId69" Type="http://schemas.openxmlformats.org/officeDocument/2006/relationships/header" Target="header22.xml"/><Relationship Id="rId113" Type="http://schemas.openxmlformats.org/officeDocument/2006/relationships/image" Target="media/image44.emf"/><Relationship Id="rId134" Type="http://schemas.openxmlformats.org/officeDocument/2006/relationships/image" Target="media/image51.emf"/><Relationship Id="rId80" Type="http://schemas.openxmlformats.org/officeDocument/2006/relationships/image" Target="media/image28.emf"/><Relationship Id="rId155" Type="http://schemas.openxmlformats.org/officeDocument/2006/relationships/header" Target="header50.xml"/><Relationship Id="rId176" Type="http://schemas.openxmlformats.org/officeDocument/2006/relationships/hyperlink" Target="http://www.tourism.australia.com/documents/corporate/corporate_plan_2016-2017.pdf" TargetMode="External"/><Relationship Id="rId197" Type="http://schemas.openxmlformats.org/officeDocument/2006/relationships/footer" Target="footer33.xml"/><Relationship Id="rId201" Type="http://schemas.openxmlformats.org/officeDocument/2006/relationships/footer" Target="footer34.xml"/><Relationship Id="rId17" Type="http://schemas.openxmlformats.org/officeDocument/2006/relationships/footer" Target="footer2.xml"/><Relationship Id="rId38" Type="http://schemas.openxmlformats.org/officeDocument/2006/relationships/header" Target="header9.xml"/><Relationship Id="rId59" Type="http://schemas.openxmlformats.org/officeDocument/2006/relationships/header" Target="header18.xml"/><Relationship Id="rId103" Type="http://schemas.openxmlformats.org/officeDocument/2006/relationships/header" Target="header33.xml"/><Relationship Id="rId124" Type="http://schemas.openxmlformats.org/officeDocument/2006/relationships/image" Target="media/image48.emf"/><Relationship Id="rId70" Type="http://schemas.openxmlformats.org/officeDocument/2006/relationships/image" Target="media/image20.emf"/><Relationship Id="rId91" Type="http://schemas.openxmlformats.org/officeDocument/2006/relationships/image" Target="media/image35.emf"/><Relationship Id="rId145" Type="http://schemas.openxmlformats.org/officeDocument/2006/relationships/image" Target="media/image56.emf"/><Relationship Id="rId166" Type="http://schemas.openxmlformats.org/officeDocument/2006/relationships/header" Target="header52.xml"/><Relationship Id="rId187" Type="http://schemas.openxmlformats.org/officeDocument/2006/relationships/image" Target="media/image77.emf"/><Relationship Id="rId28" Type="http://schemas.openxmlformats.org/officeDocument/2006/relationships/header" Target="header4.xml"/><Relationship Id="rId49" Type="http://schemas.openxmlformats.org/officeDocument/2006/relationships/header" Target="header14.xml"/><Relationship Id="rId114" Type="http://schemas.openxmlformats.org/officeDocument/2006/relationships/image" Target="media/image45.emf"/><Relationship Id="rId60" Type="http://schemas.openxmlformats.org/officeDocument/2006/relationships/image" Target="media/image14.emf"/><Relationship Id="rId81" Type="http://schemas.openxmlformats.org/officeDocument/2006/relationships/image" Target="media/image29.emf"/><Relationship Id="rId135" Type="http://schemas.openxmlformats.org/officeDocument/2006/relationships/hyperlink" Target="http://aciar.gov.au/files/16336_aciar-corporate_plan_2016-20-web_new.pdf" TargetMode="External"/><Relationship Id="rId156" Type="http://schemas.openxmlformats.org/officeDocument/2006/relationships/footer" Target="footer25.xml"/><Relationship Id="rId177" Type="http://schemas.openxmlformats.org/officeDocument/2006/relationships/hyperlink" Target="http://www.tourism.australia.com/documents/corporate/TA_Annual_Report_2016_Web.pdf" TargetMode="External"/><Relationship Id="rId198" Type="http://schemas.openxmlformats.org/officeDocument/2006/relationships/header" Target="header65.xml"/><Relationship Id="rId202" Type="http://schemas.openxmlformats.org/officeDocument/2006/relationships/fontTable" Target="fontTable.xml"/><Relationship Id="rId18" Type="http://schemas.openxmlformats.org/officeDocument/2006/relationships/hyperlink" Target="http://creativecommons.org/licenses/by/3.0/au/deed.en" TargetMode="External"/><Relationship Id="rId39" Type="http://schemas.openxmlformats.org/officeDocument/2006/relationships/header" Target="header10.xml"/><Relationship Id="rId50" Type="http://schemas.openxmlformats.org/officeDocument/2006/relationships/footer" Target="footer10.xml"/><Relationship Id="rId104" Type="http://schemas.openxmlformats.org/officeDocument/2006/relationships/header" Target="header34.xml"/><Relationship Id="rId125" Type="http://schemas.openxmlformats.org/officeDocument/2006/relationships/image" Target="media/image49.emf"/><Relationship Id="rId146" Type="http://schemas.openxmlformats.org/officeDocument/2006/relationships/image" Target="media/image57.emf"/><Relationship Id="rId167" Type="http://schemas.openxmlformats.org/officeDocument/2006/relationships/footer" Target="footer27.xml"/><Relationship Id="rId188" Type="http://schemas.openxmlformats.org/officeDocument/2006/relationships/image" Target="media/image78.emf"/><Relationship Id="rId71" Type="http://schemas.openxmlformats.org/officeDocument/2006/relationships/image" Target="media/image21.emf"/><Relationship Id="rId92" Type="http://schemas.openxmlformats.org/officeDocument/2006/relationships/header" Target="header28.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WorkGroup%20Templates\Publications\Portfolio%20Budget%20Statemen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p:Policy xmlns:p="office.server.policy" id="" local="true">
  <p:Name>Treasury Document</p:Name>
  <p:Description/>
  <p:Statement/>
  <p:PolicyItems>
    <p:PolicyItem featureId="Microsoft.Office.RecordsManagement.PolicyFeatures.PolicyAudit" staticId="0x010100605AAC981168BE40A9BD548B81A50DF6|1757814118" UniqueId="9fc3aacc-0177-4e1f-98da-4601e5ed4a1a">
      <p:Name>Auditing</p:Name>
      <p:Description>Audits user actions on documents and list items to the Audit Log.</p:Description>
      <p:CustomData>
        <Audit>
          <Update/>
          <CheckInOut/>
          <MoveCopy/>
          <DeleteRestore/>
        </Audit>
      </p:CustomData>
    </p:PolicyItem>
  </p:PolicyItems>
</p:Policy>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F0600A6B3F814ABEB919D5BDF01FD1" ma:contentTypeVersion="1" ma:contentTypeDescription="Create a new document." ma:contentTypeScope="" ma:versionID="d8be000ddf6e45c4c2670556ad520d5e">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b508a4dc5e84436a0fe496b536466aa xmlns="eb47d8b7-fefc-4923-b53c-9685ba6b7210">
      <Terms xmlns="http://schemas.microsoft.com/office/infopath/2007/PartnerControls">
        <TermInfo xmlns="http://schemas.microsoft.com/office/infopath/2007/PartnerControls">
          <TermName xmlns="http://schemas.microsoft.com/office/infopath/2007/PartnerControls">AE-20337-Destroy 7 years after action completed</TermName>
          <TermId xmlns="http://schemas.microsoft.com/office/infopath/2007/PartnerControls">668ae28e-5138-4c7c-82db-1c8c6afc81a6</TermId>
        </TermInfo>
      </Terms>
    </lb508a4dc5e84436a0fe496b536466aa>
    <IconOverlay xmlns="http://schemas.microsoft.com/sharepoint/v4" xsi:nil="true"/>
    <TaxCatchAll xmlns="eb47d8b7-fefc-4923-b53c-9685ba6b7210">
      <Value>75</Value>
    </TaxCatchAl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LongProperties xmlns="http://schemas.microsoft.com/office/2006/metadata/long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551F48-D27C-42E7-9EF4-DC51995FAAC9}">
  <ds:schemaRefs>
    <ds:schemaRef ds:uri="office.server.policy"/>
  </ds:schemaRefs>
</ds:datastoreItem>
</file>

<file path=customXml/itemProps2.xml><?xml version="1.0" encoding="utf-8"?>
<ds:datastoreItem xmlns:ds="http://schemas.openxmlformats.org/officeDocument/2006/customXml" ds:itemID="{DA334BCB-D396-4FCA-8E13-773550FAAC3A}"/>
</file>

<file path=customXml/itemProps3.xml><?xml version="1.0" encoding="utf-8"?>
<ds:datastoreItem xmlns:ds="http://schemas.openxmlformats.org/officeDocument/2006/customXml" ds:itemID="{DD8F05BA-AF1B-4967-90EC-109E51A2E719}"/>
</file>

<file path=customXml/itemProps4.xml><?xml version="1.0" encoding="utf-8"?>
<ds:datastoreItem xmlns:ds="http://schemas.openxmlformats.org/officeDocument/2006/customXml" ds:itemID="{DA334BCB-D396-4FCA-8E13-773550FAAC3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schemas.microsoft.com/sharepoint/v4"/>
    <ds:schemaRef ds:uri="eb47d8b7-fefc-4923-b53c-9685ba6b7210"/>
    <ds:schemaRef ds:uri="http://www.w3.org/XML/1998/namespace"/>
    <ds:schemaRef ds:uri="http://purl.org/dc/dcmitype/"/>
  </ds:schemaRefs>
</ds:datastoreItem>
</file>

<file path=customXml/itemProps5.xml><?xml version="1.0" encoding="utf-8"?>
<ds:datastoreItem xmlns:ds="http://schemas.openxmlformats.org/officeDocument/2006/customXml" ds:itemID="{B271150F-353E-46FE-8F29-7AA201E06200}"/>
</file>

<file path=customXml/itemProps6.xml><?xml version="1.0" encoding="utf-8"?>
<ds:datastoreItem xmlns:ds="http://schemas.openxmlformats.org/officeDocument/2006/customXml" ds:itemID="{D6586849-9F4F-473F-921E-27B9F1AEEEFC}"/>
</file>

<file path=customXml/itemProps7.xml><?xml version="1.0" encoding="utf-8"?>
<ds:datastoreItem xmlns:ds="http://schemas.openxmlformats.org/officeDocument/2006/customXml" ds:itemID="{7B9C8656-ED06-4680-A1DF-3897301C48FF}"/>
</file>

<file path=docProps/app.xml><?xml version="1.0" encoding="utf-8"?>
<Properties xmlns="http://schemas.openxmlformats.org/officeDocument/2006/extended-properties" xmlns:vt="http://schemas.openxmlformats.org/officeDocument/2006/docPropsVTypes">
  <Template>Portfolio Budget Statements.dot</Template>
  <TotalTime>183</TotalTime>
  <Pages>175</Pages>
  <Words>25149</Words>
  <Characters>143353</Characters>
  <Application>Microsoft Office Word</Application>
  <DocSecurity>0</DocSecurity>
  <Lines>1194</Lines>
  <Paragraphs>336</Paragraphs>
  <ScaleCrop>false</ScaleCrop>
  <HeadingPairs>
    <vt:vector size="2" baseType="variant">
      <vt:variant>
        <vt:lpstr>Title</vt:lpstr>
      </vt:variant>
      <vt:variant>
        <vt:i4>1</vt:i4>
      </vt:variant>
    </vt:vector>
  </HeadingPairs>
  <TitlesOfParts>
    <vt:vector size="1" baseType="lpstr">
      <vt:lpstr>Portfolio Budget Statements</vt:lpstr>
    </vt:vector>
  </TitlesOfParts>
  <Company>Australian Government - The Treasury</Company>
  <LinksUpToDate>false</LinksUpToDate>
  <CharactersWithSpaces>168166</CharactersWithSpaces>
  <SharedDoc>false</SharedDoc>
  <HLinks>
    <vt:vector size="132" baseType="variant">
      <vt:variant>
        <vt:i4>1900602</vt:i4>
      </vt:variant>
      <vt:variant>
        <vt:i4>162</vt:i4>
      </vt:variant>
      <vt:variant>
        <vt:i4>0</vt:i4>
      </vt:variant>
      <vt:variant>
        <vt:i4>5</vt:i4>
      </vt:variant>
      <vt:variant>
        <vt:lpwstr/>
      </vt:variant>
      <vt:variant>
        <vt:lpwstr>_Toc444523882</vt:lpwstr>
      </vt:variant>
      <vt:variant>
        <vt:i4>1900602</vt:i4>
      </vt:variant>
      <vt:variant>
        <vt:i4>156</vt:i4>
      </vt:variant>
      <vt:variant>
        <vt:i4>0</vt:i4>
      </vt:variant>
      <vt:variant>
        <vt:i4>5</vt:i4>
      </vt:variant>
      <vt:variant>
        <vt:lpwstr/>
      </vt:variant>
      <vt:variant>
        <vt:lpwstr>_Toc444523881</vt:lpwstr>
      </vt:variant>
      <vt:variant>
        <vt:i4>1900602</vt:i4>
      </vt:variant>
      <vt:variant>
        <vt:i4>150</vt:i4>
      </vt:variant>
      <vt:variant>
        <vt:i4>0</vt:i4>
      </vt:variant>
      <vt:variant>
        <vt:i4>5</vt:i4>
      </vt:variant>
      <vt:variant>
        <vt:lpwstr/>
      </vt:variant>
      <vt:variant>
        <vt:lpwstr>_Toc444523880</vt:lpwstr>
      </vt:variant>
      <vt:variant>
        <vt:i4>1179706</vt:i4>
      </vt:variant>
      <vt:variant>
        <vt:i4>144</vt:i4>
      </vt:variant>
      <vt:variant>
        <vt:i4>0</vt:i4>
      </vt:variant>
      <vt:variant>
        <vt:i4>5</vt:i4>
      </vt:variant>
      <vt:variant>
        <vt:lpwstr/>
      </vt:variant>
      <vt:variant>
        <vt:lpwstr>_Toc444523879</vt:lpwstr>
      </vt:variant>
      <vt:variant>
        <vt:i4>1179706</vt:i4>
      </vt:variant>
      <vt:variant>
        <vt:i4>138</vt:i4>
      </vt:variant>
      <vt:variant>
        <vt:i4>0</vt:i4>
      </vt:variant>
      <vt:variant>
        <vt:i4>5</vt:i4>
      </vt:variant>
      <vt:variant>
        <vt:lpwstr/>
      </vt:variant>
      <vt:variant>
        <vt:lpwstr>_Toc444523878</vt:lpwstr>
      </vt:variant>
      <vt:variant>
        <vt:i4>1179706</vt:i4>
      </vt:variant>
      <vt:variant>
        <vt:i4>132</vt:i4>
      </vt:variant>
      <vt:variant>
        <vt:i4>0</vt:i4>
      </vt:variant>
      <vt:variant>
        <vt:i4>5</vt:i4>
      </vt:variant>
      <vt:variant>
        <vt:lpwstr/>
      </vt:variant>
      <vt:variant>
        <vt:lpwstr>_Toc444523877</vt:lpwstr>
      </vt:variant>
      <vt:variant>
        <vt:i4>1179706</vt:i4>
      </vt:variant>
      <vt:variant>
        <vt:i4>126</vt:i4>
      </vt:variant>
      <vt:variant>
        <vt:i4>0</vt:i4>
      </vt:variant>
      <vt:variant>
        <vt:i4>5</vt:i4>
      </vt:variant>
      <vt:variant>
        <vt:lpwstr/>
      </vt:variant>
      <vt:variant>
        <vt:lpwstr>_Toc444523876</vt:lpwstr>
      </vt:variant>
      <vt:variant>
        <vt:i4>1179706</vt:i4>
      </vt:variant>
      <vt:variant>
        <vt:i4>120</vt:i4>
      </vt:variant>
      <vt:variant>
        <vt:i4>0</vt:i4>
      </vt:variant>
      <vt:variant>
        <vt:i4>5</vt:i4>
      </vt:variant>
      <vt:variant>
        <vt:lpwstr/>
      </vt:variant>
      <vt:variant>
        <vt:lpwstr>_Toc444523875</vt:lpwstr>
      </vt:variant>
      <vt:variant>
        <vt:i4>1179706</vt:i4>
      </vt:variant>
      <vt:variant>
        <vt:i4>114</vt:i4>
      </vt:variant>
      <vt:variant>
        <vt:i4>0</vt:i4>
      </vt:variant>
      <vt:variant>
        <vt:i4>5</vt:i4>
      </vt:variant>
      <vt:variant>
        <vt:lpwstr/>
      </vt:variant>
      <vt:variant>
        <vt:lpwstr>_Toc444523874</vt:lpwstr>
      </vt:variant>
      <vt:variant>
        <vt:i4>1179706</vt:i4>
      </vt:variant>
      <vt:variant>
        <vt:i4>108</vt:i4>
      </vt:variant>
      <vt:variant>
        <vt:i4>0</vt:i4>
      </vt:variant>
      <vt:variant>
        <vt:i4>5</vt:i4>
      </vt:variant>
      <vt:variant>
        <vt:lpwstr/>
      </vt:variant>
      <vt:variant>
        <vt:lpwstr>_Toc444523873</vt:lpwstr>
      </vt:variant>
      <vt:variant>
        <vt:i4>1179706</vt:i4>
      </vt:variant>
      <vt:variant>
        <vt:i4>102</vt:i4>
      </vt:variant>
      <vt:variant>
        <vt:i4>0</vt:i4>
      </vt:variant>
      <vt:variant>
        <vt:i4>5</vt:i4>
      </vt:variant>
      <vt:variant>
        <vt:lpwstr/>
      </vt:variant>
      <vt:variant>
        <vt:lpwstr>_Toc444523872</vt:lpwstr>
      </vt:variant>
      <vt:variant>
        <vt:i4>1179697</vt:i4>
      </vt:variant>
      <vt:variant>
        <vt:i4>85</vt:i4>
      </vt:variant>
      <vt:variant>
        <vt:i4>0</vt:i4>
      </vt:variant>
      <vt:variant>
        <vt:i4>5</vt:i4>
      </vt:variant>
      <vt:variant>
        <vt:lpwstr/>
      </vt:variant>
      <vt:variant>
        <vt:lpwstr>_Toc444523372</vt:lpwstr>
      </vt:variant>
      <vt:variant>
        <vt:i4>1179697</vt:i4>
      </vt:variant>
      <vt:variant>
        <vt:i4>79</vt:i4>
      </vt:variant>
      <vt:variant>
        <vt:i4>0</vt:i4>
      </vt:variant>
      <vt:variant>
        <vt:i4>5</vt:i4>
      </vt:variant>
      <vt:variant>
        <vt:lpwstr/>
      </vt:variant>
      <vt:variant>
        <vt:lpwstr>_Toc444523371</vt:lpwstr>
      </vt:variant>
      <vt:variant>
        <vt:i4>1179697</vt:i4>
      </vt:variant>
      <vt:variant>
        <vt:i4>71</vt:i4>
      </vt:variant>
      <vt:variant>
        <vt:i4>0</vt:i4>
      </vt:variant>
      <vt:variant>
        <vt:i4>5</vt:i4>
      </vt:variant>
      <vt:variant>
        <vt:lpwstr/>
      </vt:variant>
      <vt:variant>
        <vt:lpwstr>_Toc444523370</vt:lpwstr>
      </vt:variant>
      <vt:variant>
        <vt:i4>1245233</vt:i4>
      </vt:variant>
      <vt:variant>
        <vt:i4>65</vt:i4>
      </vt:variant>
      <vt:variant>
        <vt:i4>0</vt:i4>
      </vt:variant>
      <vt:variant>
        <vt:i4>5</vt:i4>
      </vt:variant>
      <vt:variant>
        <vt:lpwstr/>
      </vt:variant>
      <vt:variant>
        <vt:lpwstr>_Toc444523369</vt:lpwstr>
      </vt:variant>
      <vt:variant>
        <vt:i4>1245233</vt:i4>
      </vt:variant>
      <vt:variant>
        <vt:i4>57</vt:i4>
      </vt:variant>
      <vt:variant>
        <vt:i4>0</vt:i4>
      </vt:variant>
      <vt:variant>
        <vt:i4>5</vt:i4>
      </vt:variant>
      <vt:variant>
        <vt:lpwstr/>
      </vt:variant>
      <vt:variant>
        <vt:lpwstr>_Toc444523368</vt:lpwstr>
      </vt:variant>
      <vt:variant>
        <vt:i4>1245233</vt:i4>
      </vt:variant>
      <vt:variant>
        <vt:i4>51</vt:i4>
      </vt:variant>
      <vt:variant>
        <vt:i4>0</vt:i4>
      </vt:variant>
      <vt:variant>
        <vt:i4>5</vt:i4>
      </vt:variant>
      <vt:variant>
        <vt:lpwstr/>
      </vt:variant>
      <vt:variant>
        <vt:lpwstr>_Toc444523367</vt:lpwstr>
      </vt:variant>
      <vt:variant>
        <vt:i4>5374022</vt:i4>
      </vt:variant>
      <vt:variant>
        <vt:i4>46</vt:i4>
      </vt:variant>
      <vt:variant>
        <vt:i4>0</vt:i4>
      </vt:variant>
      <vt:variant>
        <vt:i4>5</vt:i4>
      </vt:variant>
      <vt:variant>
        <vt:lpwstr>http://www.budget.gov.au/</vt:lpwstr>
      </vt:variant>
      <vt:variant>
        <vt:lpwstr/>
      </vt:variant>
      <vt:variant>
        <vt:i4>7471148</vt:i4>
      </vt:variant>
      <vt:variant>
        <vt:i4>29</vt:i4>
      </vt:variant>
      <vt:variant>
        <vt:i4>0</vt:i4>
      </vt:variant>
      <vt:variant>
        <vt:i4>5</vt:i4>
      </vt:variant>
      <vt:variant>
        <vt:lpwstr>http://www.itsanhonour.gov.au/</vt:lpwstr>
      </vt:variant>
      <vt:variant>
        <vt:lpwstr/>
      </vt:variant>
      <vt:variant>
        <vt:i4>5111827</vt:i4>
      </vt:variant>
      <vt:variant>
        <vt:i4>14</vt:i4>
      </vt:variant>
      <vt:variant>
        <vt:i4>0</vt:i4>
      </vt:variant>
      <vt:variant>
        <vt:i4>5</vt:i4>
      </vt:variant>
      <vt:variant>
        <vt:lpwstr>http://creativecommons.org/licenses/by/3.0/au/deed.en</vt:lpwstr>
      </vt:variant>
      <vt:variant>
        <vt:lpwstr/>
      </vt:variant>
      <vt:variant>
        <vt:i4>2687028</vt:i4>
      </vt:variant>
      <vt:variant>
        <vt:i4>9</vt:i4>
      </vt:variant>
      <vt:variant>
        <vt:i4>0</vt:i4>
      </vt:variant>
      <vt:variant>
        <vt:i4>5</vt:i4>
      </vt:variant>
      <vt:variant>
        <vt:lpwstr>http://creativecommons.org/licenses/by/3.0/au/legalcode</vt:lpwstr>
      </vt:variant>
      <vt:variant>
        <vt:lpwstr/>
      </vt:variant>
      <vt:variant>
        <vt:i4>5111827</vt:i4>
      </vt:variant>
      <vt:variant>
        <vt:i4>4</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dc:title>
  <dc:subject>Department Name</dc:subject>
  <dc:creator>[Author department]</dc:creator>
  <cp:lastModifiedBy>Minns, Angus</cp:lastModifiedBy>
  <cp:revision>4</cp:revision>
  <cp:lastPrinted>2017-05-08T02:04:00Z</cp:lastPrinted>
  <dcterms:created xsi:type="dcterms:W3CDTF">2017-05-08T01:37:00Z</dcterms:created>
  <dcterms:modified xsi:type="dcterms:W3CDTF">2017-05-08T02:10:00Z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ContentTypeId">
    <vt:lpwstr>0x010100C3F0600A6B3F814ABEB919D5BDF01FD1</vt:lpwstr>
  </property>
  <property fmtid="{D5CDD505-2E9C-101B-9397-08002B2CF9AE}" pid="5" name="TSYRecordClass">
    <vt:lpwstr>75;#AE-20337-Destroy 7 years after action completed|668ae28e-5138-4c7c-82db-1c8c6afc81a6</vt:lpwstr>
  </property>
  <property fmtid="{D5CDD505-2E9C-101B-9397-08002B2CF9AE}" pid="6" name="_dlc_DocIdItemGuid">
    <vt:lpwstr>f4ae592a-cc65-4647-aaea-335fa6d3e52a</vt:lpwstr>
  </property>
  <property fmtid="{D5CDD505-2E9C-101B-9397-08002B2CF9AE}" pid="7" name="_dlc_DocId">
    <vt:lpwstr>2015CSSG-1223-323</vt:lpwstr>
  </property>
  <property fmtid="{D5CDD505-2E9C-101B-9397-08002B2CF9AE}" pid="8" name="_dlc_DocIdUrl">
    <vt:lpwstr>http://tweb/sites/cssg/ped/pu/pt/_layouts/15/DocIdRedir.aspx?ID=2015CSSG-1223-323, 2015CSSG-1223-323</vt:lpwstr>
  </property>
  <property fmtid="{D5CDD505-2E9C-101B-9397-08002B2CF9AE}" pid="9" name="Language">
    <vt:lpwstr>English</vt:lpwstr>
  </property>
  <property fmtid="{D5CDD505-2E9C-101B-9397-08002B2CF9AE}" pid="10" name="RecordPoint_WorkflowType">
    <vt:lpwstr>ActiveSubmitStub</vt:lpwstr>
  </property>
  <property fmtid="{D5CDD505-2E9C-101B-9397-08002B2CF9AE}" pid="11" name="RecordPoint_ActiveItemSiteId">
    <vt:lpwstr>{de902461-0703-410e-906b-a2e3a4f5dd57}</vt:lpwstr>
  </property>
  <property fmtid="{D5CDD505-2E9C-101B-9397-08002B2CF9AE}" pid="12" name="RecordPoint_ActiveItemListId">
    <vt:lpwstr>{fd8d1e70-36b5-4dd3-8d5f-44a874085014}</vt:lpwstr>
  </property>
  <property fmtid="{D5CDD505-2E9C-101B-9397-08002B2CF9AE}" pid="13" name="RecordPoint_ActiveItemUniqueId">
    <vt:lpwstr>{f4ae592a-cc65-4647-aaea-335fa6d3e52a}</vt:lpwstr>
  </property>
  <property fmtid="{D5CDD505-2E9C-101B-9397-08002B2CF9AE}" pid="14" name="RecordPoint_ActiveItemWebId">
    <vt:lpwstr>{e237d495-0881-4849-ae62-ddc8a8132df5}</vt:lpwstr>
  </property>
  <property fmtid="{D5CDD505-2E9C-101B-9397-08002B2CF9AE}" pid="15" name="TitusGUID">
    <vt:lpwstr>2ee19f23-d234-48ec-8ba6-6a1d57200948</vt:lpwstr>
  </property>
  <property fmtid="{D5CDD505-2E9C-101B-9397-08002B2CF9AE}" pid="16" name="hptrimdataset">
    <vt:lpwstr>CH</vt:lpwstr>
  </property>
  <property fmtid="{D5CDD505-2E9C-101B-9397-08002B2CF9AE}" pid="17" name="hptrimfileref">
    <vt:lpwstr>16/18104#1</vt:lpwstr>
  </property>
  <property fmtid="{D5CDD505-2E9C-101B-9397-08002B2CF9AE}" pid="18" name="hptrimrecordref">
    <vt:lpwstr/>
  </property>
  <property fmtid="{D5CDD505-2E9C-101B-9397-08002B2CF9AE}" pid="19" name="SEC">
    <vt:lpwstr>PROTECTED</vt:lpwstr>
  </property>
  <property fmtid="{D5CDD505-2E9C-101B-9397-08002B2CF9AE}" pid="20" name="DLM">
    <vt:lpwstr>No DLM</vt:lpwstr>
  </property>
  <property fmtid="{D5CDD505-2E9C-101B-9397-08002B2CF9AE}" pid="21" name="Order">
    <vt:r8>8100</vt:r8>
  </property>
  <property fmtid="{D5CDD505-2E9C-101B-9397-08002B2CF9AE}" pid="22" name="xd_Signature">
    <vt:bool>false</vt:bool>
  </property>
  <property fmtid="{D5CDD505-2E9C-101B-9397-08002B2CF9AE}" pid="23" name="xd_ProgID">
    <vt:lpwstr/>
  </property>
  <property fmtid="{D5CDD505-2E9C-101B-9397-08002B2CF9AE}" pid="24" name="_SourceUrl">
    <vt:lpwstr/>
  </property>
  <property fmtid="{D5CDD505-2E9C-101B-9397-08002B2CF9AE}" pid="25" name="_SharedFileIndex">
    <vt:lpwstr/>
  </property>
  <property fmtid="{D5CDD505-2E9C-101B-9397-08002B2CF9AE}" pid="26" name="TemplateUrl">
    <vt:lpwstr/>
  </property>
</Properties>
</file>