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206" w:rsidRPr="0031328A" w:rsidRDefault="00927B81" w:rsidP="0031328A">
      <w:pPr>
        <w:pStyle w:val="Title"/>
      </w:pPr>
      <w:r w:rsidRPr="0031328A">
        <w:t>2011 Humanitarian Action Policy Implementation Plan</w:t>
      </w:r>
    </w:p>
    <w:p w:rsidR="00B90206" w:rsidRPr="0031328A" w:rsidRDefault="008B4E05" w:rsidP="0031328A">
      <w:pPr>
        <w:pStyle w:val="Subtitle"/>
      </w:pPr>
      <w:r w:rsidRPr="0031328A">
        <w:t>Final</w:t>
      </w:r>
    </w:p>
    <w:p w:rsidR="00B90206" w:rsidRPr="0031328A" w:rsidRDefault="00FB5F76" w:rsidP="0031328A">
      <w:pPr>
        <w:pStyle w:val="Subtitle"/>
      </w:pPr>
      <w:r w:rsidRPr="0031328A">
        <w:t>23</w:t>
      </w:r>
      <w:r w:rsidR="008B4E05" w:rsidRPr="0031328A">
        <w:t xml:space="preserve"> August</w:t>
      </w:r>
      <w:r w:rsidR="00927B81" w:rsidRPr="0031328A">
        <w:t xml:space="preserve"> 2012</w:t>
      </w:r>
    </w:p>
    <w:p w:rsidR="00B90206" w:rsidRPr="00146630" w:rsidRDefault="00B90206" w:rsidP="0031328A">
      <w:pPr>
        <w:pStyle w:val="Author"/>
      </w:pPr>
    </w:p>
    <w:p w:rsidR="00B90206" w:rsidRDefault="00B90206" w:rsidP="0031328A">
      <w:pPr>
        <w:pStyle w:val="Position"/>
        <w:sectPr w:rsidR="00B90206">
          <w:headerReference w:type="even" r:id="rId12"/>
          <w:footerReference w:type="even" r:id="rId13"/>
          <w:footerReference w:type="default" r:id="rId14"/>
          <w:pgSz w:w="11907" w:h="16840" w:code="9"/>
          <w:pgMar w:top="2381" w:right="1275" w:bottom="851" w:left="1985" w:header="851" w:footer="340" w:gutter="0"/>
          <w:cols w:space="720"/>
        </w:sectPr>
      </w:pPr>
    </w:p>
    <w:p w:rsidR="00B90206" w:rsidRPr="00D8710B" w:rsidRDefault="00262C31" w:rsidP="00D8710B">
      <w:pPr>
        <w:pStyle w:val="Heading1"/>
      </w:pPr>
      <w:bookmarkStart w:id="0" w:name="_Toc342053940"/>
      <w:bookmarkStart w:id="1" w:name="_Toc342394822"/>
      <w:r w:rsidRPr="00D8710B">
        <w:lastRenderedPageBreak/>
        <w:t>Ta</w:t>
      </w:r>
      <w:bookmarkStart w:id="2" w:name="_GoBack"/>
      <w:bookmarkEnd w:id="2"/>
      <w:r w:rsidRPr="00D8710B">
        <w:t>ble of contents</w:t>
      </w:r>
      <w:bookmarkEnd w:id="0"/>
      <w:bookmarkEnd w:id="1"/>
    </w:p>
    <w:p w:rsidR="002478D6" w:rsidRDefault="002478D6">
      <w:pPr>
        <w:pStyle w:val="TOC1"/>
        <w:rPr>
          <w:rFonts w:asciiTheme="minorHAnsi" w:eastAsiaTheme="minorEastAsia" w:hAnsiTheme="minorHAnsi" w:cstheme="minorBidi"/>
          <w:noProof/>
          <w:color w:val="auto"/>
          <w:sz w:val="22"/>
          <w:szCs w:val="22"/>
          <w:lang w:eastAsia="en-AU"/>
        </w:rPr>
      </w:pPr>
      <w:r>
        <w:rPr>
          <w:sz w:val="26"/>
        </w:rPr>
        <w:fldChar w:fldCharType="begin"/>
      </w:r>
      <w:r>
        <w:rPr>
          <w:sz w:val="26"/>
        </w:rPr>
        <w:instrText xml:space="preserve"> TOC \o "1-3" \h \z \u </w:instrText>
      </w:r>
      <w:r>
        <w:rPr>
          <w:sz w:val="26"/>
        </w:rPr>
        <w:fldChar w:fldCharType="separate"/>
      </w:r>
      <w:hyperlink w:anchor="_Toc342394823" w:history="1">
        <w:r w:rsidRPr="009E72CA">
          <w:rPr>
            <w:rStyle w:val="Hyperlink"/>
            <w:noProof/>
          </w:rPr>
          <w:t>Introduction</w:t>
        </w:r>
        <w:r>
          <w:rPr>
            <w:noProof/>
            <w:webHidden/>
          </w:rPr>
          <w:tab/>
        </w:r>
        <w:r>
          <w:rPr>
            <w:noProof/>
            <w:webHidden/>
          </w:rPr>
          <w:fldChar w:fldCharType="begin"/>
        </w:r>
        <w:r>
          <w:rPr>
            <w:noProof/>
            <w:webHidden/>
          </w:rPr>
          <w:instrText xml:space="preserve"> PAGEREF _Toc342394823 \h </w:instrText>
        </w:r>
        <w:r>
          <w:rPr>
            <w:noProof/>
            <w:webHidden/>
          </w:rPr>
        </w:r>
        <w:r>
          <w:rPr>
            <w:noProof/>
            <w:webHidden/>
          </w:rPr>
          <w:fldChar w:fldCharType="separate"/>
        </w:r>
        <w:r>
          <w:rPr>
            <w:noProof/>
            <w:webHidden/>
          </w:rPr>
          <w:t>3</w:t>
        </w:r>
        <w:r>
          <w:rPr>
            <w:noProof/>
            <w:webHidden/>
          </w:rPr>
          <w:fldChar w:fldCharType="end"/>
        </w:r>
      </w:hyperlink>
    </w:p>
    <w:p w:rsidR="002478D6" w:rsidRDefault="002478D6">
      <w:pPr>
        <w:pStyle w:val="TOC1"/>
        <w:rPr>
          <w:rFonts w:asciiTheme="minorHAnsi" w:eastAsiaTheme="minorEastAsia" w:hAnsiTheme="minorHAnsi" w:cstheme="minorBidi"/>
          <w:noProof/>
          <w:color w:val="auto"/>
          <w:sz w:val="22"/>
          <w:szCs w:val="22"/>
          <w:lang w:eastAsia="en-AU"/>
        </w:rPr>
      </w:pPr>
      <w:hyperlink w:anchor="_Toc342394824" w:history="1">
        <w:r w:rsidRPr="009E72CA">
          <w:rPr>
            <w:rStyle w:val="Hyperlink"/>
            <w:noProof/>
          </w:rPr>
          <w:t>Summary</w:t>
        </w:r>
        <w:r>
          <w:rPr>
            <w:noProof/>
            <w:webHidden/>
          </w:rPr>
          <w:tab/>
        </w:r>
        <w:r>
          <w:rPr>
            <w:noProof/>
            <w:webHidden/>
          </w:rPr>
          <w:fldChar w:fldCharType="begin"/>
        </w:r>
        <w:r>
          <w:rPr>
            <w:noProof/>
            <w:webHidden/>
          </w:rPr>
          <w:instrText xml:space="preserve"> PAGEREF _Toc342394824 \h </w:instrText>
        </w:r>
        <w:r>
          <w:rPr>
            <w:noProof/>
            <w:webHidden/>
          </w:rPr>
        </w:r>
        <w:r>
          <w:rPr>
            <w:noProof/>
            <w:webHidden/>
          </w:rPr>
          <w:fldChar w:fldCharType="separate"/>
        </w:r>
        <w:r>
          <w:rPr>
            <w:noProof/>
            <w:webHidden/>
          </w:rPr>
          <w:t>4</w:t>
        </w:r>
        <w:r>
          <w:rPr>
            <w:noProof/>
            <w:webHidden/>
          </w:rPr>
          <w:fldChar w:fldCharType="end"/>
        </w:r>
      </w:hyperlink>
    </w:p>
    <w:p w:rsidR="002478D6" w:rsidRDefault="002478D6">
      <w:pPr>
        <w:pStyle w:val="TOC2"/>
        <w:rPr>
          <w:rFonts w:asciiTheme="minorHAnsi" w:eastAsiaTheme="minorEastAsia" w:hAnsiTheme="minorHAnsi" w:cstheme="minorBidi"/>
          <w:noProof/>
          <w:color w:val="auto"/>
          <w:sz w:val="22"/>
          <w:szCs w:val="22"/>
          <w:lang w:eastAsia="en-AU"/>
        </w:rPr>
      </w:pPr>
      <w:hyperlink w:anchor="_Toc342394825" w:history="1">
        <w:r w:rsidRPr="009E72CA">
          <w:rPr>
            <w:rStyle w:val="Hyperlink"/>
            <w:noProof/>
          </w:rPr>
          <w:t>Overview of 2011 Humanitarian Action Policy commitments</w:t>
        </w:r>
        <w:r>
          <w:rPr>
            <w:noProof/>
            <w:webHidden/>
          </w:rPr>
          <w:tab/>
        </w:r>
        <w:r>
          <w:rPr>
            <w:noProof/>
            <w:webHidden/>
          </w:rPr>
          <w:fldChar w:fldCharType="begin"/>
        </w:r>
        <w:r>
          <w:rPr>
            <w:noProof/>
            <w:webHidden/>
          </w:rPr>
          <w:instrText xml:space="preserve"> PAGEREF _Toc342394825 \h </w:instrText>
        </w:r>
        <w:r>
          <w:rPr>
            <w:noProof/>
            <w:webHidden/>
          </w:rPr>
        </w:r>
        <w:r>
          <w:rPr>
            <w:noProof/>
            <w:webHidden/>
          </w:rPr>
          <w:fldChar w:fldCharType="separate"/>
        </w:r>
        <w:r>
          <w:rPr>
            <w:noProof/>
            <w:webHidden/>
          </w:rPr>
          <w:t>4</w:t>
        </w:r>
        <w:r>
          <w:rPr>
            <w:noProof/>
            <w:webHidden/>
          </w:rPr>
          <w:fldChar w:fldCharType="end"/>
        </w:r>
      </w:hyperlink>
    </w:p>
    <w:p w:rsidR="002478D6" w:rsidRDefault="002478D6">
      <w:pPr>
        <w:pStyle w:val="TOC3"/>
        <w:rPr>
          <w:rFonts w:asciiTheme="minorHAnsi" w:eastAsiaTheme="minorEastAsia" w:hAnsiTheme="minorHAnsi" w:cstheme="minorBidi"/>
          <w:noProof/>
          <w:color w:val="auto"/>
          <w:sz w:val="22"/>
          <w:szCs w:val="22"/>
          <w:lang w:eastAsia="en-AU"/>
        </w:rPr>
      </w:pPr>
      <w:hyperlink w:anchor="_Toc342394826" w:history="1">
        <w:r w:rsidRPr="009E72CA">
          <w:rPr>
            <w:rStyle w:val="Hyperlink"/>
            <w:noProof/>
          </w:rPr>
          <w:t>Ongoing commitments</w:t>
        </w:r>
        <w:r>
          <w:rPr>
            <w:noProof/>
            <w:webHidden/>
          </w:rPr>
          <w:tab/>
        </w:r>
        <w:r>
          <w:rPr>
            <w:noProof/>
            <w:webHidden/>
          </w:rPr>
          <w:fldChar w:fldCharType="begin"/>
        </w:r>
        <w:r>
          <w:rPr>
            <w:noProof/>
            <w:webHidden/>
          </w:rPr>
          <w:instrText xml:space="preserve"> PAGEREF _Toc342394826 \h </w:instrText>
        </w:r>
        <w:r>
          <w:rPr>
            <w:noProof/>
            <w:webHidden/>
          </w:rPr>
        </w:r>
        <w:r>
          <w:rPr>
            <w:noProof/>
            <w:webHidden/>
          </w:rPr>
          <w:fldChar w:fldCharType="separate"/>
        </w:r>
        <w:r>
          <w:rPr>
            <w:noProof/>
            <w:webHidden/>
          </w:rPr>
          <w:t>4</w:t>
        </w:r>
        <w:r>
          <w:rPr>
            <w:noProof/>
            <w:webHidden/>
          </w:rPr>
          <w:fldChar w:fldCharType="end"/>
        </w:r>
      </w:hyperlink>
    </w:p>
    <w:p w:rsidR="002478D6" w:rsidRDefault="002478D6">
      <w:pPr>
        <w:pStyle w:val="TOC3"/>
        <w:rPr>
          <w:rFonts w:asciiTheme="minorHAnsi" w:eastAsiaTheme="minorEastAsia" w:hAnsiTheme="minorHAnsi" w:cstheme="minorBidi"/>
          <w:noProof/>
          <w:color w:val="auto"/>
          <w:sz w:val="22"/>
          <w:szCs w:val="22"/>
          <w:lang w:eastAsia="en-AU"/>
        </w:rPr>
      </w:pPr>
      <w:hyperlink w:anchor="_Toc342394827" w:history="1">
        <w:r w:rsidRPr="009E72CA">
          <w:rPr>
            <w:rStyle w:val="Hyperlink"/>
            <w:noProof/>
          </w:rPr>
          <w:t>New commitments</w:t>
        </w:r>
        <w:r>
          <w:rPr>
            <w:noProof/>
            <w:webHidden/>
          </w:rPr>
          <w:tab/>
        </w:r>
        <w:r>
          <w:rPr>
            <w:noProof/>
            <w:webHidden/>
          </w:rPr>
          <w:fldChar w:fldCharType="begin"/>
        </w:r>
        <w:r>
          <w:rPr>
            <w:noProof/>
            <w:webHidden/>
          </w:rPr>
          <w:instrText xml:space="preserve"> PAGEREF _Toc342394827 \h </w:instrText>
        </w:r>
        <w:r>
          <w:rPr>
            <w:noProof/>
            <w:webHidden/>
          </w:rPr>
        </w:r>
        <w:r>
          <w:rPr>
            <w:noProof/>
            <w:webHidden/>
          </w:rPr>
          <w:fldChar w:fldCharType="separate"/>
        </w:r>
        <w:r>
          <w:rPr>
            <w:noProof/>
            <w:webHidden/>
          </w:rPr>
          <w:t>5</w:t>
        </w:r>
        <w:r>
          <w:rPr>
            <w:noProof/>
            <w:webHidden/>
          </w:rPr>
          <w:fldChar w:fldCharType="end"/>
        </w:r>
      </w:hyperlink>
    </w:p>
    <w:p w:rsidR="002478D6" w:rsidRDefault="002478D6">
      <w:pPr>
        <w:pStyle w:val="TOC1"/>
        <w:rPr>
          <w:rFonts w:asciiTheme="minorHAnsi" w:eastAsiaTheme="minorEastAsia" w:hAnsiTheme="minorHAnsi" w:cstheme="minorBidi"/>
          <w:noProof/>
          <w:color w:val="auto"/>
          <w:sz w:val="22"/>
          <w:szCs w:val="22"/>
          <w:lang w:eastAsia="en-AU"/>
        </w:rPr>
      </w:pPr>
      <w:hyperlink w:anchor="_Toc342394828" w:history="1">
        <w:r w:rsidRPr="009E72CA">
          <w:rPr>
            <w:rStyle w:val="Hyperlink"/>
            <w:noProof/>
          </w:rPr>
          <w:t>2011-2016 New Commitments</w:t>
        </w:r>
        <w:r>
          <w:rPr>
            <w:noProof/>
            <w:webHidden/>
          </w:rPr>
          <w:tab/>
        </w:r>
        <w:r>
          <w:rPr>
            <w:noProof/>
            <w:webHidden/>
          </w:rPr>
          <w:fldChar w:fldCharType="begin"/>
        </w:r>
        <w:r>
          <w:rPr>
            <w:noProof/>
            <w:webHidden/>
          </w:rPr>
          <w:instrText xml:space="preserve"> PAGEREF _Toc342394828 \h </w:instrText>
        </w:r>
        <w:r>
          <w:rPr>
            <w:noProof/>
            <w:webHidden/>
          </w:rPr>
        </w:r>
        <w:r>
          <w:rPr>
            <w:noProof/>
            <w:webHidden/>
          </w:rPr>
          <w:fldChar w:fldCharType="separate"/>
        </w:r>
        <w:r>
          <w:rPr>
            <w:noProof/>
            <w:webHidden/>
          </w:rPr>
          <w:t>7</w:t>
        </w:r>
        <w:r>
          <w:rPr>
            <w:noProof/>
            <w:webHidden/>
          </w:rPr>
          <w:fldChar w:fldCharType="end"/>
        </w:r>
      </w:hyperlink>
    </w:p>
    <w:p w:rsidR="002478D6" w:rsidRDefault="002478D6">
      <w:pPr>
        <w:pStyle w:val="TOC2"/>
        <w:rPr>
          <w:rFonts w:asciiTheme="minorHAnsi" w:eastAsiaTheme="minorEastAsia" w:hAnsiTheme="minorHAnsi" w:cstheme="minorBidi"/>
          <w:noProof/>
          <w:color w:val="auto"/>
          <w:sz w:val="22"/>
          <w:szCs w:val="22"/>
          <w:lang w:eastAsia="en-AU"/>
        </w:rPr>
      </w:pPr>
      <w:hyperlink w:anchor="_Toc342394829" w:history="1">
        <w:r w:rsidRPr="009E72CA">
          <w:rPr>
            <w:rStyle w:val="Hyperlink"/>
            <w:noProof/>
          </w:rPr>
          <w:t>Financial Year 2012-13</w:t>
        </w:r>
        <w:r>
          <w:rPr>
            <w:noProof/>
            <w:webHidden/>
          </w:rPr>
          <w:tab/>
        </w:r>
        <w:r>
          <w:rPr>
            <w:noProof/>
            <w:webHidden/>
          </w:rPr>
          <w:fldChar w:fldCharType="begin"/>
        </w:r>
        <w:r>
          <w:rPr>
            <w:noProof/>
            <w:webHidden/>
          </w:rPr>
          <w:instrText xml:space="preserve"> PAGEREF _Toc342394829 \h </w:instrText>
        </w:r>
        <w:r>
          <w:rPr>
            <w:noProof/>
            <w:webHidden/>
          </w:rPr>
        </w:r>
        <w:r>
          <w:rPr>
            <w:noProof/>
            <w:webHidden/>
          </w:rPr>
          <w:fldChar w:fldCharType="separate"/>
        </w:r>
        <w:r>
          <w:rPr>
            <w:noProof/>
            <w:webHidden/>
          </w:rPr>
          <w:t>7</w:t>
        </w:r>
        <w:r>
          <w:rPr>
            <w:noProof/>
            <w:webHidden/>
          </w:rPr>
          <w:fldChar w:fldCharType="end"/>
        </w:r>
      </w:hyperlink>
    </w:p>
    <w:p w:rsidR="002478D6" w:rsidRDefault="002478D6">
      <w:pPr>
        <w:pStyle w:val="TOC2"/>
        <w:rPr>
          <w:rFonts w:asciiTheme="minorHAnsi" w:eastAsiaTheme="minorEastAsia" w:hAnsiTheme="minorHAnsi" w:cstheme="minorBidi"/>
          <w:noProof/>
          <w:color w:val="auto"/>
          <w:sz w:val="22"/>
          <w:szCs w:val="22"/>
          <w:lang w:eastAsia="en-AU"/>
        </w:rPr>
      </w:pPr>
      <w:hyperlink w:anchor="_Toc342394830" w:history="1">
        <w:r w:rsidRPr="009E72CA">
          <w:rPr>
            <w:rStyle w:val="Hyperlink"/>
            <w:noProof/>
          </w:rPr>
          <w:t>How new commitments will be implemented for 2012 – 2013</w:t>
        </w:r>
        <w:r>
          <w:rPr>
            <w:noProof/>
            <w:webHidden/>
          </w:rPr>
          <w:tab/>
        </w:r>
        <w:r>
          <w:rPr>
            <w:noProof/>
            <w:webHidden/>
          </w:rPr>
          <w:fldChar w:fldCharType="begin"/>
        </w:r>
        <w:r>
          <w:rPr>
            <w:noProof/>
            <w:webHidden/>
          </w:rPr>
          <w:instrText xml:space="preserve"> PAGEREF _Toc342394830 \h </w:instrText>
        </w:r>
        <w:r>
          <w:rPr>
            <w:noProof/>
            <w:webHidden/>
          </w:rPr>
        </w:r>
        <w:r>
          <w:rPr>
            <w:noProof/>
            <w:webHidden/>
          </w:rPr>
          <w:fldChar w:fldCharType="separate"/>
        </w:r>
        <w:r>
          <w:rPr>
            <w:noProof/>
            <w:webHidden/>
          </w:rPr>
          <w:t>8</w:t>
        </w:r>
        <w:r>
          <w:rPr>
            <w:noProof/>
            <w:webHidden/>
          </w:rPr>
          <w:fldChar w:fldCharType="end"/>
        </w:r>
      </w:hyperlink>
    </w:p>
    <w:p w:rsidR="002478D6" w:rsidRDefault="002478D6">
      <w:pPr>
        <w:pStyle w:val="TOC3"/>
        <w:rPr>
          <w:rFonts w:asciiTheme="minorHAnsi" w:eastAsiaTheme="minorEastAsia" w:hAnsiTheme="minorHAnsi" w:cstheme="minorBidi"/>
          <w:noProof/>
          <w:color w:val="auto"/>
          <w:sz w:val="22"/>
          <w:szCs w:val="22"/>
          <w:lang w:eastAsia="en-AU"/>
        </w:rPr>
      </w:pPr>
      <w:hyperlink w:anchor="_Toc342394831" w:history="1">
        <w:r w:rsidRPr="009E72CA">
          <w:rPr>
            <w:rStyle w:val="Hyperlink"/>
            <w:noProof/>
          </w:rPr>
          <w:t>Roles</w:t>
        </w:r>
        <w:r>
          <w:rPr>
            <w:noProof/>
            <w:webHidden/>
          </w:rPr>
          <w:tab/>
        </w:r>
        <w:r>
          <w:rPr>
            <w:noProof/>
            <w:webHidden/>
          </w:rPr>
          <w:fldChar w:fldCharType="begin"/>
        </w:r>
        <w:r>
          <w:rPr>
            <w:noProof/>
            <w:webHidden/>
          </w:rPr>
          <w:instrText xml:space="preserve"> PAGEREF _Toc342394831 \h </w:instrText>
        </w:r>
        <w:r>
          <w:rPr>
            <w:noProof/>
            <w:webHidden/>
          </w:rPr>
        </w:r>
        <w:r>
          <w:rPr>
            <w:noProof/>
            <w:webHidden/>
          </w:rPr>
          <w:fldChar w:fldCharType="separate"/>
        </w:r>
        <w:r>
          <w:rPr>
            <w:noProof/>
            <w:webHidden/>
          </w:rPr>
          <w:t>8</w:t>
        </w:r>
        <w:r>
          <w:rPr>
            <w:noProof/>
            <w:webHidden/>
          </w:rPr>
          <w:fldChar w:fldCharType="end"/>
        </w:r>
      </w:hyperlink>
    </w:p>
    <w:p w:rsidR="002478D6" w:rsidRDefault="002478D6">
      <w:pPr>
        <w:pStyle w:val="TOC3"/>
        <w:rPr>
          <w:rFonts w:asciiTheme="minorHAnsi" w:eastAsiaTheme="minorEastAsia" w:hAnsiTheme="minorHAnsi" w:cstheme="minorBidi"/>
          <w:noProof/>
          <w:color w:val="auto"/>
          <w:sz w:val="22"/>
          <w:szCs w:val="22"/>
          <w:lang w:eastAsia="en-AU"/>
        </w:rPr>
      </w:pPr>
      <w:hyperlink w:anchor="_Toc342394832" w:history="1">
        <w:r w:rsidRPr="009E72CA">
          <w:rPr>
            <w:rStyle w:val="Hyperlink"/>
            <w:noProof/>
          </w:rPr>
          <w:t>Protection</w:t>
        </w:r>
        <w:r>
          <w:rPr>
            <w:noProof/>
            <w:webHidden/>
          </w:rPr>
          <w:tab/>
        </w:r>
        <w:r>
          <w:rPr>
            <w:noProof/>
            <w:webHidden/>
          </w:rPr>
          <w:fldChar w:fldCharType="begin"/>
        </w:r>
        <w:r>
          <w:rPr>
            <w:noProof/>
            <w:webHidden/>
          </w:rPr>
          <w:instrText xml:space="preserve"> PAGEREF _Toc342394832 \h </w:instrText>
        </w:r>
        <w:r>
          <w:rPr>
            <w:noProof/>
            <w:webHidden/>
          </w:rPr>
        </w:r>
        <w:r>
          <w:rPr>
            <w:noProof/>
            <w:webHidden/>
          </w:rPr>
          <w:fldChar w:fldCharType="separate"/>
        </w:r>
        <w:r>
          <w:rPr>
            <w:noProof/>
            <w:webHidden/>
          </w:rPr>
          <w:t>8</w:t>
        </w:r>
        <w:r>
          <w:rPr>
            <w:noProof/>
            <w:webHidden/>
          </w:rPr>
          <w:fldChar w:fldCharType="end"/>
        </w:r>
      </w:hyperlink>
    </w:p>
    <w:p w:rsidR="002478D6" w:rsidRDefault="002478D6">
      <w:pPr>
        <w:pStyle w:val="TOC3"/>
        <w:rPr>
          <w:rFonts w:asciiTheme="minorHAnsi" w:eastAsiaTheme="minorEastAsia" w:hAnsiTheme="minorHAnsi" w:cstheme="minorBidi"/>
          <w:noProof/>
          <w:color w:val="auto"/>
          <w:sz w:val="22"/>
          <w:szCs w:val="22"/>
          <w:lang w:eastAsia="en-AU"/>
        </w:rPr>
      </w:pPr>
      <w:hyperlink w:anchor="_Toc342394833" w:history="1">
        <w:r w:rsidRPr="009E72CA">
          <w:rPr>
            <w:rStyle w:val="Hyperlink"/>
            <w:noProof/>
          </w:rPr>
          <w:t>Accountability to Communities</w:t>
        </w:r>
        <w:r>
          <w:rPr>
            <w:noProof/>
            <w:webHidden/>
          </w:rPr>
          <w:tab/>
        </w:r>
        <w:r>
          <w:rPr>
            <w:noProof/>
            <w:webHidden/>
          </w:rPr>
          <w:fldChar w:fldCharType="begin"/>
        </w:r>
        <w:r>
          <w:rPr>
            <w:noProof/>
            <w:webHidden/>
          </w:rPr>
          <w:instrText xml:space="preserve"> PAGEREF _Toc342394833 \h </w:instrText>
        </w:r>
        <w:r>
          <w:rPr>
            <w:noProof/>
            <w:webHidden/>
          </w:rPr>
        </w:r>
        <w:r>
          <w:rPr>
            <w:noProof/>
            <w:webHidden/>
          </w:rPr>
          <w:fldChar w:fldCharType="separate"/>
        </w:r>
        <w:r>
          <w:rPr>
            <w:noProof/>
            <w:webHidden/>
          </w:rPr>
          <w:t>8</w:t>
        </w:r>
        <w:r>
          <w:rPr>
            <w:noProof/>
            <w:webHidden/>
          </w:rPr>
          <w:fldChar w:fldCharType="end"/>
        </w:r>
      </w:hyperlink>
    </w:p>
    <w:p w:rsidR="002478D6" w:rsidRDefault="002478D6">
      <w:pPr>
        <w:pStyle w:val="TOC3"/>
        <w:rPr>
          <w:rFonts w:asciiTheme="minorHAnsi" w:eastAsiaTheme="minorEastAsia" w:hAnsiTheme="minorHAnsi" w:cstheme="minorBidi"/>
          <w:noProof/>
          <w:color w:val="auto"/>
          <w:sz w:val="22"/>
          <w:szCs w:val="22"/>
          <w:lang w:eastAsia="en-AU"/>
        </w:rPr>
      </w:pPr>
      <w:hyperlink w:anchor="_Toc342394834" w:history="1">
        <w:r w:rsidRPr="009E72CA">
          <w:rPr>
            <w:rStyle w:val="Hyperlink"/>
            <w:noProof/>
          </w:rPr>
          <w:t>Ability to respond effectively to simultaneous disasters</w:t>
        </w:r>
        <w:r>
          <w:rPr>
            <w:noProof/>
            <w:webHidden/>
          </w:rPr>
          <w:tab/>
        </w:r>
        <w:r>
          <w:rPr>
            <w:noProof/>
            <w:webHidden/>
          </w:rPr>
          <w:fldChar w:fldCharType="begin"/>
        </w:r>
        <w:r>
          <w:rPr>
            <w:noProof/>
            <w:webHidden/>
          </w:rPr>
          <w:instrText xml:space="preserve"> PAGEREF _Toc342394834 \h </w:instrText>
        </w:r>
        <w:r>
          <w:rPr>
            <w:noProof/>
            <w:webHidden/>
          </w:rPr>
        </w:r>
        <w:r>
          <w:rPr>
            <w:noProof/>
            <w:webHidden/>
          </w:rPr>
          <w:fldChar w:fldCharType="separate"/>
        </w:r>
        <w:r>
          <w:rPr>
            <w:noProof/>
            <w:webHidden/>
          </w:rPr>
          <w:t>9</w:t>
        </w:r>
        <w:r>
          <w:rPr>
            <w:noProof/>
            <w:webHidden/>
          </w:rPr>
          <w:fldChar w:fldCharType="end"/>
        </w:r>
      </w:hyperlink>
    </w:p>
    <w:p w:rsidR="002478D6" w:rsidRDefault="002478D6">
      <w:pPr>
        <w:pStyle w:val="TOC3"/>
        <w:rPr>
          <w:rFonts w:asciiTheme="minorHAnsi" w:eastAsiaTheme="minorEastAsia" w:hAnsiTheme="minorHAnsi" w:cstheme="minorBidi"/>
          <w:noProof/>
          <w:color w:val="auto"/>
          <w:sz w:val="22"/>
          <w:szCs w:val="22"/>
          <w:lang w:eastAsia="en-AU"/>
        </w:rPr>
      </w:pPr>
      <w:hyperlink w:anchor="_Toc342394835" w:history="1">
        <w:r w:rsidRPr="009E72CA">
          <w:rPr>
            <w:rStyle w:val="Hyperlink"/>
            <w:noProof/>
          </w:rPr>
          <w:t>Humanitarian Reform</w:t>
        </w:r>
        <w:r>
          <w:rPr>
            <w:noProof/>
            <w:webHidden/>
          </w:rPr>
          <w:tab/>
        </w:r>
        <w:r>
          <w:rPr>
            <w:noProof/>
            <w:webHidden/>
          </w:rPr>
          <w:fldChar w:fldCharType="begin"/>
        </w:r>
        <w:r>
          <w:rPr>
            <w:noProof/>
            <w:webHidden/>
          </w:rPr>
          <w:instrText xml:space="preserve"> PAGEREF _Toc342394835 \h </w:instrText>
        </w:r>
        <w:r>
          <w:rPr>
            <w:noProof/>
            <w:webHidden/>
          </w:rPr>
        </w:r>
        <w:r>
          <w:rPr>
            <w:noProof/>
            <w:webHidden/>
          </w:rPr>
          <w:fldChar w:fldCharType="separate"/>
        </w:r>
        <w:r>
          <w:rPr>
            <w:noProof/>
            <w:webHidden/>
          </w:rPr>
          <w:t>9</w:t>
        </w:r>
        <w:r>
          <w:rPr>
            <w:noProof/>
            <w:webHidden/>
          </w:rPr>
          <w:fldChar w:fldCharType="end"/>
        </w:r>
      </w:hyperlink>
    </w:p>
    <w:p w:rsidR="002478D6" w:rsidRDefault="002478D6">
      <w:pPr>
        <w:pStyle w:val="TOC3"/>
        <w:rPr>
          <w:rFonts w:asciiTheme="minorHAnsi" w:eastAsiaTheme="minorEastAsia" w:hAnsiTheme="minorHAnsi" w:cstheme="minorBidi"/>
          <w:noProof/>
          <w:color w:val="auto"/>
          <w:sz w:val="22"/>
          <w:szCs w:val="22"/>
          <w:lang w:eastAsia="en-AU"/>
        </w:rPr>
      </w:pPr>
      <w:hyperlink w:anchor="_Toc342394836" w:history="1">
        <w:r w:rsidRPr="009E72CA">
          <w:rPr>
            <w:rStyle w:val="Hyperlink"/>
            <w:noProof/>
          </w:rPr>
          <w:t>AusAID Staff and Country Capacity</w:t>
        </w:r>
        <w:r>
          <w:rPr>
            <w:noProof/>
            <w:webHidden/>
          </w:rPr>
          <w:tab/>
        </w:r>
        <w:r>
          <w:rPr>
            <w:noProof/>
            <w:webHidden/>
          </w:rPr>
          <w:fldChar w:fldCharType="begin"/>
        </w:r>
        <w:r>
          <w:rPr>
            <w:noProof/>
            <w:webHidden/>
          </w:rPr>
          <w:instrText xml:space="preserve"> PAGEREF _Toc342394836 \h </w:instrText>
        </w:r>
        <w:r>
          <w:rPr>
            <w:noProof/>
            <w:webHidden/>
          </w:rPr>
        </w:r>
        <w:r>
          <w:rPr>
            <w:noProof/>
            <w:webHidden/>
          </w:rPr>
          <w:fldChar w:fldCharType="separate"/>
        </w:r>
        <w:r>
          <w:rPr>
            <w:noProof/>
            <w:webHidden/>
          </w:rPr>
          <w:t>9</w:t>
        </w:r>
        <w:r>
          <w:rPr>
            <w:noProof/>
            <w:webHidden/>
          </w:rPr>
          <w:fldChar w:fldCharType="end"/>
        </w:r>
      </w:hyperlink>
    </w:p>
    <w:p w:rsidR="002478D6" w:rsidRDefault="002478D6">
      <w:pPr>
        <w:pStyle w:val="TOC3"/>
        <w:rPr>
          <w:rFonts w:asciiTheme="minorHAnsi" w:eastAsiaTheme="minorEastAsia" w:hAnsiTheme="minorHAnsi" w:cstheme="minorBidi"/>
          <w:noProof/>
          <w:color w:val="auto"/>
          <w:sz w:val="22"/>
          <w:szCs w:val="22"/>
          <w:lang w:eastAsia="en-AU"/>
        </w:rPr>
      </w:pPr>
      <w:hyperlink w:anchor="_Toc342394837" w:history="1">
        <w:r w:rsidRPr="009E72CA">
          <w:rPr>
            <w:rStyle w:val="Hyperlink"/>
            <w:noProof/>
          </w:rPr>
          <w:t>Increased participation of other Australian government agencies</w:t>
        </w:r>
        <w:r>
          <w:rPr>
            <w:noProof/>
            <w:webHidden/>
          </w:rPr>
          <w:tab/>
        </w:r>
        <w:r>
          <w:rPr>
            <w:noProof/>
            <w:webHidden/>
          </w:rPr>
          <w:fldChar w:fldCharType="begin"/>
        </w:r>
        <w:r>
          <w:rPr>
            <w:noProof/>
            <w:webHidden/>
          </w:rPr>
          <w:instrText xml:space="preserve"> PAGEREF _Toc342394837 \h </w:instrText>
        </w:r>
        <w:r>
          <w:rPr>
            <w:noProof/>
            <w:webHidden/>
          </w:rPr>
        </w:r>
        <w:r>
          <w:rPr>
            <w:noProof/>
            <w:webHidden/>
          </w:rPr>
          <w:fldChar w:fldCharType="separate"/>
        </w:r>
        <w:r>
          <w:rPr>
            <w:noProof/>
            <w:webHidden/>
          </w:rPr>
          <w:t>9</w:t>
        </w:r>
        <w:r>
          <w:rPr>
            <w:noProof/>
            <w:webHidden/>
          </w:rPr>
          <w:fldChar w:fldCharType="end"/>
        </w:r>
      </w:hyperlink>
    </w:p>
    <w:p w:rsidR="002478D6" w:rsidRDefault="002478D6">
      <w:pPr>
        <w:pStyle w:val="TOC2"/>
        <w:rPr>
          <w:rFonts w:asciiTheme="minorHAnsi" w:eastAsiaTheme="minorEastAsia" w:hAnsiTheme="minorHAnsi" w:cstheme="minorBidi"/>
          <w:noProof/>
          <w:color w:val="auto"/>
          <w:sz w:val="22"/>
          <w:szCs w:val="22"/>
          <w:lang w:eastAsia="en-AU"/>
        </w:rPr>
      </w:pPr>
      <w:hyperlink w:anchor="_Toc342394838" w:history="1">
        <w:r w:rsidRPr="009E72CA">
          <w:rPr>
            <w:rStyle w:val="Hyperlink"/>
            <w:noProof/>
          </w:rPr>
          <w:t>Financial Year 2013-14</w:t>
        </w:r>
        <w:r>
          <w:rPr>
            <w:noProof/>
            <w:webHidden/>
          </w:rPr>
          <w:tab/>
        </w:r>
        <w:r>
          <w:rPr>
            <w:noProof/>
            <w:webHidden/>
          </w:rPr>
          <w:fldChar w:fldCharType="begin"/>
        </w:r>
        <w:r>
          <w:rPr>
            <w:noProof/>
            <w:webHidden/>
          </w:rPr>
          <w:instrText xml:space="preserve"> PAGEREF _Toc342394838 \h </w:instrText>
        </w:r>
        <w:r>
          <w:rPr>
            <w:noProof/>
            <w:webHidden/>
          </w:rPr>
        </w:r>
        <w:r>
          <w:rPr>
            <w:noProof/>
            <w:webHidden/>
          </w:rPr>
          <w:fldChar w:fldCharType="separate"/>
        </w:r>
        <w:r>
          <w:rPr>
            <w:noProof/>
            <w:webHidden/>
          </w:rPr>
          <w:t>11</w:t>
        </w:r>
        <w:r>
          <w:rPr>
            <w:noProof/>
            <w:webHidden/>
          </w:rPr>
          <w:fldChar w:fldCharType="end"/>
        </w:r>
      </w:hyperlink>
    </w:p>
    <w:p w:rsidR="002478D6" w:rsidRDefault="002478D6">
      <w:pPr>
        <w:pStyle w:val="TOC2"/>
        <w:rPr>
          <w:rFonts w:asciiTheme="minorHAnsi" w:eastAsiaTheme="minorEastAsia" w:hAnsiTheme="minorHAnsi" w:cstheme="minorBidi"/>
          <w:noProof/>
          <w:color w:val="auto"/>
          <w:sz w:val="22"/>
          <w:szCs w:val="22"/>
          <w:lang w:eastAsia="en-AU"/>
        </w:rPr>
      </w:pPr>
      <w:hyperlink w:anchor="_Toc342394839" w:history="1">
        <w:r w:rsidRPr="009E72CA">
          <w:rPr>
            <w:rStyle w:val="Hyperlink"/>
            <w:noProof/>
          </w:rPr>
          <w:t>Financial Year 2014-2015</w:t>
        </w:r>
        <w:r>
          <w:rPr>
            <w:noProof/>
            <w:webHidden/>
          </w:rPr>
          <w:tab/>
        </w:r>
        <w:r>
          <w:rPr>
            <w:noProof/>
            <w:webHidden/>
          </w:rPr>
          <w:fldChar w:fldCharType="begin"/>
        </w:r>
        <w:r>
          <w:rPr>
            <w:noProof/>
            <w:webHidden/>
          </w:rPr>
          <w:instrText xml:space="preserve"> PAGEREF _Toc342394839 \h </w:instrText>
        </w:r>
        <w:r>
          <w:rPr>
            <w:noProof/>
            <w:webHidden/>
          </w:rPr>
        </w:r>
        <w:r>
          <w:rPr>
            <w:noProof/>
            <w:webHidden/>
          </w:rPr>
          <w:fldChar w:fldCharType="separate"/>
        </w:r>
        <w:r>
          <w:rPr>
            <w:noProof/>
            <w:webHidden/>
          </w:rPr>
          <w:t>12</w:t>
        </w:r>
        <w:r>
          <w:rPr>
            <w:noProof/>
            <w:webHidden/>
          </w:rPr>
          <w:fldChar w:fldCharType="end"/>
        </w:r>
      </w:hyperlink>
    </w:p>
    <w:p w:rsidR="002478D6" w:rsidRDefault="002478D6">
      <w:pPr>
        <w:pStyle w:val="TOC2"/>
        <w:rPr>
          <w:rFonts w:asciiTheme="minorHAnsi" w:eastAsiaTheme="minorEastAsia" w:hAnsiTheme="minorHAnsi" w:cstheme="minorBidi"/>
          <w:noProof/>
          <w:color w:val="auto"/>
          <w:sz w:val="22"/>
          <w:szCs w:val="22"/>
          <w:lang w:eastAsia="en-AU"/>
        </w:rPr>
      </w:pPr>
      <w:hyperlink w:anchor="_Toc342394840" w:history="1">
        <w:r w:rsidRPr="009E72CA">
          <w:rPr>
            <w:rStyle w:val="Hyperlink"/>
            <w:noProof/>
          </w:rPr>
          <w:t>Financial Year 2015-2016</w:t>
        </w:r>
        <w:r>
          <w:rPr>
            <w:noProof/>
            <w:webHidden/>
          </w:rPr>
          <w:tab/>
        </w:r>
        <w:r>
          <w:rPr>
            <w:noProof/>
            <w:webHidden/>
          </w:rPr>
          <w:fldChar w:fldCharType="begin"/>
        </w:r>
        <w:r>
          <w:rPr>
            <w:noProof/>
            <w:webHidden/>
          </w:rPr>
          <w:instrText xml:space="preserve"> PAGEREF _Toc342394840 \h </w:instrText>
        </w:r>
        <w:r>
          <w:rPr>
            <w:noProof/>
            <w:webHidden/>
          </w:rPr>
        </w:r>
        <w:r>
          <w:rPr>
            <w:noProof/>
            <w:webHidden/>
          </w:rPr>
          <w:fldChar w:fldCharType="separate"/>
        </w:r>
        <w:r>
          <w:rPr>
            <w:noProof/>
            <w:webHidden/>
          </w:rPr>
          <w:t>13</w:t>
        </w:r>
        <w:r>
          <w:rPr>
            <w:noProof/>
            <w:webHidden/>
          </w:rPr>
          <w:fldChar w:fldCharType="end"/>
        </w:r>
      </w:hyperlink>
    </w:p>
    <w:p w:rsidR="002478D6" w:rsidRDefault="002478D6">
      <w:pPr>
        <w:pStyle w:val="TOC1"/>
        <w:rPr>
          <w:rFonts w:asciiTheme="minorHAnsi" w:eastAsiaTheme="minorEastAsia" w:hAnsiTheme="minorHAnsi" w:cstheme="minorBidi"/>
          <w:noProof/>
          <w:color w:val="auto"/>
          <w:sz w:val="22"/>
          <w:szCs w:val="22"/>
          <w:lang w:eastAsia="en-AU"/>
        </w:rPr>
      </w:pPr>
      <w:hyperlink w:anchor="_Toc342394841" w:history="1">
        <w:r w:rsidRPr="009E72CA">
          <w:rPr>
            <w:rStyle w:val="Hyperlink"/>
            <w:noProof/>
          </w:rPr>
          <w:t>2011-2016 Ongoing Commitments</w:t>
        </w:r>
        <w:r>
          <w:rPr>
            <w:noProof/>
            <w:webHidden/>
          </w:rPr>
          <w:tab/>
        </w:r>
        <w:r>
          <w:rPr>
            <w:noProof/>
            <w:webHidden/>
          </w:rPr>
          <w:fldChar w:fldCharType="begin"/>
        </w:r>
        <w:r>
          <w:rPr>
            <w:noProof/>
            <w:webHidden/>
          </w:rPr>
          <w:instrText xml:space="preserve"> PAGEREF _Toc342394841 \h </w:instrText>
        </w:r>
        <w:r>
          <w:rPr>
            <w:noProof/>
            <w:webHidden/>
          </w:rPr>
        </w:r>
        <w:r>
          <w:rPr>
            <w:noProof/>
            <w:webHidden/>
          </w:rPr>
          <w:fldChar w:fldCharType="separate"/>
        </w:r>
        <w:r>
          <w:rPr>
            <w:noProof/>
            <w:webHidden/>
          </w:rPr>
          <w:t>14</w:t>
        </w:r>
        <w:r>
          <w:rPr>
            <w:noProof/>
            <w:webHidden/>
          </w:rPr>
          <w:fldChar w:fldCharType="end"/>
        </w:r>
      </w:hyperlink>
    </w:p>
    <w:p w:rsidR="002478D6" w:rsidRDefault="002478D6">
      <w:pPr>
        <w:pStyle w:val="TOC1"/>
        <w:rPr>
          <w:rFonts w:asciiTheme="minorHAnsi" w:eastAsiaTheme="minorEastAsia" w:hAnsiTheme="minorHAnsi" w:cstheme="minorBidi"/>
          <w:noProof/>
          <w:color w:val="auto"/>
          <w:sz w:val="22"/>
          <w:szCs w:val="22"/>
          <w:lang w:eastAsia="en-AU"/>
        </w:rPr>
      </w:pPr>
      <w:hyperlink w:anchor="_Toc342394842" w:history="1">
        <w:r w:rsidRPr="009E72CA">
          <w:rPr>
            <w:rStyle w:val="Hyperlink"/>
            <w:noProof/>
          </w:rPr>
          <w:t>Additional Commitments: Mine Action and Disaster Risk Reduction</w:t>
        </w:r>
        <w:r>
          <w:rPr>
            <w:noProof/>
            <w:webHidden/>
          </w:rPr>
          <w:tab/>
        </w:r>
        <w:r>
          <w:rPr>
            <w:noProof/>
            <w:webHidden/>
          </w:rPr>
          <w:fldChar w:fldCharType="begin"/>
        </w:r>
        <w:r>
          <w:rPr>
            <w:noProof/>
            <w:webHidden/>
          </w:rPr>
          <w:instrText xml:space="preserve"> PAGEREF _Toc342394842 \h </w:instrText>
        </w:r>
        <w:r>
          <w:rPr>
            <w:noProof/>
            <w:webHidden/>
          </w:rPr>
        </w:r>
        <w:r>
          <w:rPr>
            <w:noProof/>
            <w:webHidden/>
          </w:rPr>
          <w:fldChar w:fldCharType="separate"/>
        </w:r>
        <w:r>
          <w:rPr>
            <w:noProof/>
            <w:webHidden/>
          </w:rPr>
          <w:t>16</w:t>
        </w:r>
        <w:r>
          <w:rPr>
            <w:noProof/>
            <w:webHidden/>
          </w:rPr>
          <w:fldChar w:fldCharType="end"/>
        </w:r>
      </w:hyperlink>
    </w:p>
    <w:p w:rsidR="002478D6" w:rsidRDefault="002478D6">
      <w:pPr>
        <w:pStyle w:val="TOC2"/>
        <w:rPr>
          <w:rFonts w:asciiTheme="minorHAnsi" w:eastAsiaTheme="minorEastAsia" w:hAnsiTheme="minorHAnsi" w:cstheme="minorBidi"/>
          <w:noProof/>
          <w:color w:val="auto"/>
          <w:sz w:val="22"/>
          <w:szCs w:val="22"/>
          <w:lang w:eastAsia="en-AU"/>
        </w:rPr>
      </w:pPr>
      <w:hyperlink w:anchor="_Toc342394843" w:history="1">
        <w:r w:rsidRPr="009E72CA">
          <w:rPr>
            <w:rStyle w:val="Hyperlink"/>
            <w:noProof/>
          </w:rPr>
          <w:t>Implementation of Australia’s Mine Action Program</w:t>
        </w:r>
        <w:r>
          <w:rPr>
            <w:noProof/>
            <w:webHidden/>
          </w:rPr>
          <w:tab/>
        </w:r>
        <w:r>
          <w:rPr>
            <w:noProof/>
            <w:webHidden/>
          </w:rPr>
          <w:fldChar w:fldCharType="begin"/>
        </w:r>
        <w:r>
          <w:rPr>
            <w:noProof/>
            <w:webHidden/>
          </w:rPr>
          <w:instrText xml:space="preserve"> PAGEREF _Toc342394843 \h </w:instrText>
        </w:r>
        <w:r>
          <w:rPr>
            <w:noProof/>
            <w:webHidden/>
          </w:rPr>
        </w:r>
        <w:r>
          <w:rPr>
            <w:noProof/>
            <w:webHidden/>
          </w:rPr>
          <w:fldChar w:fldCharType="separate"/>
        </w:r>
        <w:r>
          <w:rPr>
            <w:noProof/>
            <w:webHidden/>
          </w:rPr>
          <w:t>17</w:t>
        </w:r>
        <w:r>
          <w:rPr>
            <w:noProof/>
            <w:webHidden/>
          </w:rPr>
          <w:fldChar w:fldCharType="end"/>
        </w:r>
      </w:hyperlink>
    </w:p>
    <w:p w:rsidR="002478D6" w:rsidRDefault="002478D6">
      <w:pPr>
        <w:pStyle w:val="TOC2"/>
        <w:rPr>
          <w:rFonts w:asciiTheme="minorHAnsi" w:eastAsiaTheme="minorEastAsia" w:hAnsiTheme="minorHAnsi" w:cstheme="minorBidi"/>
          <w:noProof/>
          <w:color w:val="auto"/>
          <w:sz w:val="22"/>
          <w:szCs w:val="22"/>
          <w:lang w:eastAsia="en-AU"/>
        </w:rPr>
      </w:pPr>
      <w:hyperlink w:anchor="_Toc342394844" w:history="1">
        <w:r w:rsidRPr="009E72CA">
          <w:rPr>
            <w:rStyle w:val="Hyperlink"/>
            <w:noProof/>
          </w:rPr>
          <w:t>Implementation of Australia’s Disaster Risk Reduction Policy</w:t>
        </w:r>
        <w:r>
          <w:rPr>
            <w:noProof/>
            <w:webHidden/>
          </w:rPr>
          <w:tab/>
        </w:r>
        <w:r>
          <w:rPr>
            <w:noProof/>
            <w:webHidden/>
          </w:rPr>
          <w:fldChar w:fldCharType="begin"/>
        </w:r>
        <w:r>
          <w:rPr>
            <w:noProof/>
            <w:webHidden/>
          </w:rPr>
          <w:instrText xml:space="preserve"> PAGEREF _Toc342394844 \h </w:instrText>
        </w:r>
        <w:r>
          <w:rPr>
            <w:noProof/>
            <w:webHidden/>
          </w:rPr>
        </w:r>
        <w:r>
          <w:rPr>
            <w:noProof/>
            <w:webHidden/>
          </w:rPr>
          <w:fldChar w:fldCharType="separate"/>
        </w:r>
        <w:r>
          <w:rPr>
            <w:noProof/>
            <w:webHidden/>
          </w:rPr>
          <w:t>18</w:t>
        </w:r>
        <w:r>
          <w:rPr>
            <w:noProof/>
            <w:webHidden/>
          </w:rPr>
          <w:fldChar w:fldCharType="end"/>
        </w:r>
      </w:hyperlink>
    </w:p>
    <w:p w:rsidR="00B90206" w:rsidRDefault="002478D6" w:rsidP="00D8710B">
      <w:pPr>
        <w:pStyle w:val="BodyText"/>
      </w:pPr>
      <w:r>
        <w:rPr>
          <w:rFonts w:ascii="Arial" w:hAnsi="Arial"/>
          <w:color w:val="AD495D"/>
          <w:sz w:val="26"/>
          <w:szCs w:val="24"/>
        </w:rPr>
        <w:fldChar w:fldCharType="end"/>
      </w:r>
    </w:p>
    <w:p w:rsidR="00C82E73" w:rsidRDefault="00D8710B" w:rsidP="00D8710B">
      <w:pPr>
        <w:pStyle w:val="Heading1"/>
      </w:pPr>
      <w:bookmarkStart w:id="3" w:name="_Toc342394823"/>
      <w:r>
        <w:lastRenderedPageBreak/>
        <w:t>Introduction</w:t>
      </w:r>
      <w:bookmarkEnd w:id="3"/>
    </w:p>
    <w:p w:rsidR="00927B81" w:rsidRPr="005C39EF" w:rsidRDefault="00927B81" w:rsidP="00D8710B">
      <w:r w:rsidRPr="005C39EF">
        <w:t>Australia’s 2011 Humanitarian Action Policy (HAP) makes a number of commitments to deliver appropriate and effective humanitarian action. This is defined in the HAP as humanitarian action that:</w:t>
      </w:r>
    </w:p>
    <w:p w:rsidR="00927B81" w:rsidRPr="00D8710B" w:rsidRDefault="00927B81" w:rsidP="00D8710B">
      <w:pPr>
        <w:pStyle w:val="ListNumber"/>
        <w:tabs>
          <w:tab w:val="clear" w:pos="284"/>
          <w:tab w:val="num" w:pos="567"/>
        </w:tabs>
        <w:ind w:left="567" w:hanging="567"/>
      </w:pPr>
      <w:r w:rsidRPr="00D8710B">
        <w:t>Meets the needs of and is accountable to affected populations</w:t>
      </w:r>
    </w:p>
    <w:p w:rsidR="00927B81" w:rsidRPr="00D8710B" w:rsidRDefault="00927B81" w:rsidP="00D8710B">
      <w:pPr>
        <w:pStyle w:val="ListNumber"/>
        <w:tabs>
          <w:tab w:val="clear" w:pos="284"/>
          <w:tab w:val="num" w:pos="567"/>
        </w:tabs>
        <w:ind w:left="567" w:hanging="567"/>
      </w:pPr>
      <w:r w:rsidRPr="00D8710B">
        <w:t>Supports partner governments and local capacities, including with disaster preparedness</w:t>
      </w:r>
    </w:p>
    <w:p w:rsidR="00927B81" w:rsidRPr="00D8710B" w:rsidRDefault="00927B81" w:rsidP="00D8710B">
      <w:pPr>
        <w:pStyle w:val="ListNumber"/>
        <w:tabs>
          <w:tab w:val="clear" w:pos="284"/>
          <w:tab w:val="num" w:pos="567"/>
        </w:tabs>
        <w:ind w:left="567" w:hanging="567"/>
      </w:pPr>
      <w:r w:rsidRPr="00D8710B">
        <w:t>Protects the safety, dignity and rights of affected populations</w:t>
      </w:r>
    </w:p>
    <w:p w:rsidR="00927B81" w:rsidRPr="00D8710B" w:rsidRDefault="00927B81" w:rsidP="00D8710B">
      <w:pPr>
        <w:pStyle w:val="ListNumber"/>
        <w:tabs>
          <w:tab w:val="clear" w:pos="284"/>
          <w:tab w:val="num" w:pos="567"/>
        </w:tabs>
        <w:ind w:left="567" w:hanging="567"/>
      </w:pPr>
      <w:r w:rsidRPr="00D8710B">
        <w:t>Is timely and coordinated</w:t>
      </w:r>
    </w:p>
    <w:p w:rsidR="00927B81" w:rsidRPr="00D8710B" w:rsidRDefault="00927B81" w:rsidP="00D8710B">
      <w:pPr>
        <w:pStyle w:val="ListNumber"/>
        <w:tabs>
          <w:tab w:val="clear" w:pos="284"/>
          <w:tab w:val="num" w:pos="567"/>
        </w:tabs>
        <w:ind w:left="567" w:hanging="567"/>
      </w:pPr>
      <w:r w:rsidRPr="00D8710B">
        <w:t xml:space="preserve">Integrates recovery as part of humanitarian action to support longer-term development. </w:t>
      </w:r>
    </w:p>
    <w:p w:rsidR="00927B81" w:rsidRPr="005C39EF" w:rsidRDefault="00927B81" w:rsidP="005F6843">
      <w:r w:rsidRPr="005C39EF">
        <w:t xml:space="preserve">A number of commitments made in the HAP reflect current and ongoing practice that AusAID will continue. </w:t>
      </w:r>
      <w:r w:rsidR="009D1E5B">
        <w:t>As they are</w:t>
      </w:r>
      <w:r w:rsidRPr="005C39EF">
        <w:t xml:space="preserve"> </w:t>
      </w:r>
      <w:r w:rsidRPr="00016B2A">
        <w:rPr>
          <w:u w:val="single"/>
        </w:rPr>
        <w:t>ongoing</w:t>
      </w:r>
      <w:r w:rsidRPr="005C39EF">
        <w:t xml:space="preserve">, </w:t>
      </w:r>
      <w:r w:rsidR="009D1E5B">
        <w:t>they</w:t>
      </w:r>
      <w:r w:rsidR="009D1E5B" w:rsidRPr="005C39EF">
        <w:t xml:space="preserve"> </w:t>
      </w:r>
      <w:r w:rsidRPr="00016B2A">
        <w:rPr>
          <w:u w:val="single"/>
        </w:rPr>
        <w:t>are not allocated to years for implementation</w:t>
      </w:r>
      <w:r w:rsidRPr="005C39EF">
        <w:t xml:space="preserve">. </w:t>
      </w:r>
      <w:r w:rsidR="009D1E5B">
        <w:t xml:space="preserve">Nonetheless, </w:t>
      </w:r>
      <w:proofErr w:type="spellStart"/>
      <w:r w:rsidR="009D1E5B">
        <w:t>AusAID’s</w:t>
      </w:r>
      <w:proofErr w:type="spellEnd"/>
      <w:r w:rsidR="009D1E5B">
        <w:t xml:space="preserve"> success in meeting these commitments</w:t>
      </w:r>
      <w:r w:rsidR="009D1E5B" w:rsidRPr="005C39EF">
        <w:t xml:space="preserve"> </w:t>
      </w:r>
      <w:r w:rsidRPr="005C39EF">
        <w:t xml:space="preserve">will be considered in the review and evaluation of </w:t>
      </w:r>
      <w:r w:rsidR="007726E3">
        <w:t xml:space="preserve">the </w:t>
      </w:r>
      <w:r w:rsidRPr="005C39EF">
        <w:t>HAP</w:t>
      </w:r>
      <w:r w:rsidR="007726E3">
        <w:t>’s</w:t>
      </w:r>
      <w:r w:rsidRPr="005C39EF">
        <w:t xml:space="preserve"> implementation.</w:t>
      </w:r>
    </w:p>
    <w:p w:rsidR="00927B81" w:rsidRPr="00D8710B" w:rsidRDefault="009D1E5B" w:rsidP="005F6843">
      <w:r w:rsidRPr="00D8710B">
        <w:t>T</w:t>
      </w:r>
      <w:r w:rsidR="00927B81" w:rsidRPr="00D8710B">
        <w:t>his Implementation Plan prioritise</w:t>
      </w:r>
      <w:r w:rsidRPr="00D8710B">
        <w:t>s</w:t>
      </w:r>
      <w:r w:rsidR="00927B81" w:rsidRPr="00D8710B">
        <w:t xml:space="preserve"> new or additional work required to deliver the commitments in the HAP. </w:t>
      </w:r>
      <w:r w:rsidRPr="00D8710B">
        <w:t xml:space="preserve">It does not attempt to explain in detail </w:t>
      </w:r>
      <w:r w:rsidR="00927B81" w:rsidRPr="00D8710B">
        <w:t xml:space="preserve">how </w:t>
      </w:r>
      <w:r w:rsidRPr="00D8710B">
        <w:t>these commitments will be delivered</w:t>
      </w:r>
      <w:r w:rsidR="00927B81" w:rsidRPr="00D8710B">
        <w:t>. This will be decided by the</w:t>
      </w:r>
      <w:r w:rsidR="00776525" w:rsidRPr="00D8710B">
        <w:t xml:space="preserve"> Humanitarian and Stabilisation</w:t>
      </w:r>
      <w:r w:rsidR="00927B81" w:rsidRPr="00D8710B">
        <w:t xml:space="preserve"> Division in annual work planning processes. </w:t>
      </w:r>
    </w:p>
    <w:p w:rsidR="00927B81" w:rsidRPr="005C39EF" w:rsidRDefault="004B0C63" w:rsidP="005F6843">
      <w:r>
        <w:t xml:space="preserve">The Plan </w:t>
      </w:r>
      <w:r w:rsidR="00252309">
        <w:t>adopts</w:t>
      </w:r>
      <w:r>
        <w:t xml:space="preserve"> a “phasing” model, </w:t>
      </w:r>
      <w:r w:rsidR="00927B81" w:rsidRPr="005C39EF">
        <w:t>emphasis</w:t>
      </w:r>
      <w:r>
        <w:t>ing different commitments in each financial year.  M</w:t>
      </w:r>
      <w:r w:rsidR="002D2BF4">
        <w:t>ost</w:t>
      </w:r>
      <w:r>
        <w:t xml:space="preserve"> of these commitments</w:t>
      </w:r>
      <w:r w:rsidR="00252309">
        <w:t xml:space="preserve"> will require ongoing work throughout the duration of the HAP</w:t>
      </w:r>
      <w:r w:rsidR="002D2BF4">
        <w:t xml:space="preserve"> implementation</w:t>
      </w:r>
      <w:r w:rsidR="00252309">
        <w:t xml:space="preserve">.  However, the “phasing” model </w:t>
      </w:r>
      <w:r w:rsidR="002D2BF4">
        <w:t xml:space="preserve">determines a year of focus to </w:t>
      </w:r>
      <w:r w:rsidR="00252309">
        <w:t xml:space="preserve">ensure that </w:t>
      </w:r>
      <w:r>
        <w:t xml:space="preserve">AusAID will </w:t>
      </w:r>
      <w:r w:rsidR="009D1E5B">
        <w:t>meet the requirements of each commitment</w:t>
      </w:r>
      <w:r w:rsidR="00252309">
        <w:t xml:space="preserve">. </w:t>
      </w:r>
      <w:r w:rsidR="00927B81" w:rsidRPr="005C39EF">
        <w:t>Progress against implementation will be reviewed every two years.</w:t>
      </w:r>
    </w:p>
    <w:p w:rsidR="00927B81" w:rsidRPr="00927B81" w:rsidRDefault="00927B81" w:rsidP="005F6843">
      <w:r w:rsidRPr="00927B81">
        <w:t>This plan is in support of the following results Australia has committed to deliver under the HAP, to:</w:t>
      </w:r>
    </w:p>
    <w:p w:rsidR="00927B81" w:rsidRPr="002B42F0" w:rsidRDefault="00927B81" w:rsidP="005F6843">
      <w:pPr>
        <w:pStyle w:val="ListParagraph"/>
        <w:numPr>
          <w:ilvl w:val="0"/>
          <w:numId w:val="17"/>
        </w:numPr>
        <w:tabs>
          <w:tab w:val="clear" w:pos="284"/>
          <w:tab w:val="num" w:pos="567"/>
        </w:tabs>
        <w:ind w:left="567" w:hanging="567"/>
        <w:rPr>
          <w:b/>
          <w:bCs/>
          <w:sz w:val="22"/>
        </w:rPr>
      </w:pPr>
      <w:r w:rsidRPr="00927B81">
        <w:t xml:space="preserve">respond </w:t>
      </w:r>
      <w:r w:rsidR="00016B2A">
        <w:t xml:space="preserve">appropriately </w:t>
      </w:r>
      <w:r w:rsidRPr="00927B81">
        <w:t>within 48 hours of a developing country’s request for assistance;</w:t>
      </w:r>
    </w:p>
    <w:p w:rsidR="00927B81" w:rsidRPr="002B42F0" w:rsidRDefault="00927B81" w:rsidP="005F6843">
      <w:pPr>
        <w:pStyle w:val="ListParagraph"/>
        <w:numPr>
          <w:ilvl w:val="0"/>
          <w:numId w:val="17"/>
        </w:numPr>
        <w:tabs>
          <w:tab w:val="clear" w:pos="284"/>
          <w:tab w:val="num" w:pos="567"/>
        </w:tabs>
        <w:ind w:left="567" w:hanging="567"/>
        <w:rPr>
          <w:b/>
          <w:bCs/>
          <w:sz w:val="22"/>
        </w:rPr>
      </w:pPr>
      <w:r w:rsidRPr="00927B81">
        <w:t xml:space="preserve">provide life-saving assistance to more than </w:t>
      </w:r>
      <w:r w:rsidR="002D2BF4">
        <w:t>30</w:t>
      </w:r>
      <w:r w:rsidRPr="00927B81">
        <w:t xml:space="preserve"> million people in crisis situations by 2016, through effective disaster risk reduction, mine action, conflict prevention and humanitarian action;</w:t>
      </w:r>
    </w:p>
    <w:p w:rsidR="00927B81" w:rsidRPr="002B42F0" w:rsidRDefault="00927B81" w:rsidP="005F6843">
      <w:pPr>
        <w:pStyle w:val="ListParagraph"/>
        <w:numPr>
          <w:ilvl w:val="0"/>
          <w:numId w:val="17"/>
        </w:numPr>
        <w:tabs>
          <w:tab w:val="clear" w:pos="284"/>
          <w:tab w:val="num" w:pos="567"/>
        </w:tabs>
        <w:ind w:left="567" w:hanging="567"/>
        <w:rPr>
          <w:b/>
          <w:bCs/>
          <w:sz w:val="22"/>
        </w:rPr>
      </w:pPr>
      <w:r w:rsidRPr="00927B81">
        <w:t>respond effectively to simultaneous disasters;</w:t>
      </w:r>
      <w:r w:rsidR="007726E3">
        <w:t xml:space="preserve"> and</w:t>
      </w:r>
    </w:p>
    <w:p w:rsidR="005F6843" w:rsidRDefault="00927B81" w:rsidP="005F6843">
      <w:pPr>
        <w:pStyle w:val="ListParagraph"/>
        <w:numPr>
          <w:ilvl w:val="0"/>
          <w:numId w:val="17"/>
        </w:numPr>
        <w:tabs>
          <w:tab w:val="clear" w:pos="284"/>
          <w:tab w:val="num" w:pos="567"/>
        </w:tabs>
        <w:ind w:left="567" w:hanging="567"/>
      </w:pPr>
      <w:proofErr w:type="gramStart"/>
      <w:r w:rsidRPr="00927B81">
        <w:t>participate</w:t>
      </w:r>
      <w:proofErr w:type="gramEnd"/>
      <w:r w:rsidRPr="00927B81">
        <w:t xml:space="preserve"> in more than 20 exercises and simulations with regional partners. </w:t>
      </w:r>
    </w:p>
    <w:p w:rsidR="00C82E73" w:rsidRDefault="00927B81" w:rsidP="005F6843">
      <w:pPr>
        <w:pStyle w:val="ListParagraph"/>
        <w:numPr>
          <w:ilvl w:val="0"/>
          <w:numId w:val="17"/>
        </w:numPr>
        <w:tabs>
          <w:tab w:val="clear" w:pos="284"/>
          <w:tab w:val="num" w:pos="567"/>
        </w:tabs>
        <w:ind w:left="567" w:hanging="567"/>
      </w:pPr>
      <w:r w:rsidRPr="00927B81">
        <w:br w:type="page"/>
      </w:r>
    </w:p>
    <w:p w:rsidR="00021628" w:rsidRDefault="00021628" w:rsidP="00021628">
      <w:pPr>
        <w:pStyle w:val="Heading1"/>
      </w:pPr>
      <w:bookmarkStart w:id="4" w:name="_Toc342394824"/>
      <w:r>
        <w:lastRenderedPageBreak/>
        <w:t>Summary</w:t>
      </w:r>
      <w:bookmarkEnd w:id="4"/>
    </w:p>
    <w:p w:rsidR="00021628" w:rsidRPr="00021628" w:rsidRDefault="00021628" w:rsidP="00021628">
      <w:pPr>
        <w:pStyle w:val="Heading2"/>
      </w:pPr>
      <w:bookmarkStart w:id="5" w:name="_Toc342394825"/>
      <w:r>
        <w:t>Overview of 2011 Humanitarian Action Policy commitments</w:t>
      </w:r>
      <w:bookmarkEnd w:id="5"/>
    </w:p>
    <w:p w:rsidR="00927B81" w:rsidRPr="00C82E73" w:rsidRDefault="00927B81" w:rsidP="00D8710B">
      <w:r w:rsidRPr="00C82E73">
        <w:t xml:space="preserve">There are two types of commitments in the 2011 </w:t>
      </w:r>
      <w:r w:rsidR="002A08B2">
        <w:t>HAP</w:t>
      </w:r>
      <w:r w:rsidRPr="00C82E73">
        <w:t xml:space="preserve">: ongoing commitments and new commitment focal areas. The </w:t>
      </w:r>
      <w:r w:rsidR="002A08B2">
        <w:t>I</w:t>
      </w:r>
      <w:r w:rsidRPr="00C82E73">
        <w:t xml:space="preserve">mplementation </w:t>
      </w:r>
      <w:r w:rsidR="002A08B2">
        <w:t>P</w:t>
      </w:r>
      <w:r w:rsidRPr="00C82E73">
        <w:t xml:space="preserve">lan will prioritise the new commitment focal areas of the 2011 </w:t>
      </w:r>
      <w:r w:rsidR="002A08B2">
        <w:t>HAP</w:t>
      </w:r>
      <w:r w:rsidRPr="00C82E73">
        <w:t>.</w:t>
      </w:r>
    </w:p>
    <w:p w:rsidR="00927B81" w:rsidRPr="00021628" w:rsidRDefault="00927B81" w:rsidP="00021628">
      <w:pPr>
        <w:pStyle w:val="Heading3"/>
      </w:pPr>
      <w:bookmarkStart w:id="6" w:name="_Toc342394826"/>
      <w:r w:rsidRPr="00021628">
        <w:t>Ongoing commitments</w:t>
      </w:r>
      <w:bookmarkEnd w:id="6"/>
    </w:p>
    <w:p w:rsidR="00021628" w:rsidRPr="00021628" w:rsidRDefault="00021628" w:rsidP="00021628">
      <w:pPr>
        <w:pStyle w:val="Heading4"/>
      </w:pPr>
      <w:r w:rsidRPr="00021628">
        <w:t>Ongoing commitment focal areas</w:t>
      </w:r>
    </w:p>
    <w:p w:rsidR="00021628" w:rsidRPr="007726E3" w:rsidRDefault="00021628" w:rsidP="00021628">
      <w:r w:rsidRPr="007726E3">
        <w:t>There are a number of commitments in the 2011 HAP that reflect some of the ongoing, core work required to deliver appropriate and effective humanitarian action. Each of these commitments is detailed at the end of this Implementation Plan, and will be maintained throughout implementation of the 2011 HAP. Broadly, they include:</w:t>
      </w:r>
    </w:p>
    <w:p w:rsidR="00021628" w:rsidRPr="007726E3" w:rsidRDefault="00021628" w:rsidP="00021628">
      <w:pPr>
        <w:rPr>
          <w:bCs/>
        </w:rPr>
      </w:pPr>
      <w:r w:rsidRPr="007726E3">
        <w:t>Preparation for response</w:t>
      </w:r>
    </w:p>
    <w:p w:rsidR="00021628" w:rsidRPr="007726E3" w:rsidRDefault="00021628" w:rsidP="00021628">
      <w:pPr>
        <w:rPr>
          <w:bCs/>
        </w:rPr>
      </w:pPr>
      <w:r w:rsidRPr="007726E3">
        <w:t>Australia is committed to support our near neighbours in the Pacific and Asia to prepare for and respond to crises. We will maintain stand-by mechanisms to enable timely response to crises. Australia will continue to participate in disaster response simulations and exercises, and engage in preparedness exercises that include military and civilian representatives.</w:t>
      </w:r>
    </w:p>
    <w:p w:rsidR="00021628" w:rsidRPr="007726E3" w:rsidRDefault="00021628" w:rsidP="00021628">
      <w:pPr>
        <w:rPr>
          <w:bCs/>
        </w:rPr>
      </w:pPr>
      <w:r w:rsidRPr="007726E3">
        <w:t xml:space="preserve">Delivery of humanitarian action </w:t>
      </w:r>
    </w:p>
    <w:p w:rsidR="00021628" w:rsidRPr="007726E3" w:rsidRDefault="00021628" w:rsidP="00021628">
      <w:pPr>
        <w:rPr>
          <w:bCs/>
        </w:rPr>
      </w:pPr>
      <w:r w:rsidRPr="007726E3">
        <w:t xml:space="preserve">AusAID will maintain its leadership role in target areas, and coordinate Australia’s humanitarian response. AusAID will respond in support of partner government and affected community priorities. We will provide humanitarian action on the basis of need and respect our partners’ adherence to humanitarian principles. We will be informed by international guidelines, including when working with the military, and use military logistical capabilities when this is the best response to the challenge. </w:t>
      </w:r>
    </w:p>
    <w:p w:rsidR="00021628" w:rsidRPr="007726E3" w:rsidRDefault="00021628" w:rsidP="00021628">
      <w:pPr>
        <w:rPr>
          <w:bCs/>
        </w:rPr>
      </w:pPr>
      <w:r w:rsidRPr="007726E3">
        <w:t>Protection</w:t>
      </w:r>
    </w:p>
    <w:p w:rsidR="00021628" w:rsidRPr="007726E3" w:rsidRDefault="00021628" w:rsidP="00021628">
      <w:pPr>
        <w:rPr>
          <w:bCs/>
        </w:rPr>
      </w:pPr>
      <w:r w:rsidRPr="007726E3">
        <w:t>Australia will support protection activities that align with internationally accepted guidelines, and those that address gender-based violence and sexual and reproductive health.  We will priorities the safety and dignity of affected populations.</w:t>
      </w:r>
    </w:p>
    <w:p w:rsidR="00021628" w:rsidRPr="007726E3" w:rsidRDefault="00021628" w:rsidP="00021628">
      <w:pPr>
        <w:rPr>
          <w:bCs/>
        </w:rPr>
      </w:pPr>
      <w:r w:rsidRPr="007726E3">
        <w:t>Early recovery</w:t>
      </w:r>
    </w:p>
    <w:p w:rsidR="00021628" w:rsidRPr="007726E3" w:rsidRDefault="00021628" w:rsidP="00021628">
      <w:pPr>
        <w:rPr>
          <w:bCs/>
        </w:rPr>
      </w:pPr>
      <w:r w:rsidRPr="007726E3">
        <w:t xml:space="preserve">Australia’s humanitarian action takes a holistic approach to longer-term recovery and building resilience. </w:t>
      </w:r>
    </w:p>
    <w:p w:rsidR="00021628" w:rsidRPr="007726E3" w:rsidRDefault="00021628" w:rsidP="00021628">
      <w:pPr>
        <w:rPr>
          <w:bCs/>
        </w:rPr>
      </w:pPr>
      <w:r w:rsidRPr="007726E3">
        <w:t>Learning and accountability</w:t>
      </w:r>
    </w:p>
    <w:p w:rsidR="00021628" w:rsidRPr="007726E3" w:rsidRDefault="00021628" w:rsidP="00021628">
      <w:pPr>
        <w:rPr>
          <w:bCs/>
        </w:rPr>
      </w:pPr>
      <w:r w:rsidRPr="007726E3">
        <w:t>Australia will continually improve our own humanitarian action procedures.</w:t>
      </w:r>
    </w:p>
    <w:p w:rsidR="00021628" w:rsidRPr="007726E3" w:rsidRDefault="00021628" w:rsidP="00021628">
      <w:pPr>
        <w:rPr>
          <w:bCs/>
        </w:rPr>
      </w:pPr>
      <w:r w:rsidRPr="007726E3">
        <w:t>Australia’s capacity</w:t>
      </w:r>
    </w:p>
    <w:p w:rsidR="00021628" w:rsidRDefault="00021628" w:rsidP="00021628">
      <w:pPr>
        <w:pStyle w:val="BodyText"/>
      </w:pPr>
      <w:r w:rsidRPr="007726E3">
        <w:t>The delivery of the HAP will draw on and be coordinated with other relevant Australian Government partners.</w:t>
      </w:r>
    </w:p>
    <w:p w:rsidR="00927B81" w:rsidRDefault="00927B81" w:rsidP="00021628">
      <w:pPr>
        <w:pStyle w:val="Heading3"/>
      </w:pPr>
      <w:bookmarkStart w:id="7" w:name="_Toc342394827"/>
      <w:r w:rsidRPr="00927B81">
        <w:lastRenderedPageBreak/>
        <w:t>New commitments</w:t>
      </w:r>
      <w:bookmarkEnd w:id="7"/>
    </w:p>
    <w:p w:rsidR="00016B2A" w:rsidRDefault="00242FA9" w:rsidP="001834AC">
      <w:pPr>
        <w:pStyle w:val="BodyText"/>
        <w:tabs>
          <w:tab w:val="left" w:pos="2268"/>
          <w:tab w:val="left" w:pos="3402"/>
          <w:tab w:val="left" w:pos="4536"/>
          <w:tab w:val="left" w:pos="5670"/>
          <w:tab w:val="left" w:pos="6804"/>
        </w:tabs>
      </w:pPr>
      <w:r>
        <w:rPr>
          <w:noProof/>
          <w:lang w:eastAsia="en-AU"/>
        </w:rPr>
        <mc:AlternateContent>
          <mc:Choice Requires="wps">
            <w:drawing>
              <wp:anchor distT="0" distB="0" distL="114300" distR="114300" simplePos="0" relativeHeight="251666432" behindDoc="0" locked="0" layoutInCell="1" allowOverlap="1" wp14:anchorId="03A7EA2A" wp14:editId="5BCF0587">
                <wp:simplePos x="0" y="0"/>
                <wp:positionH relativeFrom="column">
                  <wp:posOffset>4302125</wp:posOffset>
                </wp:positionH>
                <wp:positionV relativeFrom="paragraph">
                  <wp:posOffset>177165</wp:posOffset>
                </wp:positionV>
                <wp:extent cx="266700" cy="247650"/>
                <wp:effectExtent l="19050" t="19050" r="38100" b="57150"/>
                <wp:wrapNone/>
                <wp:docPr id="6" name="Rectangle 493" descr="Lightest blue" title="Colour numbe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chemeClr val="accent5">
                            <a:lumMod val="40000"/>
                            <a:lumOff val="6000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493" o:spid="_x0000_s1026" alt="Title: Colour number 4 - Description: Lightest blue" style="position:absolute;margin-left:338.75pt;margin-top:13.95pt;width:21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" fillcolor="#b6dde8 [1304]" strokecolor="#f2f2f2 [3041]" strokeweight="3pt">
                <v:shadow on="t" color="#243f60 [1604]" opacity=".5" offset="1pt"/>
                <v:textbox inset=",7.2pt,,7.2pt"/>
              </v:rect>
            </w:pict>
          </mc:Fallback>
        </mc:AlternateContent>
      </w:r>
      <w:r>
        <w:rPr>
          <w:noProof/>
          <w:lang w:eastAsia="en-AU"/>
        </w:rPr>
        <mc:AlternateContent>
          <mc:Choice Requires="wps">
            <w:drawing>
              <wp:anchor distT="0" distB="0" distL="114300" distR="114300" simplePos="0" relativeHeight="251664384" behindDoc="0" locked="0" layoutInCell="1" allowOverlap="1" wp14:anchorId="3013F5B1" wp14:editId="08C5657D">
                <wp:simplePos x="0" y="0"/>
                <wp:positionH relativeFrom="column">
                  <wp:posOffset>2778125</wp:posOffset>
                </wp:positionH>
                <wp:positionV relativeFrom="paragraph">
                  <wp:posOffset>177165</wp:posOffset>
                </wp:positionV>
                <wp:extent cx="266700" cy="247650"/>
                <wp:effectExtent l="19050" t="19050" r="38100" b="57150"/>
                <wp:wrapNone/>
                <wp:docPr id="4" name="Rectangle 491" descr="Blue" title="Colour numbe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chemeClr val="accent5">
                            <a:lumMod val="75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491" o:spid="_x0000_s1026" alt="Title: Colour number 2 - Description: Blue" style="position:absolute;margin-left:218.75pt;margin-top:13.95pt;width:21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" fillcolor="#31849b [2408]" strokecolor="#f2f2f2 [3041]" strokeweight="3pt">
                <v:shadow on="t" color="#243f60 [1604]" opacity=".5" offset="1pt"/>
                <v:textbox inset=",7.2pt,,7.2pt"/>
              </v:rect>
            </w:pict>
          </mc:Fallback>
        </mc:AlternateContent>
      </w:r>
      <w:r>
        <w:rPr>
          <w:noProof/>
          <w:lang w:eastAsia="en-AU"/>
        </w:rPr>
        <mc:AlternateContent>
          <mc:Choice Requires="wps">
            <w:drawing>
              <wp:anchor distT="0" distB="0" distL="114300" distR="114300" simplePos="0" relativeHeight="251663360" behindDoc="0" locked="0" layoutInCell="1" allowOverlap="1" wp14:anchorId="17D32C40" wp14:editId="1B5563CD">
                <wp:simplePos x="0" y="0"/>
                <wp:positionH relativeFrom="column">
                  <wp:posOffset>1349375</wp:posOffset>
                </wp:positionH>
                <wp:positionV relativeFrom="paragraph">
                  <wp:posOffset>177165</wp:posOffset>
                </wp:positionV>
                <wp:extent cx="266700" cy="247650"/>
                <wp:effectExtent l="19050" t="19050" r="38100" b="57150"/>
                <wp:wrapNone/>
                <wp:docPr id="3" name="Rectangle 490" descr="Dark blue" title="Colour numbe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chemeClr val="accent5">
                            <a:lumMod val="5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490" o:spid="_x0000_s1026" alt="Title: Colour number 1 - Description: Dark blue" style="position:absolute;margin-left:106.25pt;margin-top:13.95pt;width:21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" fillcolor="#205867 [1608]" strokecolor="#f2f2f2 [3041]" strokeweight="3pt">
                <v:shadow on="t" color="#243f60 [1604]" opacity=".5" offset="1pt"/>
                <v:textbox inset=",7.2pt,,7.2pt"/>
              </v:rect>
            </w:pict>
          </mc:Fallback>
        </mc:AlternateContent>
      </w:r>
      <w:r>
        <w:rPr>
          <w:noProof/>
          <w:lang w:eastAsia="en-AU"/>
        </w:rPr>
        <mc:AlternateContent>
          <mc:Choice Requires="wps">
            <w:drawing>
              <wp:anchor distT="0" distB="0" distL="114300" distR="114300" simplePos="0" relativeHeight="251665408" behindDoc="0" locked="0" layoutInCell="1" allowOverlap="1" wp14:anchorId="35E26D11" wp14:editId="4A7EE47D">
                <wp:simplePos x="0" y="0"/>
                <wp:positionH relativeFrom="column">
                  <wp:posOffset>3530600</wp:posOffset>
                </wp:positionH>
                <wp:positionV relativeFrom="paragraph">
                  <wp:posOffset>177165</wp:posOffset>
                </wp:positionV>
                <wp:extent cx="266700" cy="247650"/>
                <wp:effectExtent l="19050" t="19050" r="38100" b="57150"/>
                <wp:wrapNone/>
                <wp:docPr id="5" name="Rectangle 492" title="Colour numbe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chemeClr val="accent5">
                            <a:lumMod val="60000"/>
                            <a:lumOff val="4000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492" o:spid="_x0000_s1026" alt="Title: Colour number 3" style="position:absolute;margin-left:278pt;margin-top:13.95pt;width:21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" fillcolor="#92cddc [1944]" strokecolor="#f2f2f2 [3041]" strokeweight="3pt">
                <v:shadow on="t" color="#243f60 [1604]" opacity=".5" offset="1pt"/>
                <v:textbox inset=",7.2pt,,7.2pt"/>
              </v:rect>
            </w:pict>
          </mc:Fallback>
        </mc:AlternateContent>
      </w:r>
      <w:r w:rsidR="00016B2A">
        <w:t xml:space="preserve">Level of focus:  </w:t>
      </w:r>
      <w:r w:rsidR="00E96654">
        <w:tab/>
      </w:r>
      <w:r w:rsidR="001834AC">
        <w:t xml:space="preserve">1 </w:t>
      </w:r>
      <w:r w:rsidR="00E96654">
        <w:t>(year of priority)</w:t>
      </w:r>
      <w:r w:rsidR="001834AC">
        <w:tab/>
      </w:r>
      <w:r w:rsidR="00E96654">
        <w:t>2</w:t>
      </w:r>
      <w:r w:rsidR="001834AC">
        <w:tab/>
      </w:r>
      <w:r w:rsidR="00E96654">
        <w:t>3</w:t>
      </w:r>
      <w:r w:rsidR="001834AC">
        <w:tab/>
      </w:r>
      <w:r w:rsidR="00E96654">
        <w:t>4</w:t>
      </w:r>
    </w:p>
    <w:p w:rsidR="00016B2A" w:rsidRDefault="00016B2A" w:rsidP="00D8710B">
      <w:pPr>
        <w:pStyle w:val="BodyText"/>
      </w:pPr>
    </w:p>
    <w:tbl>
      <w:tblPr>
        <w:tblStyle w:val="LightList-Accent5"/>
        <w:tblW w:w="7763" w:type="dxa"/>
        <w:tblLayout w:type="fixed"/>
        <w:tblLook w:val="00A0" w:firstRow="1" w:lastRow="0" w:firstColumn="1" w:lastColumn="0" w:noHBand="0" w:noVBand="0"/>
        <w:tblCaption w:val="New commitments"/>
        <w:tblDescription w:val="Table outlining commitment priorities in the financial years from 2011/12 to 2016/17. There are four levels of priority and each financial year and commitment has been given a valule."/>
      </w:tblPr>
      <w:tblGrid>
        <w:gridCol w:w="5211"/>
        <w:gridCol w:w="426"/>
        <w:gridCol w:w="425"/>
        <w:gridCol w:w="425"/>
        <w:gridCol w:w="425"/>
        <w:gridCol w:w="426"/>
        <w:gridCol w:w="425"/>
      </w:tblGrid>
      <w:tr w:rsidR="00016B2A" w:rsidRPr="00927B81" w:rsidTr="00016B2A">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5211" w:type="dxa"/>
          </w:tcPr>
          <w:p w:rsidR="00016B2A" w:rsidRPr="00927B81" w:rsidRDefault="00016B2A" w:rsidP="00D8710B">
            <w:pPr>
              <w:pStyle w:val="TableHeading1"/>
              <w:rPr>
                <w:b/>
              </w:rPr>
            </w:pPr>
            <w:r w:rsidRPr="00927B81">
              <w:t>Commitment focal area</w:t>
            </w:r>
          </w:p>
        </w:tc>
        <w:tc>
          <w:tcPr>
            <w:cnfStyle w:val="000010000000" w:firstRow="0" w:lastRow="0" w:firstColumn="0" w:lastColumn="0" w:oddVBand="1" w:evenVBand="0" w:oddHBand="0" w:evenHBand="0" w:firstRowFirstColumn="0" w:firstRowLastColumn="0" w:lastRowFirstColumn="0" w:lastRowLastColumn="0"/>
            <w:tcW w:w="426" w:type="dxa"/>
            <w:textDirection w:val="tbRl"/>
          </w:tcPr>
          <w:p w:rsidR="00016B2A" w:rsidRPr="005C39EF" w:rsidRDefault="00016B2A" w:rsidP="00D8710B">
            <w:pPr>
              <w:pStyle w:val="TableDataColumnHeading"/>
              <w:rPr>
                <w:b/>
              </w:rPr>
            </w:pPr>
            <w:r>
              <w:t>FY</w:t>
            </w:r>
            <w:r w:rsidRPr="005C39EF">
              <w:t>11/12</w:t>
            </w:r>
          </w:p>
        </w:tc>
        <w:tc>
          <w:tcPr>
            <w:tcW w:w="425" w:type="dxa"/>
            <w:textDirection w:val="tbRl"/>
          </w:tcPr>
          <w:p w:rsidR="00016B2A" w:rsidRPr="005C39EF" w:rsidRDefault="00016B2A" w:rsidP="00D8710B">
            <w:pPr>
              <w:pStyle w:val="TableDataColumnHeading"/>
              <w:cnfStyle w:val="100000000000" w:firstRow="1" w:lastRow="0" w:firstColumn="0" w:lastColumn="0" w:oddVBand="0" w:evenVBand="0" w:oddHBand="0" w:evenHBand="0" w:firstRowFirstColumn="0" w:firstRowLastColumn="0" w:lastRowFirstColumn="0" w:lastRowLastColumn="0"/>
              <w:rPr>
                <w:b/>
              </w:rPr>
            </w:pPr>
            <w:r>
              <w:t>FY12/13</w:t>
            </w:r>
          </w:p>
        </w:tc>
        <w:tc>
          <w:tcPr>
            <w:cnfStyle w:val="000010000000" w:firstRow="0" w:lastRow="0" w:firstColumn="0" w:lastColumn="0" w:oddVBand="1" w:evenVBand="0" w:oddHBand="0" w:evenHBand="0" w:firstRowFirstColumn="0" w:firstRowLastColumn="0" w:lastRowFirstColumn="0" w:lastRowLastColumn="0"/>
            <w:tcW w:w="425" w:type="dxa"/>
            <w:textDirection w:val="tbRl"/>
          </w:tcPr>
          <w:p w:rsidR="00016B2A" w:rsidRPr="005C39EF" w:rsidRDefault="00016B2A" w:rsidP="00D8710B">
            <w:pPr>
              <w:pStyle w:val="TableDataColumnHeading"/>
              <w:rPr>
                <w:b/>
              </w:rPr>
            </w:pPr>
            <w:r w:rsidRPr="005C39EF">
              <w:t>FY13/14</w:t>
            </w:r>
          </w:p>
        </w:tc>
        <w:tc>
          <w:tcPr>
            <w:tcW w:w="425" w:type="dxa"/>
            <w:textDirection w:val="tbRl"/>
          </w:tcPr>
          <w:p w:rsidR="00016B2A" w:rsidRPr="005C39EF" w:rsidRDefault="00016B2A" w:rsidP="00D8710B">
            <w:pPr>
              <w:pStyle w:val="TableDataColumnHeading"/>
              <w:cnfStyle w:val="100000000000" w:firstRow="1" w:lastRow="0" w:firstColumn="0" w:lastColumn="0" w:oddVBand="0" w:evenVBand="0" w:oddHBand="0" w:evenHBand="0" w:firstRowFirstColumn="0" w:firstRowLastColumn="0" w:lastRowFirstColumn="0" w:lastRowLastColumn="0"/>
              <w:rPr>
                <w:b/>
              </w:rPr>
            </w:pPr>
            <w:r w:rsidRPr="005C39EF">
              <w:t>FY14/15</w:t>
            </w:r>
          </w:p>
        </w:tc>
        <w:tc>
          <w:tcPr>
            <w:cnfStyle w:val="000010000000" w:firstRow="0" w:lastRow="0" w:firstColumn="0" w:lastColumn="0" w:oddVBand="1" w:evenVBand="0" w:oddHBand="0" w:evenHBand="0" w:firstRowFirstColumn="0" w:firstRowLastColumn="0" w:lastRowFirstColumn="0" w:lastRowLastColumn="0"/>
            <w:tcW w:w="426" w:type="dxa"/>
            <w:textDirection w:val="tbRl"/>
          </w:tcPr>
          <w:p w:rsidR="00016B2A" w:rsidRPr="005C39EF" w:rsidRDefault="00016B2A" w:rsidP="00D8710B">
            <w:pPr>
              <w:pStyle w:val="TableDataColumnHeading"/>
              <w:rPr>
                <w:b/>
              </w:rPr>
            </w:pPr>
            <w:r w:rsidRPr="005C39EF">
              <w:t>FY15/16</w:t>
            </w:r>
          </w:p>
        </w:tc>
        <w:tc>
          <w:tcPr>
            <w:tcW w:w="425" w:type="dxa"/>
            <w:textDirection w:val="tbRl"/>
          </w:tcPr>
          <w:p w:rsidR="00016B2A" w:rsidRPr="005C39EF" w:rsidRDefault="00016B2A" w:rsidP="00D8710B">
            <w:pPr>
              <w:pStyle w:val="TableDataColumnHeading"/>
              <w:cnfStyle w:val="100000000000" w:firstRow="1" w:lastRow="0" w:firstColumn="0" w:lastColumn="0" w:oddVBand="0" w:evenVBand="0" w:oddHBand="0" w:evenHBand="0" w:firstRowFirstColumn="0" w:firstRowLastColumn="0" w:lastRowFirstColumn="0" w:lastRowLastColumn="0"/>
              <w:rPr>
                <w:b/>
              </w:rPr>
            </w:pPr>
            <w:r w:rsidRPr="005C39EF">
              <w:t>FY16/17</w:t>
            </w:r>
          </w:p>
        </w:tc>
      </w:tr>
      <w:tr w:rsidR="00016B2A" w:rsidRPr="00927B81" w:rsidTr="00016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Planning for implementation, monitoring and evaluation</w:t>
            </w:r>
          </w:p>
        </w:tc>
        <w:tc>
          <w:tcPr>
            <w:cnfStyle w:val="000010000000" w:firstRow="0" w:lastRow="0" w:firstColumn="0" w:lastColumn="0" w:oddVBand="1" w:evenVBand="0" w:oddHBand="0" w:evenHBand="0" w:firstRowFirstColumn="0" w:firstRowLastColumn="0" w:lastRowFirstColumn="0" w:lastRowLastColumn="0"/>
            <w:tcW w:w="426" w:type="dxa"/>
            <w:shd w:val="clear" w:color="auto" w:fill="215868"/>
          </w:tcPr>
          <w:p w:rsidR="00016B2A" w:rsidRPr="00927B81" w:rsidRDefault="00CD74EC" w:rsidP="00D8710B">
            <w:r>
              <w:t>1</w:t>
            </w:r>
          </w:p>
        </w:tc>
        <w:tc>
          <w:tcPr>
            <w:tcW w:w="425" w:type="dxa"/>
          </w:tcPr>
          <w:p w:rsidR="00016B2A" w:rsidRPr="00927B81" w:rsidRDefault="00016B2A" w:rsidP="00D8710B">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5" w:type="dxa"/>
          </w:tcPr>
          <w:p w:rsidR="00016B2A" w:rsidRPr="00927B81" w:rsidRDefault="00016B2A" w:rsidP="00D8710B"/>
        </w:tc>
        <w:tc>
          <w:tcPr>
            <w:tcW w:w="425" w:type="dxa"/>
          </w:tcPr>
          <w:p w:rsidR="00016B2A" w:rsidRPr="00927B81" w:rsidRDefault="00016B2A" w:rsidP="00D8710B">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6" w:type="dxa"/>
          </w:tcPr>
          <w:p w:rsidR="00016B2A" w:rsidRPr="00927B81" w:rsidRDefault="00016B2A" w:rsidP="00D8710B"/>
        </w:tc>
        <w:tc>
          <w:tcPr>
            <w:tcW w:w="425" w:type="dxa"/>
          </w:tcPr>
          <w:p w:rsidR="00016B2A" w:rsidRPr="00927B81" w:rsidRDefault="00016B2A" w:rsidP="00D8710B">
            <w:pPr>
              <w:cnfStyle w:val="000000100000" w:firstRow="0" w:lastRow="0" w:firstColumn="0" w:lastColumn="0" w:oddVBand="0" w:evenVBand="0" w:oddHBand="1" w:evenHBand="0" w:firstRowFirstColumn="0" w:firstRowLastColumn="0" w:lastRowFirstColumn="0" w:lastRowLastColumn="0"/>
            </w:pPr>
          </w:p>
        </w:tc>
      </w:tr>
      <w:tr w:rsidR="00016B2A" w:rsidRPr="00927B81" w:rsidTr="00016B2A">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Protection p23, 40, 47</w:t>
            </w:r>
            <w:r>
              <w:rPr>
                <w:rStyle w:val="FootnoteReference"/>
              </w:rPr>
              <w:footnoteReference w:id="2"/>
            </w:r>
          </w:p>
        </w:tc>
        <w:tc>
          <w:tcPr>
            <w:cnfStyle w:val="000010000000" w:firstRow="0" w:lastRow="0" w:firstColumn="0" w:lastColumn="0" w:oddVBand="1" w:evenVBand="0" w:oddHBand="0" w:evenHBand="0" w:firstRowFirstColumn="0" w:firstRowLastColumn="0" w:lastRowFirstColumn="0" w:lastRowLastColumn="0"/>
            <w:tcW w:w="426" w:type="dxa"/>
            <w:shd w:val="clear" w:color="auto" w:fill="B6DDE8"/>
          </w:tcPr>
          <w:p w:rsidR="00016B2A" w:rsidRPr="00927B81" w:rsidRDefault="001E2240" w:rsidP="001E2240">
            <w:r>
              <w:t>4</w:t>
            </w:r>
          </w:p>
        </w:tc>
        <w:tc>
          <w:tcPr>
            <w:tcW w:w="425" w:type="dxa"/>
            <w:shd w:val="clear" w:color="auto" w:fill="215868"/>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425" w:type="dxa"/>
            <w:shd w:val="clear" w:color="auto" w:fill="31849B"/>
          </w:tcPr>
          <w:p w:rsidR="00016B2A" w:rsidRPr="00927B81" w:rsidRDefault="001E2240" w:rsidP="00D8710B">
            <w:r>
              <w:t>2</w:t>
            </w:r>
          </w:p>
        </w:tc>
        <w:tc>
          <w:tcPr>
            <w:tcW w:w="425" w:type="dxa"/>
            <w:shd w:val="clear" w:color="auto" w:fill="31849B"/>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92CDDC"/>
          </w:tcPr>
          <w:p w:rsidR="00016B2A" w:rsidRPr="00927B81" w:rsidRDefault="001E2240" w:rsidP="00D8710B">
            <w:r>
              <w:t>3</w:t>
            </w:r>
          </w:p>
        </w:tc>
        <w:tc>
          <w:tcPr>
            <w:tcW w:w="425" w:type="dxa"/>
            <w:shd w:val="clear" w:color="auto" w:fill="B6DDE8"/>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4</w:t>
            </w:r>
          </w:p>
        </w:tc>
      </w:tr>
      <w:tr w:rsidR="00016B2A" w:rsidRPr="00927B81" w:rsidTr="00016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Accountability to affected communities p26, 38, 49</w:t>
            </w:r>
          </w:p>
        </w:tc>
        <w:tc>
          <w:tcPr>
            <w:cnfStyle w:val="000010000000" w:firstRow="0" w:lastRow="0" w:firstColumn="0" w:lastColumn="0" w:oddVBand="1" w:evenVBand="0" w:oddHBand="0" w:evenHBand="0" w:firstRowFirstColumn="0" w:firstRowLastColumn="0" w:lastRowFirstColumn="0" w:lastRowLastColumn="0"/>
            <w:tcW w:w="426" w:type="dxa"/>
            <w:shd w:val="clear" w:color="auto" w:fill="B6DDE8"/>
          </w:tcPr>
          <w:p w:rsidR="00016B2A" w:rsidRPr="00927B81" w:rsidRDefault="001E2240" w:rsidP="001E2240">
            <w:r>
              <w:t>4</w:t>
            </w:r>
          </w:p>
        </w:tc>
        <w:tc>
          <w:tcPr>
            <w:tcW w:w="425" w:type="dxa"/>
            <w:shd w:val="clear" w:color="auto" w:fill="215868"/>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425" w:type="dxa"/>
            <w:shd w:val="clear" w:color="auto" w:fill="31849B"/>
          </w:tcPr>
          <w:p w:rsidR="00016B2A" w:rsidRPr="00927B81" w:rsidRDefault="001E2240" w:rsidP="00D8710B">
            <w:r>
              <w:t>2</w:t>
            </w:r>
          </w:p>
        </w:tc>
        <w:tc>
          <w:tcPr>
            <w:tcW w:w="425" w:type="dxa"/>
            <w:shd w:val="clear" w:color="auto" w:fill="31849B"/>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92CDDC"/>
          </w:tcPr>
          <w:p w:rsidR="00016B2A" w:rsidRPr="00927B81" w:rsidRDefault="001E2240" w:rsidP="00D8710B">
            <w:r>
              <w:t>3</w:t>
            </w:r>
          </w:p>
        </w:tc>
        <w:tc>
          <w:tcPr>
            <w:tcW w:w="425" w:type="dxa"/>
            <w:shd w:val="clear" w:color="auto" w:fill="B6DDE8"/>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4</w:t>
            </w:r>
          </w:p>
        </w:tc>
      </w:tr>
      <w:tr w:rsidR="00016B2A" w:rsidRPr="00927B81" w:rsidTr="00016B2A">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Ability to respond effectively to simultaneous disasters p2, 36</w:t>
            </w:r>
          </w:p>
        </w:tc>
        <w:tc>
          <w:tcPr>
            <w:cnfStyle w:val="000010000000" w:firstRow="0" w:lastRow="0" w:firstColumn="0" w:lastColumn="0" w:oddVBand="1" w:evenVBand="0" w:oddHBand="0" w:evenHBand="0" w:firstRowFirstColumn="0" w:firstRowLastColumn="0" w:lastRowFirstColumn="0" w:lastRowLastColumn="0"/>
            <w:tcW w:w="426" w:type="dxa"/>
            <w:shd w:val="clear" w:color="auto" w:fill="B6DDE8"/>
          </w:tcPr>
          <w:p w:rsidR="00016B2A" w:rsidRPr="00927B81" w:rsidRDefault="001E2240" w:rsidP="001E2240">
            <w:r>
              <w:t>4</w:t>
            </w:r>
          </w:p>
        </w:tc>
        <w:tc>
          <w:tcPr>
            <w:tcW w:w="425" w:type="dxa"/>
            <w:shd w:val="clear" w:color="auto" w:fill="215868"/>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425" w:type="dxa"/>
            <w:shd w:val="clear" w:color="auto" w:fill="31849B"/>
          </w:tcPr>
          <w:p w:rsidR="00016B2A" w:rsidRPr="00927B81" w:rsidRDefault="001E2240" w:rsidP="00D8710B">
            <w:r>
              <w:t>2</w:t>
            </w:r>
          </w:p>
        </w:tc>
        <w:tc>
          <w:tcPr>
            <w:tcW w:w="425" w:type="dxa"/>
            <w:shd w:val="clear" w:color="auto" w:fill="31849B"/>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92CDDC"/>
          </w:tcPr>
          <w:p w:rsidR="00016B2A" w:rsidRPr="00927B81" w:rsidRDefault="001E2240" w:rsidP="00D8710B">
            <w:r>
              <w:t>3</w:t>
            </w:r>
          </w:p>
        </w:tc>
        <w:tc>
          <w:tcPr>
            <w:tcW w:w="425" w:type="dxa"/>
            <w:shd w:val="clear" w:color="auto" w:fill="B6DDE8"/>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4</w:t>
            </w:r>
          </w:p>
        </w:tc>
      </w:tr>
      <w:tr w:rsidR="00016B2A" w:rsidRPr="00927B81" w:rsidTr="00016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Humanitarian reform  p22, 46</w:t>
            </w:r>
          </w:p>
        </w:tc>
        <w:tc>
          <w:tcPr>
            <w:cnfStyle w:val="000010000000" w:firstRow="0" w:lastRow="0" w:firstColumn="0" w:lastColumn="0" w:oddVBand="1" w:evenVBand="0" w:oddHBand="0" w:evenHBand="0" w:firstRowFirstColumn="0" w:firstRowLastColumn="0" w:lastRowFirstColumn="0" w:lastRowLastColumn="0"/>
            <w:tcW w:w="426" w:type="dxa"/>
            <w:shd w:val="clear" w:color="auto" w:fill="B6DDE8"/>
          </w:tcPr>
          <w:p w:rsidR="00016B2A" w:rsidRPr="00927B81" w:rsidRDefault="001E2240" w:rsidP="001E2240">
            <w:r>
              <w:t>4</w:t>
            </w:r>
          </w:p>
        </w:tc>
        <w:tc>
          <w:tcPr>
            <w:tcW w:w="425" w:type="dxa"/>
            <w:shd w:val="clear" w:color="auto" w:fill="215868"/>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425" w:type="dxa"/>
            <w:shd w:val="clear" w:color="auto" w:fill="31849B"/>
          </w:tcPr>
          <w:p w:rsidR="00016B2A" w:rsidRPr="00927B81" w:rsidRDefault="001E2240" w:rsidP="00D8710B">
            <w:r>
              <w:t>2</w:t>
            </w:r>
          </w:p>
        </w:tc>
        <w:tc>
          <w:tcPr>
            <w:tcW w:w="425" w:type="dxa"/>
            <w:shd w:val="clear" w:color="auto" w:fill="31849B"/>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92CDDC"/>
          </w:tcPr>
          <w:p w:rsidR="00016B2A" w:rsidRPr="00927B81" w:rsidRDefault="001E2240" w:rsidP="00D8710B">
            <w:r>
              <w:t>3</w:t>
            </w:r>
          </w:p>
        </w:tc>
        <w:tc>
          <w:tcPr>
            <w:tcW w:w="425" w:type="dxa"/>
            <w:shd w:val="clear" w:color="auto" w:fill="B6DDE8"/>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4</w:t>
            </w:r>
          </w:p>
        </w:tc>
      </w:tr>
      <w:tr w:rsidR="00016B2A" w:rsidRPr="00927B81" w:rsidTr="00016B2A">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AusAID staff capacity / Support for AusAID country programs p52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B6DDE8"/>
          </w:tcPr>
          <w:p w:rsidR="00016B2A" w:rsidRPr="00927B81" w:rsidRDefault="001E2240" w:rsidP="001E2240">
            <w:r>
              <w:t>4</w:t>
            </w:r>
          </w:p>
        </w:tc>
        <w:tc>
          <w:tcPr>
            <w:tcW w:w="425" w:type="dxa"/>
            <w:shd w:val="clear" w:color="auto" w:fill="215868"/>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425" w:type="dxa"/>
            <w:shd w:val="clear" w:color="auto" w:fill="31849B"/>
          </w:tcPr>
          <w:p w:rsidR="00016B2A" w:rsidRPr="00927B81" w:rsidRDefault="001E2240" w:rsidP="00D8710B">
            <w:r>
              <w:t>2</w:t>
            </w:r>
          </w:p>
        </w:tc>
        <w:tc>
          <w:tcPr>
            <w:tcW w:w="425" w:type="dxa"/>
            <w:shd w:val="clear" w:color="auto" w:fill="31849B"/>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92CDDC"/>
          </w:tcPr>
          <w:p w:rsidR="00016B2A" w:rsidRPr="00927B81" w:rsidRDefault="001E2240" w:rsidP="00D8710B">
            <w:r>
              <w:t>3</w:t>
            </w:r>
          </w:p>
        </w:tc>
        <w:tc>
          <w:tcPr>
            <w:tcW w:w="425" w:type="dxa"/>
            <w:shd w:val="clear" w:color="auto" w:fill="B6DDE8"/>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4</w:t>
            </w:r>
          </w:p>
        </w:tc>
      </w:tr>
      <w:tr w:rsidR="00016B2A" w:rsidRPr="00927B81" w:rsidTr="00016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 xml:space="preserve">Increased participation of Australian government agencies </w:t>
            </w:r>
          </w:p>
        </w:tc>
        <w:tc>
          <w:tcPr>
            <w:cnfStyle w:val="000010000000" w:firstRow="0" w:lastRow="0" w:firstColumn="0" w:lastColumn="0" w:oddVBand="1" w:evenVBand="0" w:oddHBand="0" w:evenHBand="0" w:firstRowFirstColumn="0" w:firstRowLastColumn="0" w:lastRowFirstColumn="0" w:lastRowLastColumn="0"/>
            <w:tcW w:w="426" w:type="dxa"/>
            <w:shd w:val="clear" w:color="auto" w:fill="B6DDE8"/>
          </w:tcPr>
          <w:p w:rsidR="00016B2A" w:rsidRPr="00927B81" w:rsidRDefault="001E2240" w:rsidP="001E2240">
            <w:r>
              <w:t>4</w:t>
            </w:r>
          </w:p>
        </w:tc>
        <w:tc>
          <w:tcPr>
            <w:tcW w:w="425" w:type="dxa"/>
            <w:shd w:val="clear" w:color="auto" w:fill="215868"/>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425" w:type="dxa"/>
            <w:shd w:val="clear" w:color="auto" w:fill="31849B"/>
          </w:tcPr>
          <w:p w:rsidR="00016B2A" w:rsidRPr="00927B81" w:rsidRDefault="001E2240" w:rsidP="00D8710B">
            <w:r>
              <w:t>2</w:t>
            </w:r>
          </w:p>
        </w:tc>
        <w:tc>
          <w:tcPr>
            <w:tcW w:w="425" w:type="dxa"/>
            <w:shd w:val="clear" w:color="auto" w:fill="31849B"/>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92CDDC"/>
          </w:tcPr>
          <w:p w:rsidR="00016B2A" w:rsidRPr="00927B81" w:rsidRDefault="001E2240" w:rsidP="00D8710B">
            <w:r>
              <w:t>3</w:t>
            </w:r>
          </w:p>
        </w:tc>
        <w:tc>
          <w:tcPr>
            <w:tcW w:w="425" w:type="dxa"/>
            <w:shd w:val="clear" w:color="auto" w:fill="B6DDE8"/>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4</w:t>
            </w:r>
          </w:p>
        </w:tc>
      </w:tr>
      <w:tr w:rsidR="00016B2A" w:rsidRPr="00927B81" w:rsidTr="00016B2A">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Gender, including sex and age disaggregated data  p11, 26, 40, 49</w:t>
            </w:r>
          </w:p>
        </w:tc>
        <w:tc>
          <w:tcPr>
            <w:cnfStyle w:val="000010000000" w:firstRow="0" w:lastRow="0" w:firstColumn="0" w:lastColumn="0" w:oddVBand="1" w:evenVBand="0" w:oddHBand="0" w:evenHBand="0" w:firstRowFirstColumn="0" w:firstRowLastColumn="0" w:lastRowFirstColumn="0" w:lastRowLastColumn="0"/>
            <w:tcW w:w="426" w:type="dxa"/>
            <w:shd w:val="clear" w:color="auto" w:fill="B6DDE8"/>
          </w:tcPr>
          <w:p w:rsidR="00016B2A" w:rsidRPr="00927B81" w:rsidRDefault="001E2240" w:rsidP="001E2240">
            <w:r>
              <w:t>4</w:t>
            </w:r>
          </w:p>
        </w:tc>
        <w:tc>
          <w:tcPr>
            <w:tcW w:w="425" w:type="dxa"/>
            <w:shd w:val="clear" w:color="auto" w:fill="31849B"/>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5" w:type="dxa"/>
            <w:shd w:val="clear" w:color="auto" w:fill="215868"/>
          </w:tcPr>
          <w:p w:rsidR="00016B2A" w:rsidRPr="00927B81" w:rsidRDefault="001E2240" w:rsidP="00D8710B">
            <w:r>
              <w:t>1</w:t>
            </w:r>
          </w:p>
        </w:tc>
        <w:tc>
          <w:tcPr>
            <w:tcW w:w="425" w:type="dxa"/>
            <w:shd w:val="clear" w:color="auto" w:fill="31849B"/>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92CDDC"/>
          </w:tcPr>
          <w:p w:rsidR="00016B2A" w:rsidRPr="00927B81" w:rsidRDefault="001E2240" w:rsidP="00D8710B">
            <w:r>
              <w:t>3</w:t>
            </w:r>
          </w:p>
        </w:tc>
        <w:tc>
          <w:tcPr>
            <w:tcW w:w="425" w:type="dxa"/>
            <w:shd w:val="clear" w:color="auto" w:fill="B6DDE8"/>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4</w:t>
            </w:r>
          </w:p>
        </w:tc>
      </w:tr>
      <w:tr w:rsidR="00016B2A" w:rsidRPr="00927B81" w:rsidTr="00016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Early recovery p41</w:t>
            </w:r>
          </w:p>
        </w:tc>
        <w:tc>
          <w:tcPr>
            <w:cnfStyle w:val="000010000000" w:firstRow="0" w:lastRow="0" w:firstColumn="0" w:lastColumn="0" w:oddVBand="1" w:evenVBand="0" w:oddHBand="0" w:evenHBand="0" w:firstRowFirstColumn="0" w:firstRowLastColumn="0" w:lastRowFirstColumn="0" w:lastRowLastColumn="0"/>
            <w:tcW w:w="426" w:type="dxa"/>
            <w:shd w:val="clear" w:color="auto" w:fill="B6DDE8"/>
          </w:tcPr>
          <w:p w:rsidR="00016B2A" w:rsidRPr="00927B81" w:rsidRDefault="001E2240" w:rsidP="001E2240">
            <w:r>
              <w:t>4</w:t>
            </w:r>
          </w:p>
        </w:tc>
        <w:tc>
          <w:tcPr>
            <w:tcW w:w="425" w:type="dxa"/>
            <w:shd w:val="clear" w:color="auto" w:fill="31849B"/>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5" w:type="dxa"/>
            <w:shd w:val="clear" w:color="auto" w:fill="215868"/>
          </w:tcPr>
          <w:p w:rsidR="00016B2A" w:rsidRPr="00927B81" w:rsidRDefault="001E2240" w:rsidP="00D8710B">
            <w:r>
              <w:t>1</w:t>
            </w:r>
          </w:p>
        </w:tc>
        <w:tc>
          <w:tcPr>
            <w:tcW w:w="425" w:type="dxa"/>
            <w:shd w:val="clear" w:color="auto" w:fill="31849B"/>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92CDDC"/>
          </w:tcPr>
          <w:p w:rsidR="00016B2A" w:rsidRPr="00927B81" w:rsidRDefault="001E2240" w:rsidP="00D8710B">
            <w:r>
              <w:t>3</w:t>
            </w:r>
          </w:p>
        </w:tc>
        <w:tc>
          <w:tcPr>
            <w:tcW w:w="425" w:type="dxa"/>
            <w:shd w:val="clear" w:color="auto" w:fill="B6DDE8"/>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4</w:t>
            </w:r>
          </w:p>
        </w:tc>
      </w:tr>
      <w:tr w:rsidR="00016B2A" w:rsidRPr="00927B81" w:rsidTr="00016B2A">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Advocate for, and earmark funding to protection p23, 40, 47</w:t>
            </w:r>
          </w:p>
        </w:tc>
        <w:tc>
          <w:tcPr>
            <w:cnfStyle w:val="000010000000" w:firstRow="0" w:lastRow="0" w:firstColumn="0" w:lastColumn="0" w:oddVBand="1" w:evenVBand="0" w:oddHBand="0" w:evenHBand="0" w:firstRowFirstColumn="0" w:firstRowLastColumn="0" w:lastRowFirstColumn="0" w:lastRowLastColumn="0"/>
            <w:tcW w:w="426" w:type="dxa"/>
            <w:shd w:val="clear" w:color="auto" w:fill="B6DDE8"/>
          </w:tcPr>
          <w:p w:rsidR="00016B2A" w:rsidRPr="00927B81" w:rsidRDefault="001E2240" w:rsidP="001E2240">
            <w:r>
              <w:t>4</w:t>
            </w:r>
          </w:p>
        </w:tc>
        <w:tc>
          <w:tcPr>
            <w:tcW w:w="425" w:type="dxa"/>
            <w:shd w:val="clear" w:color="auto" w:fill="31849B"/>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5" w:type="dxa"/>
            <w:shd w:val="clear" w:color="auto" w:fill="215868"/>
          </w:tcPr>
          <w:p w:rsidR="00016B2A" w:rsidRPr="00927B81" w:rsidRDefault="001E2240" w:rsidP="00D8710B">
            <w:r>
              <w:t>1</w:t>
            </w:r>
          </w:p>
        </w:tc>
        <w:tc>
          <w:tcPr>
            <w:tcW w:w="425" w:type="dxa"/>
            <w:shd w:val="clear" w:color="auto" w:fill="31849B"/>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92CDDC"/>
          </w:tcPr>
          <w:p w:rsidR="00016B2A" w:rsidRPr="00927B81" w:rsidRDefault="001E2240" w:rsidP="00D8710B">
            <w:r>
              <w:t>3</w:t>
            </w:r>
          </w:p>
        </w:tc>
        <w:tc>
          <w:tcPr>
            <w:tcW w:w="425" w:type="dxa"/>
            <w:shd w:val="clear" w:color="auto" w:fill="B6DDE8"/>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4</w:t>
            </w:r>
          </w:p>
        </w:tc>
      </w:tr>
      <w:tr w:rsidR="00016B2A" w:rsidRPr="00927B81" w:rsidTr="00016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2 year review at end of 2013, report and discussion with partners p54, 55</w:t>
            </w:r>
          </w:p>
        </w:tc>
        <w:tc>
          <w:tcPr>
            <w:cnfStyle w:val="000010000000" w:firstRow="0" w:lastRow="0" w:firstColumn="0" w:lastColumn="0" w:oddVBand="1" w:evenVBand="0" w:oddHBand="0" w:evenHBand="0" w:firstRowFirstColumn="0" w:firstRowLastColumn="0" w:lastRowFirstColumn="0" w:lastRowLastColumn="0"/>
            <w:tcW w:w="426" w:type="dxa"/>
            <w:shd w:val="clear" w:color="auto" w:fill="B6DDE8"/>
          </w:tcPr>
          <w:p w:rsidR="00016B2A" w:rsidRPr="00927B81" w:rsidRDefault="001E2240" w:rsidP="001E2240">
            <w:r>
              <w:t>4</w:t>
            </w:r>
          </w:p>
        </w:tc>
        <w:tc>
          <w:tcPr>
            <w:tcW w:w="425" w:type="dxa"/>
            <w:shd w:val="clear" w:color="auto" w:fill="31849B"/>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5" w:type="dxa"/>
            <w:shd w:val="clear" w:color="auto" w:fill="215868"/>
          </w:tcPr>
          <w:p w:rsidR="00016B2A" w:rsidRPr="00927B81" w:rsidRDefault="001E2240" w:rsidP="00D8710B">
            <w:r>
              <w:t>1</w:t>
            </w:r>
          </w:p>
        </w:tc>
        <w:tc>
          <w:tcPr>
            <w:tcW w:w="425" w:type="dxa"/>
            <w:shd w:val="clear" w:color="auto" w:fill="31849B"/>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92CDDC"/>
          </w:tcPr>
          <w:p w:rsidR="00016B2A" w:rsidRPr="00927B81" w:rsidRDefault="001E2240" w:rsidP="00D8710B">
            <w:r>
              <w:t>3</w:t>
            </w:r>
          </w:p>
        </w:tc>
        <w:tc>
          <w:tcPr>
            <w:tcW w:w="425" w:type="dxa"/>
            <w:shd w:val="clear" w:color="auto" w:fill="B6DDE8"/>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4</w:t>
            </w:r>
          </w:p>
        </w:tc>
      </w:tr>
      <w:tr w:rsidR="00016B2A" w:rsidRPr="00927B81" w:rsidTr="00016B2A">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Whole-of-government capacity p6, 52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B6DDE8"/>
          </w:tcPr>
          <w:p w:rsidR="00016B2A" w:rsidRPr="00927B81" w:rsidRDefault="001E2240" w:rsidP="001E2240">
            <w:r>
              <w:t>4</w:t>
            </w:r>
          </w:p>
        </w:tc>
        <w:tc>
          <w:tcPr>
            <w:tcW w:w="425" w:type="dxa"/>
            <w:shd w:val="clear" w:color="auto" w:fill="31849B"/>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5" w:type="dxa"/>
            <w:shd w:val="clear" w:color="auto" w:fill="215868"/>
          </w:tcPr>
          <w:p w:rsidR="00016B2A" w:rsidRPr="00927B81" w:rsidRDefault="001E2240" w:rsidP="00D8710B">
            <w:r>
              <w:t>1</w:t>
            </w:r>
          </w:p>
        </w:tc>
        <w:tc>
          <w:tcPr>
            <w:tcW w:w="425" w:type="dxa"/>
            <w:shd w:val="clear" w:color="auto" w:fill="31849B"/>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92CDDC"/>
          </w:tcPr>
          <w:p w:rsidR="00016B2A" w:rsidRPr="00927B81" w:rsidRDefault="001E2240" w:rsidP="00D8710B">
            <w:r>
              <w:t>3</w:t>
            </w:r>
          </w:p>
        </w:tc>
        <w:tc>
          <w:tcPr>
            <w:tcW w:w="425" w:type="dxa"/>
            <w:shd w:val="clear" w:color="auto" w:fill="B6DDE8"/>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4</w:t>
            </w:r>
          </w:p>
        </w:tc>
      </w:tr>
      <w:tr w:rsidR="00016B2A" w:rsidRPr="00927B81" w:rsidTr="00016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Increased engagement of more countries in international humanitarian dialogue p51</w:t>
            </w:r>
          </w:p>
        </w:tc>
        <w:tc>
          <w:tcPr>
            <w:cnfStyle w:val="000010000000" w:firstRow="0" w:lastRow="0" w:firstColumn="0" w:lastColumn="0" w:oddVBand="1" w:evenVBand="0" w:oddHBand="0" w:evenHBand="0" w:firstRowFirstColumn="0" w:firstRowLastColumn="0" w:lastRowFirstColumn="0" w:lastRowLastColumn="0"/>
            <w:tcW w:w="426" w:type="dxa"/>
            <w:shd w:val="clear" w:color="auto" w:fill="B6DDE8"/>
          </w:tcPr>
          <w:p w:rsidR="00016B2A" w:rsidRPr="00927B81" w:rsidRDefault="001E2240" w:rsidP="001E2240">
            <w:r>
              <w:t>4</w:t>
            </w:r>
          </w:p>
        </w:tc>
        <w:tc>
          <w:tcPr>
            <w:tcW w:w="425" w:type="dxa"/>
            <w:shd w:val="clear" w:color="auto" w:fill="31849B"/>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5" w:type="dxa"/>
            <w:shd w:val="clear" w:color="auto" w:fill="215868"/>
          </w:tcPr>
          <w:p w:rsidR="00016B2A" w:rsidRPr="00927B81" w:rsidRDefault="001E2240" w:rsidP="00D8710B">
            <w:r>
              <w:t>1</w:t>
            </w:r>
          </w:p>
        </w:tc>
        <w:tc>
          <w:tcPr>
            <w:tcW w:w="425" w:type="dxa"/>
            <w:shd w:val="clear" w:color="auto" w:fill="31849B"/>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92CDDC"/>
          </w:tcPr>
          <w:p w:rsidR="00016B2A" w:rsidRPr="00927B81" w:rsidRDefault="001E2240" w:rsidP="00D8710B">
            <w:r>
              <w:t>3</w:t>
            </w:r>
          </w:p>
        </w:tc>
        <w:tc>
          <w:tcPr>
            <w:tcW w:w="425" w:type="dxa"/>
            <w:shd w:val="clear" w:color="auto" w:fill="B6DDE8"/>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4</w:t>
            </w:r>
          </w:p>
        </w:tc>
      </w:tr>
      <w:tr w:rsidR="00016B2A" w:rsidRPr="00927B81" w:rsidTr="00016B2A">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Research for innovation p46</w:t>
            </w:r>
          </w:p>
        </w:tc>
        <w:tc>
          <w:tcPr>
            <w:cnfStyle w:val="000010000000" w:firstRow="0" w:lastRow="0" w:firstColumn="0" w:lastColumn="0" w:oddVBand="1" w:evenVBand="0" w:oddHBand="0" w:evenHBand="0" w:firstRowFirstColumn="0" w:firstRowLastColumn="0" w:lastRowFirstColumn="0" w:lastRowLastColumn="0"/>
            <w:tcW w:w="426" w:type="dxa"/>
          </w:tcPr>
          <w:p w:rsidR="00016B2A" w:rsidRPr="00927B81" w:rsidRDefault="00016B2A" w:rsidP="00D8710B"/>
        </w:tc>
        <w:tc>
          <w:tcPr>
            <w:tcW w:w="425" w:type="dxa"/>
            <w:shd w:val="clear" w:color="auto" w:fill="92CDDC"/>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3</w:t>
            </w:r>
          </w:p>
        </w:tc>
        <w:tc>
          <w:tcPr>
            <w:cnfStyle w:val="000010000000" w:firstRow="0" w:lastRow="0" w:firstColumn="0" w:lastColumn="0" w:oddVBand="1" w:evenVBand="0" w:oddHBand="0" w:evenHBand="0" w:firstRowFirstColumn="0" w:firstRowLastColumn="0" w:lastRowFirstColumn="0" w:lastRowLastColumn="0"/>
            <w:tcW w:w="425" w:type="dxa"/>
            <w:shd w:val="clear" w:color="auto" w:fill="31849B"/>
          </w:tcPr>
          <w:p w:rsidR="00016B2A" w:rsidRPr="00927B81" w:rsidRDefault="001E2240" w:rsidP="00D8710B">
            <w:r>
              <w:t>2</w:t>
            </w:r>
          </w:p>
        </w:tc>
        <w:tc>
          <w:tcPr>
            <w:tcW w:w="425" w:type="dxa"/>
            <w:shd w:val="clear" w:color="auto" w:fill="215868"/>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426" w:type="dxa"/>
            <w:shd w:val="clear" w:color="auto" w:fill="31849B"/>
          </w:tcPr>
          <w:p w:rsidR="00016B2A" w:rsidRPr="00927B81" w:rsidRDefault="001E2240" w:rsidP="00D8710B">
            <w:r>
              <w:t>2</w:t>
            </w:r>
          </w:p>
        </w:tc>
        <w:tc>
          <w:tcPr>
            <w:tcW w:w="425" w:type="dxa"/>
            <w:shd w:val="clear" w:color="auto" w:fill="92CDDC"/>
          </w:tcPr>
          <w:p w:rsidR="00016B2A" w:rsidRPr="00927B81" w:rsidRDefault="001E2240" w:rsidP="001E2240">
            <w:pPr>
              <w:cnfStyle w:val="000000000000" w:firstRow="0" w:lastRow="0" w:firstColumn="0" w:lastColumn="0" w:oddVBand="0" w:evenVBand="0" w:oddHBand="0" w:evenHBand="0" w:firstRowFirstColumn="0" w:firstRowLastColumn="0" w:lastRowFirstColumn="0" w:lastRowLastColumn="0"/>
            </w:pPr>
            <w:r>
              <w:t>3</w:t>
            </w:r>
          </w:p>
        </w:tc>
      </w:tr>
      <w:tr w:rsidR="00016B2A" w:rsidRPr="00927B81" w:rsidTr="00016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People living with a disability p26, 49</w:t>
            </w:r>
          </w:p>
        </w:tc>
        <w:tc>
          <w:tcPr>
            <w:cnfStyle w:val="000010000000" w:firstRow="0" w:lastRow="0" w:firstColumn="0" w:lastColumn="0" w:oddVBand="1" w:evenVBand="0" w:oddHBand="0" w:evenHBand="0" w:firstRowFirstColumn="0" w:firstRowLastColumn="0" w:lastRowFirstColumn="0" w:lastRowLastColumn="0"/>
            <w:tcW w:w="426" w:type="dxa"/>
          </w:tcPr>
          <w:p w:rsidR="00016B2A" w:rsidRPr="00927B81" w:rsidRDefault="00016B2A" w:rsidP="00D8710B"/>
        </w:tc>
        <w:tc>
          <w:tcPr>
            <w:tcW w:w="425" w:type="dxa"/>
            <w:shd w:val="clear" w:color="auto" w:fill="92CDDC"/>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3</w:t>
            </w:r>
          </w:p>
        </w:tc>
        <w:tc>
          <w:tcPr>
            <w:cnfStyle w:val="000010000000" w:firstRow="0" w:lastRow="0" w:firstColumn="0" w:lastColumn="0" w:oddVBand="1" w:evenVBand="0" w:oddHBand="0" w:evenHBand="0" w:firstRowFirstColumn="0" w:firstRowLastColumn="0" w:lastRowFirstColumn="0" w:lastRowLastColumn="0"/>
            <w:tcW w:w="425" w:type="dxa"/>
            <w:shd w:val="clear" w:color="auto" w:fill="31849B"/>
          </w:tcPr>
          <w:p w:rsidR="00016B2A" w:rsidRPr="00927B81" w:rsidRDefault="001E2240" w:rsidP="00D8710B">
            <w:r>
              <w:t>2</w:t>
            </w:r>
          </w:p>
        </w:tc>
        <w:tc>
          <w:tcPr>
            <w:tcW w:w="425" w:type="dxa"/>
            <w:shd w:val="clear" w:color="auto" w:fill="215868"/>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426" w:type="dxa"/>
            <w:shd w:val="clear" w:color="auto" w:fill="31849B"/>
          </w:tcPr>
          <w:p w:rsidR="00016B2A" w:rsidRPr="00927B81" w:rsidRDefault="001E2240" w:rsidP="00D8710B">
            <w:r>
              <w:t>2</w:t>
            </w:r>
          </w:p>
        </w:tc>
        <w:tc>
          <w:tcPr>
            <w:tcW w:w="425" w:type="dxa"/>
            <w:shd w:val="clear" w:color="auto" w:fill="92CDDC"/>
          </w:tcPr>
          <w:p w:rsidR="00016B2A" w:rsidRPr="00927B81" w:rsidRDefault="001E2240" w:rsidP="001E2240">
            <w:pPr>
              <w:cnfStyle w:val="000000100000" w:firstRow="0" w:lastRow="0" w:firstColumn="0" w:lastColumn="0" w:oddVBand="0" w:evenVBand="0" w:oddHBand="1" w:evenHBand="0" w:firstRowFirstColumn="0" w:firstRowLastColumn="0" w:lastRowFirstColumn="0" w:lastRowLastColumn="0"/>
            </w:pPr>
            <w:r>
              <w:t>3</w:t>
            </w:r>
          </w:p>
        </w:tc>
      </w:tr>
      <w:tr w:rsidR="00016B2A" w:rsidRPr="00927B81" w:rsidTr="00016B2A">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Partners deliver appropriate and effective humanitarian action p38</w:t>
            </w:r>
          </w:p>
        </w:tc>
        <w:tc>
          <w:tcPr>
            <w:cnfStyle w:val="000010000000" w:firstRow="0" w:lastRow="0" w:firstColumn="0" w:lastColumn="0" w:oddVBand="1" w:evenVBand="0" w:oddHBand="0" w:evenHBand="0" w:firstRowFirstColumn="0" w:firstRowLastColumn="0" w:lastRowFirstColumn="0" w:lastRowLastColumn="0"/>
            <w:tcW w:w="426" w:type="dxa"/>
          </w:tcPr>
          <w:p w:rsidR="00016B2A" w:rsidRPr="00927B81" w:rsidRDefault="00016B2A" w:rsidP="00D8710B"/>
        </w:tc>
        <w:tc>
          <w:tcPr>
            <w:tcW w:w="425" w:type="dxa"/>
            <w:shd w:val="clear" w:color="auto" w:fill="92CDDC"/>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3</w:t>
            </w:r>
          </w:p>
        </w:tc>
        <w:tc>
          <w:tcPr>
            <w:cnfStyle w:val="000010000000" w:firstRow="0" w:lastRow="0" w:firstColumn="0" w:lastColumn="0" w:oddVBand="1" w:evenVBand="0" w:oddHBand="0" w:evenHBand="0" w:firstRowFirstColumn="0" w:firstRowLastColumn="0" w:lastRowFirstColumn="0" w:lastRowLastColumn="0"/>
            <w:tcW w:w="425" w:type="dxa"/>
            <w:shd w:val="clear" w:color="auto" w:fill="31849B"/>
          </w:tcPr>
          <w:p w:rsidR="00016B2A" w:rsidRPr="00927B81" w:rsidRDefault="001E2240" w:rsidP="00D8710B">
            <w:r>
              <w:t>2</w:t>
            </w:r>
          </w:p>
        </w:tc>
        <w:tc>
          <w:tcPr>
            <w:tcW w:w="425" w:type="dxa"/>
            <w:shd w:val="clear" w:color="auto" w:fill="215868"/>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426" w:type="dxa"/>
            <w:shd w:val="clear" w:color="auto" w:fill="31849B"/>
          </w:tcPr>
          <w:p w:rsidR="00016B2A" w:rsidRPr="00927B81" w:rsidRDefault="001E2240" w:rsidP="00D8710B">
            <w:r>
              <w:t>2</w:t>
            </w:r>
          </w:p>
        </w:tc>
        <w:tc>
          <w:tcPr>
            <w:tcW w:w="425" w:type="dxa"/>
            <w:shd w:val="clear" w:color="auto" w:fill="92CDDC"/>
          </w:tcPr>
          <w:p w:rsidR="00016B2A" w:rsidRPr="00927B81" w:rsidRDefault="001E2240" w:rsidP="001E2240">
            <w:pPr>
              <w:cnfStyle w:val="000000000000" w:firstRow="0" w:lastRow="0" w:firstColumn="0" w:lastColumn="0" w:oddVBand="0" w:evenVBand="0" w:oddHBand="0" w:evenHBand="0" w:firstRowFirstColumn="0" w:firstRowLastColumn="0" w:lastRowFirstColumn="0" w:lastRowLastColumn="0"/>
            </w:pPr>
            <w:r>
              <w:t>3</w:t>
            </w:r>
          </w:p>
        </w:tc>
      </w:tr>
      <w:tr w:rsidR="00016B2A" w:rsidRPr="00927B81" w:rsidTr="00016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Evaluation of Australia’s response, jointly where possible p54</w:t>
            </w:r>
          </w:p>
        </w:tc>
        <w:tc>
          <w:tcPr>
            <w:cnfStyle w:val="000010000000" w:firstRow="0" w:lastRow="0" w:firstColumn="0" w:lastColumn="0" w:oddVBand="1" w:evenVBand="0" w:oddHBand="0" w:evenHBand="0" w:firstRowFirstColumn="0" w:firstRowLastColumn="0" w:lastRowFirstColumn="0" w:lastRowLastColumn="0"/>
            <w:tcW w:w="426" w:type="dxa"/>
          </w:tcPr>
          <w:p w:rsidR="00016B2A" w:rsidRPr="00927B81" w:rsidRDefault="00016B2A" w:rsidP="00D8710B"/>
        </w:tc>
        <w:tc>
          <w:tcPr>
            <w:tcW w:w="425" w:type="dxa"/>
            <w:shd w:val="clear" w:color="auto" w:fill="92CDDC"/>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3</w:t>
            </w:r>
          </w:p>
        </w:tc>
        <w:tc>
          <w:tcPr>
            <w:cnfStyle w:val="000010000000" w:firstRow="0" w:lastRow="0" w:firstColumn="0" w:lastColumn="0" w:oddVBand="1" w:evenVBand="0" w:oddHBand="0" w:evenHBand="0" w:firstRowFirstColumn="0" w:firstRowLastColumn="0" w:lastRowFirstColumn="0" w:lastRowLastColumn="0"/>
            <w:tcW w:w="425" w:type="dxa"/>
            <w:shd w:val="clear" w:color="auto" w:fill="31849B"/>
          </w:tcPr>
          <w:p w:rsidR="00016B2A" w:rsidRPr="00927B81" w:rsidRDefault="001E2240" w:rsidP="00D8710B">
            <w:r>
              <w:t>2</w:t>
            </w:r>
          </w:p>
        </w:tc>
        <w:tc>
          <w:tcPr>
            <w:tcW w:w="425" w:type="dxa"/>
            <w:shd w:val="clear" w:color="auto" w:fill="215868"/>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426" w:type="dxa"/>
            <w:shd w:val="clear" w:color="auto" w:fill="31849B"/>
          </w:tcPr>
          <w:p w:rsidR="00016B2A" w:rsidRPr="00927B81" w:rsidRDefault="001E2240" w:rsidP="00D8710B">
            <w:r>
              <w:t>2</w:t>
            </w:r>
          </w:p>
        </w:tc>
        <w:tc>
          <w:tcPr>
            <w:tcW w:w="425" w:type="dxa"/>
            <w:shd w:val="clear" w:color="auto" w:fill="92CDDC"/>
          </w:tcPr>
          <w:p w:rsidR="00016B2A" w:rsidRPr="00927B81" w:rsidRDefault="001E2240" w:rsidP="001E2240">
            <w:pPr>
              <w:cnfStyle w:val="000000100000" w:firstRow="0" w:lastRow="0" w:firstColumn="0" w:lastColumn="0" w:oddVBand="0" w:evenVBand="0" w:oddHBand="1" w:evenHBand="0" w:firstRowFirstColumn="0" w:firstRowLastColumn="0" w:lastRowFirstColumn="0" w:lastRowLastColumn="0"/>
            </w:pPr>
            <w:r>
              <w:t>3</w:t>
            </w:r>
          </w:p>
        </w:tc>
      </w:tr>
      <w:tr w:rsidR="00016B2A" w:rsidRPr="00927B81" w:rsidTr="00016B2A">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Investigate new funding mechanisms for different types of crisis p37</w:t>
            </w:r>
          </w:p>
        </w:tc>
        <w:tc>
          <w:tcPr>
            <w:cnfStyle w:val="000010000000" w:firstRow="0" w:lastRow="0" w:firstColumn="0" w:lastColumn="0" w:oddVBand="1" w:evenVBand="0" w:oddHBand="0" w:evenHBand="0" w:firstRowFirstColumn="0" w:firstRowLastColumn="0" w:lastRowFirstColumn="0" w:lastRowLastColumn="0"/>
            <w:tcW w:w="426" w:type="dxa"/>
          </w:tcPr>
          <w:p w:rsidR="00016B2A" w:rsidRPr="00927B81" w:rsidRDefault="00016B2A" w:rsidP="00D8710B"/>
        </w:tc>
        <w:tc>
          <w:tcPr>
            <w:tcW w:w="425" w:type="dxa"/>
            <w:shd w:val="clear" w:color="auto" w:fill="92CDDC"/>
          </w:tcPr>
          <w:p w:rsidR="00016B2A" w:rsidRPr="00927B81" w:rsidRDefault="001E2240" w:rsidP="001E2240">
            <w:pPr>
              <w:cnfStyle w:val="000000000000" w:firstRow="0" w:lastRow="0" w:firstColumn="0" w:lastColumn="0" w:oddVBand="0" w:evenVBand="0" w:oddHBand="0" w:evenHBand="0" w:firstRowFirstColumn="0" w:firstRowLastColumn="0" w:lastRowFirstColumn="0" w:lastRowLastColumn="0"/>
            </w:pPr>
            <w:r>
              <w:t>3</w:t>
            </w:r>
          </w:p>
        </w:tc>
        <w:tc>
          <w:tcPr>
            <w:cnfStyle w:val="000010000000" w:firstRow="0" w:lastRow="0" w:firstColumn="0" w:lastColumn="0" w:oddVBand="1" w:evenVBand="0" w:oddHBand="0" w:evenHBand="0" w:firstRowFirstColumn="0" w:firstRowLastColumn="0" w:lastRowFirstColumn="0" w:lastRowLastColumn="0"/>
            <w:tcW w:w="425" w:type="dxa"/>
            <w:shd w:val="clear" w:color="auto" w:fill="31849B"/>
          </w:tcPr>
          <w:p w:rsidR="00016B2A" w:rsidRPr="00927B81" w:rsidRDefault="001E2240" w:rsidP="00D8710B">
            <w:r>
              <w:t>2</w:t>
            </w:r>
          </w:p>
        </w:tc>
        <w:tc>
          <w:tcPr>
            <w:tcW w:w="425" w:type="dxa"/>
            <w:shd w:val="clear" w:color="auto" w:fill="215868"/>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426" w:type="dxa"/>
            <w:shd w:val="clear" w:color="auto" w:fill="31849B"/>
          </w:tcPr>
          <w:p w:rsidR="00016B2A" w:rsidRPr="00927B81" w:rsidRDefault="001E2240" w:rsidP="00D8710B">
            <w:r>
              <w:t>2</w:t>
            </w:r>
          </w:p>
        </w:tc>
        <w:tc>
          <w:tcPr>
            <w:tcW w:w="425" w:type="dxa"/>
            <w:shd w:val="clear" w:color="auto" w:fill="92CDDC"/>
          </w:tcPr>
          <w:p w:rsidR="00016B2A" w:rsidRPr="00927B81" w:rsidRDefault="001E2240" w:rsidP="001E2240">
            <w:pPr>
              <w:cnfStyle w:val="000000000000" w:firstRow="0" w:lastRow="0" w:firstColumn="0" w:lastColumn="0" w:oddVBand="0" w:evenVBand="0" w:oddHBand="0" w:evenHBand="0" w:firstRowFirstColumn="0" w:firstRowLastColumn="0" w:lastRowFirstColumn="0" w:lastRowLastColumn="0"/>
            </w:pPr>
            <w:r>
              <w:t>3</w:t>
            </w:r>
          </w:p>
        </w:tc>
      </w:tr>
      <w:tr w:rsidR="00016B2A" w:rsidRPr="00927B81" w:rsidTr="00016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Support Asian and Pacific regional organisations to shape/lead `improved humanitarian action p26, 34</w:t>
            </w:r>
          </w:p>
        </w:tc>
        <w:tc>
          <w:tcPr>
            <w:cnfStyle w:val="000010000000" w:firstRow="0" w:lastRow="0" w:firstColumn="0" w:lastColumn="0" w:oddVBand="1" w:evenVBand="0" w:oddHBand="0" w:evenHBand="0" w:firstRowFirstColumn="0" w:firstRowLastColumn="0" w:lastRowFirstColumn="0" w:lastRowLastColumn="0"/>
            <w:tcW w:w="426" w:type="dxa"/>
          </w:tcPr>
          <w:p w:rsidR="00016B2A" w:rsidRPr="00927B81" w:rsidRDefault="00016B2A" w:rsidP="00D8710B"/>
        </w:tc>
        <w:tc>
          <w:tcPr>
            <w:tcW w:w="425" w:type="dxa"/>
            <w:shd w:val="clear" w:color="auto" w:fill="92CDDC"/>
          </w:tcPr>
          <w:p w:rsidR="00016B2A" w:rsidRPr="00927B81" w:rsidRDefault="001E2240" w:rsidP="001E2240">
            <w:pPr>
              <w:cnfStyle w:val="000000100000" w:firstRow="0" w:lastRow="0" w:firstColumn="0" w:lastColumn="0" w:oddVBand="0" w:evenVBand="0" w:oddHBand="1" w:evenHBand="0" w:firstRowFirstColumn="0" w:firstRowLastColumn="0" w:lastRowFirstColumn="0" w:lastRowLastColumn="0"/>
            </w:pPr>
            <w:r>
              <w:t>3</w:t>
            </w:r>
          </w:p>
        </w:tc>
        <w:tc>
          <w:tcPr>
            <w:cnfStyle w:val="000010000000" w:firstRow="0" w:lastRow="0" w:firstColumn="0" w:lastColumn="0" w:oddVBand="1" w:evenVBand="0" w:oddHBand="0" w:evenHBand="0" w:firstRowFirstColumn="0" w:firstRowLastColumn="0" w:lastRowFirstColumn="0" w:lastRowLastColumn="0"/>
            <w:tcW w:w="425" w:type="dxa"/>
            <w:shd w:val="clear" w:color="auto" w:fill="31849B"/>
          </w:tcPr>
          <w:p w:rsidR="00016B2A" w:rsidRPr="00927B81" w:rsidRDefault="001E2240" w:rsidP="00D8710B">
            <w:r>
              <w:t>2</w:t>
            </w:r>
          </w:p>
        </w:tc>
        <w:tc>
          <w:tcPr>
            <w:tcW w:w="425" w:type="dxa"/>
            <w:shd w:val="clear" w:color="auto" w:fill="215868"/>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426" w:type="dxa"/>
            <w:shd w:val="clear" w:color="auto" w:fill="31849B"/>
          </w:tcPr>
          <w:p w:rsidR="00016B2A" w:rsidRPr="00927B81" w:rsidRDefault="001E2240" w:rsidP="00D8710B">
            <w:r>
              <w:t>2</w:t>
            </w:r>
          </w:p>
        </w:tc>
        <w:tc>
          <w:tcPr>
            <w:tcW w:w="425" w:type="dxa"/>
            <w:shd w:val="clear" w:color="auto" w:fill="92CDDC"/>
          </w:tcPr>
          <w:p w:rsidR="00016B2A" w:rsidRPr="00927B81" w:rsidRDefault="001E2240" w:rsidP="001E2240">
            <w:pPr>
              <w:cnfStyle w:val="000000100000" w:firstRow="0" w:lastRow="0" w:firstColumn="0" w:lastColumn="0" w:oddVBand="0" w:evenVBand="0" w:oddHBand="1" w:evenHBand="0" w:firstRowFirstColumn="0" w:firstRowLastColumn="0" w:lastRowFirstColumn="0" w:lastRowLastColumn="0"/>
            </w:pPr>
            <w:r>
              <w:t>3</w:t>
            </w:r>
          </w:p>
        </w:tc>
      </w:tr>
      <w:tr w:rsidR="00016B2A" w:rsidRPr="00927B81" w:rsidTr="00016B2A">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lastRenderedPageBreak/>
              <w:t>Civil-military understanding p28, 51</w:t>
            </w:r>
          </w:p>
        </w:tc>
        <w:tc>
          <w:tcPr>
            <w:cnfStyle w:val="000010000000" w:firstRow="0" w:lastRow="0" w:firstColumn="0" w:lastColumn="0" w:oddVBand="1" w:evenVBand="0" w:oddHBand="0" w:evenHBand="0" w:firstRowFirstColumn="0" w:firstRowLastColumn="0" w:lastRowFirstColumn="0" w:lastRowLastColumn="0"/>
            <w:tcW w:w="426" w:type="dxa"/>
            <w:shd w:val="clear" w:color="auto" w:fill="B6DDE8"/>
          </w:tcPr>
          <w:p w:rsidR="00016B2A" w:rsidRPr="00927B81" w:rsidRDefault="001E2240" w:rsidP="00D8710B">
            <w:r>
              <w:t>4</w:t>
            </w:r>
          </w:p>
        </w:tc>
        <w:tc>
          <w:tcPr>
            <w:tcW w:w="425" w:type="dxa"/>
            <w:shd w:val="clear" w:color="auto" w:fill="B6DDE8"/>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4</w:t>
            </w:r>
          </w:p>
        </w:tc>
        <w:tc>
          <w:tcPr>
            <w:cnfStyle w:val="000010000000" w:firstRow="0" w:lastRow="0" w:firstColumn="0" w:lastColumn="0" w:oddVBand="1" w:evenVBand="0" w:oddHBand="0" w:evenHBand="0" w:firstRowFirstColumn="0" w:firstRowLastColumn="0" w:lastRowFirstColumn="0" w:lastRowLastColumn="0"/>
            <w:tcW w:w="425" w:type="dxa"/>
            <w:shd w:val="clear" w:color="auto" w:fill="92CDDC"/>
          </w:tcPr>
          <w:p w:rsidR="00016B2A" w:rsidRPr="00927B81" w:rsidRDefault="001E2240" w:rsidP="00D8710B">
            <w:r>
              <w:t>3</w:t>
            </w:r>
          </w:p>
        </w:tc>
        <w:tc>
          <w:tcPr>
            <w:tcW w:w="425" w:type="dxa"/>
            <w:shd w:val="clear" w:color="auto" w:fill="31849B"/>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215868"/>
          </w:tcPr>
          <w:p w:rsidR="00016B2A" w:rsidRPr="00927B81" w:rsidRDefault="001E2240" w:rsidP="00D8710B">
            <w:r>
              <w:t>1</w:t>
            </w:r>
          </w:p>
        </w:tc>
        <w:tc>
          <w:tcPr>
            <w:tcW w:w="425" w:type="dxa"/>
            <w:shd w:val="clear" w:color="auto" w:fill="31849B"/>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2</w:t>
            </w:r>
          </w:p>
        </w:tc>
      </w:tr>
      <w:tr w:rsidR="00016B2A" w:rsidRPr="00927B81" w:rsidTr="00016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 xml:space="preserve">4 year review/evaluation at end of 2015, report and discussion with partners </w:t>
            </w:r>
          </w:p>
        </w:tc>
        <w:tc>
          <w:tcPr>
            <w:cnfStyle w:val="000010000000" w:firstRow="0" w:lastRow="0" w:firstColumn="0" w:lastColumn="0" w:oddVBand="1" w:evenVBand="0" w:oddHBand="0" w:evenHBand="0" w:firstRowFirstColumn="0" w:firstRowLastColumn="0" w:lastRowFirstColumn="0" w:lastRowLastColumn="0"/>
            <w:tcW w:w="426" w:type="dxa"/>
          </w:tcPr>
          <w:p w:rsidR="00016B2A" w:rsidRPr="00927B81" w:rsidRDefault="00016B2A" w:rsidP="00D8710B"/>
        </w:tc>
        <w:tc>
          <w:tcPr>
            <w:tcW w:w="425" w:type="dxa"/>
          </w:tcPr>
          <w:p w:rsidR="00016B2A" w:rsidRPr="00927B81" w:rsidRDefault="00016B2A" w:rsidP="00D8710B">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5" w:type="dxa"/>
          </w:tcPr>
          <w:p w:rsidR="00016B2A" w:rsidRPr="00927B81" w:rsidRDefault="00016B2A" w:rsidP="00D8710B"/>
        </w:tc>
        <w:tc>
          <w:tcPr>
            <w:tcW w:w="425" w:type="dxa"/>
            <w:shd w:val="clear" w:color="auto" w:fill="31849B"/>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215868"/>
          </w:tcPr>
          <w:p w:rsidR="00016B2A" w:rsidRPr="00927B81" w:rsidRDefault="001E2240" w:rsidP="00D8710B">
            <w:r>
              <w:t>1</w:t>
            </w:r>
          </w:p>
        </w:tc>
        <w:tc>
          <w:tcPr>
            <w:tcW w:w="425" w:type="dxa"/>
          </w:tcPr>
          <w:p w:rsidR="00016B2A" w:rsidRPr="00927B81" w:rsidRDefault="00016B2A" w:rsidP="00D8710B">
            <w:pPr>
              <w:cnfStyle w:val="000000100000" w:firstRow="0" w:lastRow="0" w:firstColumn="0" w:lastColumn="0" w:oddVBand="0" w:evenVBand="0" w:oddHBand="1" w:evenHBand="0" w:firstRowFirstColumn="0" w:firstRowLastColumn="0" w:lastRowFirstColumn="0" w:lastRowLastColumn="0"/>
            </w:pPr>
          </w:p>
        </w:tc>
      </w:tr>
      <w:tr w:rsidR="00016B2A" w:rsidRPr="00927B81" w:rsidTr="00016B2A">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Draft new Humanitarian Action Policy</w:t>
            </w:r>
          </w:p>
        </w:tc>
        <w:tc>
          <w:tcPr>
            <w:cnfStyle w:val="000010000000" w:firstRow="0" w:lastRow="0" w:firstColumn="0" w:lastColumn="0" w:oddVBand="1" w:evenVBand="0" w:oddHBand="0" w:evenHBand="0" w:firstRowFirstColumn="0" w:firstRowLastColumn="0" w:lastRowFirstColumn="0" w:lastRowLastColumn="0"/>
            <w:tcW w:w="426" w:type="dxa"/>
          </w:tcPr>
          <w:p w:rsidR="00016B2A" w:rsidRPr="00927B81" w:rsidRDefault="00016B2A" w:rsidP="00D8710B"/>
        </w:tc>
        <w:tc>
          <w:tcPr>
            <w:tcW w:w="425" w:type="dxa"/>
          </w:tcPr>
          <w:p w:rsidR="00016B2A" w:rsidRPr="00927B81" w:rsidRDefault="00016B2A" w:rsidP="00D8710B">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5" w:type="dxa"/>
          </w:tcPr>
          <w:p w:rsidR="00016B2A" w:rsidRPr="00927B81" w:rsidRDefault="00016B2A" w:rsidP="00D8710B"/>
        </w:tc>
        <w:tc>
          <w:tcPr>
            <w:tcW w:w="425" w:type="dxa"/>
            <w:shd w:val="clear" w:color="auto" w:fill="31849B"/>
          </w:tcPr>
          <w:p w:rsidR="00016B2A" w:rsidRPr="00927B81" w:rsidRDefault="001E2240" w:rsidP="00D8710B">
            <w:pPr>
              <w:cnfStyle w:val="000000000000" w:firstRow="0" w:lastRow="0" w:firstColumn="0" w:lastColumn="0" w:oddVBand="0" w:evenVBand="0" w:oddHBand="0"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426" w:type="dxa"/>
            <w:shd w:val="clear" w:color="auto" w:fill="215868"/>
          </w:tcPr>
          <w:p w:rsidR="00016B2A" w:rsidRPr="00927B81" w:rsidRDefault="001E2240" w:rsidP="00D8710B">
            <w:r>
              <w:t>1</w:t>
            </w:r>
          </w:p>
        </w:tc>
        <w:tc>
          <w:tcPr>
            <w:tcW w:w="425" w:type="dxa"/>
          </w:tcPr>
          <w:p w:rsidR="00016B2A" w:rsidRPr="00927B81" w:rsidRDefault="00016B2A" w:rsidP="00D8710B">
            <w:pPr>
              <w:cnfStyle w:val="000000000000" w:firstRow="0" w:lastRow="0" w:firstColumn="0" w:lastColumn="0" w:oddVBand="0" w:evenVBand="0" w:oddHBand="0" w:evenHBand="0" w:firstRowFirstColumn="0" w:firstRowLastColumn="0" w:lastRowFirstColumn="0" w:lastRowLastColumn="0"/>
            </w:pPr>
          </w:p>
        </w:tc>
      </w:tr>
      <w:tr w:rsidR="00016B2A" w:rsidRPr="00927B81" w:rsidTr="00016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Pr>
          <w:p w:rsidR="00016B2A" w:rsidRPr="005C39EF" w:rsidRDefault="00016B2A" w:rsidP="00D8710B">
            <w:pPr>
              <w:pStyle w:val="TableDataEntries"/>
              <w:rPr>
                <w:b w:val="0"/>
              </w:rPr>
            </w:pPr>
            <w:r w:rsidRPr="005C39EF">
              <w:t>Launch new Humanitarian Action Policy 2016</w:t>
            </w:r>
          </w:p>
        </w:tc>
        <w:tc>
          <w:tcPr>
            <w:cnfStyle w:val="000010000000" w:firstRow="0" w:lastRow="0" w:firstColumn="0" w:lastColumn="0" w:oddVBand="1" w:evenVBand="0" w:oddHBand="0" w:evenHBand="0" w:firstRowFirstColumn="0" w:firstRowLastColumn="0" w:lastRowFirstColumn="0" w:lastRowLastColumn="0"/>
            <w:tcW w:w="426" w:type="dxa"/>
          </w:tcPr>
          <w:p w:rsidR="00016B2A" w:rsidRPr="00927B81" w:rsidRDefault="00016B2A" w:rsidP="00D8710B"/>
        </w:tc>
        <w:tc>
          <w:tcPr>
            <w:tcW w:w="425" w:type="dxa"/>
          </w:tcPr>
          <w:p w:rsidR="00016B2A" w:rsidRPr="00927B81" w:rsidRDefault="00016B2A" w:rsidP="00D8710B">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5" w:type="dxa"/>
          </w:tcPr>
          <w:p w:rsidR="00016B2A" w:rsidRPr="00927B81" w:rsidRDefault="00016B2A" w:rsidP="00D8710B"/>
        </w:tc>
        <w:tc>
          <w:tcPr>
            <w:tcW w:w="425" w:type="dxa"/>
          </w:tcPr>
          <w:p w:rsidR="00016B2A" w:rsidRPr="00927B81" w:rsidRDefault="00016B2A" w:rsidP="00D8710B">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6" w:type="dxa"/>
          </w:tcPr>
          <w:p w:rsidR="00016B2A" w:rsidRPr="00927B81" w:rsidRDefault="00016B2A" w:rsidP="00D8710B"/>
        </w:tc>
        <w:tc>
          <w:tcPr>
            <w:tcW w:w="425" w:type="dxa"/>
            <w:shd w:val="clear" w:color="auto" w:fill="215868"/>
          </w:tcPr>
          <w:p w:rsidR="00016B2A" w:rsidRPr="00927B81" w:rsidRDefault="001E2240" w:rsidP="00D8710B">
            <w:pPr>
              <w:cnfStyle w:val="000000100000" w:firstRow="0" w:lastRow="0" w:firstColumn="0" w:lastColumn="0" w:oddVBand="0" w:evenVBand="0" w:oddHBand="1" w:evenHBand="0" w:firstRowFirstColumn="0" w:firstRowLastColumn="0" w:lastRowFirstColumn="0" w:lastRowLastColumn="0"/>
            </w:pPr>
            <w:r>
              <w:t>1</w:t>
            </w:r>
          </w:p>
        </w:tc>
      </w:tr>
    </w:tbl>
    <w:p w:rsidR="005C39EF" w:rsidRDefault="00984CB0" w:rsidP="00D8710B">
      <w:pPr>
        <w:pStyle w:val="Heading1"/>
      </w:pPr>
      <w:bookmarkStart w:id="8" w:name="_Toc342394828"/>
      <w:r>
        <w:lastRenderedPageBreak/>
        <w:t>2011-2016 New Commitments</w:t>
      </w:r>
      <w:bookmarkEnd w:id="8"/>
    </w:p>
    <w:p w:rsidR="00FA1B31" w:rsidRDefault="00927B81" w:rsidP="00FA1B31">
      <w:pPr>
        <w:pStyle w:val="Heading2"/>
      </w:pPr>
      <w:bookmarkStart w:id="9" w:name="_Toc342394829"/>
      <w:r w:rsidRPr="00927B81">
        <w:t>Financial Year 2012-13</w:t>
      </w:r>
      <w:bookmarkEnd w:id="9"/>
    </w:p>
    <w:p w:rsidR="00FA1B31" w:rsidRDefault="00FA1B31" w:rsidP="00FA1B31">
      <w:pPr>
        <w:pStyle w:val="Heading4"/>
      </w:pPr>
      <w:r>
        <w:t>New Commitments</w:t>
      </w:r>
    </w:p>
    <w:p w:rsidR="00FA1B31" w:rsidRPr="005C39EF" w:rsidRDefault="00FA1B31" w:rsidP="00FA1B31">
      <w:pPr>
        <w:rPr>
          <w:bCs/>
        </w:rPr>
      </w:pPr>
      <w:r w:rsidRPr="005C39EF">
        <w:t>Protection:</w:t>
      </w:r>
    </w:p>
    <w:p w:rsidR="00FA1B31" w:rsidRPr="005C39EF" w:rsidRDefault="00FA1B31" w:rsidP="00FA1B31">
      <w:pPr>
        <w:pStyle w:val="ListParagraph"/>
        <w:numPr>
          <w:ilvl w:val="0"/>
          <w:numId w:val="21"/>
        </w:numPr>
        <w:tabs>
          <w:tab w:val="clear" w:pos="284"/>
          <w:tab w:val="num" w:pos="567"/>
        </w:tabs>
        <w:ind w:left="567" w:hanging="567"/>
        <w:rPr>
          <w:b/>
        </w:rPr>
      </w:pPr>
      <w:r w:rsidRPr="005C39EF">
        <w:t xml:space="preserve">Australia will develop a protection framework, in cooperation with partners, to guide Australia’s protection work. </w:t>
      </w:r>
    </w:p>
    <w:p w:rsidR="00927B81" w:rsidRDefault="00FA1B31" w:rsidP="00FA1B31">
      <w:pPr>
        <w:pStyle w:val="ListParagraph"/>
        <w:numPr>
          <w:ilvl w:val="0"/>
          <w:numId w:val="21"/>
        </w:numPr>
        <w:tabs>
          <w:tab w:val="clear" w:pos="284"/>
          <w:tab w:val="num" w:pos="567"/>
        </w:tabs>
        <w:ind w:left="567" w:hanging="567"/>
      </w:pPr>
      <w:r w:rsidRPr="005C39EF">
        <w:t>Australia will continue to support mandated protection agencies and increase engagement with NGOs to improve protection.</w:t>
      </w:r>
    </w:p>
    <w:p w:rsidR="00FA1B31" w:rsidRPr="005C39EF" w:rsidRDefault="00FA1B31" w:rsidP="00FA1B31">
      <w:pPr>
        <w:rPr>
          <w:bCs/>
        </w:rPr>
      </w:pPr>
      <w:r w:rsidRPr="005C39EF">
        <w:t>Accountability to communities:</w:t>
      </w:r>
    </w:p>
    <w:p w:rsidR="00FA1B31" w:rsidRPr="005C39EF" w:rsidRDefault="00FA1B31" w:rsidP="00FA1B31">
      <w:pPr>
        <w:pStyle w:val="ListParagraph"/>
        <w:numPr>
          <w:ilvl w:val="0"/>
          <w:numId w:val="22"/>
        </w:numPr>
        <w:tabs>
          <w:tab w:val="clear" w:pos="284"/>
          <w:tab w:val="num" w:pos="567"/>
        </w:tabs>
        <w:ind w:left="567" w:hanging="567"/>
        <w:rPr>
          <w:b/>
        </w:rPr>
      </w:pPr>
      <w:r w:rsidRPr="005C39EF">
        <w:t>A</w:t>
      </w:r>
      <w:r>
        <w:t>ustralia</w:t>
      </w:r>
      <w:r w:rsidRPr="005C39EF">
        <w:t xml:space="preserve"> will support humanitarian action that builds on the existing skills and capacities of the affected community and involves them in the planning, delivering and evaluating humanitarian action. </w:t>
      </w:r>
    </w:p>
    <w:p w:rsidR="00FA1B31" w:rsidRPr="005C39EF" w:rsidRDefault="00FA1B31" w:rsidP="00FA1B31">
      <w:pPr>
        <w:pStyle w:val="ListParagraph"/>
        <w:numPr>
          <w:ilvl w:val="0"/>
          <w:numId w:val="22"/>
        </w:numPr>
        <w:tabs>
          <w:tab w:val="clear" w:pos="284"/>
          <w:tab w:val="num" w:pos="567"/>
        </w:tabs>
        <w:ind w:left="567" w:hanging="567"/>
        <w:rPr>
          <w:b/>
        </w:rPr>
      </w:pPr>
      <w:r w:rsidRPr="005C39EF">
        <w:t>Australia will support agencies that improve the accountability and inclusivity of humanitarian action</w:t>
      </w:r>
    </w:p>
    <w:p w:rsidR="00FA1B31" w:rsidRDefault="00FA1B31" w:rsidP="00FA1B31">
      <w:pPr>
        <w:pStyle w:val="ListParagraph"/>
        <w:numPr>
          <w:ilvl w:val="0"/>
          <w:numId w:val="22"/>
        </w:numPr>
        <w:tabs>
          <w:tab w:val="clear" w:pos="284"/>
          <w:tab w:val="num" w:pos="567"/>
        </w:tabs>
        <w:ind w:left="567" w:hanging="567"/>
      </w:pPr>
      <w:r w:rsidRPr="005C39EF">
        <w:t>Australia will support efforts to improve accountability to affected populations.</w:t>
      </w:r>
    </w:p>
    <w:p w:rsidR="00FA1B31" w:rsidRPr="005C39EF" w:rsidRDefault="00FA1B31" w:rsidP="00FA1B31">
      <w:pPr>
        <w:rPr>
          <w:bCs/>
        </w:rPr>
      </w:pPr>
      <w:r w:rsidRPr="005C39EF">
        <w:t>Responding to simultaneous disasters:</w:t>
      </w:r>
    </w:p>
    <w:p w:rsidR="00FA1B31" w:rsidRDefault="00FA1B31" w:rsidP="00FA1B31">
      <w:pPr>
        <w:pStyle w:val="ListParagraph"/>
        <w:numPr>
          <w:ilvl w:val="0"/>
          <w:numId w:val="23"/>
        </w:numPr>
        <w:tabs>
          <w:tab w:val="clear" w:pos="284"/>
          <w:tab w:val="num" w:pos="567"/>
        </w:tabs>
        <w:ind w:left="567" w:hanging="567"/>
      </w:pPr>
      <w:r w:rsidRPr="005C39EF">
        <w:t xml:space="preserve">Australia </w:t>
      </w:r>
      <w:r>
        <w:t>will strengthen its ability</w:t>
      </w:r>
      <w:r w:rsidRPr="005C39EF">
        <w:t xml:space="preserve"> to respond effectively to simultaneous disasters.</w:t>
      </w:r>
    </w:p>
    <w:p w:rsidR="00FA1B31" w:rsidRPr="005C39EF" w:rsidRDefault="00FA1B31" w:rsidP="00FA1B31">
      <w:pPr>
        <w:rPr>
          <w:bCs/>
        </w:rPr>
      </w:pPr>
      <w:r w:rsidRPr="005C39EF">
        <w:t xml:space="preserve">Humanitarian reform: </w:t>
      </w:r>
    </w:p>
    <w:p w:rsidR="00FA1B31" w:rsidRPr="005C39EF" w:rsidRDefault="00FA1B31" w:rsidP="00FA1B31">
      <w:pPr>
        <w:pStyle w:val="ListParagraph"/>
        <w:numPr>
          <w:ilvl w:val="0"/>
          <w:numId w:val="24"/>
        </w:numPr>
        <w:tabs>
          <w:tab w:val="clear" w:pos="284"/>
          <w:tab w:val="num" w:pos="567"/>
        </w:tabs>
        <w:ind w:left="567" w:hanging="567"/>
        <w:rPr>
          <w:b/>
        </w:rPr>
      </w:pPr>
      <w:r w:rsidRPr="005C39EF">
        <w:t>Australia will continue to support humanitarian reform efforts to improve the cluster system, leadership, financing and partnerships.</w:t>
      </w:r>
    </w:p>
    <w:p w:rsidR="00FA1B31" w:rsidRDefault="00FA1B31" w:rsidP="00FA1B31">
      <w:pPr>
        <w:pStyle w:val="ListParagraph"/>
        <w:numPr>
          <w:ilvl w:val="0"/>
          <w:numId w:val="24"/>
        </w:numPr>
        <w:tabs>
          <w:tab w:val="clear" w:pos="284"/>
          <w:tab w:val="num" w:pos="567"/>
        </w:tabs>
        <w:ind w:left="567" w:hanging="567"/>
      </w:pPr>
      <w:r w:rsidRPr="005C39EF">
        <w:t>Australia will advocate at international forums and donor support group meetings for continuous improvement and accountability of the humanitarian system.</w:t>
      </w:r>
    </w:p>
    <w:p w:rsidR="00FA1B31" w:rsidRPr="005C39EF" w:rsidRDefault="00FA1B31" w:rsidP="00FA1B31">
      <w:pPr>
        <w:rPr>
          <w:bCs/>
        </w:rPr>
      </w:pPr>
      <w:r w:rsidRPr="005C39EF">
        <w:t>Australia’s capacity (AusAID):</w:t>
      </w:r>
    </w:p>
    <w:p w:rsidR="00FA1B31" w:rsidRPr="005C39EF" w:rsidRDefault="00FA1B31" w:rsidP="00FA1B31">
      <w:pPr>
        <w:pStyle w:val="ListParagraph"/>
        <w:numPr>
          <w:ilvl w:val="0"/>
          <w:numId w:val="25"/>
        </w:numPr>
        <w:tabs>
          <w:tab w:val="clear" w:pos="284"/>
          <w:tab w:val="num" w:pos="567"/>
        </w:tabs>
        <w:ind w:left="567" w:hanging="567"/>
        <w:rPr>
          <w:b/>
        </w:rPr>
      </w:pPr>
      <w:r>
        <w:t>B</w:t>
      </w:r>
      <w:r w:rsidRPr="005C39EF">
        <w:t>uild the capacity of AusAID staff to develop, deliver and monitor programs that prepare for, respond to and recover from crises in line with the HAP</w:t>
      </w:r>
    </w:p>
    <w:p w:rsidR="00FA1B31" w:rsidRDefault="00FA1B31" w:rsidP="00FA1B31">
      <w:pPr>
        <w:pStyle w:val="ListParagraph"/>
        <w:numPr>
          <w:ilvl w:val="0"/>
          <w:numId w:val="25"/>
        </w:numPr>
        <w:tabs>
          <w:tab w:val="clear" w:pos="284"/>
          <w:tab w:val="num" w:pos="567"/>
        </w:tabs>
        <w:ind w:left="567" w:hanging="567"/>
      </w:pPr>
      <w:r>
        <w:t>I</w:t>
      </w:r>
      <w:r w:rsidRPr="005C39EF">
        <w:t xml:space="preserve">ncrease </w:t>
      </w:r>
      <w:proofErr w:type="gramStart"/>
      <w:r w:rsidRPr="005C39EF">
        <w:t>support provided to AusAID country programs in addressing humanitarian policy issues and promote</w:t>
      </w:r>
      <w:proofErr w:type="gramEnd"/>
      <w:r w:rsidRPr="005C39EF">
        <w:t xml:space="preserve"> understanding of the linkages with other relevant AusAID policies and guidance.</w:t>
      </w:r>
    </w:p>
    <w:p w:rsidR="00FA1B31" w:rsidRPr="005C39EF" w:rsidRDefault="00FA1B31" w:rsidP="00FA1B31">
      <w:pPr>
        <w:rPr>
          <w:bCs/>
        </w:rPr>
      </w:pPr>
      <w:r w:rsidRPr="005C39EF">
        <w:t>Australia’s capacity (whole of government):</w:t>
      </w:r>
    </w:p>
    <w:p w:rsidR="00FA1B31" w:rsidRDefault="00FA1B31" w:rsidP="00FA1B31">
      <w:pPr>
        <w:pStyle w:val="ListParagraph"/>
        <w:numPr>
          <w:ilvl w:val="0"/>
          <w:numId w:val="26"/>
        </w:numPr>
        <w:tabs>
          <w:tab w:val="clear" w:pos="284"/>
          <w:tab w:val="num" w:pos="567"/>
        </w:tabs>
        <w:ind w:left="567" w:hanging="567"/>
      </w:pPr>
      <w:r w:rsidRPr="005C39EF">
        <w:t>Increase the participation of the Australian Government, including state and territory government agencies, in the delivery of humanitarian assistance.</w:t>
      </w:r>
    </w:p>
    <w:p w:rsidR="00927B81" w:rsidRPr="00927B81" w:rsidRDefault="00927B81" w:rsidP="009A6791">
      <w:pPr>
        <w:pStyle w:val="Heading2"/>
      </w:pPr>
      <w:r w:rsidRPr="00927B81">
        <w:rPr>
          <w:sz w:val="22"/>
          <w:szCs w:val="22"/>
        </w:rPr>
        <w:br w:type="page"/>
      </w:r>
      <w:bookmarkStart w:id="10" w:name="_Toc342394830"/>
      <w:r w:rsidRPr="00927B81">
        <w:lastRenderedPageBreak/>
        <w:t>How new commitments will be implemented for 2012 – 2013</w:t>
      </w:r>
      <w:bookmarkEnd w:id="10"/>
    </w:p>
    <w:p w:rsidR="00927B81" w:rsidRPr="00927B81" w:rsidRDefault="00927B81" w:rsidP="00021628">
      <w:pPr>
        <w:pStyle w:val="Heading3"/>
      </w:pPr>
      <w:bookmarkStart w:id="11" w:name="_Toc342053949"/>
      <w:bookmarkStart w:id="12" w:name="_Toc342394831"/>
      <w:r w:rsidRPr="00927B81">
        <w:t>Roles</w:t>
      </w:r>
      <w:bookmarkEnd w:id="11"/>
      <w:bookmarkEnd w:id="12"/>
      <w:r w:rsidRPr="00927B81">
        <w:t xml:space="preserve"> </w:t>
      </w:r>
    </w:p>
    <w:p w:rsidR="00927B81" w:rsidRPr="00927B81" w:rsidRDefault="00927B81" w:rsidP="009A6791">
      <w:r w:rsidRPr="00927B81">
        <w:t xml:space="preserve">Humanitarian Emergency Response sections focus on </w:t>
      </w:r>
      <w:r w:rsidRPr="007726E3">
        <w:rPr>
          <w:i/>
        </w:rPr>
        <w:t>operations</w:t>
      </w:r>
      <w:r w:rsidRPr="00927B81">
        <w:t xml:space="preserve">: operational preparedness, capacity building AusAID for rapid response, responding to emergencies, </w:t>
      </w:r>
      <w:r w:rsidR="00B3688A">
        <w:t xml:space="preserve">and partnerships with other Australian government agencies, the </w:t>
      </w:r>
      <w:r w:rsidR="002D2BF4">
        <w:t xml:space="preserve">International Federation of the </w:t>
      </w:r>
      <w:r w:rsidR="00B3688A">
        <w:t>Red Cross</w:t>
      </w:r>
      <w:r w:rsidR="002D2BF4">
        <w:t xml:space="preserve"> and Red Crescent, </w:t>
      </w:r>
      <w:r w:rsidR="007726E3">
        <w:t xml:space="preserve">the Australian </w:t>
      </w:r>
      <w:r w:rsidR="002D2BF4">
        <w:t xml:space="preserve">Red Cross </w:t>
      </w:r>
      <w:r w:rsidR="007726E3">
        <w:t xml:space="preserve">and other Red Cross </w:t>
      </w:r>
      <w:r w:rsidR="002D2BF4">
        <w:t xml:space="preserve">and Red Crescent National Societies </w:t>
      </w:r>
      <w:r w:rsidR="00B3688A">
        <w:t xml:space="preserve">and </w:t>
      </w:r>
      <w:r w:rsidRPr="00927B81">
        <w:t>non-government organisations.</w:t>
      </w:r>
    </w:p>
    <w:p w:rsidR="00927B81" w:rsidRPr="00927B81" w:rsidRDefault="0084679D" w:rsidP="009A6791">
      <w:r>
        <w:t xml:space="preserve">The </w:t>
      </w:r>
      <w:r w:rsidR="00927B81" w:rsidRPr="00927B81">
        <w:t>Humanitarian Policy and Partnerships section focus</w:t>
      </w:r>
      <w:r>
        <w:t>es</w:t>
      </w:r>
      <w:r w:rsidR="00927B81" w:rsidRPr="00927B81">
        <w:t xml:space="preserve"> on </w:t>
      </w:r>
      <w:r w:rsidR="00927B81" w:rsidRPr="007726E3">
        <w:rPr>
          <w:i/>
        </w:rPr>
        <w:t>policy</w:t>
      </w:r>
      <w:r w:rsidR="00927B81" w:rsidRPr="00927B81">
        <w:t xml:space="preserve">: developing and advising on policy, advocacy, </w:t>
      </w:r>
      <w:proofErr w:type="gramStart"/>
      <w:r w:rsidR="00927B81" w:rsidRPr="00927B81">
        <w:t>partnerships</w:t>
      </w:r>
      <w:proofErr w:type="gramEnd"/>
      <w:r w:rsidR="00927B81" w:rsidRPr="00927B81">
        <w:t xml:space="preserve"> with multilaterals and specialised agencies to achieve policy objectives.</w:t>
      </w:r>
    </w:p>
    <w:p w:rsidR="00927B81" w:rsidRPr="00927B81" w:rsidRDefault="00DF2AE9" w:rsidP="009A6791">
      <w:r>
        <w:t xml:space="preserve">The </w:t>
      </w:r>
      <w:r w:rsidR="00927B81" w:rsidRPr="00927B81">
        <w:t xml:space="preserve">Multilateral Posts (Geneva, New York and Rome) represent AusAID at relevant humanitarian forums, are the front line for our multilateral and specialised partnerships, </w:t>
      </w:r>
      <w:proofErr w:type="gramStart"/>
      <w:r w:rsidR="00927B81" w:rsidRPr="00927B81">
        <w:t>inform</w:t>
      </w:r>
      <w:proofErr w:type="gramEnd"/>
      <w:r w:rsidR="00927B81" w:rsidRPr="00927B81">
        <w:t xml:space="preserve"> Canberra of humanitarian dialogue at Post and advise Canberra on policy issues.</w:t>
      </w:r>
    </w:p>
    <w:p w:rsidR="00927B81" w:rsidRPr="005C39EF" w:rsidRDefault="00927B81" w:rsidP="00021628">
      <w:pPr>
        <w:pStyle w:val="Heading3"/>
      </w:pPr>
      <w:bookmarkStart w:id="13" w:name="_Toc342053950"/>
      <w:bookmarkStart w:id="14" w:name="_Toc342394832"/>
      <w:r w:rsidRPr="005C39EF">
        <w:t>Protection</w:t>
      </w:r>
      <w:bookmarkEnd w:id="13"/>
      <w:bookmarkEnd w:id="14"/>
    </w:p>
    <w:p w:rsidR="00927B81" w:rsidRPr="005C39EF" w:rsidRDefault="009A1987" w:rsidP="009A6791">
      <w:r>
        <w:t xml:space="preserve">The strategic focus on protection is new to AusAID.  </w:t>
      </w:r>
      <w:proofErr w:type="spellStart"/>
      <w:r>
        <w:t>AusAID’s</w:t>
      </w:r>
      <w:proofErr w:type="spellEnd"/>
      <w:r>
        <w:t xml:space="preserve"> work on protection </w:t>
      </w:r>
      <w:r w:rsidR="00927B81" w:rsidRPr="005C39EF">
        <w:t>in humanitarian action</w:t>
      </w:r>
      <w:r>
        <w:t xml:space="preserve"> will </w:t>
      </w:r>
      <w:r w:rsidR="00927B81" w:rsidRPr="005C39EF">
        <w:t xml:space="preserve">be informed by </w:t>
      </w:r>
      <w:r w:rsidR="002D2BF4">
        <w:t xml:space="preserve">the development of </w:t>
      </w:r>
      <w:r w:rsidR="00927B81" w:rsidRPr="005C39EF">
        <w:t xml:space="preserve">a protection framework. </w:t>
      </w:r>
      <w:r>
        <w:t>AusAID</w:t>
      </w:r>
      <w:r w:rsidRPr="005C39EF">
        <w:t xml:space="preserve"> </w:t>
      </w:r>
      <w:r w:rsidR="00927B81" w:rsidRPr="005C39EF">
        <w:t>will develop this framework in cooperation with partners in 2012-13</w:t>
      </w:r>
      <w:r>
        <w:t>, starting with</w:t>
      </w:r>
      <w:r w:rsidR="00927B81" w:rsidRPr="005C39EF">
        <w:t xml:space="preserve"> </w:t>
      </w:r>
      <w:r w:rsidR="002D2BF4">
        <w:t>consultations on a concept paper which will inform</w:t>
      </w:r>
      <w:r w:rsidR="00927B81" w:rsidRPr="005C39EF">
        <w:t xml:space="preserve"> finalisation of the framework. AusAID will consult whole-of-government partners, non-government organisations through the protection working group of the humanitarian reference group and multilateral partners. </w:t>
      </w:r>
      <w:r w:rsidR="002D2BF4">
        <w:t xml:space="preserve">This work has already begun. </w:t>
      </w:r>
      <w:r w:rsidR="00927B81" w:rsidRPr="005C39EF">
        <w:t>Throughout 2012-13</w:t>
      </w:r>
      <w:r w:rsidR="002A0BB7">
        <w:t>,</w:t>
      </w:r>
      <w:r w:rsidR="00927B81" w:rsidRPr="005C39EF">
        <w:t xml:space="preserve"> we will continue to support mandated protection agencies and increase engagement with NGOs to improve protection.  </w:t>
      </w:r>
      <w:r>
        <w:t>T</w:t>
      </w:r>
      <w:r w:rsidR="0084679D">
        <w:t>he Humanitarian Policy and Partnerships s</w:t>
      </w:r>
      <w:r w:rsidR="00927B81" w:rsidRPr="005C39EF">
        <w:t>ection of AusAID</w:t>
      </w:r>
      <w:r>
        <w:t xml:space="preserve"> will lead this work</w:t>
      </w:r>
      <w:r w:rsidR="00927B81" w:rsidRPr="005C39EF">
        <w:t>.</w:t>
      </w:r>
    </w:p>
    <w:p w:rsidR="00927B81" w:rsidRPr="005C39EF" w:rsidRDefault="00927B81" w:rsidP="00021628">
      <w:pPr>
        <w:pStyle w:val="Heading3"/>
      </w:pPr>
      <w:bookmarkStart w:id="15" w:name="_Toc342053951"/>
      <w:bookmarkStart w:id="16" w:name="_Toc342394833"/>
      <w:r w:rsidRPr="005C39EF">
        <w:t>Accountability to Communities</w:t>
      </w:r>
      <w:bookmarkEnd w:id="15"/>
      <w:bookmarkEnd w:id="16"/>
    </w:p>
    <w:p w:rsidR="00927B81" w:rsidRPr="005C39EF" w:rsidRDefault="00927B81" w:rsidP="009A6791">
      <w:r w:rsidRPr="005C39EF">
        <w:t xml:space="preserve">As outlined in the 2011 Humanitarian Action Policy, being accountable to </w:t>
      </w:r>
      <w:r w:rsidR="00E97C8A">
        <w:t xml:space="preserve">crisis-affected </w:t>
      </w:r>
      <w:r w:rsidRPr="005C39EF">
        <w:t xml:space="preserve">communities </w:t>
      </w:r>
      <w:r w:rsidR="00E97C8A">
        <w:t xml:space="preserve">in developing countries </w:t>
      </w:r>
      <w:r w:rsidRPr="005C39EF">
        <w:t xml:space="preserve">is very important to effective and appropriate humanitarian action – and also very challenging. In the first year of implementation, AusAID will focus on building </w:t>
      </w:r>
      <w:r w:rsidR="00E97C8A">
        <w:t xml:space="preserve">preparedness </w:t>
      </w:r>
      <w:r w:rsidRPr="005C39EF">
        <w:t xml:space="preserve">capacity </w:t>
      </w:r>
      <w:r w:rsidR="00E97C8A">
        <w:t>at the community level</w:t>
      </w:r>
      <w:r w:rsidRPr="005C39EF">
        <w:t xml:space="preserve">, and working with partners to improve the accountability and inclusivity of humanitarian action. This includes continuing </w:t>
      </w:r>
      <w:r w:rsidR="00E97C8A">
        <w:t>to fund</w:t>
      </w:r>
      <w:r w:rsidRPr="005C39EF">
        <w:t xml:space="preserve"> organisations </w:t>
      </w:r>
      <w:r w:rsidR="00B3688A">
        <w:t>that</w:t>
      </w:r>
      <w:r w:rsidR="00B3688A" w:rsidRPr="005C39EF">
        <w:t xml:space="preserve"> </w:t>
      </w:r>
      <w:r w:rsidRPr="005C39EF">
        <w:t xml:space="preserve">focus on </w:t>
      </w:r>
      <w:r w:rsidR="0084679D">
        <w:t xml:space="preserve">improved </w:t>
      </w:r>
      <w:r w:rsidRPr="005C39EF">
        <w:t xml:space="preserve">accountability. We will advocate with our partners to improve accountability to humanitarian action and explore options for the best way to support them in this endeavour. We also plan to build the capacity of AusAID itself to understand and monitor accountability to communities in humanitarian action. </w:t>
      </w:r>
    </w:p>
    <w:p w:rsidR="00927B81" w:rsidRPr="005C39EF" w:rsidRDefault="00927B81" w:rsidP="009A6791">
      <w:r w:rsidRPr="005C39EF">
        <w:t>Accountability to communities has strong links to many other aspects of our humanitarian action. For example, it may form a part of the protection framework (as accountability to communities is essential to inform humanitarian action that is able to protect communities), and humanitarian reform will improve the accountability of the humanitarian system to communities.</w:t>
      </w:r>
    </w:p>
    <w:p w:rsidR="00927B81" w:rsidRPr="005C39EF" w:rsidRDefault="009A1987" w:rsidP="009A6791">
      <w:r>
        <w:lastRenderedPageBreak/>
        <w:t>T</w:t>
      </w:r>
      <w:r w:rsidR="00927B81" w:rsidRPr="005C39EF">
        <w:t xml:space="preserve">he Humanitarian Policy </w:t>
      </w:r>
      <w:r w:rsidR="0084679D">
        <w:t>and Partnerships s</w:t>
      </w:r>
      <w:r w:rsidR="00927B81" w:rsidRPr="005C39EF">
        <w:t xml:space="preserve">ection </w:t>
      </w:r>
      <w:r>
        <w:t>will lead</w:t>
      </w:r>
      <w:r w:rsidR="00927B81" w:rsidRPr="005C39EF">
        <w:t xml:space="preserve"> international advocacy and </w:t>
      </w:r>
      <w:r w:rsidR="00EB0870">
        <w:t>specialised programming on</w:t>
      </w:r>
      <w:r w:rsidRPr="005C39EF">
        <w:t xml:space="preserve"> </w:t>
      </w:r>
      <w:r w:rsidR="00927B81" w:rsidRPr="005C39EF">
        <w:t>accountability</w:t>
      </w:r>
      <w:r w:rsidR="00EB0870">
        <w:t>, while the</w:t>
      </w:r>
      <w:r w:rsidR="00927B81" w:rsidRPr="005C39EF">
        <w:t xml:space="preserve"> Humanitarian Emergency Response </w:t>
      </w:r>
      <w:r w:rsidR="0084679D">
        <w:t>s</w:t>
      </w:r>
      <w:r w:rsidR="00927B81" w:rsidRPr="005C39EF">
        <w:t>ection</w:t>
      </w:r>
      <w:r w:rsidR="0084679D">
        <w:t>s</w:t>
      </w:r>
      <w:r w:rsidR="00927B81" w:rsidRPr="005C39EF">
        <w:t xml:space="preserve"> will lead engagement with </w:t>
      </w:r>
      <w:r w:rsidR="00B3688A">
        <w:t xml:space="preserve">the </w:t>
      </w:r>
      <w:r w:rsidR="00EB0870">
        <w:t>International Federation of the Red Cross</w:t>
      </w:r>
      <w:r w:rsidR="00B3688A">
        <w:t xml:space="preserve"> and </w:t>
      </w:r>
      <w:r w:rsidR="00E97C8A">
        <w:t>NGOs</w:t>
      </w:r>
      <w:r w:rsidR="00927B81" w:rsidRPr="005C39EF">
        <w:t>.</w:t>
      </w:r>
    </w:p>
    <w:p w:rsidR="00927B81" w:rsidRPr="005C39EF" w:rsidRDefault="00927B81" w:rsidP="00021628">
      <w:pPr>
        <w:pStyle w:val="Heading3"/>
      </w:pPr>
      <w:bookmarkStart w:id="17" w:name="_Toc342053952"/>
      <w:bookmarkStart w:id="18" w:name="_Toc342394834"/>
      <w:r w:rsidRPr="005C39EF">
        <w:t>Ability to respond effectively to simultaneous disasters</w:t>
      </w:r>
      <w:bookmarkEnd w:id="17"/>
      <w:bookmarkEnd w:id="18"/>
    </w:p>
    <w:p w:rsidR="00927B81" w:rsidRPr="005C39EF" w:rsidRDefault="00927B81" w:rsidP="009A6791">
      <w:r w:rsidRPr="005C39EF">
        <w:t xml:space="preserve">The Humanitarian Emergency Response </w:t>
      </w:r>
      <w:r w:rsidR="0084679D">
        <w:t>section</w:t>
      </w:r>
      <w:r w:rsidRPr="005C39EF">
        <w:t xml:space="preserve">s will lead improvements in AusAID capacity to ensure we are able to respond effectively to simultaneous disasters. In 2012-13, this will include </w:t>
      </w:r>
      <w:r w:rsidR="002A0BB7">
        <w:t>s</w:t>
      </w:r>
      <w:r w:rsidRPr="005C39EF">
        <w:t>treamlin</w:t>
      </w:r>
      <w:r w:rsidR="002A0BB7">
        <w:t>ing</w:t>
      </w:r>
      <w:r w:rsidRPr="005C39EF">
        <w:t xml:space="preserve"> relevant </w:t>
      </w:r>
      <w:r w:rsidR="00B3688A">
        <w:t xml:space="preserve">AusAID </w:t>
      </w:r>
      <w:r w:rsidRPr="005C39EF">
        <w:t xml:space="preserve">corporate systems, improving the surge capacity of </w:t>
      </w:r>
      <w:proofErr w:type="spellStart"/>
      <w:r w:rsidRPr="005C39EF">
        <w:t>AusAID’s</w:t>
      </w:r>
      <w:proofErr w:type="spellEnd"/>
      <w:r w:rsidRPr="005C39EF">
        <w:t xml:space="preserve"> rapid response team</w:t>
      </w:r>
      <w:r w:rsidR="00B3688A">
        <w:t xml:space="preserve">, developing and implementing a logistics framework, enhancing our </w:t>
      </w:r>
      <w:r w:rsidR="00B3688A" w:rsidRPr="00251117">
        <w:t>facilities for rapid response</w:t>
      </w:r>
      <w:r w:rsidR="00B3688A">
        <w:t>, strengthening our stand-by mechanisms and relationships with our response programs and partners, and working with whole of government and other international partners in building international response capability</w:t>
      </w:r>
      <w:r w:rsidRPr="005C39EF">
        <w:t xml:space="preserve">. AusAID will also look to build the capacity of country programs and its senior executive in </w:t>
      </w:r>
      <w:r w:rsidR="00B3688A">
        <w:t>humanitarian</w:t>
      </w:r>
      <w:r w:rsidR="00B3688A" w:rsidRPr="005C39EF">
        <w:t xml:space="preserve"> </w:t>
      </w:r>
      <w:r w:rsidRPr="005C39EF">
        <w:t xml:space="preserve">response as part of effective and appropriate humanitarian action. We will also continue to exercise our systems for readiness, including with </w:t>
      </w:r>
      <w:r w:rsidR="002A0BB7">
        <w:t xml:space="preserve">whole of government, </w:t>
      </w:r>
      <w:r w:rsidRPr="005C39EF">
        <w:t>regional organisations and</w:t>
      </w:r>
      <w:r w:rsidR="002A0BB7">
        <w:t xml:space="preserve"> other</w:t>
      </w:r>
      <w:r w:rsidRPr="005C39EF">
        <w:t xml:space="preserve"> partners.</w:t>
      </w:r>
    </w:p>
    <w:p w:rsidR="00927B81" w:rsidRPr="005C39EF" w:rsidRDefault="00927B81" w:rsidP="00021628">
      <w:pPr>
        <w:pStyle w:val="Heading3"/>
      </w:pPr>
      <w:bookmarkStart w:id="19" w:name="_Toc342053953"/>
      <w:bookmarkStart w:id="20" w:name="_Toc342394835"/>
      <w:r w:rsidRPr="005C39EF">
        <w:t>Humanitarian Reform</w:t>
      </w:r>
      <w:bookmarkEnd w:id="19"/>
      <w:bookmarkEnd w:id="20"/>
    </w:p>
    <w:p w:rsidR="00927B81" w:rsidRPr="005C39EF" w:rsidRDefault="00927B81" w:rsidP="009A6791">
      <w:r w:rsidRPr="005C39EF">
        <w:t xml:space="preserve">The Humanitarian Policy and Partnerships section will lead policy and partnership engagement on humanitarian reform, together with our multilateral posts. The Emergency Response </w:t>
      </w:r>
      <w:r w:rsidR="0084679D">
        <w:t>sections</w:t>
      </w:r>
      <w:r w:rsidRPr="005C39EF">
        <w:t xml:space="preserve"> will work with partners on humanitarian reform at an operational level. In 2012-13, AusAID will engage in global advocacy on humanitarian reform, through international forums, dialogue and </w:t>
      </w:r>
      <w:r w:rsidR="009A1987" w:rsidRPr="005C39EF">
        <w:t>high-level</w:t>
      </w:r>
      <w:r w:rsidRPr="005C39EF">
        <w:t xml:space="preserve"> meetings with multilateral partners. We will work closely with country programs in Canberra and at Post to identify and advocate for </w:t>
      </w:r>
      <w:r w:rsidR="002A0BB7">
        <w:t xml:space="preserve">real </w:t>
      </w:r>
      <w:r w:rsidRPr="005C39EF">
        <w:t>progress on humanitarian reform at country and regional levels</w:t>
      </w:r>
      <w:r w:rsidR="00C95A8A">
        <w:t xml:space="preserve">, and will assess our partners through </w:t>
      </w:r>
      <w:proofErr w:type="spellStart"/>
      <w:r w:rsidR="00C95A8A">
        <w:t>AusAID’s</w:t>
      </w:r>
      <w:proofErr w:type="spellEnd"/>
      <w:r w:rsidR="00C95A8A">
        <w:t xml:space="preserve"> annual multilateral scorecard assessment process</w:t>
      </w:r>
      <w:r w:rsidRPr="005C39EF">
        <w:t xml:space="preserve">. Earmarked funding will be considered for appropriate initiatives. </w:t>
      </w:r>
      <w:r w:rsidR="00E97C8A">
        <w:t>S</w:t>
      </w:r>
      <w:r w:rsidRPr="005C39EF">
        <w:t xml:space="preserve">trong links </w:t>
      </w:r>
      <w:r w:rsidR="00E97C8A">
        <w:t xml:space="preserve">exists </w:t>
      </w:r>
      <w:r w:rsidRPr="005C39EF">
        <w:t>between humanitarian reform and the Australian government’s priority on effective aid and saving lives.</w:t>
      </w:r>
    </w:p>
    <w:p w:rsidR="00927B81" w:rsidRPr="005C39EF" w:rsidRDefault="00927B81" w:rsidP="00021628">
      <w:pPr>
        <w:pStyle w:val="Heading3"/>
      </w:pPr>
      <w:bookmarkStart w:id="21" w:name="_Toc342053954"/>
      <w:bookmarkStart w:id="22" w:name="_Toc342394836"/>
      <w:r w:rsidRPr="005C39EF">
        <w:t>AusAID Staff and Country Capacity</w:t>
      </w:r>
      <w:bookmarkEnd w:id="21"/>
      <w:bookmarkEnd w:id="22"/>
    </w:p>
    <w:p w:rsidR="00927B81" w:rsidRPr="005C39EF" w:rsidRDefault="00927B81" w:rsidP="009A6791">
      <w:r w:rsidRPr="005C39EF">
        <w:t>AusAID will build internal c</w:t>
      </w:r>
      <w:r w:rsidR="0084679D">
        <w:t>apacity on humanitarian action</w:t>
      </w:r>
      <w:r w:rsidRPr="005C39EF">
        <w:t>.  In 2012-13 this will include training and guidance on a broader range of humanitarian issues, and for a broader range of internal participants. There will be an increased focus on developing the capacity of country program staff</w:t>
      </w:r>
      <w:r w:rsidR="00200991">
        <w:t xml:space="preserve">, </w:t>
      </w:r>
      <w:r w:rsidR="00B3688A">
        <w:t>and providing targeted and consistent technical advice across the agency</w:t>
      </w:r>
      <w:r w:rsidRPr="005C39EF">
        <w:t>. Humanitarian monitoring and evaluation will be a key theme</w:t>
      </w:r>
      <w:r w:rsidR="00200991">
        <w:t>.</w:t>
      </w:r>
      <w:r w:rsidRPr="005C39EF">
        <w:t xml:space="preserve"> </w:t>
      </w:r>
      <w:r w:rsidR="00200991">
        <w:t>I</w:t>
      </w:r>
      <w:r w:rsidRPr="005C39EF">
        <w:t>n line with the agency focus on results reporting</w:t>
      </w:r>
      <w:r w:rsidR="00200991">
        <w:t>, AusAID will develop</w:t>
      </w:r>
      <w:r w:rsidRPr="005C39EF">
        <w:t xml:space="preserve"> a monitoring and evaluation framework to support the performance assessment framework in the </w:t>
      </w:r>
      <w:r w:rsidR="0084679D">
        <w:t>HAP</w:t>
      </w:r>
      <w:r w:rsidR="00EB0870">
        <w:t xml:space="preserve"> </w:t>
      </w:r>
      <w:r w:rsidR="00E97C8A">
        <w:t>and AusAID annual reporting under the Comprehensive Aid Policy Framework</w:t>
      </w:r>
      <w:r w:rsidRPr="005C39EF">
        <w:t xml:space="preserve">. </w:t>
      </w:r>
    </w:p>
    <w:p w:rsidR="00927B81" w:rsidRPr="005C39EF" w:rsidRDefault="00927B81" w:rsidP="00021628">
      <w:pPr>
        <w:pStyle w:val="Heading3"/>
      </w:pPr>
      <w:bookmarkStart w:id="23" w:name="_Toc342053955"/>
      <w:bookmarkStart w:id="24" w:name="_Toc342394837"/>
      <w:r w:rsidRPr="005C39EF">
        <w:t>Increased participation of other Australian government agencies</w:t>
      </w:r>
      <w:bookmarkEnd w:id="23"/>
      <w:bookmarkEnd w:id="24"/>
    </w:p>
    <w:p w:rsidR="00927B81" w:rsidRPr="005C39EF" w:rsidRDefault="00927B81" w:rsidP="009A6791">
      <w:r w:rsidRPr="005C39EF">
        <w:t>At the strategic level, AusAID will continue to improve its engagement with Government partners on relevant issues</w:t>
      </w:r>
      <w:r w:rsidR="00B3688A">
        <w:t xml:space="preserve">, particularly through such mechanisms as the </w:t>
      </w:r>
      <w:proofErr w:type="spellStart"/>
      <w:r w:rsidR="00B3688A">
        <w:t>AusASSISTPLAN</w:t>
      </w:r>
      <w:proofErr w:type="spellEnd"/>
      <w:r w:rsidR="00B3688A">
        <w:t xml:space="preserve"> and the Australian Government Deployment Working Group</w:t>
      </w:r>
      <w:r w:rsidRPr="005C39EF">
        <w:t xml:space="preserve">. At the operational level, </w:t>
      </w:r>
      <w:r w:rsidRPr="005C39EF">
        <w:lastRenderedPageBreak/>
        <w:t xml:space="preserve">AusAID will seek additional opportunities to work with Government partners through </w:t>
      </w:r>
      <w:r w:rsidR="009A1987" w:rsidRPr="005C39EF">
        <w:t>desktop</w:t>
      </w:r>
      <w:r w:rsidRPr="005C39EF">
        <w:t xml:space="preserve"> exercises and provide humanitarian leadership in whole of government partner activities. These may include exercises conducted by the Australian Defence Force, health training and deployments, </w:t>
      </w:r>
      <w:r w:rsidR="00B3688A">
        <w:t xml:space="preserve">and </w:t>
      </w:r>
      <w:r w:rsidRPr="005C39EF">
        <w:t xml:space="preserve">rapid response training. </w:t>
      </w:r>
    </w:p>
    <w:p w:rsidR="00927B81" w:rsidRPr="00CD74EC" w:rsidRDefault="005C39EF" w:rsidP="00CD74EC">
      <w:pPr>
        <w:pStyle w:val="Heading2"/>
      </w:pPr>
      <w:r>
        <w:rPr>
          <w:sz w:val="36"/>
          <w:szCs w:val="22"/>
        </w:rPr>
        <w:br w:type="page"/>
      </w:r>
      <w:bookmarkStart w:id="25" w:name="_Toc342394838"/>
      <w:r w:rsidR="00927B81" w:rsidRPr="00CD74EC">
        <w:lastRenderedPageBreak/>
        <w:t>Financial Year 2013-14</w:t>
      </w:r>
      <w:bookmarkEnd w:id="25"/>
    </w:p>
    <w:p w:rsidR="00927B81" w:rsidRDefault="00D22C17" w:rsidP="00D22C17">
      <w:pPr>
        <w:pStyle w:val="Heading4"/>
      </w:pPr>
      <w:r w:rsidRPr="00927B81">
        <w:t>New Commitment</w:t>
      </w:r>
    </w:p>
    <w:p w:rsidR="00D22C17" w:rsidRPr="006C1276" w:rsidRDefault="00D22C17" w:rsidP="00D22C17">
      <w:pPr>
        <w:rPr>
          <w:bCs/>
        </w:rPr>
      </w:pPr>
      <w:r w:rsidRPr="006C1276">
        <w:t>Gender (and age):</w:t>
      </w:r>
    </w:p>
    <w:p w:rsidR="00D22C17" w:rsidRPr="006C1276" w:rsidRDefault="00D22C17" w:rsidP="00D22C17">
      <w:pPr>
        <w:pStyle w:val="ListParagraph"/>
        <w:numPr>
          <w:ilvl w:val="0"/>
          <w:numId w:val="27"/>
        </w:numPr>
        <w:tabs>
          <w:tab w:val="clear" w:pos="284"/>
          <w:tab w:val="num" w:pos="567"/>
        </w:tabs>
        <w:ind w:left="567" w:hanging="567"/>
        <w:rPr>
          <w:b/>
          <w:bCs/>
        </w:rPr>
      </w:pPr>
      <w:r w:rsidRPr="006C1276">
        <w:t xml:space="preserve">Australia is committed to gender equality in humanitarian action. </w:t>
      </w:r>
    </w:p>
    <w:p w:rsidR="00D22C17" w:rsidRPr="006C1276" w:rsidRDefault="00D22C17" w:rsidP="00D22C17">
      <w:pPr>
        <w:pStyle w:val="ListParagraph"/>
        <w:numPr>
          <w:ilvl w:val="0"/>
          <w:numId w:val="27"/>
        </w:numPr>
        <w:tabs>
          <w:tab w:val="clear" w:pos="284"/>
          <w:tab w:val="num" w:pos="567"/>
        </w:tabs>
        <w:ind w:left="567" w:hanging="567"/>
        <w:rPr>
          <w:b/>
          <w:bCs/>
        </w:rPr>
      </w:pPr>
      <w:r w:rsidRPr="006C1276">
        <w:t>Australia will promote humanitarian action that equally meets the needs of women, girls, boys and men and includes their active participation in its planning and implementation.</w:t>
      </w:r>
    </w:p>
    <w:p w:rsidR="00D22C17" w:rsidRPr="006C1276" w:rsidRDefault="00D22C17" w:rsidP="00D22C17">
      <w:pPr>
        <w:pStyle w:val="ListParagraph"/>
        <w:numPr>
          <w:ilvl w:val="0"/>
          <w:numId w:val="27"/>
        </w:numPr>
        <w:tabs>
          <w:tab w:val="clear" w:pos="284"/>
          <w:tab w:val="num" w:pos="567"/>
        </w:tabs>
        <w:ind w:left="567" w:hanging="567"/>
        <w:rPr>
          <w:b/>
          <w:bCs/>
        </w:rPr>
      </w:pPr>
      <w:r w:rsidRPr="006C1276">
        <w:t>Australia will increase disaggregation of data by sex so we can better plan for and understand the impacts of humanitarian action.</w:t>
      </w:r>
    </w:p>
    <w:p w:rsidR="00D22C17" w:rsidRDefault="00D22C17" w:rsidP="00D22C17">
      <w:pPr>
        <w:pStyle w:val="ListParagraph"/>
        <w:numPr>
          <w:ilvl w:val="0"/>
          <w:numId w:val="28"/>
        </w:numPr>
        <w:tabs>
          <w:tab w:val="clear" w:pos="284"/>
          <w:tab w:val="num" w:pos="567"/>
        </w:tabs>
        <w:ind w:left="567" w:hanging="567"/>
      </w:pPr>
      <w:r w:rsidRPr="006C1276">
        <w:t>Data will be collected from implementing partners that articulates how assistance is provided by sex and age.</w:t>
      </w:r>
    </w:p>
    <w:p w:rsidR="00D22C17" w:rsidRPr="006C1276" w:rsidRDefault="00D22C17" w:rsidP="00D22C17">
      <w:pPr>
        <w:rPr>
          <w:bCs/>
        </w:rPr>
      </w:pPr>
      <w:r w:rsidRPr="006C1276">
        <w:t>Early recovery:</w:t>
      </w:r>
    </w:p>
    <w:p w:rsidR="00D22C17" w:rsidRPr="006C1276" w:rsidRDefault="00D22C17" w:rsidP="00D22C17">
      <w:pPr>
        <w:pStyle w:val="ListParagraph"/>
        <w:numPr>
          <w:ilvl w:val="0"/>
          <w:numId w:val="29"/>
        </w:numPr>
        <w:tabs>
          <w:tab w:val="clear" w:pos="284"/>
          <w:tab w:val="num" w:pos="567"/>
        </w:tabs>
        <w:ind w:left="567" w:hanging="567"/>
        <w:rPr>
          <w:b/>
          <w:bCs/>
        </w:rPr>
      </w:pPr>
      <w:r w:rsidRPr="006C1276">
        <w:t xml:space="preserve">Australia supports early recovery activities through advocacy, funding and programming. </w:t>
      </w:r>
    </w:p>
    <w:p w:rsidR="00D22C17" w:rsidRDefault="00D22C17" w:rsidP="00D22C17">
      <w:pPr>
        <w:pStyle w:val="ListParagraph"/>
        <w:numPr>
          <w:ilvl w:val="0"/>
          <w:numId w:val="29"/>
        </w:numPr>
        <w:tabs>
          <w:tab w:val="clear" w:pos="284"/>
          <w:tab w:val="num" w:pos="567"/>
        </w:tabs>
        <w:ind w:left="567" w:hanging="567"/>
      </w:pPr>
      <w:r w:rsidRPr="006C1276">
        <w:t>We work to ensure DRR informs decision making in recovery efforts to improve a country’s resilience to future disasters.</w:t>
      </w:r>
    </w:p>
    <w:p w:rsidR="00D22C17" w:rsidRPr="006C1276" w:rsidRDefault="00D22C17" w:rsidP="00D22C17">
      <w:pPr>
        <w:rPr>
          <w:bCs/>
        </w:rPr>
      </w:pPr>
      <w:r w:rsidRPr="006C1276">
        <w:t>Protection:</w:t>
      </w:r>
    </w:p>
    <w:p w:rsidR="00D22C17" w:rsidRPr="006C1276" w:rsidRDefault="00D22C17" w:rsidP="00D22C17">
      <w:pPr>
        <w:pStyle w:val="ListParagraph"/>
        <w:numPr>
          <w:ilvl w:val="0"/>
          <w:numId w:val="30"/>
        </w:numPr>
        <w:tabs>
          <w:tab w:val="clear" w:pos="284"/>
          <w:tab w:val="num" w:pos="567"/>
        </w:tabs>
        <w:ind w:left="567" w:hanging="567"/>
        <w:rPr>
          <w:b/>
          <w:bCs/>
        </w:rPr>
      </w:pPr>
      <w:r w:rsidRPr="006C1276">
        <w:t xml:space="preserve">Australia will continue to be a strong advocate for protection internationally. Australia will promote respect for international humanitarian, refugee and human rights law. </w:t>
      </w:r>
    </w:p>
    <w:p w:rsidR="00D22C17" w:rsidRDefault="00D22C17" w:rsidP="00D22C17">
      <w:pPr>
        <w:pStyle w:val="ListParagraph"/>
        <w:numPr>
          <w:ilvl w:val="0"/>
          <w:numId w:val="30"/>
        </w:numPr>
        <w:tabs>
          <w:tab w:val="clear" w:pos="284"/>
          <w:tab w:val="num" w:pos="567"/>
        </w:tabs>
        <w:ind w:left="567" w:hanging="567"/>
      </w:pPr>
      <w:r w:rsidRPr="006C1276">
        <w:t>Australia will earmark funding to strengthen protection in crises where this is substantially underfunded</w:t>
      </w:r>
    </w:p>
    <w:p w:rsidR="00D22C17" w:rsidRPr="006C1276" w:rsidRDefault="00D22C17" w:rsidP="00D22C17">
      <w:pPr>
        <w:rPr>
          <w:bCs/>
        </w:rPr>
      </w:pPr>
      <w:r w:rsidRPr="006C1276">
        <w:t>Learning and accountability:</w:t>
      </w:r>
    </w:p>
    <w:p w:rsidR="00D22C17" w:rsidRPr="006C1276" w:rsidRDefault="00D22C17" w:rsidP="00D22C17">
      <w:pPr>
        <w:pStyle w:val="ListParagraph"/>
        <w:numPr>
          <w:ilvl w:val="0"/>
          <w:numId w:val="31"/>
        </w:numPr>
        <w:tabs>
          <w:tab w:val="clear" w:pos="284"/>
          <w:tab w:val="num" w:pos="567"/>
        </w:tabs>
        <w:ind w:left="567" w:hanging="567"/>
        <w:rPr>
          <w:b/>
          <w:bCs/>
        </w:rPr>
      </w:pPr>
      <w:r w:rsidRPr="006C1276">
        <w:t xml:space="preserve">Australia will measure implementation of the Humanitarian Action Policy every two years and publish a summary report on </w:t>
      </w:r>
      <w:proofErr w:type="spellStart"/>
      <w:r w:rsidRPr="006C1276">
        <w:t>AusAID’s</w:t>
      </w:r>
      <w:proofErr w:type="spellEnd"/>
      <w:r w:rsidRPr="006C1276">
        <w:t xml:space="preserve"> website. </w:t>
      </w:r>
    </w:p>
    <w:p w:rsidR="00D22C17" w:rsidRPr="006C1276" w:rsidRDefault="00D22C17" w:rsidP="00D22C17">
      <w:pPr>
        <w:pStyle w:val="ListParagraph"/>
        <w:numPr>
          <w:ilvl w:val="0"/>
          <w:numId w:val="31"/>
        </w:numPr>
        <w:tabs>
          <w:tab w:val="clear" w:pos="284"/>
          <w:tab w:val="num" w:pos="567"/>
        </w:tabs>
        <w:ind w:left="567" w:hanging="567"/>
        <w:rPr>
          <w:b/>
          <w:bCs/>
        </w:rPr>
      </w:pPr>
      <w:r w:rsidRPr="006C1276">
        <w:t>Australia will discuss the biennial summary report of Australia’s humanitarian action with partners to inform improvement.</w:t>
      </w:r>
    </w:p>
    <w:p w:rsidR="00D22C17" w:rsidRDefault="00D22C17" w:rsidP="00D22C17">
      <w:pPr>
        <w:pStyle w:val="ListParagraph"/>
        <w:numPr>
          <w:ilvl w:val="0"/>
          <w:numId w:val="31"/>
        </w:numPr>
        <w:tabs>
          <w:tab w:val="clear" w:pos="284"/>
          <w:tab w:val="num" w:pos="567"/>
        </w:tabs>
        <w:ind w:left="567" w:hanging="567"/>
      </w:pPr>
      <w:r w:rsidRPr="006C1276">
        <w:t xml:space="preserve">Australia will identify improvements and update the policy’s </w:t>
      </w:r>
      <w:r>
        <w:t>Implementation Plan</w:t>
      </w:r>
      <w:r w:rsidRPr="006C1276">
        <w:t xml:space="preserve"> based on the summary report, discussions with partners and AusAID priorities.</w:t>
      </w:r>
    </w:p>
    <w:p w:rsidR="00D22C17" w:rsidRPr="006C1276" w:rsidRDefault="00D22C17" w:rsidP="00D22C17">
      <w:pPr>
        <w:rPr>
          <w:bCs/>
        </w:rPr>
      </w:pPr>
      <w:r w:rsidRPr="006C1276">
        <w:t>Australia’s capacity:</w:t>
      </w:r>
    </w:p>
    <w:p w:rsidR="00D22C17" w:rsidRPr="006C1276" w:rsidRDefault="00D22C17" w:rsidP="00D22C17">
      <w:pPr>
        <w:pStyle w:val="ListParagraph"/>
        <w:numPr>
          <w:ilvl w:val="0"/>
          <w:numId w:val="32"/>
        </w:numPr>
        <w:tabs>
          <w:tab w:val="clear" w:pos="284"/>
          <w:tab w:val="num" w:pos="567"/>
        </w:tabs>
        <w:ind w:left="567" w:hanging="567"/>
        <w:rPr>
          <w:b/>
          <w:bCs/>
        </w:rPr>
      </w:pPr>
      <w:r w:rsidRPr="006C1276">
        <w:t>Australia will promote awareness and understanding of the Humanitarian Action Policy to improve coordination and policy coherence between AusAID and other Australian Government agencies.</w:t>
      </w:r>
    </w:p>
    <w:p w:rsidR="00D22C17" w:rsidRDefault="00D22C17" w:rsidP="00D22C17">
      <w:pPr>
        <w:pStyle w:val="ListParagraph"/>
        <w:numPr>
          <w:ilvl w:val="0"/>
          <w:numId w:val="32"/>
        </w:numPr>
        <w:tabs>
          <w:tab w:val="clear" w:pos="284"/>
          <w:tab w:val="num" w:pos="567"/>
        </w:tabs>
        <w:ind w:left="567" w:hanging="567"/>
      </w:pPr>
      <w:r w:rsidRPr="006C1276">
        <w:t>An important aim of this policy is effective coordination and policy coherence between AusAID and whole-of-government partners.</w:t>
      </w:r>
    </w:p>
    <w:p w:rsidR="00D22C17" w:rsidRPr="0084679D" w:rsidRDefault="00D22C17" w:rsidP="00D22C17">
      <w:r w:rsidRPr="0084679D">
        <w:t>Increased engagement of more countries:</w:t>
      </w:r>
    </w:p>
    <w:p w:rsidR="00D22C17" w:rsidRPr="006C1276" w:rsidRDefault="00D22C17" w:rsidP="00D22C17">
      <w:pPr>
        <w:pStyle w:val="ListParagraph"/>
        <w:numPr>
          <w:ilvl w:val="0"/>
          <w:numId w:val="33"/>
        </w:numPr>
        <w:tabs>
          <w:tab w:val="clear" w:pos="284"/>
          <w:tab w:val="num" w:pos="567"/>
        </w:tabs>
        <w:ind w:left="567" w:hanging="567"/>
        <w:rPr>
          <w:b/>
        </w:rPr>
      </w:pPr>
      <w:r w:rsidRPr="006C1276">
        <w:t>Australia will encourage more countries to engage in international discussion on humanitarian issues.</w:t>
      </w:r>
    </w:p>
    <w:p w:rsidR="00D22C17" w:rsidRDefault="00D22C17" w:rsidP="00D22C17">
      <w:pPr>
        <w:pStyle w:val="ListParagraph"/>
        <w:numPr>
          <w:ilvl w:val="0"/>
          <w:numId w:val="33"/>
        </w:numPr>
        <w:tabs>
          <w:tab w:val="clear" w:pos="284"/>
          <w:tab w:val="num" w:pos="567"/>
        </w:tabs>
        <w:ind w:left="567" w:hanging="567"/>
      </w:pPr>
      <w:r w:rsidRPr="006C1276">
        <w:t>Australia will support our partners to work with a broader range of countries in dialogue on humanitarian policy and operational issues.</w:t>
      </w:r>
    </w:p>
    <w:p w:rsidR="00927B81" w:rsidRPr="00D22C17" w:rsidRDefault="00927B81" w:rsidP="00D22C17">
      <w:pPr>
        <w:pStyle w:val="Heading2"/>
      </w:pPr>
      <w:r w:rsidRPr="00927B81">
        <w:rPr>
          <w:rFonts w:ascii="Calibri" w:hAnsi="Calibri"/>
          <w:sz w:val="22"/>
          <w:szCs w:val="22"/>
        </w:rPr>
        <w:br w:type="page"/>
      </w:r>
      <w:bookmarkStart w:id="26" w:name="_Toc342394839"/>
      <w:r w:rsidRPr="00D22C17">
        <w:lastRenderedPageBreak/>
        <w:t>Financial Year 2014-2015</w:t>
      </w:r>
      <w:bookmarkEnd w:id="26"/>
    </w:p>
    <w:p w:rsidR="00927B81" w:rsidRDefault="00D22C17" w:rsidP="00D22C17">
      <w:pPr>
        <w:pStyle w:val="Heading4"/>
      </w:pPr>
      <w:r w:rsidRPr="006C1276">
        <w:t>New Commitment</w:t>
      </w:r>
    </w:p>
    <w:p w:rsidR="00D22C17" w:rsidRPr="006C1276" w:rsidRDefault="00D22C17" w:rsidP="00D22C17">
      <w:r w:rsidRPr="006C1276">
        <w:t>People living with disability:</w:t>
      </w:r>
    </w:p>
    <w:p w:rsidR="00D22C17" w:rsidRPr="006C1276" w:rsidRDefault="00D22C17" w:rsidP="00D22C17">
      <w:pPr>
        <w:pStyle w:val="ListParagraph"/>
        <w:numPr>
          <w:ilvl w:val="0"/>
          <w:numId w:val="34"/>
        </w:numPr>
        <w:tabs>
          <w:tab w:val="clear" w:pos="284"/>
          <w:tab w:val="num" w:pos="567"/>
        </w:tabs>
        <w:ind w:left="567" w:hanging="567"/>
        <w:rPr>
          <w:b/>
        </w:rPr>
      </w:pPr>
      <w:r w:rsidRPr="006C1276">
        <w:t>Australia also promotes the need for access and inclusion of people living with a disability in humanitarian action.</w:t>
      </w:r>
    </w:p>
    <w:p w:rsidR="00D22C17" w:rsidRDefault="00D22C17" w:rsidP="00D22C17">
      <w:pPr>
        <w:pStyle w:val="ListParagraph"/>
        <w:numPr>
          <w:ilvl w:val="0"/>
          <w:numId w:val="34"/>
        </w:numPr>
        <w:tabs>
          <w:tab w:val="clear" w:pos="284"/>
          <w:tab w:val="num" w:pos="567"/>
        </w:tabs>
        <w:ind w:left="567" w:hanging="567"/>
      </w:pPr>
      <w:r w:rsidRPr="006C1276">
        <w:t>Australia advocates for the protection and inclusion of people living with a disability, including those with mental disorder.</w:t>
      </w:r>
    </w:p>
    <w:p w:rsidR="00D22C17" w:rsidRPr="006C1276" w:rsidRDefault="00D22C17" w:rsidP="00D22C17">
      <w:r w:rsidRPr="006C1276">
        <w:t>Partners deliver appropriate and effective humanitarian action:</w:t>
      </w:r>
    </w:p>
    <w:p w:rsidR="00D22C17" w:rsidRDefault="00D22C17" w:rsidP="00D22C17">
      <w:pPr>
        <w:pStyle w:val="ListParagraph"/>
        <w:numPr>
          <w:ilvl w:val="0"/>
          <w:numId w:val="35"/>
        </w:numPr>
        <w:tabs>
          <w:tab w:val="clear" w:pos="284"/>
          <w:tab w:val="num" w:pos="567"/>
        </w:tabs>
        <w:ind w:left="567" w:hanging="567"/>
      </w:pPr>
      <w:r w:rsidRPr="006C1276">
        <w:t xml:space="preserve">AusAID will </w:t>
      </w:r>
      <w:r>
        <w:t xml:space="preserve">work with our </w:t>
      </w:r>
      <w:r w:rsidRPr="006C1276">
        <w:t xml:space="preserve">partners </w:t>
      </w:r>
      <w:r>
        <w:t xml:space="preserve">to ensure that they </w:t>
      </w:r>
      <w:r w:rsidRPr="006C1276">
        <w:t>deliver appropriate, effective, coordinated and accountable humanitarian action.</w:t>
      </w:r>
    </w:p>
    <w:p w:rsidR="00D22C17" w:rsidRPr="006C1276" w:rsidRDefault="00D22C17" w:rsidP="00D22C17">
      <w:r w:rsidRPr="006C1276">
        <w:t>Learning and accountability:</w:t>
      </w:r>
    </w:p>
    <w:p w:rsidR="00D22C17" w:rsidRPr="006C1276" w:rsidRDefault="00D22C17" w:rsidP="00D22C17">
      <w:pPr>
        <w:pStyle w:val="ListParagraph"/>
        <w:numPr>
          <w:ilvl w:val="0"/>
          <w:numId w:val="36"/>
        </w:numPr>
        <w:tabs>
          <w:tab w:val="clear" w:pos="284"/>
          <w:tab w:val="num" w:pos="567"/>
        </w:tabs>
        <w:ind w:left="567" w:hanging="567"/>
        <w:rPr>
          <w:b/>
        </w:rPr>
      </w:pPr>
      <w:r w:rsidRPr="006C1276">
        <w:t>Australia commits to using its performance reviews to continuously improve the way we deliver humanitarian action.</w:t>
      </w:r>
    </w:p>
    <w:p w:rsidR="00D22C17" w:rsidRPr="006C1276" w:rsidRDefault="00D22C17" w:rsidP="00D22C17">
      <w:pPr>
        <w:pStyle w:val="ListParagraph"/>
        <w:numPr>
          <w:ilvl w:val="0"/>
          <w:numId w:val="36"/>
        </w:numPr>
        <w:tabs>
          <w:tab w:val="clear" w:pos="284"/>
          <w:tab w:val="num" w:pos="567"/>
        </w:tabs>
        <w:ind w:left="567" w:hanging="567"/>
        <w:rPr>
          <w:b/>
        </w:rPr>
      </w:pPr>
      <w:r w:rsidRPr="006C1276">
        <w:t>Australia will share lessons with other donors and humanitarian partners.</w:t>
      </w:r>
    </w:p>
    <w:p w:rsidR="00D22C17" w:rsidRPr="006C1276" w:rsidRDefault="00D22C17" w:rsidP="00D22C17">
      <w:pPr>
        <w:pStyle w:val="ListParagraph"/>
        <w:numPr>
          <w:ilvl w:val="0"/>
          <w:numId w:val="36"/>
        </w:numPr>
        <w:tabs>
          <w:tab w:val="clear" w:pos="284"/>
          <w:tab w:val="num" w:pos="567"/>
        </w:tabs>
        <w:ind w:left="567" w:hanging="567"/>
        <w:rPr>
          <w:b/>
        </w:rPr>
      </w:pPr>
      <w:r w:rsidRPr="006C1276">
        <w:t xml:space="preserve"> Australia will evaluate its humanitarian response, jointly where possible.</w:t>
      </w:r>
    </w:p>
    <w:p w:rsidR="00D22C17" w:rsidRPr="006C1276" w:rsidRDefault="00D22C17" w:rsidP="00D22C17">
      <w:pPr>
        <w:pStyle w:val="ListParagraph"/>
        <w:numPr>
          <w:ilvl w:val="0"/>
          <w:numId w:val="36"/>
        </w:numPr>
        <w:tabs>
          <w:tab w:val="clear" w:pos="284"/>
          <w:tab w:val="num" w:pos="567"/>
        </w:tabs>
        <w:ind w:left="567" w:hanging="567"/>
        <w:rPr>
          <w:b/>
        </w:rPr>
      </w:pPr>
      <w:r w:rsidRPr="006C1276">
        <w:t xml:space="preserve">The quality of Australia’s humanitarian response to specific emergencies will also be assessed, through a humanitarian monitoring and evaluation framework. </w:t>
      </w:r>
    </w:p>
    <w:p w:rsidR="00D22C17" w:rsidRDefault="00D22C17" w:rsidP="00D22C17">
      <w:pPr>
        <w:pStyle w:val="ListParagraph"/>
        <w:numPr>
          <w:ilvl w:val="0"/>
          <w:numId w:val="36"/>
        </w:numPr>
        <w:tabs>
          <w:tab w:val="clear" w:pos="284"/>
          <w:tab w:val="num" w:pos="567"/>
        </w:tabs>
        <w:ind w:left="567" w:hanging="567"/>
      </w:pPr>
      <w:r w:rsidRPr="006C1276">
        <w:t>Independent evaluations of Australia’s humanitarian response will be considered for major disasters.</w:t>
      </w:r>
    </w:p>
    <w:p w:rsidR="00D22C17" w:rsidRPr="006C1276" w:rsidRDefault="00D22C17" w:rsidP="008E2028">
      <w:r w:rsidRPr="006C1276">
        <w:t>Investigate new funding mechanisms for different types of crisis:</w:t>
      </w:r>
    </w:p>
    <w:p w:rsidR="00D22C17" w:rsidRPr="006C1276" w:rsidRDefault="00D22C17" w:rsidP="008E2028">
      <w:pPr>
        <w:pStyle w:val="ListParagraph"/>
        <w:numPr>
          <w:ilvl w:val="0"/>
          <w:numId w:val="37"/>
        </w:numPr>
        <w:tabs>
          <w:tab w:val="clear" w:pos="284"/>
          <w:tab w:val="num" w:pos="567"/>
        </w:tabs>
        <w:ind w:left="567" w:hanging="567"/>
        <w:rPr>
          <w:b/>
        </w:rPr>
      </w:pPr>
      <w:r w:rsidRPr="006C1276">
        <w:t>Aus</w:t>
      </w:r>
      <w:r>
        <w:t>tralia</w:t>
      </w:r>
      <w:r w:rsidRPr="006C1276">
        <w:t xml:space="preserve"> will provide funding appropriate to the crisis: - </w:t>
      </w:r>
    </w:p>
    <w:p w:rsidR="00D22C17" w:rsidRPr="006C1276" w:rsidRDefault="00D22C17" w:rsidP="008E2028">
      <w:pPr>
        <w:pStyle w:val="ListParagraph"/>
        <w:numPr>
          <w:ilvl w:val="0"/>
          <w:numId w:val="38"/>
        </w:numPr>
        <w:tabs>
          <w:tab w:val="clear" w:pos="284"/>
          <w:tab w:val="num" w:pos="1134"/>
        </w:tabs>
        <w:ind w:left="1134" w:hanging="567"/>
        <w:rPr>
          <w:b/>
        </w:rPr>
      </w:pPr>
      <w:r w:rsidRPr="006C1276">
        <w:t xml:space="preserve">contribute responsibly to well-managed joint funds, </w:t>
      </w:r>
    </w:p>
    <w:p w:rsidR="00D22C17" w:rsidRPr="006C1276" w:rsidRDefault="00D22C17" w:rsidP="008E2028">
      <w:pPr>
        <w:pStyle w:val="ListParagraph"/>
        <w:numPr>
          <w:ilvl w:val="0"/>
          <w:numId w:val="38"/>
        </w:numPr>
        <w:tabs>
          <w:tab w:val="clear" w:pos="284"/>
          <w:tab w:val="num" w:pos="1134"/>
        </w:tabs>
        <w:ind w:left="1134" w:hanging="567"/>
        <w:rPr>
          <w:b/>
        </w:rPr>
      </w:pPr>
      <w:r w:rsidRPr="006C1276">
        <w:t xml:space="preserve">fund slow-onset crises early and </w:t>
      </w:r>
    </w:p>
    <w:p w:rsidR="00D22C17" w:rsidRPr="006C1276" w:rsidRDefault="00D22C17" w:rsidP="008E2028">
      <w:pPr>
        <w:pStyle w:val="ListParagraph"/>
        <w:numPr>
          <w:ilvl w:val="0"/>
          <w:numId w:val="38"/>
        </w:numPr>
        <w:tabs>
          <w:tab w:val="clear" w:pos="284"/>
          <w:tab w:val="num" w:pos="1134"/>
        </w:tabs>
        <w:ind w:left="1134" w:hanging="567"/>
        <w:rPr>
          <w:b/>
        </w:rPr>
      </w:pPr>
      <w:proofErr w:type="gramStart"/>
      <w:r w:rsidRPr="006C1276">
        <w:t>support</w:t>
      </w:r>
      <w:proofErr w:type="gramEnd"/>
      <w:r w:rsidRPr="006C1276">
        <w:t xml:space="preserve"> multi-year funding to protracted crises. </w:t>
      </w:r>
    </w:p>
    <w:p w:rsidR="00D22C17" w:rsidRDefault="00D22C17" w:rsidP="008E2028">
      <w:pPr>
        <w:pStyle w:val="ListParagraph"/>
        <w:numPr>
          <w:ilvl w:val="0"/>
          <w:numId w:val="37"/>
        </w:numPr>
        <w:tabs>
          <w:tab w:val="clear" w:pos="284"/>
          <w:tab w:val="num" w:pos="567"/>
        </w:tabs>
        <w:ind w:left="567" w:hanging="567"/>
      </w:pPr>
      <w:r w:rsidRPr="006C1276">
        <w:t>Predictable and flexible funding in line with GHD</w:t>
      </w:r>
    </w:p>
    <w:p w:rsidR="00D22C17" w:rsidRPr="006C1276" w:rsidRDefault="00D22C17" w:rsidP="008E2028">
      <w:r w:rsidRPr="006C1276">
        <w:t>Regional organisations:</w:t>
      </w:r>
    </w:p>
    <w:p w:rsidR="00D22C17" w:rsidRDefault="00D22C17" w:rsidP="008E2028">
      <w:pPr>
        <w:pStyle w:val="ListParagraph"/>
        <w:numPr>
          <w:ilvl w:val="0"/>
          <w:numId w:val="39"/>
        </w:numPr>
        <w:tabs>
          <w:tab w:val="clear" w:pos="284"/>
          <w:tab w:val="num" w:pos="567"/>
        </w:tabs>
        <w:ind w:left="567" w:hanging="567"/>
      </w:pPr>
      <w:r w:rsidRPr="006C1276">
        <w:t>Australia will support Asian and Pacific regional organisations to shape, and where possible lead, improved international humanitarian action.</w:t>
      </w:r>
    </w:p>
    <w:p w:rsidR="00D22C17" w:rsidRPr="0084679D" w:rsidRDefault="00D22C17" w:rsidP="008E2028">
      <w:pPr>
        <w:rPr>
          <w:bCs/>
        </w:rPr>
      </w:pPr>
      <w:r w:rsidRPr="0084679D">
        <w:t>Research and innovation:</w:t>
      </w:r>
    </w:p>
    <w:p w:rsidR="00D22C17" w:rsidRDefault="00D22C17" w:rsidP="008E2028">
      <w:pPr>
        <w:pStyle w:val="ListParagraph"/>
        <w:numPr>
          <w:ilvl w:val="0"/>
          <w:numId w:val="40"/>
        </w:numPr>
        <w:tabs>
          <w:tab w:val="clear" w:pos="284"/>
          <w:tab w:val="num" w:pos="567"/>
        </w:tabs>
        <w:ind w:left="567" w:hanging="567"/>
      </w:pPr>
      <w:r w:rsidRPr="0084679D">
        <w:t>Australia will support research into innovative approaches to strengthen humanitarian action.</w:t>
      </w:r>
    </w:p>
    <w:p w:rsidR="00927B81" w:rsidRPr="00927B81" w:rsidRDefault="00927B81" w:rsidP="00D8710B"/>
    <w:p w:rsidR="00927B81" w:rsidRPr="00927B81" w:rsidRDefault="00927B81" w:rsidP="009A6791">
      <w:pPr>
        <w:pStyle w:val="Heading2"/>
        <w:rPr>
          <w:rFonts w:ascii="Calibri" w:hAnsi="Calibri"/>
          <w:b/>
          <w:sz w:val="32"/>
          <w:szCs w:val="32"/>
        </w:rPr>
      </w:pPr>
      <w:r w:rsidRPr="00927B81">
        <w:rPr>
          <w:rFonts w:ascii="Calibri" w:hAnsi="Calibri"/>
          <w:sz w:val="22"/>
          <w:szCs w:val="22"/>
        </w:rPr>
        <w:br w:type="page"/>
      </w:r>
      <w:bookmarkStart w:id="27" w:name="_Toc342394840"/>
      <w:r w:rsidRPr="006C1276">
        <w:lastRenderedPageBreak/>
        <w:t>Financial Year 2015-2016</w:t>
      </w:r>
      <w:bookmarkEnd w:id="27"/>
    </w:p>
    <w:p w:rsidR="00927B81" w:rsidRDefault="00D52FBE" w:rsidP="00D52FBE">
      <w:pPr>
        <w:pStyle w:val="Heading4"/>
      </w:pPr>
      <w:r w:rsidRPr="006C1276">
        <w:t>New Commitment</w:t>
      </w:r>
    </w:p>
    <w:p w:rsidR="00D52FBE" w:rsidRPr="006C1276" w:rsidRDefault="00D52FBE" w:rsidP="00D52FBE">
      <w:r w:rsidRPr="006C1276">
        <w:t>Civil-military interaction:</w:t>
      </w:r>
    </w:p>
    <w:p w:rsidR="00D52FBE" w:rsidRPr="006C1276" w:rsidRDefault="00D52FBE" w:rsidP="00D52FBE">
      <w:pPr>
        <w:pStyle w:val="ListParagraph"/>
        <w:numPr>
          <w:ilvl w:val="0"/>
          <w:numId w:val="41"/>
        </w:numPr>
        <w:tabs>
          <w:tab w:val="clear" w:pos="284"/>
          <w:tab w:val="num" w:pos="567"/>
        </w:tabs>
        <w:ind w:left="567" w:hanging="567"/>
        <w:rPr>
          <w:b/>
        </w:rPr>
      </w:pPr>
      <w:r w:rsidRPr="006C1276">
        <w:t>Australia will support initiatives that strengthen understanding between humanitarian organisations, the military and police, both in Australia and overseas.</w:t>
      </w:r>
    </w:p>
    <w:p w:rsidR="00D52FBE" w:rsidRDefault="00D52FBE" w:rsidP="00D52FBE">
      <w:pPr>
        <w:pStyle w:val="ListParagraph"/>
        <w:numPr>
          <w:ilvl w:val="0"/>
          <w:numId w:val="41"/>
        </w:numPr>
        <w:tabs>
          <w:tab w:val="clear" w:pos="284"/>
          <w:tab w:val="num" w:pos="567"/>
        </w:tabs>
        <w:ind w:left="567" w:hanging="567"/>
      </w:pPr>
      <w:r w:rsidRPr="006C1276">
        <w:t>Australia will advocate for strengthened civil-military understanding in regional and global forums.</w:t>
      </w:r>
    </w:p>
    <w:p w:rsidR="00D52FBE" w:rsidRPr="006C1276" w:rsidRDefault="00D52FBE" w:rsidP="00D52FBE">
      <w:r w:rsidRPr="006C1276">
        <w:t>Learning and accountability:</w:t>
      </w:r>
    </w:p>
    <w:p w:rsidR="00D52FBE" w:rsidRPr="006C1276" w:rsidRDefault="00D52FBE" w:rsidP="00D52FBE">
      <w:pPr>
        <w:pStyle w:val="ListParagraph"/>
        <w:numPr>
          <w:ilvl w:val="0"/>
          <w:numId w:val="42"/>
        </w:numPr>
        <w:tabs>
          <w:tab w:val="clear" w:pos="284"/>
          <w:tab w:val="num" w:pos="567"/>
        </w:tabs>
        <w:ind w:left="567" w:hanging="567"/>
        <w:rPr>
          <w:b/>
        </w:rPr>
      </w:pPr>
      <w:r w:rsidRPr="006C1276">
        <w:t xml:space="preserve">Australia will measure implementation of the Humanitarian Action Policy every two years and publish a summary report on </w:t>
      </w:r>
      <w:proofErr w:type="spellStart"/>
      <w:r w:rsidRPr="006C1276">
        <w:t>AusAID’s</w:t>
      </w:r>
      <w:proofErr w:type="spellEnd"/>
      <w:r w:rsidRPr="006C1276">
        <w:t xml:space="preserve"> website. </w:t>
      </w:r>
    </w:p>
    <w:p w:rsidR="00D52FBE" w:rsidRDefault="00D52FBE" w:rsidP="00D52FBE">
      <w:pPr>
        <w:pStyle w:val="ListParagraph"/>
        <w:numPr>
          <w:ilvl w:val="0"/>
          <w:numId w:val="42"/>
        </w:numPr>
        <w:tabs>
          <w:tab w:val="clear" w:pos="284"/>
          <w:tab w:val="num" w:pos="567"/>
        </w:tabs>
        <w:ind w:left="567" w:hanging="567"/>
      </w:pPr>
      <w:r w:rsidRPr="006C1276">
        <w:t>Australia will discuss the biennial summary report of Australia’s humanitarian action with partners to inform improvement.</w:t>
      </w:r>
    </w:p>
    <w:p w:rsidR="00D52FBE" w:rsidRDefault="00D52FBE" w:rsidP="00D52FBE">
      <w:r w:rsidRPr="006C1276">
        <w:t>Draft new Humanitarian Action Policy</w:t>
      </w:r>
    </w:p>
    <w:p w:rsidR="006C1276" w:rsidRDefault="00927B81" w:rsidP="00D8710B">
      <w:r w:rsidRPr="00927B81">
        <w:br w:type="page"/>
      </w:r>
    </w:p>
    <w:p w:rsidR="00D52FBE" w:rsidRDefault="00D52FBE" w:rsidP="00D52FBE">
      <w:pPr>
        <w:pStyle w:val="Heading1"/>
      </w:pPr>
      <w:bookmarkStart w:id="28" w:name="_Toc342394841"/>
      <w:r w:rsidRPr="00D52FBE">
        <w:lastRenderedPageBreak/>
        <w:t>2011-2016 Ongoing Commitments</w:t>
      </w:r>
      <w:bookmarkEnd w:id="28"/>
    </w:p>
    <w:p w:rsidR="00D52FBE" w:rsidRDefault="00D52FBE" w:rsidP="00D52FBE">
      <w:pPr>
        <w:pStyle w:val="Heading4"/>
      </w:pPr>
      <w:r>
        <w:t>Ongoing commitments</w:t>
      </w:r>
    </w:p>
    <w:p w:rsidR="00D52FBE" w:rsidRPr="00D52FBE" w:rsidRDefault="00D52FBE" w:rsidP="00D52FBE">
      <w:pPr>
        <w:rPr>
          <w:rFonts w:eastAsiaTheme="minorHAnsi"/>
          <w:b/>
          <w:bCs/>
        </w:rPr>
      </w:pPr>
      <w:r>
        <w:t>Delivery of humanitarian action</w:t>
      </w:r>
    </w:p>
    <w:p w:rsidR="00D52FBE" w:rsidRPr="006C1276" w:rsidRDefault="00D52FBE" w:rsidP="00D52FBE">
      <w:pPr>
        <w:pStyle w:val="ListParagraph"/>
        <w:numPr>
          <w:ilvl w:val="0"/>
          <w:numId w:val="43"/>
        </w:numPr>
        <w:tabs>
          <w:tab w:val="clear" w:pos="284"/>
          <w:tab w:val="num" w:pos="567"/>
        </w:tabs>
        <w:ind w:left="567" w:hanging="567"/>
        <w:rPr>
          <w:rFonts w:eastAsiaTheme="minorHAnsi"/>
          <w:b/>
          <w:bCs/>
        </w:rPr>
      </w:pPr>
      <w:r w:rsidRPr="006C1276">
        <w:t>AusAID will lead and coordinate Australian Government humanitarian response in developing countries to ensure our activities provide appropriate and effective relief</w:t>
      </w:r>
    </w:p>
    <w:p w:rsidR="00D52FBE" w:rsidRPr="006C1276" w:rsidRDefault="00D52FBE" w:rsidP="00D52FBE">
      <w:pPr>
        <w:pStyle w:val="ListParagraph"/>
        <w:numPr>
          <w:ilvl w:val="0"/>
          <w:numId w:val="43"/>
        </w:numPr>
        <w:tabs>
          <w:tab w:val="clear" w:pos="284"/>
          <w:tab w:val="num" w:pos="567"/>
        </w:tabs>
        <w:ind w:left="567" w:hanging="567"/>
        <w:rPr>
          <w:b/>
          <w:bCs/>
        </w:rPr>
      </w:pPr>
      <w:r w:rsidRPr="006C1276">
        <w:t>AusAID will coordinate Australia’s humanitarian response with key humanitarian actors, including the national government, civil society and international humanitarian partners.</w:t>
      </w:r>
    </w:p>
    <w:p w:rsidR="00D52FBE" w:rsidRPr="006C1276" w:rsidRDefault="00D52FBE" w:rsidP="00D52FBE">
      <w:pPr>
        <w:pStyle w:val="ListParagraph"/>
        <w:numPr>
          <w:ilvl w:val="0"/>
          <w:numId w:val="43"/>
        </w:numPr>
        <w:tabs>
          <w:tab w:val="clear" w:pos="284"/>
          <w:tab w:val="num" w:pos="567"/>
        </w:tabs>
        <w:ind w:left="567" w:hanging="567"/>
        <w:rPr>
          <w:b/>
          <w:bCs/>
        </w:rPr>
      </w:pPr>
      <w:r w:rsidRPr="006C1276">
        <w:t>Australia provides humanitarian action on the basis of need and respects the independence, impartiality and neutrality of our humanitarian partners.</w:t>
      </w:r>
    </w:p>
    <w:p w:rsidR="00D52FBE" w:rsidRPr="006C1276" w:rsidRDefault="00D52FBE" w:rsidP="00D52FBE">
      <w:pPr>
        <w:pStyle w:val="ListParagraph"/>
        <w:numPr>
          <w:ilvl w:val="0"/>
          <w:numId w:val="43"/>
        </w:numPr>
        <w:tabs>
          <w:tab w:val="clear" w:pos="284"/>
          <w:tab w:val="num" w:pos="567"/>
        </w:tabs>
        <w:ind w:left="567" w:hanging="567"/>
        <w:rPr>
          <w:b/>
          <w:bCs/>
        </w:rPr>
      </w:pPr>
      <w:r w:rsidRPr="006C1276">
        <w:t xml:space="preserve">When working with the military, Australia’s response is informed by international guidelines on humanitarian civil military interaction. We use the logistical capabilities of the ADF when this is the best response to the challenge. In determining whether to use civilian or military capabilities in response, Australia assesses which will provide the best outcomes. Our first preference is to respond using our purpose </w:t>
      </w:r>
      <w:proofErr w:type="gramStart"/>
      <w:r w:rsidRPr="006C1276">
        <w:t>trained,</w:t>
      </w:r>
      <w:proofErr w:type="gramEnd"/>
      <w:r w:rsidRPr="006C1276">
        <w:t xml:space="preserve"> dedicated civilian capability or to support humanitarian partners on the ground. </w:t>
      </w:r>
    </w:p>
    <w:p w:rsidR="00D52FBE" w:rsidRDefault="00D52FBE" w:rsidP="00D52FBE">
      <w:pPr>
        <w:pStyle w:val="ListParagraph"/>
        <w:numPr>
          <w:ilvl w:val="0"/>
          <w:numId w:val="43"/>
        </w:numPr>
        <w:tabs>
          <w:tab w:val="clear" w:pos="284"/>
          <w:tab w:val="num" w:pos="567"/>
        </w:tabs>
        <w:ind w:left="567" w:hanging="567"/>
      </w:pPr>
      <w:r w:rsidRPr="006C1276">
        <w:t>Australia supports coordinated humanitarian action that complements the efforts of partner governments aiming to protect and help their citizens. AusAID will respond in support of partner government and community priorities. Where a government lacks the capacity and/or the political will to support affected populations Australia may work with partners to meet the affected population’s needs.</w:t>
      </w:r>
    </w:p>
    <w:p w:rsidR="00D52FBE" w:rsidRPr="00D52FBE" w:rsidRDefault="00D52FBE" w:rsidP="00D52FBE">
      <w:pPr>
        <w:rPr>
          <w:b/>
        </w:rPr>
      </w:pPr>
      <w:r>
        <w:t>Protection</w:t>
      </w:r>
    </w:p>
    <w:p w:rsidR="00D52FBE" w:rsidRPr="00F90ABB" w:rsidRDefault="00D52FBE" w:rsidP="00D52FBE">
      <w:pPr>
        <w:pStyle w:val="ListParagraph"/>
        <w:numPr>
          <w:ilvl w:val="0"/>
          <w:numId w:val="44"/>
        </w:numPr>
        <w:tabs>
          <w:tab w:val="clear" w:pos="284"/>
          <w:tab w:val="num" w:pos="567"/>
        </w:tabs>
        <w:ind w:left="567" w:hanging="567"/>
        <w:rPr>
          <w:b/>
        </w:rPr>
      </w:pPr>
      <w:r w:rsidRPr="00F90ABB">
        <w:t xml:space="preserve">Australia will support protection activities that align with internationally accepted guidelines </w:t>
      </w:r>
    </w:p>
    <w:p w:rsidR="00D52FBE" w:rsidRPr="00F90ABB" w:rsidRDefault="00D52FBE" w:rsidP="00D52FBE">
      <w:pPr>
        <w:pStyle w:val="ListParagraph"/>
        <w:numPr>
          <w:ilvl w:val="0"/>
          <w:numId w:val="44"/>
        </w:numPr>
        <w:tabs>
          <w:tab w:val="clear" w:pos="284"/>
          <w:tab w:val="num" w:pos="567"/>
        </w:tabs>
        <w:ind w:left="567" w:hanging="567"/>
        <w:rPr>
          <w:b/>
        </w:rPr>
      </w:pPr>
      <w:r w:rsidRPr="00F90ABB">
        <w:t>Australia will support initiatives addressing gender-based violence and sexual and reproductive health in humanitarian crises</w:t>
      </w:r>
    </w:p>
    <w:p w:rsidR="00D52FBE" w:rsidRPr="00F90ABB" w:rsidRDefault="00D52FBE" w:rsidP="00D52FBE">
      <w:pPr>
        <w:pStyle w:val="ListParagraph"/>
        <w:numPr>
          <w:ilvl w:val="0"/>
          <w:numId w:val="44"/>
        </w:numPr>
        <w:tabs>
          <w:tab w:val="clear" w:pos="284"/>
          <w:tab w:val="num" w:pos="567"/>
        </w:tabs>
        <w:ind w:left="567" w:hanging="567"/>
        <w:rPr>
          <w:b/>
        </w:rPr>
      </w:pPr>
      <w:r w:rsidRPr="00F90ABB">
        <w:t>Australia will prioritise the safety and dignity of affected populations. Australia’s humanitarian action has, at its core, protecting the safety, dignity and rights of the most vulnerable. Australia has a long-standing commitment to the protection of people affected by conflict or natural disasters.</w:t>
      </w:r>
    </w:p>
    <w:p w:rsidR="00D52FBE" w:rsidRPr="00F90ABB" w:rsidRDefault="00D52FBE" w:rsidP="00D52FBE">
      <w:pPr>
        <w:pStyle w:val="ListParagraph"/>
        <w:numPr>
          <w:ilvl w:val="0"/>
          <w:numId w:val="44"/>
        </w:numPr>
        <w:tabs>
          <w:tab w:val="clear" w:pos="284"/>
          <w:tab w:val="num" w:pos="567"/>
        </w:tabs>
        <w:ind w:left="567" w:hanging="567"/>
        <w:rPr>
          <w:b/>
        </w:rPr>
      </w:pPr>
      <w:r w:rsidRPr="00F90ABB">
        <w:t>The Australian Government, led by the Department of Defence, works closely with organisations such as the United Nations and African Union to protect civilians through peacekeeping operations.</w:t>
      </w:r>
    </w:p>
    <w:p w:rsidR="00D52FBE" w:rsidRPr="00F90ABB" w:rsidRDefault="00D52FBE" w:rsidP="00D52FBE">
      <w:pPr>
        <w:pStyle w:val="ListParagraph"/>
        <w:numPr>
          <w:ilvl w:val="0"/>
          <w:numId w:val="44"/>
        </w:numPr>
        <w:tabs>
          <w:tab w:val="clear" w:pos="284"/>
          <w:tab w:val="num" w:pos="567"/>
        </w:tabs>
        <w:ind w:left="567" w:hanging="567"/>
        <w:rPr>
          <w:b/>
        </w:rPr>
      </w:pPr>
      <w:r w:rsidRPr="00F90ABB">
        <w:t>Australia is a supporter of the responsibility to protect concept.</w:t>
      </w:r>
    </w:p>
    <w:p w:rsidR="00D52FBE" w:rsidRDefault="00D52FBE" w:rsidP="00D52FBE">
      <w:pPr>
        <w:pStyle w:val="ListParagraph"/>
        <w:numPr>
          <w:ilvl w:val="0"/>
          <w:numId w:val="44"/>
        </w:numPr>
        <w:tabs>
          <w:tab w:val="clear" w:pos="284"/>
          <w:tab w:val="num" w:pos="567"/>
        </w:tabs>
        <w:ind w:left="567" w:hanging="567"/>
      </w:pPr>
      <w:r w:rsidRPr="00F90ABB">
        <w:t>Australia also supports social protection measure</w:t>
      </w:r>
    </w:p>
    <w:p w:rsidR="00D52FBE" w:rsidRPr="00F90ABB" w:rsidRDefault="00D52FBE" w:rsidP="00D52FBE">
      <w:r w:rsidRPr="00F90ABB">
        <w:t>Early recovery</w:t>
      </w:r>
    </w:p>
    <w:p w:rsidR="00D52FBE" w:rsidRDefault="00D52FBE" w:rsidP="00D52FBE">
      <w:pPr>
        <w:pStyle w:val="ListParagraph"/>
        <w:numPr>
          <w:ilvl w:val="0"/>
          <w:numId w:val="45"/>
        </w:numPr>
        <w:tabs>
          <w:tab w:val="clear" w:pos="284"/>
          <w:tab w:val="num" w:pos="567"/>
        </w:tabs>
        <w:ind w:left="567" w:hanging="567"/>
      </w:pPr>
      <w:r w:rsidRPr="00F90ABB">
        <w:t>Australia’s humanitarian action takes a holistic approach to longer-term recovery and building resilience</w:t>
      </w:r>
      <w:r>
        <w:t>.</w:t>
      </w:r>
    </w:p>
    <w:p w:rsidR="00D52FBE" w:rsidRDefault="00D52FBE" w:rsidP="00D52FBE">
      <w:pPr>
        <w:pStyle w:val="BodyText"/>
      </w:pPr>
    </w:p>
    <w:p w:rsidR="00C417BE" w:rsidRDefault="00C417BE" w:rsidP="0031328A">
      <w:pPr>
        <w:pStyle w:val="Subtitle"/>
      </w:pPr>
    </w:p>
    <w:p w:rsidR="007C091D" w:rsidRPr="00F90ABB" w:rsidRDefault="007C091D" w:rsidP="007A0AD6">
      <w:r w:rsidRPr="00F90ABB">
        <w:lastRenderedPageBreak/>
        <w:t>Preparation for response</w:t>
      </w:r>
    </w:p>
    <w:p w:rsidR="007C091D" w:rsidRDefault="007C091D" w:rsidP="007A0AD6">
      <w:pPr>
        <w:pStyle w:val="ListParagraph"/>
        <w:numPr>
          <w:ilvl w:val="0"/>
          <w:numId w:val="46"/>
        </w:numPr>
        <w:tabs>
          <w:tab w:val="clear" w:pos="284"/>
          <w:tab w:val="num" w:pos="567"/>
        </w:tabs>
        <w:ind w:left="567" w:hanging="567"/>
        <w:rPr>
          <w:b/>
        </w:rPr>
      </w:pPr>
      <w:r w:rsidRPr="00F90ABB">
        <w:t>Australia is committed to support our near neighbours in the Pacific and Asia to prepare for and respond to crises.</w:t>
      </w:r>
    </w:p>
    <w:p w:rsidR="007C091D" w:rsidRDefault="007C091D" w:rsidP="007A0AD6">
      <w:pPr>
        <w:pStyle w:val="ListParagraph"/>
        <w:numPr>
          <w:ilvl w:val="0"/>
          <w:numId w:val="46"/>
        </w:numPr>
        <w:tabs>
          <w:tab w:val="clear" w:pos="284"/>
          <w:tab w:val="num" w:pos="567"/>
        </w:tabs>
        <w:ind w:left="567" w:hanging="567"/>
        <w:rPr>
          <w:b/>
        </w:rPr>
      </w:pPr>
      <w:r w:rsidRPr="00F90ABB">
        <w:t>Australia will maintain stand-by mechanisms to enable timely response to crises. AusAID maintains standing agreements with Australian NGOs and the Australian Red Cross so we are prepared to quickly fund humanitarian response activities.</w:t>
      </w:r>
    </w:p>
    <w:p w:rsidR="007C091D" w:rsidRPr="00F90ABB" w:rsidRDefault="007C091D" w:rsidP="007A0AD6">
      <w:pPr>
        <w:pStyle w:val="ListParagraph"/>
        <w:numPr>
          <w:ilvl w:val="0"/>
          <w:numId w:val="46"/>
        </w:numPr>
        <w:tabs>
          <w:tab w:val="clear" w:pos="284"/>
          <w:tab w:val="num" w:pos="567"/>
        </w:tabs>
        <w:ind w:left="567" w:hanging="567"/>
        <w:rPr>
          <w:b/>
        </w:rPr>
      </w:pPr>
      <w:r w:rsidRPr="00F90ABB">
        <w:t xml:space="preserve">Australia will continue to participate in disaster response simulations and exercises with humanitarian partners and the ADF. </w:t>
      </w:r>
    </w:p>
    <w:p w:rsidR="007C091D" w:rsidRDefault="007C091D" w:rsidP="007A0AD6">
      <w:r w:rsidRPr="00F90ABB">
        <w:t>Learning and accountability</w:t>
      </w:r>
    </w:p>
    <w:p w:rsidR="007C091D" w:rsidRDefault="007C091D" w:rsidP="007A0AD6">
      <w:pPr>
        <w:pStyle w:val="ListParagraph"/>
        <w:numPr>
          <w:ilvl w:val="0"/>
          <w:numId w:val="46"/>
        </w:numPr>
        <w:tabs>
          <w:tab w:val="clear" w:pos="284"/>
          <w:tab w:val="num" w:pos="567"/>
        </w:tabs>
        <w:ind w:left="567" w:hanging="567"/>
      </w:pPr>
      <w:r w:rsidRPr="00F90ABB">
        <w:t>Australia will continually improve our own humanitarian action procedures.Australia will engage in disaster preparedness exercises that include military and civilian representatives.</w:t>
      </w:r>
    </w:p>
    <w:p w:rsidR="007C091D" w:rsidRPr="00F90ABB" w:rsidRDefault="007C091D" w:rsidP="007A0AD6">
      <w:r w:rsidRPr="00F90ABB">
        <w:t>Australia’s capacity</w:t>
      </w:r>
    </w:p>
    <w:p w:rsidR="007C091D" w:rsidRDefault="007C091D" w:rsidP="007A0AD6">
      <w:pPr>
        <w:pStyle w:val="ListParagraph"/>
        <w:numPr>
          <w:ilvl w:val="0"/>
          <w:numId w:val="47"/>
        </w:numPr>
        <w:tabs>
          <w:tab w:val="clear" w:pos="284"/>
          <w:tab w:val="num" w:pos="567"/>
        </w:tabs>
        <w:ind w:left="567" w:hanging="567"/>
      </w:pPr>
      <w:r w:rsidRPr="00F90ABB">
        <w:t>The delivery of the Humanitarian Action Poli</w:t>
      </w:r>
      <w:r>
        <w:t xml:space="preserve">cy will be coordinated with </w:t>
      </w:r>
      <w:r w:rsidRPr="00F90ABB">
        <w:t xml:space="preserve">relevant Australian Government </w:t>
      </w:r>
      <w:r>
        <w:t xml:space="preserve">partners and </w:t>
      </w:r>
      <w:r w:rsidRPr="00F90ABB">
        <w:t>policies. An important aim of this policy is effective coordination and policy coherence between AusAID and whole-of-government partners.</w:t>
      </w:r>
    </w:p>
    <w:p w:rsidR="00B90206" w:rsidRDefault="00B90206" w:rsidP="00D8710B">
      <w:pPr>
        <w:pStyle w:val="BodyText"/>
      </w:pPr>
    </w:p>
    <w:p w:rsidR="00B255E0" w:rsidRDefault="00B255E0" w:rsidP="00D8710B">
      <w:r>
        <w:br w:type="page"/>
      </w:r>
    </w:p>
    <w:p w:rsidR="009A6791" w:rsidRDefault="009A6791" w:rsidP="009A6791">
      <w:pPr>
        <w:pStyle w:val="Heading1"/>
      </w:pPr>
      <w:bookmarkStart w:id="29" w:name="_Toc342394842"/>
      <w:r>
        <w:lastRenderedPageBreak/>
        <w:t>Additional Commitments: Mine Action and Disaster Risk Reduction</w:t>
      </w:r>
      <w:bookmarkEnd w:id="29"/>
      <w:r>
        <w:t xml:space="preserve"> </w:t>
      </w:r>
    </w:p>
    <w:p w:rsidR="00C60883" w:rsidRDefault="00C60883" w:rsidP="00984CB0">
      <w:r>
        <w:t xml:space="preserve">The delivery of the HAP </w:t>
      </w:r>
      <w:r w:rsidR="004C2C8D">
        <w:t>is</w:t>
      </w:r>
      <w:r>
        <w:t xml:space="preserve"> coordinated with other Australian </w:t>
      </w:r>
      <w:r w:rsidR="00015170">
        <w:t xml:space="preserve">Government </w:t>
      </w:r>
      <w:r>
        <w:t xml:space="preserve">policies.  </w:t>
      </w:r>
      <w:r w:rsidR="00015170">
        <w:t>Among these, two have particular links with the HAP</w:t>
      </w:r>
      <w:r w:rsidR="00542FFE">
        <w:t xml:space="preserve"> and are delivered by key sections within the Humanitarian Preparedness and Response Branch</w:t>
      </w:r>
      <w:r>
        <w:t>:</w:t>
      </w:r>
    </w:p>
    <w:p w:rsidR="00015170" w:rsidRPr="00984CB0" w:rsidRDefault="007A0AD6" w:rsidP="00984CB0">
      <w:pPr>
        <w:pStyle w:val="ListParagraph"/>
        <w:numPr>
          <w:ilvl w:val="0"/>
          <w:numId w:val="20"/>
        </w:numPr>
        <w:tabs>
          <w:tab w:val="clear" w:pos="284"/>
          <w:tab w:val="num" w:pos="567"/>
        </w:tabs>
        <w:ind w:left="567" w:hanging="567"/>
      </w:pPr>
      <w:r>
        <w:t>“</w:t>
      </w:r>
      <w:r w:rsidR="00015170" w:rsidRPr="00984CB0">
        <w:t>Mine Action Strategy for the Australian aid program: Towards a world free from landmines, cluster munitions and other explosive remnants of war (2010-2014)</w:t>
      </w:r>
      <w:r>
        <w:t>”</w:t>
      </w:r>
      <w:r w:rsidR="00015170" w:rsidRPr="00984CB0">
        <w:t>, which covers Australia’s commitment and approach to mine action</w:t>
      </w:r>
    </w:p>
    <w:p w:rsidR="00FA3220" w:rsidRPr="00984CB0" w:rsidRDefault="007A0AD6" w:rsidP="00984CB0">
      <w:pPr>
        <w:pStyle w:val="ListParagraph"/>
        <w:numPr>
          <w:ilvl w:val="0"/>
          <w:numId w:val="20"/>
        </w:numPr>
        <w:tabs>
          <w:tab w:val="clear" w:pos="284"/>
          <w:tab w:val="num" w:pos="567"/>
        </w:tabs>
        <w:ind w:left="567" w:hanging="567"/>
      </w:pPr>
      <w:r>
        <w:t>“</w:t>
      </w:r>
      <w:r w:rsidR="00C60883" w:rsidRPr="00984CB0">
        <w:t xml:space="preserve">Investing in a Safer Future: a </w:t>
      </w:r>
      <w:r w:rsidR="00015170" w:rsidRPr="00984CB0">
        <w:t>Disaster</w:t>
      </w:r>
      <w:r w:rsidR="00C60883" w:rsidRPr="00984CB0">
        <w:t xml:space="preserve"> Risk Reduction policy for the Australian aid program (2009)</w:t>
      </w:r>
      <w:r>
        <w:t>”</w:t>
      </w:r>
      <w:r w:rsidR="00C60883" w:rsidRPr="00984CB0">
        <w:t xml:space="preserve">, which covers Australia’s commitment </w:t>
      </w:r>
      <w:r w:rsidR="00015170" w:rsidRPr="00984CB0">
        <w:t xml:space="preserve">and </w:t>
      </w:r>
      <w:r w:rsidR="00FA3220" w:rsidRPr="00984CB0">
        <w:t>approach to the prevention and mitigation of disaster risk</w:t>
      </w:r>
      <w:r w:rsidR="00015170" w:rsidRPr="00984CB0">
        <w:t>;</w:t>
      </w:r>
    </w:p>
    <w:p w:rsidR="004C2C8D" w:rsidRDefault="004C2C8D" w:rsidP="00984CB0">
      <w:r>
        <w:t xml:space="preserve">Mine Action and Disaster Risk Reduction units in the Disaster Prevention and Risk Reduction Section </w:t>
      </w:r>
      <w:r w:rsidR="00542FFE">
        <w:t>deliver on these policies respectively</w:t>
      </w:r>
      <w:r>
        <w:t>.</w:t>
      </w:r>
    </w:p>
    <w:p w:rsidR="00FA3220" w:rsidRDefault="001D5976" w:rsidP="00984CB0">
      <w:r>
        <w:t>T</w:t>
      </w:r>
      <w:r w:rsidR="00FA3220">
        <w:t xml:space="preserve">his section outlines the key </w:t>
      </w:r>
      <w:r>
        <w:t xml:space="preserve">objectives </w:t>
      </w:r>
      <w:r w:rsidR="00E05A3D">
        <w:t xml:space="preserve">of these policies, </w:t>
      </w:r>
      <w:r>
        <w:t xml:space="preserve">and </w:t>
      </w:r>
      <w:r w:rsidR="00E05A3D">
        <w:t xml:space="preserve">the </w:t>
      </w:r>
      <w:r>
        <w:t>actions</w:t>
      </w:r>
      <w:r w:rsidR="00FA3220">
        <w:t xml:space="preserve"> </w:t>
      </w:r>
      <w:r w:rsidR="004C2C8D">
        <w:t>that are being</w:t>
      </w:r>
      <w:r w:rsidR="00FA3220">
        <w:t xml:space="preserve"> undertak</w:t>
      </w:r>
      <w:r w:rsidR="004C2C8D">
        <w:t>en</w:t>
      </w:r>
      <w:r w:rsidR="00015170">
        <w:t xml:space="preserve"> </w:t>
      </w:r>
      <w:r w:rsidR="00E05A3D">
        <w:t>to achieve</w:t>
      </w:r>
      <w:r w:rsidR="00015170">
        <w:t xml:space="preserve"> them</w:t>
      </w:r>
      <w:r w:rsidR="00FA3220">
        <w:t>.</w:t>
      </w:r>
    </w:p>
    <w:p w:rsidR="00C60883" w:rsidRDefault="00C60883" w:rsidP="00D8710B"/>
    <w:p w:rsidR="00FA3220" w:rsidRDefault="00FA3220" w:rsidP="00D8710B">
      <w:pPr>
        <w:rPr>
          <w:rFonts w:ascii="Arial" w:hAnsi="Arial"/>
          <w:color w:val="AD495D"/>
          <w:kern w:val="28"/>
          <w:sz w:val="28"/>
          <w:szCs w:val="28"/>
        </w:rPr>
      </w:pPr>
      <w:r>
        <w:br w:type="page"/>
      </w:r>
    </w:p>
    <w:p w:rsidR="00B255E0" w:rsidRPr="009A6791" w:rsidRDefault="00B255E0" w:rsidP="009A6791">
      <w:pPr>
        <w:pStyle w:val="Heading2"/>
      </w:pPr>
      <w:bookmarkStart w:id="30" w:name="_Toc342394843"/>
      <w:r w:rsidRPr="009A6791">
        <w:lastRenderedPageBreak/>
        <w:t>Implementation of Australia’s Mine Action Program</w:t>
      </w:r>
      <w:bookmarkEnd w:id="30"/>
    </w:p>
    <w:p w:rsidR="00B255E0" w:rsidRDefault="00B255E0" w:rsidP="009A6791">
      <w:r w:rsidRPr="00FD202D">
        <w:t xml:space="preserve">Australia is a strong supporter of mine action and is currently ranked as the sixth largest mine action donor globally.  </w:t>
      </w:r>
      <w:r>
        <w:t xml:space="preserve">Australia’s </w:t>
      </w:r>
      <w:r w:rsidRPr="00FD202D">
        <w:t>Mine Action Strategy</w:t>
      </w:r>
      <w:r>
        <w:t xml:space="preserve"> </w:t>
      </w:r>
      <w:r w:rsidR="0054604C">
        <w:t xml:space="preserve">guides mine action support </w:t>
      </w:r>
      <w:r>
        <w:t xml:space="preserve">for the Australian Aid Program 2010-2014.  </w:t>
      </w:r>
      <w:r w:rsidRPr="00A339EE">
        <w:t xml:space="preserve">In support of the strategy, Australia pledged $100 million over the five years from 2010 to 2014 to work towards a world free from landmines, cluster munitions and other explosive remnants of war. This brings </w:t>
      </w:r>
      <w:r w:rsidRPr="00FD202D">
        <w:t>Australia’s support for mine action to over $275 million since signing the Mine Ban Convention in 1997.</w:t>
      </w:r>
    </w:p>
    <w:p w:rsidR="00B255E0" w:rsidRPr="006A175D" w:rsidRDefault="00B255E0" w:rsidP="009A6791">
      <w:r w:rsidRPr="006A175D">
        <w:t>Australia's goal</w:t>
      </w:r>
      <w:r w:rsidR="003D76C6" w:rsidRPr="005C39EF">
        <w:t xml:space="preserve"> – </w:t>
      </w:r>
      <w:r w:rsidRPr="006A175D">
        <w:t>to reduce the threat and socio-economic impact of landmines, cluster munitions and other explosive remnants of war</w:t>
      </w:r>
      <w:r w:rsidR="003D76C6" w:rsidRPr="005C39EF">
        <w:t xml:space="preserve"> – </w:t>
      </w:r>
      <w:r>
        <w:t xml:space="preserve">is being </w:t>
      </w:r>
      <w:r w:rsidRPr="006A175D">
        <w:t xml:space="preserve">achieved by targeting the following four outcomes: </w:t>
      </w:r>
    </w:p>
    <w:p w:rsidR="00B255E0" w:rsidRPr="009A6791" w:rsidRDefault="00B255E0" w:rsidP="009A6791">
      <w:pPr>
        <w:pStyle w:val="ListParagraph"/>
        <w:numPr>
          <w:ilvl w:val="0"/>
          <w:numId w:val="19"/>
        </w:numPr>
        <w:tabs>
          <w:tab w:val="clear" w:pos="284"/>
          <w:tab w:val="num" w:pos="567"/>
        </w:tabs>
        <w:ind w:left="567" w:hanging="567"/>
      </w:pPr>
      <w:r w:rsidRPr="009A6791">
        <w:t>improved quality of life for victims</w:t>
      </w:r>
      <w:r w:rsidR="003D76C6" w:rsidRPr="009A6791">
        <w:t xml:space="preserve"> – </w:t>
      </w:r>
      <w:r w:rsidRPr="009A6791">
        <w:t xml:space="preserve">including survivors and their affected families and communities </w:t>
      </w:r>
    </w:p>
    <w:p w:rsidR="00B255E0" w:rsidRPr="009A6791" w:rsidRDefault="00B255E0" w:rsidP="009A6791">
      <w:pPr>
        <w:pStyle w:val="ListParagraph"/>
        <w:numPr>
          <w:ilvl w:val="0"/>
          <w:numId w:val="19"/>
        </w:numPr>
        <w:tabs>
          <w:tab w:val="clear" w:pos="284"/>
          <w:tab w:val="num" w:pos="567"/>
        </w:tabs>
        <w:ind w:left="567" w:hanging="567"/>
      </w:pPr>
      <w:r w:rsidRPr="009A6791">
        <w:t xml:space="preserve">reduced number of deaths and injuries </w:t>
      </w:r>
    </w:p>
    <w:p w:rsidR="00B255E0" w:rsidRPr="009A6791" w:rsidRDefault="00B255E0" w:rsidP="009A6791">
      <w:pPr>
        <w:pStyle w:val="ListParagraph"/>
        <w:numPr>
          <w:ilvl w:val="0"/>
          <w:numId w:val="19"/>
        </w:numPr>
        <w:tabs>
          <w:tab w:val="clear" w:pos="284"/>
          <w:tab w:val="num" w:pos="567"/>
        </w:tabs>
        <w:ind w:left="567" w:hanging="567"/>
      </w:pPr>
      <w:r w:rsidRPr="009A6791">
        <w:t xml:space="preserve">enhanced capacity of countries to manage their mine action programs </w:t>
      </w:r>
    </w:p>
    <w:p w:rsidR="00B255E0" w:rsidRPr="009A6791" w:rsidRDefault="00B255E0" w:rsidP="009A6791">
      <w:pPr>
        <w:pStyle w:val="ListParagraph"/>
        <w:numPr>
          <w:ilvl w:val="0"/>
          <w:numId w:val="19"/>
        </w:numPr>
        <w:tabs>
          <w:tab w:val="clear" w:pos="284"/>
          <w:tab w:val="num" w:pos="567"/>
        </w:tabs>
        <w:ind w:left="567" w:hanging="567"/>
      </w:pPr>
      <w:proofErr w:type="gramStart"/>
      <w:r w:rsidRPr="009A6791">
        <w:t>effective</w:t>
      </w:r>
      <w:proofErr w:type="gramEnd"/>
      <w:r w:rsidRPr="009A6791">
        <w:t xml:space="preserve"> leadership and advocacy by Australia on mine action. </w:t>
      </w:r>
    </w:p>
    <w:p w:rsidR="00B255E0" w:rsidRDefault="00B255E0" w:rsidP="009A6791">
      <w:r w:rsidRPr="006A175D">
        <w:t xml:space="preserve">The strategy continues Australia's focus on assisting heavily-affected countries in the Asia-Pacific region, as well as priority countries in the Middle East and Africa, with flexibility to respond to emerging priorities. </w:t>
      </w:r>
      <w:r>
        <w:t xml:space="preserve">Australia’s mine action is </w:t>
      </w:r>
      <w:r w:rsidRPr="00152017">
        <w:t xml:space="preserve">delivered primarily through bilateral </w:t>
      </w:r>
      <w:r>
        <w:t xml:space="preserve">aid </w:t>
      </w:r>
      <w:r w:rsidRPr="00152017">
        <w:t xml:space="preserve">programs </w:t>
      </w:r>
      <w:r>
        <w:t xml:space="preserve">and </w:t>
      </w:r>
      <w:r w:rsidRPr="00152017">
        <w:t>targets partner government mine action priorities and contributes to other development priorities including the Millen</w:t>
      </w:r>
      <w:r>
        <w:t>n</w:t>
      </w:r>
      <w:r w:rsidRPr="00152017">
        <w:t xml:space="preserve">ium Development Goals.   </w:t>
      </w:r>
      <w:r>
        <w:t xml:space="preserve">Australia also </w:t>
      </w:r>
      <w:r w:rsidRPr="006A175D">
        <w:t xml:space="preserve">contributes to the work of multilateral bodies, such as the United Nations, and of Australian and international non-government organisations engaged in mine action at country, regional and international levels. </w:t>
      </w:r>
    </w:p>
    <w:p w:rsidR="00B255E0" w:rsidRDefault="00B255E0" w:rsidP="009A6791">
      <w:r w:rsidRPr="00CB1F50">
        <w:t xml:space="preserve">Australia </w:t>
      </w:r>
      <w:r>
        <w:t xml:space="preserve">is currently the </w:t>
      </w:r>
      <w:r w:rsidRPr="00CB1F50">
        <w:t xml:space="preserve">Chair of the Mine Action Support Group, the peak donor mine action group for </w:t>
      </w:r>
      <w:r>
        <w:t xml:space="preserve">the </w:t>
      </w:r>
      <w:r w:rsidR="0054604C" w:rsidRPr="00CB1F50">
        <w:t>two-year</w:t>
      </w:r>
      <w:r w:rsidRPr="00CB1F50">
        <w:t xml:space="preserve"> period</w:t>
      </w:r>
      <w:r>
        <w:t xml:space="preserve"> 2011 to 2013</w:t>
      </w:r>
      <w:r w:rsidRPr="00CB1F50">
        <w:t xml:space="preserve">.   </w:t>
      </w:r>
      <w:proofErr w:type="gramStart"/>
      <w:r>
        <w:t>As Chair, Australia is working to enhance donor coordination and assistance in mine action.</w:t>
      </w:r>
      <w:proofErr w:type="gramEnd"/>
      <w:r>
        <w:t xml:space="preserve">  </w:t>
      </w:r>
    </w:p>
    <w:p w:rsidR="00B255E0" w:rsidRDefault="00B255E0" w:rsidP="009A6791">
      <w:r w:rsidRPr="00CB1F50">
        <w:t xml:space="preserve">A Mid-Term Review of Australia’s Mine Action Strategy </w:t>
      </w:r>
      <w:r>
        <w:t xml:space="preserve">(June 2012) found the Strategy is being successfully implemented and that the Strategy remains relevant and consistent with Australia’s overall aid priorities and approach.  The Review made seventeen recommendations </w:t>
      </w:r>
      <w:r w:rsidR="00202F49">
        <w:t xml:space="preserve">that </w:t>
      </w:r>
      <w:r>
        <w:t xml:space="preserve">AusAID </w:t>
      </w:r>
      <w:r w:rsidR="00202F49">
        <w:t xml:space="preserve">has accepted </w:t>
      </w:r>
      <w:r>
        <w:t xml:space="preserve">and will </w:t>
      </w:r>
      <w:r w:rsidR="0054604C">
        <w:t>implement</w:t>
      </w:r>
      <w:r>
        <w:t xml:space="preserve"> through the remainder of the Strategy period. </w:t>
      </w:r>
    </w:p>
    <w:p w:rsidR="00FA3220" w:rsidRDefault="00FA3220" w:rsidP="00D8710B">
      <w:pPr>
        <w:rPr>
          <w:rFonts w:ascii="Arial" w:hAnsi="Arial"/>
          <w:color w:val="AD495D"/>
          <w:kern w:val="28"/>
          <w:sz w:val="28"/>
          <w:szCs w:val="28"/>
        </w:rPr>
      </w:pPr>
      <w:r>
        <w:br w:type="page"/>
      </w:r>
    </w:p>
    <w:p w:rsidR="00F81D6C" w:rsidRDefault="00F81D6C" w:rsidP="00D8710B">
      <w:pPr>
        <w:pStyle w:val="Heading2"/>
      </w:pPr>
      <w:bookmarkStart w:id="31" w:name="_Toc342394844"/>
      <w:r>
        <w:lastRenderedPageBreak/>
        <w:t xml:space="preserve">Implementation of </w:t>
      </w:r>
      <w:r w:rsidRPr="00FD202D">
        <w:t xml:space="preserve">Australia’s </w:t>
      </w:r>
      <w:r>
        <w:t>Disaster Risk Reduction Policy</w:t>
      </w:r>
      <w:bookmarkEnd w:id="31"/>
    </w:p>
    <w:p w:rsidR="00F81D6C" w:rsidRDefault="00F81D6C" w:rsidP="009A6791">
      <w:pPr>
        <w:pStyle w:val="Bullet"/>
        <w:numPr>
          <w:ilvl w:val="0"/>
          <w:numId w:val="0"/>
        </w:numPr>
        <w:ind w:left="520" w:hanging="520"/>
      </w:pPr>
    </w:p>
    <w:p w:rsidR="00F81D6C" w:rsidRPr="003D76C6" w:rsidRDefault="00F81D6C" w:rsidP="009A6791">
      <w:r w:rsidRPr="003D76C6">
        <w:t xml:space="preserve">Disaster events over the past decade have claimed over a million lives, affected more than 2.5 billion people and caused economic loss totalling over $1 trillion. Australia is committed to reducing the burden of disasters on developing countries, and is a leading donor on disaster risk reduction. Australia takes a holistic approach to longer-term recovery and building resilience, working to ensure DRR informs decision making in recovery efforts to improve a country’s resilience to future disasters. Australia’s disaster risk reduction (DRR) policy, </w:t>
      </w:r>
      <w:proofErr w:type="gramStart"/>
      <w:r w:rsidRPr="003D76C6">
        <w:rPr>
          <w:i/>
        </w:rPr>
        <w:t>Investing</w:t>
      </w:r>
      <w:proofErr w:type="gramEnd"/>
      <w:r w:rsidRPr="003D76C6">
        <w:rPr>
          <w:i/>
        </w:rPr>
        <w:t xml:space="preserve"> in a Safer Future</w:t>
      </w:r>
      <w:r w:rsidRPr="003D76C6">
        <w:t xml:space="preserve">, commits the Australian aid program to integrating disaster risk considerations into its projects in developing countries that are prone to natural hazards. The goal of the DRR policy is reduced vulnerability and enhanced resilience of countries and communities to disasters, which is being achieved by targeting four outcomes: </w:t>
      </w:r>
    </w:p>
    <w:p w:rsidR="00F81D6C" w:rsidRPr="009A6791" w:rsidRDefault="00F81D6C" w:rsidP="009A6791">
      <w:pPr>
        <w:pStyle w:val="ListParagraph"/>
        <w:numPr>
          <w:ilvl w:val="0"/>
          <w:numId w:val="18"/>
        </w:numPr>
        <w:tabs>
          <w:tab w:val="clear" w:pos="284"/>
          <w:tab w:val="num" w:pos="567"/>
        </w:tabs>
        <w:ind w:left="567" w:hanging="567"/>
      </w:pPr>
      <w:r w:rsidRPr="009A6791">
        <w:t xml:space="preserve">integration of disaster risk reduction into the Australian aid program </w:t>
      </w:r>
    </w:p>
    <w:p w:rsidR="00F81D6C" w:rsidRPr="009A6791" w:rsidRDefault="00F81D6C" w:rsidP="009A6791">
      <w:pPr>
        <w:pStyle w:val="ListParagraph"/>
        <w:numPr>
          <w:ilvl w:val="0"/>
          <w:numId w:val="18"/>
        </w:numPr>
        <w:tabs>
          <w:tab w:val="clear" w:pos="284"/>
          <w:tab w:val="num" w:pos="567"/>
        </w:tabs>
        <w:ind w:left="567" w:hanging="567"/>
      </w:pPr>
      <w:r w:rsidRPr="009A6791">
        <w:t xml:space="preserve">strengthening of the capacity of partner countries to reduce disaster risks in-line with the Hyogo Framework for Action </w:t>
      </w:r>
    </w:p>
    <w:p w:rsidR="00F81D6C" w:rsidRPr="009A6791" w:rsidRDefault="00F81D6C" w:rsidP="009A6791">
      <w:pPr>
        <w:pStyle w:val="ListParagraph"/>
        <w:numPr>
          <w:ilvl w:val="0"/>
          <w:numId w:val="18"/>
        </w:numPr>
        <w:tabs>
          <w:tab w:val="clear" w:pos="284"/>
          <w:tab w:val="num" w:pos="567"/>
        </w:tabs>
        <w:ind w:left="567" w:hanging="567"/>
      </w:pPr>
      <w:r w:rsidRPr="009A6791">
        <w:t>supporting and enhancing leadership and advocacy on disaster risk reduction</w:t>
      </w:r>
    </w:p>
    <w:p w:rsidR="00F81D6C" w:rsidRPr="009A6791" w:rsidRDefault="00F81D6C" w:rsidP="009A6791">
      <w:pPr>
        <w:pStyle w:val="ListParagraph"/>
        <w:numPr>
          <w:ilvl w:val="0"/>
          <w:numId w:val="18"/>
        </w:numPr>
        <w:tabs>
          <w:tab w:val="clear" w:pos="284"/>
          <w:tab w:val="num" w:pos="567"/>
        </w:tabs>
        <w:ind w:left="567" w:hanging="567"/>
      </w:pPr>
      <w:r w:rsidRPr="009A6791">
        <w:t xml:space="preserve">developing coherent and coordinated policies and programming for disaster risk reduction </w:t>
      </w:r>
    </w:p>
    <w:p w:rsidR="00F81D6C" w:rsidRPr="003D76C6" w:rsidRDefault="00F81D6C" w:rsidP="009A6791">
      <w:r w:rsidRPr="003D76C6">
        <w:t xml:space="preserve">Australia’s disaster risk reduction expenditure has grown considerably in recent years, to over $100m in 2010-11. Key country partners include Indonesia, the Philippines, Vietnam, </w:t>
      </w:r>
      <w:proofErr w:type="gramStart"/>
      <w:r w:rsidRPr="003D76C6">
        <w:t>Bangladesh</w:t>
      </w:r>
      <w:proofErr w:type="gramEnd"/>
      <w:r w:rsidRPr="003D76C6">
        <w:t xml:space="preserve"> and Pacific Island countries. Australia has deepened engagement in policy development with the main international actors in DRR and is among top donors to both of the main global players in disaster risk reduction. Currently we are the 7th largest bilateral and 9th largest overall donor to the United Nations International Strategy for Disaster Reduction (UNISDR); and the 3rd largest bilateral and 4th largest overall donor to the World Bank’s Global Facility for Disaster Reduction and Recovery (GFDRR). </w:t>
      </w:r>
    </w:p>
    <w:p w:rsidR="00F81D6C" w:rsidRPr="003D76C6" w:rsidRDefault="00F81D6C" w:rsidP="009A6791">
      <w:r w:rsidRPr="003D76C6">
        <w:t xml:space="preserve">In support of the policy, Australia pledged $100 million over the five years from 2012 to 2017 to assist countries to reduce their vulnerability to disasters. This funding will assist regional institutions and national governments to implement their priorities for disaster risk reduction. </w:t>
      </w:r>
    </w:p>
    <w:p w:rsidR="00F81D6C" w:rsidRPr="003D76C6" w:rsidRDefault="00F81D6C" w:rsidP="009A6791">
      <w:r w:rsidRPr="003D76C6">
        <w:t xml:space="preserve">A recent internal review of Australia’s DRR policy found that Australia is tracking well to achieving the goals of its DRR policy. Noteworthy recent achievements include: Australia’s prominence at the 2011 Global Platform for DRR; co-chairing of the GFDRR through 2011; co-chairing of the Friends of DRR group at the UN in New York ; and Australia being one of few countries to be represented on UNISDR’s advisory panel on the post 2015 international framework for DRR. </w:t>
      </w:r>
    </w:p>
    <w:p w:rsidR="00B90206" w:rsidRPr="00E53D06" w:rsidRDefault="00B90206" w:rsidP="00D8710B"/>
    <w:sectPr w:rsidR="00B90206" w:rsidRPr="00E53D06" w:rsidSect="00D22C17">
      <w:headerReference w:type="even" r:id="rId15"/>
      <w:footerReference w:type="even" r:id="rId16"/>
      <w:footerReference w:type="default" r:id="rId17"/>
      <w:pgSz w:w="11907" w:h="16840" w:code="9"/>
      <w:pgMar w:top="1440" w:right="1440" w:bottom="1440" w:left="1440" w:header="851" w:footer="3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8D6" w:rsidRDefault="002478D6" w:rsidP="00D8710B">
      <w:r>
        <w:separator/>
      </w:r>
    </w:p>
  </w:endnote>
  <w:endnote w:type="continuationSeparator" w:id="0">
    <w:p w:rsidR="002478D6" w:rsidRDefault="002478D6" w:rsidP="00D8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0000000000000000000"/>
    <w:charset w:val="00"/>
    <w:family w:val="auto"/>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D6" w:rsidRPr="00AD612A" w:rsidRDefault="002478D6" w:rsidP="00D8710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sidRPr="007C1ECE">
      <w:tab/>
    </w:r>
    <w:fldSimple w:instr=" STYLEREF Title \* MERGEFORMAT ">
      <w:r w:rsidRPr="000455B5">
        <w:rPr>
          <w:b/>
          <w:noProof/>
        </w:rPr>
        <w:t xml:space="preserve">2011 Humanitarian Action Policy </w:t>
      </w:r>
      <w:r>
        <w:rPr>
          <w:noProof/>
        </w:rPr>
        <w:t>Implementation Plan</w:t>
      </w:r>
    </w:fldSimple>
    <w:r>
      <w:tab/>
    </w:r>
    <w:r>
      <w:rPr>
        <w:color w:val="99988B"/>
      </w:rPr>
      <w:t>Communications and Media Branch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D6" w:rsidRPr="001260C2" w:rsidRDefault="002478D6" w:rsidP="00D8710B">
    <w:pPr>
      <w:pStyle w:val="Footer"/>
    </w:pPr>
    <w:r>
      <w:tab/>
    </w:r>
    <w:r>
      <w:rPr>
        <w:color w:val="99988B"/>
      </w:rPr>
      <w:t>Communications and Media Branch</w:t>
    </w:r>
    <w:r>
      <w:tab/>
    </w:r>
    <w:fldSimple w:instr=" STYLEREF Title \* MERGEFORMAT ">
      <w:r w:rsidRPr="002478D6">
        <w:rPr>
          <w:b/>
          <w:noProof/>
        </w:rPr>
        <w:t>2011</w:t>
      </w:r>
      <w:r>
        <w:rPr>
          <w:noProof/>
        </w:rPr>
        <w:t xml:space="preserve"> Humanitarian Action Policy Implementation Plan</w:t>
      </w:r>
    </w:fldSimple>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D6" w:rsidRPr="00AD612A" w:rsidRDefault="002478D6" w:rsidP="00D8710B">
    <w:pPr>
      <w:pStyle w:val="Footer"/>
    </w:pPr>
    <w:r>
      <w:rPr>
        <w:rStyle w:val="PageNumber"/>
      </w:rPr>
      <w:fldChar w:fldCharType="begin"/>
    </w:r>
    <w:r>
      <w:rPr>
        <w:rStyle w:val="PageNumber"/>
      </w:rPr>
      <w:instrText xml:space="preserve"> PAGE </w:instrText>
    </w:r>
    <w:r>
      <w:rPr>
        <w:rStyle w:val="PageNumber"/>
      </w:rPr>
      <w:fldChar w:fldCharType="separate"/>
    </w:r>
    <w:r w:rsidR="007507BB">
      <w:rPr>
        <w:rStyle w:val="PageNumber"/>
        <w:noProof/>
      </w:rPr>
      <w:t>2</w:t>
    </w:r>
    <w:r>
      <w:rPr>
        <w:rStyle w:val="PageNumber"/>
      </w:rPr>
      <w:fldChar w:fldCharType="end"/>
    </w:r>
    <w:r w:rsidRPr="007C1ECE">
      <w:tab/>
    </w:r>
    <w:fldSimple w:instr=" STYLEREF Title \* MERGEFORMAT ">
      <w:r w:rsidR="007507BB" w:rsidRPr="007507BB">
        <w:rPr>
          <w:b/>
          <w:noProof/>
        </w:rPr>
        <w:t xml:space="preserve">2011 Humanitarian Action Policy </w:t>
      </w:r>
      <w:r w:rsidR="007507BB">
        <w:rPr>
          <w:noProof/>
        </w:rPr>
        <w:t>Implementation Plan</w:t>
      </w:r>
    </w:fldSimple>
    <w:r>
      <w:tab/>
    </w:r>
    <w:r>
      <w:rPr>
        <w:color w:val="99988B"/>
      </w:rPr>
      <w:t>Humanitarian &amp; Stabilisation Division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D6" w:rsidRPr="001260C2" w:rsidRDefault="002478D6" w:rsidP="00D8710B">
    <w:pPr>
      <w:pStyle w:val="Footer"/>
    </w:pPr>
    <w:r>
      <w:tab/>
    </w:r>
    <w:r>
      <w:rPr>
        <w:color w:val="99988B"/>
      </w:rPr>
      <w:t>Communications and Media Branch</w:t>
    </w:r>
    <w:r>
      <w:tab/>
    </w:r>
    <w:fldSimple w:instr=" STYLEREF Title \* MERGEFORMAT ">
      <w:r w:rsidR="007507BB" w:rsidRPr="007507BB">
        <w:rPr>
          <w:b/>
          <w:noProof/>
        </w:rPr>
        <w:t>2011 Humanitarian Action Policy Implementation Plan</w:t>
      </w:r>
    </w:fldSimple>
    <w:r>
      <w:rPr>
        <w:rStyle w:val="PageNumber"/>
      </w:rPr>
      <w:tab/>
    </w:r>
    <w:r>
      <w:rPr>
        <w:rStyle w:val="PageNumber"/>
      </w:rPr>
      <w:fldChar w:fldCharType="begin"/>
    </w:r>
    <w:r>
      <w:rPr>
        <w:rStyle w:val="PageNumber"/>
      </w:rPr>
      <w:instrText xml:space="preserve"> PAGE </w:instrText>
    </w:r>
    <w:r>
      <w:rPr>
        <w:rStyle w:val="PageNumber"/>
      </w:rPr>
      <w:fldChar w:fldCharType="separate"/>
    </w:r>
    <w:r w:rsidR="007507BB">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8D6" w:rsidRDefault="002478D6" w:rsidP="00D8710B">
      <w:r>
        <w:continuationSeparator/>
      </w:r>
    </w:p>
  </w:footnote>
  <w:footnote w:type="continuationSeparator" w:id="0">
    <w:p w:rsidR="002478D6" w:rsidRDefault="002478D6" w:rsidP="00D8710B">
      <w:r>
        <w:continuationSeparator/>
      </w:r>
    </w:p>
  </w:footnote>
  <w:footnote w:type="continuationNotice" w:id="1">
    <w:p w:rsidR="002478D6" w:rsidRDefault="002478D6" w:rsidP="00D8710B"/>
  </w:footnote>
  <w:footnote w:id="2">
    <w:p w:rsidR="002478D6" w:rsidRDefault="002478D6" w:rsidP="00D8710B">
      <w:pPr>
        <w:pStyle w:val="FootnoteText"/>
      </w:pPr>
      <w:r>
        <w:rPr>
          <w:rStyle w:val="FootnoteReference"/>
        </w:rPr>
        <w:footnoteRef/>
      </w:r>
      <w:r>
        <w:t xml:space="preserve"> Numbers refer to page numbers of the 2011 Humanitarian Action Policy where the commitment is discussed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D6" w:rsidRDefault="002478D6" w:rsidP="00D871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D6" w:rsidRDefault="002478D6" w:rsidP="00D871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5F7"/>
    <w:multiLevelType w:val="hybridMultilevel"/>
    <w:tmpl w:val="E2F6950A"/>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1">
    <w:nsid w:val="03CB1FD0"/>
    <w:multiLevelType w:val="hybridMultilevel"/>
    <w:tmpl w:val="37F62552"/>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2">
    <w:nsid w:val="04F6007B"/>
    <w:multiLevelType w:val="hybridMultilevel"/>
    <w:tmpl w:val="26CE19DC"/>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3">
    <w:nsid w:val="076B4E96"/>
    <w:multiLevelType w:val="hybridMultilevel"/>
    <w:tmpl w:val="493CF294"/>
    <w:lvl w:ilvl="0" w:tplc="81D2CFA4">
      <w:start w:val="1"/>
      <w:numFmt w:val="bullet"/>
      <w:lvlText w:val="­"/>
      <w:lvlJc w:val="left"/>
      <w:pPr>
        <w:tabs>
          <w:tab w:val="num" w:pos="454"/>
        </w:tabs>
        <w:ind w:left="454" w:hanging="227"/>
      </w:pPr>
      <w:rPr>
        <w:rFonts w:ascii="Courier New" w:hAnsi="Courier New" w:hint="default"/>
        <w:color w:val="auto"/>
        <w:spacing w:val="0"/>
        <w:w w:val="100"/>
        <w:position w:val="0"/>
      </w:rPr>
    </w:lvl>
    <w:lvl w:ilvl="1" w:tplc="81D2CFA4">
      <w:start w:val="1"/>
      <w:numFmt w:val="bullet"/>
      <w:lvlText w:val="­"/>
      <w:lvlJc w:val="left"/>
      <w:pPr>
        <w:tabs>
          <w:tab w:val="num" w:pos="1667"/>
        </w:tabs>
        <w:ind w:left="1667" w:hanging="360"/>
      </w:pPr>
      <w:rPr>
        <w:rFonts w:ascii="Courier New" w:hAnsi="Courier New" w:hint="default"/>
      </w:rPr>
    </w:lvl>
    <w:lvl w:ilvl="2" w:tplc="99748D30" w:tentative="1">
      <w:start w:val="1"/>
      <w:numFmt w:val="bullet"/>
      <w:lvlText w:val=""/>
      <w:lvlJc w:val="left"/>
      <w:pPr>
        <w:tabs>
          <w:tab w:val="num" w:pos="2387"/>
        </w:tabs>
        <w:ind w:left="2387" w:hanging="360"/>
      </w:pPr>
      <w:rPr>
        <w:rFonts w:ascii="Wingdings" w:hAnsi="Wingdings" w:hint="default"/>
      </w:rPr>
    </w:lvl>
    <w:lvl w:ilvl="3" w:tplc="0DF60BFA" w:tentative="1">
      <w:start w:val="1"/>
      <w:numFmt w:val="bullet"/>
      <w:lvlText w:val=""/>
      <w:lvlJc w:val="left"/>
      <w:pPr>
        <w:tabs>
          <w:tab w:val="num" w:pos="3107"/>
        </w:tabs>
        <w:ind w:left="3107" w:hanging="360"/>
      </w:pPr>
      <w:rPr>
        <w:rFonts w:ascii="Symbol" w:hAnsi="Symbol" w:hint="default"/>
      </w:rPr>
    </w:lvl>
    <w:lvl w:ilvl="4" w:tplc="DD4E902C" w:tentative="1">
      <w:start w:val="1"/>
      <w:numFmt w:val="bullet"/>
      <w:lvlText w:val="o"/>
      <w:lvlJc w:val="left"/>
      <w:pPr>
        <w:tabs>
          <w:tab w:val="num" w:pos="3827"/>
        </w:tabs>
        <w:ind w:left="3827" w:hanging="360"/>
      </w:pPr>
      <w:rPr>
        <w:rFonts w:ascii="Courier New" w:hAnsi="Courier New" w:cs="Wingdings" w:hint="default"/>
      </w:rPr>
    </w:lvl>
    <w:lvl w:ilvl="5" w:tplc="64B02D42" w:tentative="1">
      <w:start w:val="1"/>
      <w:numFmt w:val="bullet"/>
      <w:lvlText w:val=""/>
      <w:lvlJc w:val="left"/>
      <w:pPr>
        <w:tabs>
          <w:tab w:val="num" w:pos="4547"/>
        </w:tabs>
        <w:ind w:left="4547" w:hanging="360"/>
      </w:pPr>
      <w:rPr>
        <w:rFonts w:ascii="Wingdings" w:hAnsi="Wingdings" w:hint="default"/>
      </w:rPr>
    </w:lvl>
    <w:lvl w:ilvl="6" w:tplc="88A247DA" w:tentative="1">
      <w:start w:val="1"/>
      <w:numFmt w:val="bullet"/>
      <w:lvlText w:val=""/>
      <w:lvlJc w:val="left"/>
      <w:pPr>
        <w:tabs>
          <w:tab w:val="num" w:pos="5267"/>
        </w:tabs>
        <w:ind w:left="5267" w:hanging="360"/>
      </w:pPr>
      <w:rPr>
        <w:rFonts w:ascii="Symbol" w:hAnsi="Symbol" w:hint="default"/>
      </w:rPr>
    </w:lvl>
    <w:lvl w:ilvl="7" w:tplc="01FC8B3C" w:tentative="1">
      <w:start w:val="1"/>
      <w:numFmt w:val="bullet"/>
      <w:lvlText w:val="o"/>
      <w:lvlJc w:val="left"/>
      <w:pPr>
        <w:tabs>
          <w:tab w:val="num" w:pos="5987"/>
        </w:tabs>
        <w:ind w:left="5987" w:hanging="360"/>
      </w:pPr>
      <w:rPr>
        <w:rFonts w:ascii="Courier New" w:hAnsi="Courier New" w:cs="Wingdings" w:hint="default"/>
      </w:rPr>
    </w:lvl>
    <w:lvl w:ilvl="8" w:tplc="0FF81D96" w:tentative="1">
      <w:start w:val="1"/>
      <w:numFmt w:val="bullet"/>
      <w:lvlText w:val=""/>
      <w:lvlJc w:val="left"/>
      <w:pPr>
        <w:tabs>
          <w:tab w:val="num" w:pos="6707"/>
        </w:tabs>
        <w:ind w:left="6707" w:hanging="360"/>
      </w:pPr>
      <w:rPr>
        <w:rFonts w:ascii="Wingdings" w:hAnsi="Wingdings" w:hint="default"/>
      </w:rPr>
    </w:lvl>
  </w:abstractNum>
  <w:abstractNum w:abstractNumId="4">
    <w:nsid w:val="132763AF"/>
    <w:multiLevelType w:val="hybridMultilevel"/>
    <w:tmpl w:val="06589FBC"/>
    <w:lvl w:ilvl="0" w:tplc="96AE179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4205623"/>
    <w:multiLevelType w:val="hybridMultilevel"/>
    <w:tmpl w:val="87F68416"/>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6">
    <w:nsid w:val="14621CE7"/>
    <w:multiLevelType w:val="hybridMultilevel"/>
    <w:tmpl w:val="2CB6BD0E"/>
    <w:lvl w:ilvl="0" w:tplc="9BFA37FE">
      <w:start w:val="1"/>
      <w:numFmt w:val="bullet"/>
      <w:pStyle w:val="TableListBullet2"/>
      <w:lvlText w:val="–"/>
      <w:lvlJc w:val="left"/>
      <w:pPr>
        <w:tabs>
          <w:tab w:val="num" w:pos="454"/>
        </w:tabs>
        <w:ind w:left="454" w:hanging="227"/>
      </w:pPr>
      <w:rPr>
        <w:rFonts w:hint="default"/>
      </w:rPr>
    </w:lvl>
    <w:lvl w:ilvl="1" w:tplc="947E372C" w:tentative="1">
      <w:start w:val="1"/>
      <w:numFmt w:val="bullet"/>
      <w:lvlText w:val="o"/>
      <w:lvlJc w:val="left"/>
      <w:pPr>
        <w:tabs>
          <w:tab w:val="num" w:pos="1440"/>
        </w:tabs>
        <w:ind w:left="1440" w:hanging="360"/>
      </w:pPr>
      <w:rPr>
        <w:rFonts w:ascii="Courier New" w:hAnsi="Courier New" w:cs="Wingdings" w:hint="default"/>
      </w:rPr>
    </w:lvl>
    <w:lvl w:ilvl="2" w:tplc="EB360BC2" w:tentative="1">
      <w:start w:val="1"/>
      <w:numFmt w:val="bullet"/>
      <w:lvlText w:val=""/>
      <w:lvlJc w:val="left"/>
      <w:pPr>
        <w:tabs>
          <w:tab w:val="num" w:pos="2160"/>
        </w:tabs>
        <w:ind w:left="2160" w:hanging="360"/>
      </w:pPr>
      <w:rPr>
        <w:rFonts w:ascii="Wingdings" w:hAnsi="Wingdings" w:hint="default"/>
      </w:rPr>
    </w:lvl>
    <w:lvl w:ilvl="3" w:tplc="870C39C6" w:tentative="1">
      <w:start w:val="1"/>
      <w:numFmt w:val="bullet"/>
      <w:lvlText w:val=""/>
      <w:lvlJc w:val="left"/>
      <w:pPr>
        <w:tabs>
          <w:tab w:val="num" w:pos="2880"/>
        </w:tabs>
        <w:ind w:left="2880" w:hanging="360"/>
      </w:pPr>
      <w:rPr>
        <w:rFonts w:ascii="Symbol" w:hAnsi="Symbol" w:hint="default"/>
      </w:rPr>
    </w:lvl>
    <w:lvl w:ilvl="4" w:tplc="C75CAEA6" w:tentative="1">
      <w:start w:val="1"/>
      <w:numFmt w:val="bullet"/>
      <w:lvlText w:val="o"/>
      <w:lvlJc w:val="left"/>
      <w:pPr>
        <w:tabs>
          <w:tab w:val="num" w:pos="3600"/>
        </w:tabs>
        <w:ind w:left="3600" w:hanging="360"/>
      </w:pPr>
      <w:rPr>
        <w:rFonts w:ascii="Courier New" w:hAnsi="Courier New" w:cs="Wingdings" w:hint="default"/>
      </w:rPr>
    </w:lvl>
    <w:lvl w:ilvl="5" w:tplc="A10E0402" w:tentative="1">
      <w:start w:val="1"/>
      <w:numFmt w:val="bullet"/>
      <w:lvlText w:val=""/>
      <w:lvlJc w:val="left"/>
      <w:pPr>
        <w:tabs>
          <w:tab w:val="num" w:pos="4320"/>
        </w:tabs>
        <w:ind w:left="4320" w:hanging="360"/>
      </w:pPr>
      <w:rPr>
        <w:rFonts w:ascii="Wingdings" w:hAnsi="Wingdings" w:hint="default"/>
      </w:rPr>
    </w:lvl>
    <w:lvl w:ilvl="6" w:tplc="2C5E5F06" w:tentative="1">
      <w:start w:val="1"/>
      <w:numFmt w:val="bullet"/>
      <w:lvlText w:val=""/>
      <w:lvlJc w:val="left"/>
      <w:pPr>
        <w:tabs>
          <w:tab w:val="num" w:pos="5040"/>
        </w:tabs>
        <w:ind w:left="5040" w:hanging="360"/>
      </w:pPr>
      <w:rPr>
        <w:rFonts w:ascii="Symbol" w:hAnsi="Symbol" w:hint="default"/>
      </w:rPr>
    </w:lvl>
    <w:lvl w:ilvl="7" w:tplc="F404DE94" w:tentative="1">
      <w:start w:val="1"/>
      <w:numFmt w:val="bullet"/>
      <w:lvlText w:val="o"/>
      <w:lvlJc w:val="left"/>
      <w:pPr>
        <w:tabs>
          <w:tab w:val="num" w:pos="5760"/>
        </w:tabs>
        <w:ind w:left="5760" w:hanging="360"/>
      </w:pPr>
      <w:rPr>
        <w:rFonts w:ascii="Courier New" w:hAnsi="Courier New" w:cs="Wingdings" w:hint="default"/>
      </w:rPr>
    </w:lvl>
    <w:lvl w:ilvl="8" w:tplc="8B221DA6" w:tentative="1">
      <w:start w:val="1"/>
      <w:numFmt w:val="bullet"/>
      <w:lvlText w:val=""/>
      <w:lvlJc w:val="left"/>
      <w:pPr>
        <w:tabs>
          <w:tab w:val="num" w:pos="6480"/>
        </w:tabs>
        <w:ind w:left="6480" w:hanging="360"/>
      </w:pPr>
      <w:rPr>
        <w:rFonts w:ascii="Wingdings" w:hAnsi="Wingdings" w:hint="default"/>
      </w:rPr>
    </w:lvl>
  </w:abstractNum>
  <w:abstractNum w:abstractNumId="7">
    <w:nsid w:val="16D17ED6"/>
    <w:multiLevelType w:val="hybridMultilevel"/>
    <w:tmpl w:val="684A631E"/>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8">
    <w:nsid w:val="177B7DD8"/>
    <w:multiLevelType w:val="hybridMultilevel"/>
    <w:tmpl w:val="3EA6F6DE"/>
    <w:lvl w:ilvl="0" w:tplc="52560ADC">
      <w:start w:val="1"/>
      <w:numFmt w:val="lowerLetter"/>
      <w:pStyle w:val="TableListNumber2"/>
      <w:lvlText w:val="%1."/>
      <w:lvlJc w:val="left"/>
      <w:pPr>
        <w:tabs>
          <w:tab w:val="num" w:pos="454"/>
        </w:tabs>
        <w:ind w:left="454" w:hanging="227"/>
      </w:pPr>
      <w:rPr>
        <w:rFonts w:hint="default"/>
      </w:rPr>
    </w:lvl>
    <w:lvl w:ilvl="1" w:tplc="EB583B20" w:tentative="1">
      <w:start w:val="1"/>
      <w:numFmt w:val="lowerLetter"/>
      <w:lvlText w:val="%2."/>
      <w:lvlJc w:val="left"/>
      <w:pPr>
        <w:tabs>
          <w:tab w:val="num" w:pos="1440"/>
        </w:tabs>
        <w:ind w:left="1440" w:hanging="360"/>
      </w:pPr>
    </w:lvl>
    <w:lvl w:ilvl="2" w:tplc="B5E21B8A" w:tentative="1">
      <w:start w:val="1"/>
      <w:numFmt w:val="lowerRoman"/>
      <w:lvlText w:val="%3."/>
      <w:lvlJc w:val="right"/>
      <w:pPr>
        <w:tabs>
          <w:tab w:val="num" w:pos="2160"/>
        </w:tabs>
        <w:ind w:left="2160" w:hanging="180"/>
      </w:pPr>
    </w:lvl>
    <w:lvl w:ilvl="3" w:tplc="017C68B8" w:tentative="1">
      <w:start w:val="1"/>
      <w:numFmt w:val="decimal"/>
      <w:lvlText w:val="%4."/>
      <w:lvlJc w:val="left"/>
      <w:pPr>
        <w:tabs>
          <w:tab w:val="num" w:pos="2880"/>
        </w:tabs>
        <w:ind w:left="2880" w:hanging="360"/>
      </w:pPr>
    </w:lvl>
    <w:lvl w:ilvl="4" w:tplc="D1789FF6" w:tentative="1">
      <w:start w:val="1"/>
      <w:numFmt w:val="lowerLetter"/>
      <w:lvlText w:val="%5."/>
      <w:lvlJc w:val="left"/>
      <w:pPr>
        <w:tabs>
          <w:tab w:val="num" w:pos="3600"/>
        </w:tabs>
        <w:ind w:left="3600" w:hanging="360"/>
      </w:pPr>
    </w:lvl>
    <w:lvl w:ilvl="5" w:tplc="105ACA1A" w:tentative="1">
      <w:start w:val="1"/>
      <w:numFmt w:val="lowerRoman"/>
      <w:lvlText w:val="%6."/>
      <w:lvlJc w:val="right"/>
      <w:pPr>
        <w:tabs>
          <w:tab w:val="num" w:pos="4320"/>
        </w:tabs>
        <w:ind w:left="4320" w:hanging="180"/>
      </w:pPr>
    </w:lvl>
    <w:lvl w:ilvl="6" w:tplc="EF6CA31C" w:tentative="1">
      <w:start w:val="1"/>
      <w:numFmt w:val="decimal"/>
      <w:lvlText w:val="%7."/>
      <w:lvlJc w:val="left"/>
      <w:pPr>
        <w:tabs>
          <w:tab w:val="num" w:pos="5040"/>
        </w:tabs>
        <w:ind w:left="5040" w:hanging="360"/>
      </w:pPr>
    </w:lvl>
    <w:lvl w:ilvl="7" w:tplc="FD7C2C44" w:tentative="1">
      <w:start w:val="1"/>
      <w:numFmt w:val="lowerLetter"/>
      <w:lvlText w:val="%8."/>
      <w:lvlJc w:val="left"/>
      <w:pPr>
        <w:tabs>
          <w:tab w:val="num" w:pos="5760"/>
        </w:tabs>
        <w:ind w:left="5760" w:hanging="360"/>
      </w:pPr>
    </w:lvl>
    <w:lvl w:ilvl="8" w:tplc="A68E2E52" w:tentative="1">
      <w:start w:val="1"/>
      <w:numFmt w:val="lowerRoman"/>
      <w:lvlText w:val="%9."/>
      <w:lvlJc w:val="right"/>
      <w:pPr>
        <w:tabs>
          <w:tab w:val="num" w:pos="6480"/>
        </w:tabs>
        <w:ind w:left="6480" w:hanging="180"/>
      </w:pPr>
    </w:lvl>
  </w:abstractNum>
  <w:abstractNum w:abstractNumId="9">
    <w:nsid w:val="180665BC"/>
    <w:multiLevelType w:val="hybridMultilevel"/>
    <w:tmpl w:val="54B2A85A"/>
    <w:lvl w:ilvl="0" w:tplc="34C6ED66">
      <w:start w:val="1"/>
      <w:numFmt w:val="decimal"/>
      <w:pStyle w:val="ListNumber"/>
      <w:lvlText w:val="%1."/>
      <w:lvlJc w:val="left"/>
      <w:pPr>
        <w:tabs>
          <w:tab w:val="num" w:pos="284"/>
        </w:tabs>
        <w:ind w:left="284" w:hanging="284"/>
      </w:pPr>
      <w:rPr>
        <w:rFonts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10">
    <w:nsid w:val="1A377765"/>
    <w:multiLevelType w:val="hybridMultilevel"/>
    <w:tmpl w:val="3B4E9E30"/>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11">
    <w:nsid w:val="1C9F2429"/>
    <w:multiLevelType w:val="hybridMultilevel"/>
    <w:tmpl w:val="013E111A"/>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12">
    <w:nsid w:val="1DFB6575"/>
    <w:multiLevelType w:val="hybridMultilevel"/>
    <w:tmpl w:val="08EC9CA8"/>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13">
    <w:nsid w:val="203C5815"/>
    <w:multiLevelType w:val="hybridMultilevel"/>
    <w:tmpl w:val="D5E6550C"/>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14">
    <w:nsid w:val="209B02A7"/>
    <w:multiLevelType w:val="singleLevel"/>
    <w:tmpl w:val="38C655C0"/>
    <w:lvl w:ilvl="0">
      <w:start w:val="1"/>
      <w:numFmt w:val="bullet"/>
      <w:pStyle w:val="ListBullet2"/>
      <w:lvlText w:val="–"/>
      <w:lvlJc w:val="left"/>
      <w:pPr>
        <w:tabs>
          <w:tab w:val="num" w:pos="567"/>
        </w:tabs>
        <w:ind w:left="567" w:hanging="283"/>
      </w:pPr>
      <w:rPr>
        <w:rFonts w:cs="Times New Roman" w:hint="default"/>
        <w:color w:val="auto"/>
        <w:sz w:val="21"/>
        <w:szCs w:val="21"/>
      </w:rPr>
    </w:lvl>
  </w:abstractNum>
  <w:abstractNum w:abstractNumId="15">
    <w:nsid w:val="27440C8B"/>
    <w:multiLevelType w:val="multilevel"/>
    <w:tmpl w:val="59E651A8"/>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nsid w:val="285B67CA"/>
    <w:multiLevelType w:val="hybridMultilevel"/>
    <w:tmpl w:val="F33CD174"/>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17">
    <w:nsid w:val="28CD0D1C"/>
    <w:multiLevelType w:val="hybridMultilevel"/>
    <w:tmpl w:val="1A4C1694"/>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18">
    <w:nsid w:val="2C6D1F42"/>
    <w:multiLevelType w:val="hybridMultilevel"/>
    <w:tmpl w:val="C52E2A94"/>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19">
    <w:nsid w:val="324C4256"/>
    <w:multiLevelType w:val="hybridMultilevel"/>
    <w:tmpl w:val="27E27132"/>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20">
    <w:nsid w:val="382D65A6"/>
    <w:multiLevelType w:val="hybridMultilevel"/>
    <w:tmpl w:val="A7446C82"/>
    <w:lvl w:ilvl="0" w:tplc="1E620FC4">
      <w:start w:val="1"/>
      <w:numFmt w:val="decimal"/>
      <w:pStyle w:val="BoxListNumb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233F6B"/>
    <w:multiLevelType w:val="hybridMultilevel"/>
    <w:tmpl w:val="53929CB2"/>
    <w:lvl w:ilvl="0" w:tplc="087CE0DA">
      <w:start w:val="1"/>
      <w:numFmt w:val="lowerLetter"/>
      <w:pStyle w:val="BoxListNumber2"/>
      <w:lvlText w:val="%1."/>
      <w:lvlJc w:val="left"/>
      <w:pPr>
        <w:tabs>
          <w:tab w:val="num" w:pos="567"/>
        </w:tabs>
        <w:ind w:left="567" w:hanging="283"/>
      </w:pPr>
      <w:rPr>
        <w:rFonts w:hint="default"/>
      </w:rPr>
    </w:lvl>
    <w:lvl w:ilvl="1" w:tplc="BE7AE256" w:tentative="1">
      <w:start w:val="1"/>
      <w:numFmt w:val="lowerLetter"/>
      <w:lvlText w:val="%2."/>
      <w:lvlJc w:val="left"/>
      <w:pPr>
        <w:tabs>
          <w:tab w:val="num" w:pos="1440"/>
        </w:tabs>
        <w:ind w:left="1440" w:hanging="360"/>
      </w:pPr>
    </w:lvl>
    <w:lvl w:ilvl="2" w:tplc="804668A8" w:tentative="1">
      <w:start w:val="1"/>
      <w:numFmt w:val="lowerRoman"/>
      <w:lvlText w:val="%3."/>
      <w:lvlJc w:val="right"/>
      <w:pPr>
        <w:tabs>
          <w:tab w:val="num" w:pos="2160"/>
        </w:tabs>
        <w:ind w:left="2160" w:hanging="180"/>
      </w:pPr>
    </w:lvl>
    <w:lvl w:ilvl="3" w:tplc="84B0F012" w:tentative="1">
      <w:start w:val="1"/>
      <w:numFmt w:val="decimal"/>
      <w:lvlText w:val="%4."/>
      <w:lvlJc w:val="left"/>
      <w:pPr>
        <w:tabs>
          <w:tab w:val="num" w:pos="2880"/>
        </w:tabs>
        <w:ind w:left="2880" w:hanging="360"/>
      </w:pPr>
    </w:lvl>
    <w:lvl w:ilvl="4" w:tplc="80D6161A" w:tentative="1">
      <w:start w:val="1"/>
      <w:numFmt w:val="lowerLetter"/>
      <w:lvlText w:val="%5."/>
      <w:lvlJc w:val="left"/>
      <w:pPr>
        <w:tabs>
          <w:tab w:val="num" w:pos="3600"/>
        </w:tabs>
        <w:ind w:left="3600" w:hanging="360"/>
      </w:pPr>
    </w:lvl>
    <w:lvl w:ilvl="5" w:tplc="235ABDF6" w:tentative="1">
      <w:start w:val="1"/>
      <w:numFmt w:val="lowerRoman"/>
      <w:lvlText w:val="%6."/>
      <w:lvlJc w:val="right"/>
      <w:pPr>
        <w:tabs>
          <w:tab w:val="num" w:pos="4320"/>
        </w:tabs>
        <w:ind w:left="4320" w:hanging="180"/>
      </w:pPr>
    </w:lvl>
    <w:lvl w:ilvl="6" w:tplc="1A184932" w:tentative="1">
      <w:start w:val="1"/>
      <w:numFmt w:val="decimal"/>
      <w:lvlText w:val="%7."/>
      <w:lvlJc w:val="left"/>
      <w:pPr>
        <w:tabs>
          <w:tab w:val="num" w:pos="5040"/>
        </w:tabs>
        <w:ind w:left="5040" w:hanging="360"/>
      </w:pPr>
    </w:lvl>
    <w:lvl w:ilvl="7" w:tplc="5D7016F8" w:tentative="1">
      <w:start w:val="1"/>
      <w:numFmt w:val="lowerLetter"/>
      <w:lvlText w:val="%8."/>
      <w:lvlJc w:val="left"/>
      <w:pPr>
        <w:tabs>
          <w:tab w:val="num" w:pos="5760"/>
        </w:tabs>
        <w:ind w:left="5760" w:hanging="360"/>
      </w:pPr>
    </w:lvl>
    <w:lvl w:ilvl="8" w:tplc="8C18ED62" w:tentative="1">
      <w:start w:val="1"/>
      <w:numFmt w:val="lowerRoman"/>
      <w:lvlText w:val="%9."/>
      <w:lvlJc w:val="right"/>
      <w:pPr>
        <w:tabs>
          <w:tab w:val="num" w:pos="6480"/>
        </w:tabs>
        <w:ind w:left="6480" w:hanging="180"/>
      </w:pPr>
    </w:lvl>
  </w:abstractNum>
  <w:abstractNum w:abstractNumId="22">
    <w:nsid w:val="3BCA798C"/>
    <w:multiLevelType w:val="hybridMultilevel"/>
    <w:tmpl w:val="6BE0F100"/>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23">
    <w:nsid w:val="3C4B42ED"/>
    <w:multiLevelType w:val="hybridMultilevel"/>
    <w:tmpl w:val="1AC8D36C"/>
    <w:lvl w:ilvl="0" w:tplc="96AE179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3DC43DBA"/>
    <w:multiLevelType w:val="hybridMultilevel"/>
    <w:tmpl w:val="74EAB8FC"/>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25">
    <w:nsid w:val="3EF16FDF"/>
    <w:multiLevelType w:val="hybridMultilevel"/>
    <w:tmpl w:val="3E26AFCC"/>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26">
    <w:nsid w:val="40111C0D"/>
    <w:multiLevelType w:val="hybridMultilevel"/>
    <w:tmpl w:val="C434B49E"/>
    <w:lvl w:ilvl="0" w:tplc="81D2CFA4">
      <w:start w:val="1"/>
      <w:numFmt w:val="bullet"/>
      <w:lvlText w:val="­"/>
      <w:lvlJc w:val="left"/>
      <w:pPr>
        <w:tabs>
          <w:tab w:val="num" w:pos="284"/>
        </w:tabs>
        <w:ind w:left="284" w:hanging="284"/>
      </w:pPr>
      <w:rPr>
        <w:rFonts w:ascii="Courier New" w:hAnsi="Courier New" w:hint="default"/>
        <w:color w:val="auto"/>
        <w:spacing w:val="0"/>
        <w:w w:val="100"/>
        <w:position w:val="0"/>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27">
    <w:nsid w:val="42475075"/>
    <w:multiLevelType w:val="hybridMultilevel"/>
    <w:tmpl w:val="B90447F4"/>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28">
    <w:nsid w:val="44C86E3A"/>
    <w:multiLevelType w:val="hybridMultilevel"/>
    <w:tmpl w:val="05EC70CA"/>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29">
    <w:nsid w:val="453E300B"/>
    <w:multiLevelType w:val="hybridMultilevel"/>
    <w:tmpl w:val="9EDCFFA2"/>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30">
    <w:nsid w:val="458C5B18"/>
    <w:multiLevelType w:val="hybridMultilevel"/>
    <w:tmpl w:val="D8F271C0"/>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31">
    <w:nsid w:val="46CD579B"/>
    <w:multiLevelType w:val="hybridMultilevel"/>
    <w:tmpl w:val="36F2514A"/>
    <w:lvl w:ilvl="0" w:tplc="B70A9096">
      <w:start w:val="1"/>
      <w:numFmt w:val="bullet"/>
      <w:pStyle w:val="BoxListBullet"/>
      <w:lvlText w:val="&gt;"/>
      <w:lvlJc w:val="left"/>
      <w:pPr>
        <w:tabs>
          <w:tab w:val="num" w:pos="284"/>
        </w:tabs>
        <w:ind w:left="284" w:hanging="284"/>
      </w:pPr>
      <w:rPr>
        <w:rFonts w:hint="default"/>
        <w:color w:val="auto"/>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48AE781B"/>
    <w:multiLevelType w:val="hybridMultilevel"/>
    <w:tmpl w:val="C69CEA64"/>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33">
    <w:nsid w:val="4A37775D"/>
    <w:multiLevelType w:val="hybridMultilevel"/>
    <w:tmpl w:val="8CA40E0E"/>
    <w:lvl w:ilvl="0" w:tplc="1E620FC4">
      <w:start w:val="1"/>
      <w:numFmt w:val="lowerLetter"/>
      <w:lvlRestart w:val="0"/>
      <w:pStyle w:val="NoteNumber"/>
      <w:lvlText w:val="%1"/>
      <w:lvlJc w:val="left"/>
      <w:pPr>
        <w:tabs>
          <w:tab w:val="num" w:pos="170"/>
        </w:tabs>
        <w:ind w:left="0" w:firstLine="0"/>
      </w:pPr>
      <w:rPr>
        <w:rFonts w:hint="default"/>
        <w:b w:val="0"/>
        <w:i w:val="0"/>
        <w:color w:val="auto"/>
        <w:position w:val="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540E51D4"/>
    <w:multiLevelType w:val="hybridMultilevel"/>
    <w:tmpl w:val="075ED9E2"/>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35">
    <w:nsid w:val="54C966DC"/>
    <w:multiLevelType w:val="hybridMultilevel"/>
    <w:tmpl w:val="880C9F9A"/>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36">
    <w:nsid w:val="58B9000A"/>
    <w:multiLevelType w:val="hybridMultilevel"/>
    <w:tmpl w:val="7F18546E"/>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37">
    <w:nsid w:val="598A5214"/>
    <w:multiLevelType w:val="hybridMultilevel"/>
    <w:tmpl w:val="0B5AC610"/>
    <w:lvl w:ilvl="0" w:tplc="1E620FC4">
      <w:start w:val="1"/>
      <w:numFmt w:val="decimal"/>
      <w:pStyle w:val="TableListNumber"/>
      <w:lvlText w:val="%1."/>
      <w:lvlJc w:val="left"/>
      <w:pPr>
        <w:tabs>
          <w:tab w:val="num" w:pos="227"/>
        </w:tabs>
        <w:ind w:left="227" w:hanging="22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5F3955B9"/>
    <w:multiLevelType w:val="hybridMultilevel"/>
    <w:tmpl w:val="C724571C"/>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39">
    <w:nsid w:val="64F264CF"/>
    <w:multiLevelType w:val="multilevel"/>
    <w:tmpl w:val="8DF2FEE8"/>
    <w:lvl w:ilvl="0">
      <w:start w:val="1"/>
      <w:numFmt w:val="decimal"/>
      <w:lvlText w:val="%1"/>
      <w:lvlJc w:val="right"/>
      <w:pPr>
        <w:tabs>
          <w:tab w:val="num" w:pos="0"/>
        </w:tabs>
        <w:ind w:left="0" w:hanging="454"/>
      </w:pPr>
      <w:rPr>
        <w:rFonts w:hint="default"/>
        <w:b w:val="0"/>
        <w:i w:val="0"/>
        <w:color w:val="AD495D"/>
      </w:rPr>
    </w:lvl>
    <w:lvl w:ilvl="1">
      <w:start w:val="1"/>
      <w:numFmt w:val="decimal"/>
      <w:lvlText w:val="%1.%2"/>
      <w:lvlJc w:val="left"/>
      <w:pPr>
        <w:tabs>
          <w:tab w:val="num" w:pos="709"/>
        </w:tabs>
        <w:ind w:left="709" w:hanging="709"/>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upperLetter"/>
      <w:lvlRestart w:val="0"/>
      <w:lvlText w:val="%6"/>
      <w:lvlJc w:val="left"/>
      <w:pPr>
        <w:tabs>
          <w:tab w:val="num" w:pos="709"/>
        </w:tabs>
        <w:ind w:left="0" w:firstLine="0"/>
      </w:pPr>
      <w:rPr>
        <w:rFonts w:ascii="Franklin Gothic Book" w:hAnsi="Franklin Gothic Book" w:hint="default"/>
        <w:b w:val="0"/>
        <w:i w:val="0"/>
        <w:caps w:val="0"/>
        <w:color w:val="AD495D"/>
        <w:position w:val="0"/>
        <w:sz w:val="50"/>
        <w:szCs w:val="50"/>
      </w:rPr>
    </w:lvl>
    <w:lvl w:ilvl="6">
      <w:start w:val="1"/>
      <w:numFmt w:val="none"/>
      <w:lvlRestart w:val="0"/>
      <w:lvlText w:val=""/>
      <w:lvlJc w:val="left"/>
      <w:pPr>
        <w:tabs>
          <w:tab w:val="num" w:pos="0"/>
        </w:tabs>
        <w:ind w:left="0" w:firstLine="0"/>
      </w:pPr>
      <w:rPr>
        <w:rFonts w:hint="default"/>
        <w:caps/>
        <w:sz w:val="22"/>
        <w:szCs w:val="22"/>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40">
    <w:nsid w:val="66C55035"/>
    <w:multiLevelType w:val="hybridMultilevel"/>
    <w:tmpl w:val="2E1C51D0"/>
    <w:lvl w:ilvl="0" w:tplc="444A3198">
      <w:start w:val="1"/>
      <w:numFmt w:val="bullet"/>
      <w:pStyle w:val="TableListBullet"/>
      <w:lvlText w:val="&gt;"/>
      <w:lvlJc w:val="left"/>
      <w:pPr>
        <w:tabs>
          <w:tab w:val="num" w:pos="227"/>
        </w:tabs>
        <w:ind w:left="227" w:hanging="227"/>
      </w:pPr>
      <w:rPr>
        <w:rFonts w:hint="default"/>
        <w:color w:val="auto"/>
        <w:spacing w:val="0"/>
        <w:w w:val="100"/>
        <w:position w:val="0"/>
      </w:rPr>
    </w:lvl>
    <w:lvl w:ilvl="1" w:tplc="DD1C3B26">
      <w:start w:val="1"/>
      <w:numFmt w:val="bullet"/>
      <w:lvlText w:val="o"/>
      <w:lvlJc w:val="left"/>
      <w:pPr>
        <w:tabs>
          <w:tab w:val="num" w:pos="1440"/>
        </w:tabs>
        <w:ind w:left="1440" w:hanging="360"/>
      </w:pPr>
      <w:rPr>
        <w:rFonts w:ascii="Courier New" w:hAnsi="Courier New" w:cs="Wingdings" w:hint="default"/>
      </w:rPr>
    </w:lvl>
    <w:lvl w:ilvl="2" w:tplc="99748D30" w:tentative="1">
      <w:start w:val="1"/>
      <w:numFmt w:val="bullet"/>
      <w:lvlText w:val=""/>
      <w:lvlJc w:val="left"/>
      <w:pPr>
        <w:tabs>
          <w:tab w:val="num" w:pos="2160"/>
        </w:tabs>
        <w:ind w:left="2160" w:hanging="360"/>
      </w:pPr>
      <w:rPr>
        <w:rFonts w:ascii="Wingdings" w:hAnsi="Wingdings" w:hint="default"/>
      </w:rPr>
    </w:lvl>
    <w:lvl w:ilvl="3" w:tplc="0DF60BFA" w:tentative="1">
      <w:start w:val="1"/>
      <w:numFmt w:val="bullet"/>
      <w:lvlText w:val=""/>
      <w:lvlJc w:val="left"/>
      <w:pPr>
        <w:tabs>
          <w:tab w:val="num" w:pos="2880"/>
        </w:tabs>
        <w:ind w:left="2880" w:hanging="360"/>
      </w:pPr>
      <w:rPr>
        <w:rFonts w:ascii="Symbol" w:hAnsi="Symbol" w:hint="default"/>
      </w:rPr>
    </w:lvl>
    <w:lvl w:ilvl="4" w:tplc="DD4E902C" w:tentative="1">
      <w:start w:val="1"/>
      <w:numFmt w:val="bullet"/>
      <w:lvlText w:val="o"/>
      <w:lvlJc w:val="left"/>
      <w:pPr>
        <w:tabs>
          <w:tab w:val="num" w:pos="3600"/>
        </w:tabs>
        <w:ind w:left="3600" w:hanging="360"/>
      </w:pPr>
      <w:rPr>
        <w:rFonts w:ascii="Courier New" w:hAnsi="Courier New" w:cs="Wingdings" w:hint="default"/>
      </w:rPr>
    </w:lvl>
    <w:lvl w:ilvl="5" w:tplc="64B02D42" w:tentative="1">
      <w:start w:val="1"/>
      <w:numFmt w:val="bullet"/>
      <w:lvlText w:val=""/>
      <w:lvlJc w:val="left"/>
      <w:pPr>
        <w:tabs>
          <w:tab w:val="num" w:pos="4320"/>
        </w:tabs>
        <w:ind w:left="4320" w:hanging="360"/>
      </w:pPr>
      <w:rPr>
        <w:rFonts w:ascii="Wingdings" w:hAnsi="Wingdings" w:hint="default"/>
      </w:rPr>
    </w:lvl>
    <w:lvl w:ilvl="6" w:tplc="88A247DA" w:tentative="1">
      <w:start w:val="1"/>
      <w:numFmt w:val="bullet"/>
      <w:lvlText w:val=""/>
      <w:lvlJc w:val="left"/>
      <w:pPr>
        <w:tabs>
          <w:tab w:val="num" w:pos="5040"/>
        </w:tabs>
        <w:ind w:left="5040" w:hanging="360"/>
      </w:pPr>
      <w:rPr>
        <w:rFonts w:ascii="Symbol" w:hAnsi="Symbol" w:hint="default"/>
      </w:rPr>
    </w:lvl>
    <w:lvl w:ilvl="7" w:tplc="01FC8B3C" w:tentative="1">
      <w:start w:val="1"/>
      <w:numFmt w:val="bullet"/>
      <w:lvlText w:val="o"/>
      <w:lvlJc w:val="left"/>
      <w:pPr>
        <w:tabs>
          <w:tab w:val="num" w:pos="5760"/>
        </w:tabs>
        <w:ind w:left="5760" w:hanging="360"/>
      </w:pPr>
      <w:rPr>
        <w:rFonts w:ascii="Courier New" w:hAnsi="Courier New" w:cs="Wingdings" w:hint="default"/>
      </w:rPr>
    </w:lvl>
    <w:lvl w:ilvl="8" w:tplc="0FF81D96" w:tentative="1">
      <w:start w:val="1"/>
      <w:numFmt w:val="bullet"/>
      <w:lvlText w:val=""/>
      <w:lvlJc w:val="left"/>
      <w:pPr>
        <w:tabs>
          <w:tab w:val="num" w:pos="6480"/>
        </w:tabs>
        <w:ind w:left="6480" w:hanging="360"/>
      </w:pPr>
      <w:rPr>
        <w:rFonts w:ascii="Wingdings" w:hAnsi="Wingdings" w:hint="default"/>
      </w:rPr>
    </w:lvl>
  </w:abstractNum>
  <w:abstractNum w:abstractNumId="41">
    <w:nsid w:val="68100153"/>
    <w:multiLevelType w:val="hybridMultilevel"/>
    <w:tmpl w:val="06149C74"/>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42">
    <w:nsid w:val="6AFA4384"/>
    <w:multiLevelType w:val="hybridMultilevel"/>
    <w:tmpl w:val="E80A56FA"/>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43">
    <w:nsid w:val="6DC56ABB"/>
    <w:multiLevelType w:val="hybridMultilevel"/>
    <w:tmpl w:val="C50E3B78"/>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44">
    <w:nsid w:val="6E225273"/>
    <w:multiLevelType w:val="hybridMultilevel"/>
    <w:tmpl w:val="7474F2D4"/>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45">
    <w:nsid w:val="77D14F9C"/>
    <w:multiLevelType w:val="hybridMultilevel"/>
    <w:tmpl w:val="C6647146"/>
    <w:lvl w:ilvl="0" w:tplc="0C090001">
      <w:start w:val="1"/>
      <w:numFmt w:val="bullet"/>
      <w:lvlText w:val=""/>
      <w:lvlJc w:val="left"/>
      <w:pPr>
        <w:tabs>
          <w:tab w:val="num" w:pos="284"/>
        </w:tabs>
        <w:ind w:left="284" w:hanging="284"/>
      </w:pPr>
      <w:rPr>
        <w:rFonts w:ascii="Symbol" w:hAnsi="Symbol"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46">
    <w:nsid w:val="7F7A528B"/>
    <w:multiLevelType w:val="hybridMultilevel"/>
    <w:tmpl w:val="4ADC517C"/>
    <w:lvl w:ilvl="0" w:tplc="1E620FC4">
      <w:start w:val="1"/>
      <w:numFmt w:val="bullet"/>
      <w:pStyle w:val="ListBullet"/>
      <w:lvlText w:val="&gt;"/>
      <w:lvlJc w:val="left"/>
      <w:pPr>
        <w:tabs>
          <w:tab w:val="num" w:pos="284"/>
        </w:tabs>
        <w:ind w:left="284" w:hanging="284"/>
      </w:pPr>
      <w:rPr>
        <w:rFonts w:hint="default"/>
        <w:color w:val="auto"/>
        <w:position w:val="3"/>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40"/>
  </w:num>
  <w:num w:numId="3">
    <w:abstractNumId w:val="8"/>
  </w:num>
  <w:num w:numId="4">
    <w:abstractNumId w:val="14"/>
  </w:num>
  <w:num w:numId="5">
    <w:abstractNumId w:val="21"/>
  </w:num>
  <w:num w:numId="6">
    <w:abstractNumId w:val="31"/>
  </w:num>
  <w:num w:numId="7">
    <w:abstractNumId w:val="6"/>
  </w:num>
  <w:num w:numId="8">
    <w:abstractNumId w:val="20"/>
  </w:num>
  <w:num w:numId="9">
    <w:abstractNumId w:val="9"/>
  </w:num>
  <w:num w:numId="10">
    <w:abstractNumId w:val="46"/>
  </w:num>
  <w:num w:numId="11">
    <w:abstractNumId w:val="39"/>
  </w:num>
  <w:num w:numId="12">
    <w:abstractNumId w:val="33"/>
  </w:num>
  <w:num w:numId="13">
    <w:abstractNumId w:val="3"/>
  </w:num>
  <w:num w:numId="14">
    <w:abstractNumId w:val="15"/>
  </w:num>
  <w:num w:numId="15">
    <w:abstractNumId w:val="23"/>
  </w:num>
  <w:num w:numId="16">
    <w:abstractNumId w:val="4"/>
  </w:num>
  <w:num w:numId="17">
    <w:abstractNumId w:val="28"/>
  </w:num>
  <w:num w:numId="18">
    <w:abstractNumId w:val="5"/>
  </w:num>
  <w:num w:numId="19">
    <w:abstractNumId w:val="19"/>
  </w:num>
  <w:num w:numId="20">
    <w:abstractNumId w:val="44"/>
  </w:num>
  <w:num w:numId="21">
    <w:abstractNumId w:val="43"/>
  </w:num>
  <w:num w:numId="22">
    <w:abstractNumId w:val="2"/>
  </w:num>
  <w:num w:numId="23">
    <w:abstractNumId w:val="29"/>
  </w:num>
  <w:num w:numId="24">
    <w:abstractNumId w:val="25"/>
  </w:num>
  <w:num w:numId="25">
    <w:abstractNumId w:val="11"/>
  </w:num>
  <w:num w:numId="26">
    <w:abstractNumId w:val="42"/>
  </w:num>
  <w:num w:numId="27">
    <w:abstractNumId w:val="30"/>
  </w:num>
  <w:num w:numId="28">
    <w:abstractNumId w:val="38"/>
  </w:num>
  <w:num w:numId="29">
    <w:abstractNumId w:val="35"/>
  </w:num>
  <w:num w:numId="30">
    <w:abstractNumId w:val="45"/>
  </w:num>
  <w:num w:numId="31">
    <w:abstractNumId w:val="0"/>
  </w:num>
  <w:num w:numId="32">
    <w:abstractNumId w:val="22"/>
  </w:num>
  <w:num w:numId="33">
    <w:abstractNumId w:val="17"/>
  </w:num>
  <w:num w:numId="34">
    <w:abstractNumId w:val="10"/>
  </w:num>
  <w:num w:numId="35">
    <w:abstractNumId w:val="12"/>
  </w:num>
  <w:num w:numId="36">
    <w:abstractNumId w:val="1"/>
  </w:num>
  <w:num w:numId="37">
    <w:abstractNumId w:val="18"/>
  </w:num>
  <w:num w:numId="38">
    <w:abstractNumId w:val="26"/>
  </w:num>
  <w:num w:numId="39">
    <w:abstractNumId w:val="36"/>
  </w:num>
  <w:num w:numId="40">
    <w:abstractNumId w:val="41"/>
  </w:num>
  <w:num w:numId="41">
    <w:abstractNumId w:val="24"/>
  </w:num>
  <w:num w:numId="42">
    <w:abstractNumId w:val="34"/>
  </w:num>
  <w:num w:numId="43">
    <w:abstractNumId w:val="16"/>
  </w:num>
  <w:num w:numId="44">
    <w:abstractNumId w:val="27"/>
  </w:num>
  <w:num w:numId="45">
    <w:abstractNumId w:val="7"/>
  </w:num>
  <w:num w:numId="46">
    <w:abstractNumId w:val="32"/>
  </w:num>
  <w:num w:numId="4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clickAndTypeStyle w:val="BodyText"/>
  <w:evenAndOddHeaders/>
  <w:drawingGridHorizontalSpacing w:val="120"/>
  <w:displayHorizontalDrawingGridEvery w:val="2"/>
  <w:displayVerticalDrawingGridEvery w:val="2"/>
  <w:noPunctuationKerning/>
  <w:characterSpacingControl w:val="doNotCompress"/>
  <w:hdrShapeDefaults>
    <o:shapedefaults v:ext="edit" spidmax="12289" fillcolor="white" stroke="f" strokecolor="blue">
      <v:fill color="white" type="frame"/>
      <v:stroke color="blue" weight="1.5pt" on="f"/>
      <v:shadow opacity="22938f" offset="0"/>
      <v:textbox inset=",7.2pt,,7.2pt"/>
      <o:colormru v:ext="edit" colors="#5a9a98,#ddcf56,#ad495d,#ab9c8f,#b5d3d2,#7e6d5f,#f26631,#54534a"/>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7C6"/>
    <w:rsid w:val="00015170"/>
    <w:rsid w:val="00016B2A"/>
    <w:rsid w:val="00021628"/>
    <w:rsid w:val="000455B5"/>
    <w:rsid w:val="000C110F"/>
    <w:rsid w:val="00146630"/>
    <w:rsid w:val="001834AC"/>
    <w:rsid w:val="001B37B2"/>
    <w:rsid w:val="001D5976"/>
    <w:rsid w:val="001E09CA"/>
    <w:rsid w:val="001E2240"/>
    <w:rsid w:val="00200991"/>
    <w:rsid w:val="00202F49"/>
    <w:rsid w:val="00242FA9"/>
    <w:rsid w:val="002478D6"/>
    <w:rsid w:val="00252309"/>
    <w:rsid w:val="00262C31"/>
    <w:rsid w:val="002A08B2"/>
    <w:rsid w:val="002A0BB7"/>
    <w:rsid w:val="002B42F0"/>
    <w:rsid w:val="002D2BF4"/>
    <w:rsid w:val="0031328A"/>
    <w:rsid w:val="003A4B57"/>
    <w:rsid w:val="003D76C6"/>
    <w:rsid w:val="004B0C63"/>
    <w:rsid w:val="004C2C8D"/>
    <w:rsid w:val="00537EBC"/>
    <w:rsid w:val="00542FFE"/>
    <w:rsid w:val="00544846"/>
    <w:rsid w:val="0054604C"/>
    <w:rsid w:val="0056305A"/>
    <w:rsid w:val="005973F4"/>
    <w:rsid w:val="005C39EF"/>
    <w:rsid w:val="005F6843"/>
    <w:rsid w:val="00663417"/>
    <w:rsid w:val="00663598"/>
    <w:rsid w:val="00686DFB"/>
    <w:rsid w:val="006C1276"/>
    <w:rsid w:val="00711C94"/>
    <w:rsid w:val="007507BB"/>
    <w:rsid w:val="007726E3"/>
    <w:rsid w:val="00776525"/>
    <w:rsid w:val="00794E19"/>
    <w:rsid w:val="007A0AD6"/>
    <w:rsid w:val="007B1BA7"/>
    <w:rsid w:val="007C091D"/>
    <w:rsid w:val="008262BB"/>
    <w:rsid w:val="00846034"/>
    <w:rsid w:val="0084679D"/>
    <w:rsid w:val="008546E3"/>
    <w:rsid w:val="008904EB"/>
    <w:rsid w:val="008B4E05"/>
    <w:rsid w:val="008E2028"/>
    <w:rsid w:val="00927B81"/>
    <w:rsid w:val="00984CB0"/>
    <w:rsid w:val="009A1987"/>
    <w:rsid w:val="009A6791"/>
    <w:rsid w:val="009D1E5B"/>
    <w:rsid w:val="00A16810"/>
    <w:rsid w:val="00A23538"/>
    <w:rsid w:val="00AD0BC3"/>
    <w:rsid w:val="00B255E0"/>
    <w:rsid w:val="00B3688A"/>
    <w:rsid w:val="00B90206"/>
    <w:rsid w:val="00BB17C6"/>
    <w:rsid w:val="00BF48EF"/>
    <w:rsid w:val="00C14FE9"/>
    <w:rsid w:val="00C417BE"/>
    <w:rsid w:val="00C60883"/>
    <w:rsid w:val="00C82E73"/>
    <w:rsid w:val="00C95A8A"/>
    <w:rsid w:val="00CB3F4A"/>
    <w:rsid w:val="00CB591C"/>
    <w:rsid w:val="00CD74EC"/>
    <w:rsid w:val="00D22C17"/>
    <w:rsid w:val="00D52FBE"/>
    <w:rsid w:val="00D8710B"/>
    <w:rsid w:val="00DA2F36"/>
    <w:rsid w:val="00DD58DE"/>
    <w:rsid w:val="00DF2AE9"/>
    <w:rsid w:val="00E05A3D"/>
    <w:rsid w:val="00E96654"/>
    <w:rsid w:val="00E97C8A"/>
    <w:rsid w:val="00EB0870"/>
    <w:rsid w:val="00F70D93"/>
    <w:rsid w:val="00F81D6C"/>
    <w:rsid w:val="00F825AE"/>
    <w:rsid w:val="00F90ABB"/>
    <w:rsid w:val="00F93967"/>
    <w:rsid w:val="00FA1B31"/>
    <w:rsid w:val="00FA3220"/>
    <w:rsid w:val="00FB5F7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fillcolor="white" stroke="f" strokecolor="blue">
      <v:fill color="white" type="frame"/>
      <v:stroke color="blue" weight="1.5pt" on="f"/>
      <v:shadow opacity="22938f" offset="0"/>
      <v:textbox inset=",7.2pt,,7.2pt"/>
      <o:colormru v:ext="edit" colors="#5a9a98,#ddcf56,#ad495d,#ab9c8f,#b5d3d2,#7e6d5f,#f26631,#54534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Light List Accent 3" w:uiPriority="61"/>
    <w:lsdException w:name="Medium Shading 1 Accent 3" w:uiPriority="63"/>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21628"/>
    <w:pPr>
      <w:spacing w:before="120" w:after="120" w:line="280" w:lineRule="atLeast"/>
    </w:pPr>
    <w:rPr>
      <w:rFonts w:eastAsia="Calibri"/>
      <w:sz w:val="24"/>
      <w:szCs w:val="19"/>
      <w:lang w:eastAsia="en-US"/>
    </w:rPr>
  </w:style>
  <w:style w:type="paragraph" w:styleId="Heading1">
    <w:name w:val="heading 1"/>
    <w:basedOn w:val="Normal"/>
    <w:next w:val="BodyText"/>
    <w:link w:val="Heading1Char"/>
    <w:qFormat/>
    <w:rsid w:val="009A6791"/>
    <w:pPr>
      <w:keepNext/>
      <w:pageBreakBefore/>
      <w:spacing w:after="360" w:line="540" w:lineRule="atLeast"/>
      <w:outlineLvl w:val="0"/>
    </w:pPr>
    <w:rPr>
      <w:rFonts w:ascii="Arial" w:hAnsi="Arial"/>
      <w:noProof/>
      <w:color w:val="AD495D"/>
      <w:spacing w:val="-10"/>
      <w:kern w:val="28"/>
      <w:sz w:val="50"/>
      <w:szCs w:val="50"/>
    </w:rPr>
  </w:style>
  <w:style w:type="paragraph" w:styleId="Heading2">
    <w:name w:val="heading 2"/>
    <w:basedOn w:val="Heading1"/>
    <w:next w:val="BodyText"/>
    <w:qFormat/>
    <w:rsid w:val="00021628"/>
    <w:pPr>
      <w:pageBreakBefore w:val="0"/>
      <w:numPr>
        <w:ilvl w:val="1"/>
      </w:numPr>
      <w:spacing w:before="460" w:after="240" w:line="320" w:lineRule="atLeast"/>
      <w:outlineLvl w:val="1"/>
    </w:pPr>
    <w:rPr>
      <w:spacing w:val="0"/>
      <w:sz w:val="28"/>
      <w:szCs w:val="28"/>
    </w:rPr>
  </w:style>
  <w:style w:type="paragraph" w:styleId="Heading3">
    <w:name w:val="heading 3"/>
    <w:basedOn w:val="Heading2unnumbered"/>
    <w:next w:val="BodyText"/>
    <w:qFormat/>
    <w:rsid w:val="00021628"/>
    <w:pPr>
      <w:outlineLvl w:val="2"/>
    </w:pPr>
    <w:rPr>
      <w:color w:val="808080" w:themeColor="background1" w:themeShade="80"/>
    </w:rPr>
  </w:style>
  <w:style w:type="paragraph" w:styleId="Heading4">
    <w:name w:val="heading 4"/>
    <w:basedOn w:val="BodyText"/>
    <w:next w:val="BodyText"/>
    <w:qFormat/>
    <w:rsid w:val="00021628"/>
    <w:pPr>
      <w:outlineLvl w:val="3"/>
    </w:pPr>
    <w:rPr>
      <w:rFonts w:ascii="Arial" w:hAnsi="Arial" w:cs="Arial"/>
      <w:szCs w:val="24"/>
    </w:rPr>
  </w:style>
  <w:style w:type="paragraph" w:styleId="Heading5">
    <w:name w:val="heading 5"/>
    <w:basedOn w:val="BodyText"/>
    <w:next w:val="BodyText"/>
    <w:qFormat/>
    <w:rsid w:val="00983D21"/>
    <w:pPr>
      <w:keepNext/>
      <w:numPr>
        <w:ilvl w:val="4"/>
        <w:numId w:val="11"/>
      </w:numPr>
      <w:spacing w:before="320" w:after="0"/>
      <w:outlineLvl w:val="4"/>
    </w:pPr>
    <w:rPr>
      <w:b/>
      <w:color w:val="54534A"/>
    </w:rPr>
  </w:style>
  <w:style w:type="paragraph" w:styleId="Heading6">
    <w:name w:val="heading 6"/>
    <w:basedOn w:val="Heading1"/>
    <w:next w:val="BodyText"/>
    <w:qFormat/>
    <w:rsid w:val="005E5FB4"/>
    <w:pPr>
      <w:numPr>
        <w:ilvl w:val="5"/>
      </w:numPr>
      <w:outlineLvl w:val="5"/>
    </w:pPr>
    <w:rPr>
      <w:bCs/>
    </w:rPr>
  </w:style>
  <w:style w:type="paragraph" w:styleId="Heading7">
    <w:name w:val="heading 7"/>
    <w:basedOn w:val="Heading2"/>
    <w:next w:val="BodyText"/>
    <w:qFormat/>
    <w:rsid w:val="001472D0"/>
    <w:pPr>
      <w:numPr>
        <w:ilvl w:val="6"/>
      </w:numPr>
      <w:outlineLvl w:val="6"/>
    </w:pPr>
    <w:rPr>
      <w:b/>
    </w:rPr>
  </w:style>
  <w:style w:type="paragraph" w:styleId="Heading8">
    <w:name w:val="heading 8"/>
    <w:basedOn w:val="Heading3"/>
    <w:next w:val="BodyText"/>
    <w:qFormat/>
    <w:rsid w:val="00983D21"/>
    <w:pPr>
      <w:numPr>
        <w:ilvl w:val="7"/>
      </w:numPr>
      <w:outlineLvl w:val="7"/>
    </w:pPr>
  </w:style>
  <w:style w:type="paragraph" w:styleId="Heading9">
    <w:name w:val="heading 9"/>
    <w:basedOn w:val="Heading4"/>
    <w:next w:val="BodyText"/>
    <w:qFormat/>
    <w:rsid w:val="00983D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3A39"/>
    <w:pPr>
      <w:spacing w:before="80" w:after="80"/>
    </w:pPr>
  </w:style>
  <w:style w:type="character" w:customStyle="1" w:styleId="BodyTextChar">
    <w:name w:val="Body Text Char"/>
    <w:link w:val="BodyText"/>
    <w:rsid w:val="008E3A39"/>
    <w:rPr>
      <w:sz w:val="24"/>
      <w:szCs w:val="19"/>
    </w:rPr>
  </w:style>
  <w:style w:type="character" w:customStyle="1" w:styleId="DraftingNote">
    <w:name w:val="Drafting Note"/>
    <w:rsid w:val="001472D0"/>
    <w:rPr>
      <w:rFonts w:ascii="Times New Roman" w:hAnsi="Times New Roman"/>
      <w:b/>
      <w:color w:val="FF0000"/>
      <w:sz w:val="24"/>
      <w:szCs w:val="19"/>
      <w:u w:val="dotted"/>
    </w:rPr>
  </w:style>
  <w:style w:type="paragraph" w:customStyle="1" w:styleId="Heading1unnumbered">
    <w:name w:val="Heading 1 unnumbered"/>
    <w:basedOn w:val="Heading1"/>
    <w:next w:val="BodyText"/>
    <w:semiHidden/>
    <w:rsid w:val="005E5FB4"/>
  </w:style>
  <w:style w:type="paragraph" w:customStyle="1" w:styleId="Heading2unnumbered">
    <w:name w:val="Heading 2 unnumbered"/>
    <w:basedOn w:val="Heading2"/>
    <w:next w:val="BodyText"/>
    <w:rsid w:val="008E3A39"/>
    <w:pPr>
      <w:numPr>
        <w:ilvl w:val="0"/>
      </w:numPr>
    </w:pPr>
  </w:style>
  <w:style w:type="paragraph" w:styleId="CommentSubject">
    <w:name w:val="annotation subject"/>
    <w:basedOn w:val="CommentText"/>
    <w:next w:val="CommentText"/>
    <w:semiHidden/>
    <w:rsid w:val="00F2632F"/>
    <w:pPr>
      <w:spacing w:before="0" w:after="0" w:line="240" w:lineRule="auto"/>
    </w:pPr>
    <w:rPr>
      <w:b/>
      <w:bCs/>
      <w:sz w:val="20"/>
      <w:szCs w:val="20"/>
    </w:rPr>
  </w:style>
  <w:style w:type="paragraph" w:styleId="ListBullet">
    <w:name w:val="List Bullet"/>
    <w:basedOn w:val="BodyText"/>
    <w:rsid w:val="00960AA9"/>
    <w:pPr>
      <w:numPr>
        <w:numId w:val="10"/>
      </w:numPr>
      <w:spacing w:before="0"/>
    </w:pPr>
  </w:style>
  <w:style w:type="paragraph" w:styleId="ListBullet2">
    <w:name w:val="List Bullet 2"/>
    <w:basedOn w:val="ListBullet"/>
    <w:rsid w:val="002E7F6A"/>
    <w:pPr>
      <w:numPr>
        <w:numId w:val="4"/>
      </w:numPr>
    </w:pPr>
  </w:style>
  <w:style w:type="paragraph" w:styleId="ListNumber">
    <w:name w:val="List Number"/>
    <w:basedOn w:val="ListBullet"/>
    <w:rsid w:val="000B146D"/>
    <w:pPr>
      <w:numPr>
        <w:numId w:val="9"/>
      </w:numPr>
    </w:pPr>
  </w:style>
  <w:style w:type="paragraph" w:styleId="ListNumber2">
    <w:name w:val="List Number 2"/>
    <w:basedOn w:val="ListNumber"/>
    <w:rsid w:val="00B84A71"/>
    <w:pPr>
      <w:numPr>
        <w:numId w:val="0"/>
      </w:numPr>
    </w:pPr>
  </w:style>
  <w:style w:type="paragraph" w:customStyle="1" w:styleId="ColorfulGrid-Accent11">
    <w:name w:val="Colorful Grid - Accent 11"/>
    <w:basedOn w:val="BodyText"/>
    <w:next w:val="BodyText"/>
    <w:rsid w:val="00B84A71"/>
    <w:pPr>
      <w:spacing w:before="0" w:line="260" w:lineRule="atLeast"/>
      <w:ind w:left="284"/>
    </w:pPr>
    <w:rPr>
      <w:sz w:val="17"/>
      <w:szCs w:val="17"/>
    </w:rPr>
  </w:style>
  <w:style w:type="paragraph" w:styleId="BalloonText">
    <w:name w:val="Balloon Text"/>
    <w:basedOn w:val="Normal"/>
    <w:semiHidden/>
    <w:rsid w:val="00F2632F"/>
    <w:rPr>
      <w:rFonts w:ascii="Tahoma" w:hAnsi="Tahoma" w:cs="Tahoma"/>
      <w:sz w:val="16"/>
      <w:szCs w:val="16"/>
    </w:rPr>
  </w:style>
  <w:style w:type="paragraph" w:customStyle="1" w:styleId="Reference">
    <w:name w:val="Reference"/>
    <w:basedOn w:val="BodyText"/>
    <w:rsid w:val="00F0026A"/>
    <w:pPr>
      <w:keepLines/>
      <w:spacing w:before="60" w:after="60" w:line="260" w:lineRule="atLeast"/>
      <w:ind w:left="284" w:hanging="284"/>
    </w:pPr>
    <w:rPr>
      <w:sz w:val="17"/>
      <w:szCs w:val="17"/>
    </w:rPr>
  </w:style>
  <w:style w:type="paragraph" w:styleId="Title">
    <w:name w:val="Title"/>
    <w:basedOn w:val="Normal"/>
    <w:next w:val="Subtitle"/>
    <w:link w:val="TitleChar"/>
    <w:qFormat/>
    <w:rsid w:val="0031328A"/>
    <w:pPr>
      <w:pageBreakBefore/>
      <w:spacing w:before="1800" w:line="640" w:lineRule="atLeast"/>
      <w:ind w:right="-1418"/>
    </w:pPr>
    <w:rPr>
      <w:rFonts w:ascii="Arial" w:hAnsi="Arial"/>
      <w:noProof/>
      <w:kern w:val="28"/>
      <w:sz w:val="50"/>
      <w:szCs w:val="50"/>
      <w:lang w:val="en-US"/>
    </w:rPr>
  </w:style>
  <w:style w:type="paragraph" w:styleId="Subtitle">
    <w:name w:val="Subtitle"/>
    <w:basedOn w:val="Title"/>
    <w:next w:val="Date"/>
    <w:link w:val="SubtitleChar"/>
    <w:qFormat/>
    <w:rsid w:val="0031328A"/>
    <w:pPr>
      <w:pageBreakBefore w:val="0"/>
      <w:spacing w:before="200" w:line="380" w:lineRule="atLeast"/>
    </w:pPr>
    <w:rPr>
      <w:sz w:val="32"/>
      <w:szCs w:val="32"/>
    </w:rPr>
  </w:style>
  <w:style w:type="paragraph" w:customStyle="1" w:styleId="Contents">
    <w:name w:val="Contents"/>
    <w:basedOn w:val="Normal"/>
    <w:next w:val="BodyText"/>
    <w:semiHidden/>
    <w:rsid w:val="006F08F9"/>
    <w:pPr>
      <w:pageBreakBefore/>
      <w:spacing w:after="1860" w:line="540" w:lineRule="exact"/>
    </w:pPr>
    <w:rPr>
      <w:rFonts w:ascii="Arial" w:hAnsi="Arial"/>
      <w:color w:val="AD495D"/>
      <w:kern w:val="28"/>
      <w:sz w:val="50"/>
      <w:szCs w:val="50"/>
    </w:rPr>
  </w:style>
  <w:style w:type="paragraph" w:styleId="Date">
    <w:name w:val="Date"/>
    <w:basedOn w:val="Subtitle"/>
    <w:next w:val="Author"/>
    <w:link w:val="DateChar"/>
    <w:rsid w:val="00381894"/>
    <w:pPr>
      <w:spacing w:after="600"/>
    </w:pPr>
    <w:rPr>
      <w:sz w:val="24"/>
      <w:szCs w:val="24"/>
    </w:rPr>
  </w:style>
  <w:style w:type="paragraph" w:styleId="Footer">
    <w:name w:val="footer"/>
    <w:basedOn w:val="Normal"/>
    <w:semiHidden/>
    <w:rsid w:val="00F23FD4"/>
    <w:pPr>
      <w:tabs>
        <w:tab w:val="left" w:pos="0"/>
        <w:tab w:val="right" w:pos="7938"/>
        <w:tab w:val="right" w:pos="8505"/>
      </w:tabs>
      <w:spacing w:line="180" w:lineRule="exact"/>
      <w:ind w:left="-567" w:right="-567"/>
    </w:pPr>
    <w:rPr>
      <w:rFonts w:ascii="Franklin Gothic Medium" w:hAnsi="Franklin Gothic Medium"/>
      <w:color w:val="5A9A98"/>
      <w:sz w:val="14"/>
      <w:szCs w:val="14"/>
    </w:rPr>
  </w:style>
  <w:style w:type="paragraph" w:styleId="Header">
    <w:name w:val="header"/>
    <w:basedOn w:val="Normal"/>
    <w:semiHidden/>
    <w:rsid w:val="0073548A"/>
    <w:pPr>
      <w:spacing w:line="180" w:lineRule="exact"/>
      <w:jc w:val="right"/>
    </w:pPr>
    <w:rPr>
      <w:rFonts w:ascii="Franklin Gothic Medium" w:hAnsi="Franklin Gothic Medium"/>
      <w:sz w:val="14"/>
      <w:szCs w:val="14"/>
    </w:rPr>
  </w:style>
  <w:style w:type="character" w:styleId="PageNumber">
    <w:name w:val="page number"/>
    <w:semiHidden/>
    <w:rsid w:val="007A2D4A"/>
    <w:rPr>
      <w:rFonts w:ascii="Franklin Gothic Medium" w:hAnsi="Franklin Gothic Medium"/>
      <w:color w:val="54534A"/>
      <w:sz w:val="14"/>
      <w:szCs w:val="14"/>
    </w:rPr>
  </w:style>
  <w:style w:type="paragraph" w:styleId="TOC1">
    <w:name w:val="toc 1"/>
    <w:basedOn w:val="BodyText"/>
    <w:next w:val="BodyText"/>
    <w:uiPriority w:val="39"/>
    <w:rsid w:val="002478D6"/>
    <w:pPr>
      <w:tabs>
        <w:tab w:val="left" w:pos="397"/>
        <w:tab w:val="right" w:pos="7938"/>
      </w:tabs>
      <w:spacing w:before="280" w:after="60"/>
      <w:ind w:left="397" w:right="567" w:hanging="397"/>
    </w:pPr>
    <w:rPr>
      <w:rFonts w:ascii="Arial" w:hAnsi="Arial"/>
      <w:color w:val="AD495D"/>
      <w:szCs w:val="24"/>
    </w:rPr>
  </w:style>
  <w:style w:type="paragraph" w:styleId="TOC2">
    <w:name w:val="toc 2"/>
    <w:basedOn w:val="TOC1"/>
    <w:next w:val="TOC1"/>
    <w:uiPriority w:val="39"/>
    <w:rsid w:val="002478D6"/>
    <w:pPr>
      <w:spacing w:before="120" w:line="200" w:lineRule="atLeast"/>
      <w:ind w:left="0" w:firstLine="0"/>
    </w:pPr>
    <w:rPr>
      <w:szCs w:val="21"/>
    </w:rPr>
  </w:style>
  <w:style w:type="paragraph" w:customStyle="1" w:styleId="Reporttype">
    <w:name w:val="Report type"/>
    <w:basedOn w:val="BodyText"/>
    <w:semiHidden/>
    <w:rsid w:val="00F15D8B"/>
    <w:pPr>
      <w:spacing w:before="0"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8E6453"/>
    <w:rPr>
      <w:rFonts w:ascii="Franklin Gothic Book" w:hAnsi="Franklin Gothic Book"/>
      <w:color w:val="auto"/>
      <w:sz w:val="17"/>
      <w:szCs w:val="17"/>
    </w:rPr>
  </w:style>
  <w:style w:type="paragraph" w:customStyle="1" w:styleId="Invisiblepara">
    <w:name w:val="Invisible para"/>
    <w:basedOn w:val="Normal"/>
    <w:semiHidden/>
    <w:rsid w:val="00F747A9"/>
    <w:pPr>
      <w:keepNext/>
      <w:spacing w:before="320" w:line="80" w:lineRule="exact"/>
    </w:pPr>
    <w:rPr>
      <w:sz w:val="21"/>
      <w:szCs w:val="20"/>
    </w:rPr>
  </w:style>
  <w:style w:type="paragraph" w:styleId="Caption">
    <w:name w:val="caption"/>
    <w:basedOn w:val="Normal"/>
    <w:next w:val="BodyText"/>
    <w:qFormat/>
    <w:rsid w:val="001472D0"/>
    <w:pPr>
      <w:keepNext/>
      <w:spacing w:before="320" w:after="80" w:line="230" w:lineRule="exact"/>
    </w:pPr>
    <w:rPr>
      <w:rFonts w:ascii="Arial" w:hAnsi="Arial"/>
      <w:b/>
      <w:color w:val="7E6D5F"/>
      <w:sz w:val="19"/>
    </w:rPr>
  </w:style>
  <w:style w:type="paragraph" w:customStyle="1" w:styleId="BoxListBullet">
    <w:name w:val="Box List Bullet"/>
    <w:basedOn w:val="BoxText"/>
    <w:rsid w:val="006C6761"/>
    <w:pPr>
      <w:keepLines/>
      <w:numPr>
        <w:numId w:val="6"/>
      </w:numPr>
      <w:spacing w:before="0"/>
    </w:pPr>
    <w:rPr>
      <w:szCs w:val="20"/>
    </w:rPr>
  </w:style>
  <w:style w:type="character" w:customStyle="1" w:styleId="NoteLabel">
    <w:name w:val="Note Label"/>
    <w:rsid w:val="001472D0"/>
    <w:rPr>
      <w:rFonts w:ascii="Arial" w:hAnsi="Arial"/>
      <w:b/>
      <w:color w:val="auto"/>
      <w:position w:val="4"/>
      <w:sz w:val="14"/>
      <w:szCs w:val="14"/>
    </w:rPr>
  </w:style>
  <w:style w:type="paragraph" w:customStyle="1" w:styleId="Note">
    <w:name w:val="Note"/>
    <w:basedOn w:val="TableTextEntries"/>
    <w:next w:val="Source"/>
    <w:link w:val="NoteCharChar"/>
    <w:rsid w:val="001472D0"/>
    <w:pPr>
      <w:spacing w:after="0" w:line="180" w:lineRule="atLeast"/>
    </w:pPr>
    <w:rPr>
      <w:rFonts w:ascii="Arial" w:hAnsi="Arial"/>
      <w:sz w:val="14"/>
      <w:szCs w:val="14"/>
    </w:rPr>
  </w:style>
  <w:style w:type="paragraph" w:customStyle="1" w:styleId="TableTextEntries">
    <w:name w:val="Table Text Entries"/>
    <w:basedOn w:val="Normal"/>
    <w:rsid w:val="00F021E7"/>
    <w:pPr>
      <w:keepLines/>
      <w:spacing w:before="40" w:after="40" w:line="200" w:lineRule="atLeast"/>
    </w:pPr>
    <w:rPr>
      <w:rFonts w:ascii="Franklin Gothic Book" w:hAnsi="Franklin Gothic Book"/>
      <w:sz w:val="17"/>
      <w:szCs w:val="17"/>
    </w:rPr>
  </w:style>
  <w:style w:type="paragraph" w:customStyle="1" w:styleId="Source">
    <w:name w:val="Source"/>
    <w:basedOn w:val="Note"/>
    <w:next w:val="BodyText"/>
    <w:rsid w:val="001472D0"/>
    <w:pPr>
      <w:spacing w:after="240"/>
    </w:pPr>
  </w:style>
  <w:style w:type="paragraph" w:customStyle="1" w:styleId="BoxHeading1">
    <w:name w:val="Box Heading 1"/>
    <w:basedOn w:val="BoxText"/>
    <w:next w:val="BoxText"/>
    <w:rsid w:val="001472D0"/>
    <w:pPr>
      <w:spacing w:before="180" w:after="0" w:line="220" w:lineRule="atLeast"/>
    </w:pPr>
    <w:rPr>
      <w:b/>
      <w:color w:val="000000"/>
    </w:rPr>
  </w:style>
  <w:style w:type="paragraph" w:customStyle="1" w:styleId="BoxHeading2">
    <w:name w:val="Box Heading 2"/>
    <w:basedOn w:val="BoxHeading1"/>
    <w:next w:val="BoxText"/>
    <w:rsid w:val="002C23D1"/>
    <w:pPr>
      <w:spacing w:before="140"/>
    </w:pPr>
    <w:rPr>
      <w:rFonts w:ascii="Franklin Gothic Book" w:hAnsi="Franklin Gothic Book"/>
      <w:i/>
      <w:color w:val="auto"/>
    </w:rPr>
  </w:style>
  <w:style w:type="paragraph" w:customStyle="1" w:styleId="TableListBullet">
    <w:name w:val="Table List Bullet"/>
    <w:basedOn w:val="TableTextEntries"/>
    <w:rsid w:val="001472D0"/>
    <w:pPr>
      <w:numPr>
        <w:numId w:val="2"/>
      </w:numPr>
    </w:pPr>
    <w:rPr>
      <w:rFonts w:ascii="Arial" w:hAnsi="Arial"/>
    </w:rPr>
  </w:style>
  <w:style w:type="paragraph" w:styleId="TableofFigures">
    <w:name w:val="table of figures"/>
    <w:basedOn w:val="BodyText"/>
    <w:next w:val="BodyText"/>
    <w:semiHidden/>
    <w:rsid w:val="00751A18"/>
    <w:pPr>
      <w:tabs>
        <w:tab w:val="left" w:pos="1077"/>
        <w:tab w:val="right" w:pos="8505"/>
      </w:tabs>
      <w:spacing w:before="60" w:line="260" w:lineRule="atLeast"/>
      <w:ind w:left="1077" w:right="567" w:hanging="1077"/>
    </w:pPr>
  </w:style>
  <w:style w:type="paragraph" w:styleId="TOC3">
    <w:name w:val="toc 3"/>
    <w:basedOn w:val="TOC2"/>
    <w:next w:val="BodyText"/>
    <w:uiPriority w:val="39"/>
    <w:rsid w:val="002478D6"/>
    <w:pPr>
      <w:tabs>
        <w:tab w:val="clear" w:pos="397"/>
      </w:tabs>
      <w:spacing w:before="40" w:line="230" w:lineRule="atLeast"/>
      <w:ind w:left="567" w:hanging="567"/>
    </w:pPr>
    <w:rPr>
      <w:color w:val="808080"/>
      <w:szCs w:val="19"/>
    </w:rPr>
  </w:style>
  <w:style w:type="paragraph" w:customStyle="1" w:styleId="Continued">
    <w:name w:val="Continued"/>
    <w:basedOn w:val="Source"/>
    <w:next w:val="BodyText"/>
    <w:rsid w:val="00B622E7"/>
    <w:pPr>
      <w:jc w:val="right"/>
    </w:pPr>
  </w:style>
  <w:style w:type="paragraph" w:customStyle="1" w:styleId="Recommendation">
    <w:name w:val="Recommendation"/>
    <w:basedOn w:val="BodyText"/>
    <w:next w:val="BodyText"/>
    <w:semiHidden/>
    <w:rsid w:val="00671255"/>
    <w:pPr>
      <w:tabs>
        <w:tab w:val="left" w:pos="284"/>
      </w:tabs>
      <w:ind w:left="284" w:hanging="284"/>
    </w:pPr>
    <w:rPr>
      <w:rFonts w:eastAsia="MS Mincho" w:cs="MS Mincho"/>
      <w:b/>
    </w:rPr>
  </w:style>
  <w:style w:type="paragraph" w:styleId="TOC6">
    <w:name w:val="toc 6"/>
    <w:basedOn w:val="BodyText"/>
    <w:next w:val="BodyText"/>
    <w:semiHidden/>
    <w:rsid w:val="00055E4C"/>
    <w:pPr>
      <w:tabs>
        <w:tab w:val="left" w:pos="284"/>
        <w:tab w:val="right" w:pos="8222"/>
      </w:tabs>
      <w:ind w:left="284" w:right="567" w:hanging="284"/>
    </w:pPr>
  </w:style>
  <w:style w:type="character" w:styleId="CommentReference">
    <w:name w:val="annotation reference"/>
    <w:rsid w:val="001472D0"/>
    <w:rPr>
      <w:rFonts w:ascii="Arial" w:hAnsi="Arial"/>
      <w:vanish/>
      <w:color w:val="FF00FF"/>
      <w:sz w:val="16"/>
      <w:szCs w:val="16"/>
    </w:rPr>
  </w:style>
  <w:style w:type="paragraph" w:styleId="CommentText">
    <w:name w:val="annotation text"/>
    <w:basedOn w:val="BodyText"/>
    <w:rsid w:val="007A2D4A"/>
    <w:pPr>
      <w:spacing w:line="240" w:lineRule="atLeast"/>
    </w:pPr>
  </w:style>
  <w:style w:type="character" w:styleId="FootnoteReference">
    <w:name w:val="footnote reference"/>
    <w:rsid w:val="001472D0"/>
    <w:rPr>
      <w:rFonts w:ascii="Arial" w:hAnsi="Arial"/>
      <w:w w:val="100"/>
      <w:position w:val="6"/>
      <w:sz w:val="12"/>
      <w:szCs w:val="12"/>
      <w:vertAlign w:val="baseline"/>
    </w:rPr>
  </w:style>
  <w:style w:type="paragraph" w:styleId="FootnoteText">
    <w:name w:val="footnote text"/>
    <w:basedOn w:val="BodyText"/>
    <w:rsid w:val="001472D0"/>
    <w:pPr>
      <w:spacing w:before="0" w:after="0" w:line="180" w:lineRule="atLeast"/>
      <w:ind w:left="284" w:hanging="284"/>
    </w:pPr>
    <w:rPr>
      <w:rFonts w:ascii="Arial" w:hAnsi="Arial"/>
      <w:sz w:val="14"/>
      <w:szCs w:val="14"/>
    </w:rPr>
  </w:style>
  <w:style w:type="character" w:styleId="Hyperlink">
    <w:name w:val="Hyperlink"/>
    <w:uiPriority w:val="99"/>
    <w:rsid w:val="00B97541"/>
    <w:rPr>
      <w:color w:val="00467F"/>
      <w:u w:val="none"/>
    </w:rPr>
  </w:style>
  <w:style w:type="paragraph" w:customStyle="1" w:styleId="ChartText">
    <w:name w:val="Chart Text"/>
    <w:basedOn w:val="BodyText"/>
    <w:semiHidden/>
    <w:rsid w:val="00CF2071"/>
    <w:pPr>
      <w:spacing w:before="100" w:line="190" w:lineRule="exact"/>
    </w:pPr>
    <w:rPr>
      <w:rFonts w:ascii="Arial" w:hAnsi="Arial"/>
      <w:sz w:val="17"/>
    </w:rPr>
  </w:style>
  <w:style w:type="paragraph" w:customStyle="1" w:styleId="ChartBoldText">
    <w:name w:val="Chart Bold Text"/>
    <w:basedOn w:val="ChartText"/>
    <w:next w:val="ChartText"/>
    <w:semiHidden/>
    <w:rsid w:val="00997A92"/>
    <w:pPr>
      <w:spacing w:before="0"/>
      <w:jc w:val="center"/>
    </w:pPr>
    <w:rPr>
      <w:rFonts w:ascii="Arial Bold" w:hAnsi="Arial Bold"/>
      <w:b/>
      <w:color w:val="073771"/>
      <w:szCs w:val="17"/>
    </w:rPr>
  </w:style>
  <w:style w:type="paragraph" w:customStyle="1" w:styleId="ChartHighlight">
    <w:name w:val="Chart Highlight"/>
    <w:basedOn w:val="ChartBoldText"/>
    <w:semiHidden/>
    <w:rsid w:val="00CF2071"/>
    <w:pPr>
      <w:spacing w:line="210" w:lineRule="exact"/>
    </w:pPr>
    <w:rPr>
      <w:caps/>
      <w:sz w:val="19"/>
    </w:rPr>
  </w:style>
  <w:style w:type="paragraph" w:customStyle="1" w:styleId="ChartListBullet">
    <w:name w:val="Chart List Bullet"/>
    <w:basedOn w:val="TableListBullet"/>
    <w:semiHidden/>
    <w:rsid w:val="00321C81"/>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321C81"/>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321C81"/>
    <w:pPr>
      <w:tabs>
        <w:tab w:val="num" w:pos="227"/>
      </w:tabs>
      <w:spacing w:before="60"/>
      <w:ind w:left="227" w:hanging="227"/>
    </w:pPr>
  </w:style>
  <w:style w:type="paragraph" w:styleId="TOC7">
    <w:name w:val="toc 7"/>
    <w:basedOn w:val="TOC1"/>
    <w:next w:val="TOC1"/>
    <w:semiHidden/>
    <w:rsid w:val="00055E4C"/>
    <w:pPr>
      <w:tabs>
        <w:tab w:val="left" w:pos="1418"/>
      </w:tabs>
      <w:ind w:left="1418" w:hanging="1418"/>
    </w:pPr>
  </w:style>
  <w:style w:type="paragraph" w:customStyle="1" w:styleId="Author">
    <w:name w:val="Author"/>
    <w:basedOn w:val="Date"/>
    <w:next w:val="Position"/>
    <w:link w:val="AuthorCharChar"/>
    <w:rsid w:val="001472D0"/>
    <w:pPr>
      <w:spacing w:before="180" w:after="0" w:line="260" w:lineRule="atLeast"/>
    </w:pPr>
    <w:rPr>
      <w:spacing w:val="-2"/>
      <w:sz w:val="20"/>
      <w:szCs w:val="20"/>
    </w:rPr>
  </w:style>
  <w:style w:type="paragraph" w:customStyle="1" w:styleId="Position">
    <w:name w:val="Position"/>
    <w:basedOn w:val="Author"/>
    <w:next w:val="Author"/>
    <w:link w:val="PositionCharChar"/>
    <w:rsid w:val="001472D0"/>
    <w:pPr>
      <w:spacing w:before="0"/>
    </w:pPr>
  </w:style>
  <w:style w:type="paragraph" w:customStyle="1" w:styleId="CharChar">
    <w:name w:val="Char Char"/>
    <w:basedOn w:val="BoxText"/>
    <w:semiHidden/>
    <w:rsid w:val="001E5458"/>
  </w:style>
  <w:style w:type="paragraph" w:customStyle="1" w:styleId="Client">
    <w:name w:val="Client"/>
    <w:basedOn w:val="Author"/>
    <w:semiHidden/>
    <w:rsid w:val="00AD1F3F"/>
  </w:style>
  <w:style w:type="paragraph" w:customStyle="1" w:styleId="TableDataEntries">
    <w:name w:val="Table Data Entries"/>
    <w:basedOn w:val="TableTextEntries"/>
    <w:rsid w:val="001472D0"/>
    <w:pPr>
      <w:jc w:val="right"/>
    </w:pPr>
    <w:rPr>
      <w:rFonts w:ascii="Arial" w:hAnsi="Arial"/>
    </w:rPr>
  </w:style>
  <w:style w:type="paragraph" w:customStyle="1" w:styleId="TableDataColumnHeading">
    <w:name w:val="Table Data Column Heading"/>
    <w:basedOn w:val="TableDataEntries"/>
    <w:rsid w:val="001472D0"/>
    <w:pPr>
      <w:spacing w:before="80" w:after="80"/>
    </w:pPr>
    <w:rPr>
      <w:b/>
    </w:rPr>
  </w:style>
  <w:style w:type="paragraph" w:customStyle="1" w:styleId="TableHeading1">
    <w:name w:val="Table Heading 1"/>
    <w:basedOn w:val="TableTextEntries"/>
    <w:next w:val="TableTextEntries"/>
    <w:rsid w:val="001472D0"/>
    <w:pPr>
      <w:spacing w:before="80" w:after="80"/>
    </w:pPr>
    <w:rPr>
      <w:rFonts w:ascii="Arial" w:hAnsi="Arial"/>
      <w:b/>
    </w:rPr>
  </w:style>
  <w:style w:type="paragraph" w:customStyle="1" w:styleId="TableHeading2">
    <w:name w:val="Table Heading 2"/>
    <w:basedOn w:val="TableHeading1"/>
    <w:next w:val="TableTextEntries"/>
    <w:rsid w:val="001472D0"/>
    <w:pPr>
      <w:spacing w:before="40" w:after="40"/>
    </w:pPr>
    <w:rPr>
      <w:i/>
    </w:rPr>
  </w:style>
  <w:style w:type="paragraph" w:customStyle="1" w:styleId="TableListBullet2">
    <w:name w:val="Table List Bullet 2"/>
    <w:basedOn w:val="TableListBullet"/>
    <w:link w:val="TableListBullet2CharChar"/>
    <w:rsid w:val="001472D0"/>
    <w:pPr>
      <w:numPr>
        <w:numId w:val="7"/>
      </w:numPr>
    </w:pPr>
  </w:style>
  <w:style w:type="paragraph" w:customStyle="1" w:styleId="TableListNumber">
    <w:name w:val="Table List Number"/>
    <w:basedOn w:val="TableTextEntries"/>
    <w:rsid w:val="00541B20"/>
    <w:pPr>
      <w:numPr>
        <w:numId w:val="1"/>
      </w:numPr>
    </w:pPr>
    <w:rPr>
      <w:rFonts w:ascii="Arial" w:hAnsi="Arial"/>
    </w:rPr>
  </w:style>
  <w:style w:type="paragraph" w:customStyle="1" w:styleId="TableListNumber2">
    <w:name w:val="Table List Number 2"/>
    <w:basedOn w:val="TableListNumber"/>
    <w:rsid w:val="00396E51"/>
    <w:pPr>
      <w:numPr>
        <w:numId w:val="3"/>
      </w:numPr>
    </w:pPr>
  </w:style>
  <w:style w:type="paragraph" w:customStyle="1" w:styleId="TableTextColumnHeading">
    <w:name w:val="Table Text Column Heading"/>
    <w:basedOn w:val="TableDataColumnHeading"/>
    <w:rsid w:val="008E6453"/>
    <w:pPr>
      <w:jc w:val="left"/>
    </w:pPr>
  </w:style>
  <w:style w:type="paragraph" w:customStyle="1" w:styleId="TableUnit">
    <w:name w:val="Table Unit"/>
    <w:basedOn w:val="TableDataColumnHeading"/>
    <w:next w:val="TableDataEntries"/>
    <w:rsid w:val="008E6453"/>
    <w:pPr>
      <w:keepNext/>
    </w:pPr>
    <w:rPr>
      <w:rFonts w:ascii="Franklin Gothic Book" w:hAnsi="Franklin Gothic Book"/>
    </w:rPr>
  </w:style>
  <w:style w:type="paragraph" w:customStyle="1" w:styleId="NoteNumber">
    <w:name w:val="Note Number"/>
    <w:basedOn w:val="TableTextEntries"/>
    <w:link w:val="NoteNumberCharChar"/>
    <w:rsid w:val="001472D0"/>
    <w:pPr>
      <w:numPr>
        <w:numId w:val="12"/>
      </w:numPr>
      <w:spacing w:after="0" w:line="180" w:lineRule="atLeast"/>
    </w:pPr>
    <w:rPr>
      <w:rFonts w:ascii="Arial" w:hAnsi="Arial"/>
      <w:sz w:val="14"/>
      <w:szCs w:val="14"/>
    </w:rPr>
  </w:style>
  <w:style w:type="character" w:styleId="FollowedHyperlink">
    <w:name w:val="FollowedHyperlink"/>
    <w:semiHidden/>
    <w:rsid w:val="00085585"/>
    <w:rPr>
      <w:color w:val="333399"/>
      <w:u w:val="none"/>
    </w:rPr>
  </w:style>
  <w:style w:type="paragraph" w:customStyle="1" w:styleId="Blurb">
    <w:name w:val="Blurb"/>
    <w:basedOn w:val="Caption"/>
    <w:semiHidden/>
    <w:rsid w:val="0075426C"/>
    <w:pPr>
      <w:spacing w:before="180" w:after="0" w:line="280" w:lineRule="atLeast"/>
    </w:pPr>
    <w:rPr>
      <w:color w:val="FFFFFF"/>
    </w:rPr>
  </w:style>
  <w:style w:type="paragraph" w:customStyle="1" w:styleId="Figure">
    <w:name w:val="Figure"/>
    <w:basedOn w:val="BodyText"/>
    <w:next w:val="BodyText"/>
    <w:semiHidden/>
    <w:rsid w:val="00EA0F2C"/>
    <w:pPr>
      <w:spacing w:before="0" w:line="200" w:lineRule="atLeast"/>
    </w:pPr>
    <w:rPr>
      <w:sz w:val="18"/>
      <w:szCs w:val="18"/>
    </w:rPr>
  </w:style>
  <w:style w:type="paragraph" w:customStyle="1" w:styleId="BoxListBullet2">
    <w:name w:val="Box List Bullet 2"/>
    <w:basedOn w:val="BoxListBullet"/>
    <w:rsid w:val="006C6761"/>
    <w:pPr>
      <w:numPr>
        <w:numId w:val="0"/>
      </w:numPr>
    </w:pPr>
    <w:rPr>
      <w:szCs w:val="18"/>
    </w:rPr>
  </w:style>
  <w:style w:type="paragraph" w:customStyle="1" w:styleId="BoxText">
    <w:name w:val="Box Text"/>
    <w:basedOn w:val="Normal"/>
    <w:rsid w:val="001472D0"/>
    <w:pPr>
      <w:spacing w:before="60" w:after="60" w:line="260" w:lineRule="atLeast"/>
    </w:pPr>
    <w:rPr>
      <w:rFonts w:ascii="Arial" w:hAnsi="Arial"/>
      <w:sz w:val="22"/>
      <w:szCs w:val="18"/>
    </w:rPr>
  </w:style>
  <w:style w:type="paragraph" w:customStyle="1" w:styleId="BoxListNumber">
    <w:name w:val="Box List Number"/>
    <w:basedOn w:val="BoxText"/>
    <w:rsid w:val="00165C4D"/>
    <w:pPr>
      <w:numPr>
        <w:numId w:val="8"/>
      </w:numPr>
      <w:spacing w:before="0"/>
    </w:pPr>
  </w:style>
  <w:style w:type="paragraph" w:customStyle="1" w:styleId="BoxListNumber2">
    <w:name w:val="Box List Number 2"/>
    <w:basedOn w:val="BoxListNumber"/>
    <w:rsid w:val="006C6761"/>
    <w:pPr>
      <w:numPr>
        <w:numId w:val="5"/>
      </w:numPr>
    </w:pPr>
  </w:style>
  <w:style w:type="paragraph" w:customStyle="1" w:styleId="BoxNoteSource">
    <w:name w:val="Box Note/Source"/>
    <w:basedOn w:val="BoxText"/>
    <w:rsid w:val="006C6761"/>
    <w:pPr>
      <w:spacing w:before="100" w:after="100" w:line="180" w:lineRule="atLeast"/>
    </w:pPr>
    <w:rPr>
      <w:sz w:val="14"/>
      <w:szCs w:val="14"/>
    </w:rPr>
  </w:style>
  <w:style w:type="paragraph" w:customStyle="1" w:styleId="BoxQuote">
    <w:name w:val="Box Quote"/>
    <w:basedOn w:val="BoxText"/>
    <w:next w:val="BoxText"/>
    <w:rsid w:val="001472D0"/>
    <w:pPr>
      <w:spacing w:before="0" w:line="240" w:lineRule="atLeast"/>
      <w:ind w:left="284"/>
    </w:pPr>
    <w:rPr>
      <w:sz w:val="20"/>
      <w:szCs w:val="16"/>
    </w:rPr>
  </w:style>
  <w:style w:type="character" w:customStyle="1" w:styleId="TableListBullet2CharChar">
    <w:name w:val="Table List Bullet 2 Char Char"/>
    <w:link w:val="TableListBullet2"/>
    <w:rsid w:val="001472D0"/>
    <w:rPr>
      <w:rFonts w:ascii="Arial" w:hAnsi="Arial"/>
      <w:sz w:val="17"/>
      <w:szCs w:val="17"/>
      <w:lang w:eastAsia="en-US"/>
    </w:rPr>
  </w:style>
  <w:style w:type="character" w:customStyle="1" w:styleId="NoteCharChar">
    <w:name w:val="Note Char Char"/>
    <w:link w:val="Note"/>
    <w:rsid w:val="001472D0"/>
    <w:rPr>
      <w:rFonts w:ascii="Arial" w:hAnsi="Arial"/>
      <w:sz w:val="14"/>
      <w:szCs w:val="14"/>
      <w:lang w:eastAsia="en-US"/>
    </w:rPr>
  </w:style>
  <w:style w:type="character" w:customStyle="1" w:styleId="NoteNumberCharChar">
    <w:name w:val="Note Number Char Char"/>
    <w:link w:val="NoteNumber"/>
    <w:rsid w:val="001472D0"/>
    <w:rPr>
      <w:rFonts w:ascii="Arial" w:hAnsi="Arial"/>
      <w:sz w:val="14"/>
      <w:szCs w:val="14"/>
      <w:lang w:eastAsia="en-US"/>
    </w:rPr>
  </w:style>
  <w:style w:type="character" w:customStyle="1" w:styleId="TitleChar">
    <w:name w:val="Title Char"/>
    <w:link w:val="Title"/>
    <w:rsid w:val="0031328A"/>
    <w:rPr>
      <w:rFonts w:ascii="Arial" w:eastAsia="Calibri" w:hAnsi="Arial"/>
      <w:noProof/>
      <w:kern w:val="28"/>
      <w:sz w:val="50"/>
      <w:szCs w:val="50"/>
      <w:lang w:val="en-US" w:eastAsia="en-US"/>
    </w:rPr>
  </w:style>
  <w:style w:type="character" w:customStyle="1" w:styleId="SubtitleChar">
    <w:name w:val="Subtitle Char"/>
    <w:link w:val="Subtitle"/>
    <w:rsid w:val="0031328A"/>
    <w:rPr>
      <w:rFonts w:ascii="Arial" w:eastAsia="Calibri" w:hAnsi="Arial"/>
      <w:noProof/>
      <w:kern w:val="28"/>
      <w:sz w:val="32"/>
      <w:szCs w:val="32"/>
      <w:lang w:val="en-US" w:eastAsia="en-US"/>
    </w:rPr>
  </w:style>
  <w:style w:type="character" w:customStyle="1" w:styleId="DateChar">
    <w:name w:val="Date Char"/>
    <w:link w:val="Date"/>
    <w:rsid w:val="00381894"/>
    <w:rPr>
      <w:rFonts w:ascii="Arial" w:hAnsi="Arial"/>
      <w:noProof/>
      <w:color w:val="FFFFFF"/>
      <w:kern w:val="28"/>
      <w:sz w:val="24"/>
      <w:szCs w:val="24"/>
      <w:lang w:val="en-US" w:eastAsia="en-US"/>
    </w:rPr>
  </w:style>
  <w:style w:type="character" w:customStyle="1" w:styleId="AuthorCharChar">
    <w:name w:val="Author Char Char"/>
    <w:link w:val="Author"/>
    <w:rsid w:val="001472D0"/>
    <w:rPr>
      <w:rFonts w:ascii="Arial" w:hAnsi="Arial"/>
      <w:noProof/>
      <w:color w:val="FFFFFF"/>
      <w:spacing w:val="-2"/>
      <w:kern w:val="28"/>
      <w:sz w:val="20"/>
      <w:szCs w:val="20"/>
      <w:lang w:val="en-US" w:eastAsia="en-US"/>
    </w:rPr>
  </w:style>
  <w:style w:type="character" w:customStyle="1" w:styleId="PositionCharChar">
    <w:name w:val="Position Char Char"/>
    <w:link w:val="Position"/>
    <w:rsid w:val="001472D0"/>
    <w:rPr>
      <w:rFonts w:ascii="Arial" w:hAnsi="Arial"/>
      <w:noProof/>
      <w:color w:val="FFFFFF"/>
      <w:spacing w:val="-2"/>
      <w:kern w:val="28"/>
      <w:sz w:val="20"/>
      <w:szCs w:val="20"/>
      <w:lang w:val="en-US" w:eastAsia="en-US"/>
    </w:rPr>
  </w:style>
  <w:style w:type="paragraph" w:customStyle="1" w:styleId="Appendix">
    <w:name w:val="Appendix"/>
    <w:basedOn w:val="Normal"/>
    <w:semiHidden/>
    <w:rsid w:val="00205AA6"/>
    <w:pPr>
      <w:framePr w:wrap="around" w:vAnchor="text" w:hAnchor="text" w:y="1"/>
    </w:pPr>
    <w:rPr>
      <w:rFonts w:ascii="Franklin Gothic Medium" w:hAnsi="Franklin Gothic Medium"/>
      <w:color w:val="7E6D5F"/>
      <w:sz w:val="32"/>
      <w:szCs w:val="32"/>
    </w:rPr>
  </w:style>
  <w:style w:type="paragraph" w:customStyle="1" w:styleId="Photocaption">
    <w:name w:val="Photo caption"/>
    <w:basedOn w:val="Normal"/>
    <w:next w:val="BodyText"/>
    <w:rsid w:val="001472D0"/>
    <w:pPr>
      <w:spacing w:before="140" w:after="240" w:line="180" w:lineRule="exact"/>
    </w:pPr>
    <w:rPr>
      <w:rFonts w:ascii="Arial" w:hAnsi="Arial"/>
      <w:b/>
      <w:color w:val="54534A"/>
      <w:sz w:val="14"/>
      <w:szCs w:val="14"/>
    </w:rPr>
  </w:style>
  <w:style w:type="paragraph" w:customStyle="1" w:styleId="CharChar1">
    <w:name w:val="Char Char1"/>
    <w:basedOn w:val="Normal"/>
    <w:semiHidden/>
    <w:rsid w:val="00953A8D"/>
    <w:pPr>
      <w:spacing w:before="180"/>
    </w:pPr>
    <w:rPr>
      <w:rFonts w:ascii="Arial" w:hAnsi="Arial"/>
      <w:sz w:val="22"/>
      <w:szCs w:val="20"/>
    </w:rPr>
  </w:style>
  <w:style w:type="table" w:styleId="TableGrid">
    <w:name w:val="Table Grid"/>
    <w:basedOn w:val="TableNormal"/>
    <w:semiHidden/>
    <w:rsid w:val="005C4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7unnumbered">
    <w:name w:val="Heading 7 unnumbered"/>
    <w:basedOn w:val="Heading7"/>
    <w:next w:val="BodyText"/>
    <w:semiHidden/>
    <w:rsid w:val="005E5FB4"/>
    <w:pPr>
      <w:numPr>
        <w:ilvl w:val="0"/>
      </w:numPr>
    </w:pPr>
  </w:style>
  <w:style w:type="paragraph" w:customStyle="1" w:styleId="Abbreviation">
    <w:name w:val="Abbreviation"/>
    <w:basedOn w:val="BodyText"/>
    <w:rsid w:val="005456E8"/>
    <w:pPr>
      <w:tabs>
        <w:tab w:val="left" w:pos="1418"/>
      </w:tabs>
      <w:ind w:left="1418" w:hanging="1418"/>
    </w:pPr>
  </w:style>
  <w:style w:type="table" w:styleId="LightList-Accent3">
    <w:name w:val="Light List Accent 3"/>
    <w:basedOn w:val="TableNormal"/>
    <w:uiPriority w:val="61"/>
    <w:rsid w:val="00927B81"/>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1-Accent3">
    <w:name w:val="Medium Shading 1 Accent 3"/>
    <w:basedOn w:val="TableNormal"/>
    <w:uiPriority w:val="63"/>
    <w:rsid w:val="00927B81"/>
    <w:rPr>
      <w:rFonts w:ascii="Calibri" w:eastAsia="Calibri" w:hAnsi="Calibri"/>
      <w:sz w:val="22"/>
      <w:szCs w:val="22"/>
      <w:lang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Heading1Char">
    <w:name w:val="Heading 1 Char"/>
    <w:link w:val="Heading1"/>
    <w:rsid w:val="009A6791"/>
    <w:rPr>
      <w:rFonts w:ascii="Arial" w:eastAsia="Calibri" w:hAnsi="Arial"/>
      <w:noProof/>
      <w:color w:val="AD495D"/>
      <w:spacing w:val="-10"/>
      <w:kern w:val="28"/>
      <w:sz w:val="50"/>
      <w:szCs w:val="50"/>
      <w:lang w:eastAsia="en-US"/>
    </w:rPr>
  </w:style>
  <w:style w:type="table" w:styleId="LightList-Accent2">
    <w:name w:val="Light List Accent 2"/>
    <w:basedOn w:val="TableNormal"/>
    <w:rsid w:val="00F93967"/>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rsid w:val="005C39E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ediumShading1-Accent2">
    <w:name w:val="Medium Shading 1 Accent 2"/>
    <w:basedOn w:val="TableNormal"/>
    <w:rsid w:val="005C39EF"/>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5">
    <w:name w:val="Light List Accent 5"/>
    <w:basedOn w:val="TableNormal"/>
    <w:rsid w:val="001B37B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rsid w:val="001B37B2"/>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Bullet">
    <w:name w:val="Bullet"/>
    <w:basedOn w:val="Normal"/>
    <w:link w:val="BulletChar"/>
    <w:rsid w:val="00B255E0"/>
    <w:pPr>
      <w:numPr>
        <w:numId w:val="14"/>
      </w:numPr>
      <w:spacing w:after="240" w:line="320" w:lineRule="exact"/>
    </w:pPr>
    <w:rPr>
      <w:rFonts w:ascii="Palatino" w:hAnsi="Palatino"/>
      <w:color w:val="000000"/>
      <w:sz w:val="22"/>
      <w:szCs w:val="22"/>
    </w:rPr>
  </w:style>
  <w:style w:type="paragraph" w:customStyle="1" w:styleId="Dash">
    <w:name w:val="Dash"/>
    <w:basedOn w:val="Normal"/>
    <w:rsid w:val="00B255E0"/>
    <w:pPr>
      <w:numPr>
        <w:ilvl w:val="1"/>
        <w:numId w:val="14"/>
      </w:numPr>
      <w:spacing w:after="240" w:line="320" w:lineRule="exact"/>
    </w:pPr>
    <w:rPr>
      <w:rFonts w:ascii="Palatino" w:hAnsi="Palatino"/>
      <w:color w:val="000000"/>
      <w:sz w:val="22"/>
      <w:szCs w:val="22"/>
    </w:rPr>
  </w:style>
  <w:style w:type="paragraph" w:customStyle="1" w:styleId="DoubleDot">
    <w:name w:val="Double Dot"/>
    <w:basedOn w:val="Normal"/>
    <w:rsid w:val="00B255E0"/>
    <w:pPr>
      <w:numPr>
        <w:ilvl w:val="2"/>
        <w:numId w:val="14"/>
      </w:numPr>
      <w:spacing w:after="240" w:line="320" w:lineRule="exact"/>
    </w:pPr>
    <w:rPr>
      <w:rFonts w:ascii="Palatino" w:hAnsi="Palatino"/>
      <w:color w:val="000000"/>
      <w:sz w:val="22"/>
      <w:szCs w:val="22"/>
    </w:rPr>
  </w:style>
  <w:style w:type="character" w:customStyle="1" w:styleId="BulletChar">
    <w:name w:val="Bullet Char"/>
    <w:link w:val="Bullet"/>
    <w:rsid w:val="00B255E0"/>
    <w:rPr>
      <w:rFonts w:ascii="Palatino" w:hAnsi="Palatino"/>
      <w:color w:val="000000"/>
      <w:sz w:val="22"/>
      <w:szCs w:val="22"/>
    </w:rPr>
  </w:style>
  <w:style w:type="paragraph" w:styleId="ListParagraph">
    <w:name w:val="List Paragraph"/>
    <w:aliases w:val="List Paragraph1,List Paragraph11"/>
    <w:basedOn w:val="ListNumber"/>
    <w:link w:val="ListParagraphChar"/>
    <w:uiPriority w:val="34"/>
    <w:qFormat/>
    <w:rsid w:val="00D8710B"/>
    <w:pPr>
      <w:tabs>
        <w:tab w:val="clear" w:pos="284"/>
        <w:tab w:val="num" w:pos="567"/>
      </w:tabs>
      <w:ind w:left="567" w:hanging="567"/>
    </w:pPr>
  </w:style>
  <w:style w:type="character" w:customStyle="1" w:styleId="ListParagraphChar">
    <w:name w:val="List Paragraph Char"/>
    <w:aliases w:val="List Paragraph1 Char,List Paragraph11 Char"/>
    <w:link w:val="ListParagraph"/>
    <w:uiPriority w:val="34"/>
    <w:locked/>
    <w:rsid w:val="00D8710B"/>
    <w:rPr>
      <w:rFonts w:eastAsia="Calibri"/>
      <w:sz w:val="24"/>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Light List Accent 3" w:uiPriority="61"/>
    <w:lsdException w:name="Medium Shading 1 Accent 3" w:uiPriority="63"/>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21628"/>
    <w:pPr>
      <w:spacing w:before="120" w:after="120" w:line="280" w:lineRule="atLeast"/>
    </w:pPr>
    <w:rPr>
      <w:rFonts w:eastAsia="Calibri"/>
      <w:sz w:val="24"/>
      <w:szCs w:val="19"/>
      <w:lang w:eastAsia="en-US"/>
    </w:rPr>
  </w:style>
  <w:style w:type="paragraph" w:styleId="Heading1">
    <w:name w:val="heading 1"/>
    <w:basedOn w:val="Normal"/>
    <w:next w:val="BodyText"/>
    <w:link w:val="Heading1Char"/>
    <w:qFormat/>
    <w:rsid w:val="009A6791"/>
    <w:pPr>
      <w:keepNext/>
      <w:pageBreakBefore/>
      <w:spacing w:after="360" w:line="540" w:lineRule="atLeast"/>
      <w:outlineLvl w:val="0"/>
    </w:pPr>
    <w:rPr>
      <w:rFonts w:ascii="Arial" w:hAnsi="Arial"/>
      <w:noProof/>
      <w:color w:val="AD495D"/>
      <w:spacing w:val="-10"/>
      <w:kern w:val="28"/>
      <w:sz w:val="50"/>
      <w:szCs w:val="50"/>
    </w:rPr>
  </w:style>
  <w:style w:type="paragraph" w:styleId="Heading2">
    <w:name w:val="heading 2"/>
    <w:basedOn w:val="Heading1"/>
    <w:next w:val="BodyText"/>
    <w:qFormat/>
    <w:rsid w:val="00021628"/>
    <w:pPr>
      <w:pageBreakBefore w:val="0"/>
      <w:numPr>
        <w:ilvl w:val="1"/>
      </w:numPr>
      <w:spacing w:before="460" w:after="240" w:line="320" w:lineRule="atLeast"/>
      <w:outlineLvl w:val="1"/>
    </w:pPr>
    <w:rPr>
      <w:spacing w:val="0"/>
      <w:sz w:val="28"/>
      <w:szCs w:val="28"/>
    </w:rPr>
  </w:style>
  <w:style w:type="paragraph" w:styleId="Heading3">
    <w:name w:val="heading 3"/>
    <w:basedOn w:val="Heading2unnumbered"/>
    <w:next w:val="BodyText"/>
    <w:qFormat/>
    <w:rsid w:val="00021628"/>
    <w:pPr>
      <w:outlineLvl w:val="2"/>
    </w:pPr>
    <w:rPr>
      <w:color w:val="808080" w:themeColor="background1" w:themeShade="80"/>
    </w:rPr>
  </w:style>
  <w:style w:type="paragraph" w:styleId="Heading4">
    <w:name w:val="heading 4"/>
    <w:basedOn w:val="BodyText"/>
    <w:next w:val="BodyText"/>
    <w:qFormat/>
    <w:rsid w:val="00021628"/>
    <w:pPr>
      <w:outlineLvl w:val="3"/>
    </w:pPr>
    <w:rPr>
      <w:rFonts w:ascii="Arial" w:hAnsi="Arial" w:cs="Arial"/>
      <w:szCs w:val="24"/>
    </w:rPr>
  </w:style>
  <w:style w:type="paragraph" w:styleId="Heading5">
    <w:name w:val="heading 5"/>
    <w:basedOn w:val="BodyText"/>
    <w:next w:val="BodyText"/>
    <w:qFormat/>
    <w:rsid w:val="00983D21"/>
    <w:pPr>
      <w:keepNext/>
      <w:numPr>
        <w:ilvl w:val="4"/>
        <w:numId w:val="11"/>
      </w:numPr>
      <w:spacing w:before="320" w:after="0"/>
      <w:outlineLvl w:val="4"/>
    </w:pPr>
    <w:rPr>
      <w:b/>
      <w:color w:val="54534A"/>
    </w:rPr>
  </w:style>
  <w:style w:type="paragraph" w:styleId="Heading6">
    <w:name w:val="heading 6"/>
    <w:basedOn w:val="Heading1"/>
    <w:next w:val="BodyText"/>
    <w:qFormat/>
    <w:rsid w:val="005E5FB4"/>
    <w:pPr>
      <w:numPr>
        <w:ilvl w:val="5"/>
      </w:numPr>
      <w:outlineLvl w:val="5"/>
    </w:pPr>
    <w:rPr>
      <w:bCs/>
    </w:rPr>
  </w:style>
  <w:style w:type="paragraph" w:styleId="Heading7">
    <w:name w:val="heading 7"/>
    <w:basedOn w:val="Heading2"/>
    <w:next w:val="BodyText"/>
    <w:qFormat/>
    <w:rsid w:val="001472D0"/>
    <w:pPr>
      <w:numPr>
        <w:ilvl w:val="6"/>
      </w:numPr>
      <w:outlineLvl w:val="6"/>
    </w:pPr>
    <w:rPr>
      <w:b/>
    </w:rPr>
  </w:style>
  <w:style w:type="paragraph" w:styleId="Heading8">
    <w:name w:val="heading 8"/>
    <w:basedOn w:val="Heading3"/>
    <w:next w:val="BodyText"/>
    <w:qFormat/>
    <w:rsid w:val="00983D21"/>
    <w:pPr>
      <w:numPr>
        <w:ilvl w:val="7"/>
      </w:numPr>
      <w:outlineLvl w:val="7"/>
    </w:pPr>
  </w:style>
  <w:style w:type="paragraph" w:styleId="Heading9">
    <w:name w:val="heading 9"/>
    <w:basedOn w:val="Heading4"/>
    <w:next w:val="BodyText"/>
    <w:qFormat/>
    <w:rsid w:val="00983D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3A39"/>
    <w:pPr>
      <w:spacing w:before="80" w:after="80"/>
    </w:pPr>
  </w:style>
  <w:style w:type="character" w:customStyle="1" w:styleId="BodyTextChar">
    <w:name w:val="Body Text Char"/>
    <w:link w:val="BodyText"/>
    <w:rsid w:val="008E3A39"/>
    <w:rPr>
      <w:sz w:val="24"/>
      <w:szCs w:val="19"/>
    </w:rPr>
  </w:style>
  <w:style w:type="character" w:customStyle="1" w:styleId="DraftingNote">
    <w:name w:val="Drafting Note"/>
    <w:rsid w:val="001472D0"/>
    <w:rPr>
      <w:rFonts w:ascii="Times New Roman" w:hAnsi="Times New Roman"/>
      <w:b/>
      <w:color w:val="FF0000"/>
      <w:sz w:val="24"/>
      <w:szCs w:val="19"/>
      <w:u w:val="dotted"/>
    </w:rPr>
  </w:style>
  <w:style w:type="paragraph" w:customStyle="1" w:styleId="Heading1unnumbered">
    <w:name w:val="Heading 1 unnumbered"/>
    <w:basedOn w:val="Heading1"/>
    <w:next w:val="BodyText"/>
    <w:semiHidden/>
    <w:rsid w:val="005E5FB4"/>
  </w:style>
  <w:style w:type="paragraph" w:customStyle="1" w:styleId="Heading2unnumbered">
    <w:name w:val="Heading 2 unnumbered"/>
    <w:basedOn w:val="Heading2"/>
    <w:next w:val="BodyText"/>
    <w:rsid w:val="008E3A39"/>
    <w:pPr>
      <w:numPr>
        <w:ilvl w:val="0"/>
      </w:numPr>
    </w:pPr>
  </w:style>
  <w:style w:type="paragraph" w:styleId="CommentSubject">
    <w:name w:val="annotation subject"/>
    <w:basedOn w:val="CommentText"/>
    <w:next w:val="CommentText"/>
    <w:semiHidden/>
    <w:rsid w:val="00F2632F"/>
    <w:pPr>
      <w:spacing w:before="0" w:after="0" w:line="240" w:lineRule="auto"/>
    </w:pPr>
    <w:rPr>
      <w:b/>
      <w:bCs/>
      <w:sz w:val="20"/>
      <w:szCs w:val="20"/>
    </w:rPr>
  </w:style>
  <w:style w:type="paragraph" w:styleId="ListBullet">
    <w:name w:val="List Bullet"/>
    <w:basedOn w:val="BodyText"/>
    <w:rsid w:val="00960AA9"/>
    <w:pPr>
      <w:numPr>
        <w:numId w:val="10"/>
      </w:numPr>
      <w:spacing w:before="0"/>
    </w:pPr>
  </w:style>
  <w:style w:type="paragraph" w:styleId="ListBullet2">
    <w:name w:val="List Bullet 2"/>
    <w:basedOn w:val="ListBullet"/>
    <w:rsid w:val="002E7F6A"/>
    <w:pPr>
      <w:numPr>
        <w:numId w:val="4"/>
      </w:numPr>
    </w:pPr>
  </w:style>
  <w:style w:type="paragraph" w:styleId="ListNumber">
    <w:name w:val="List Number"/>
    <w:basedOn w:val="ListBullet"/>
    <w:rsid w:val="000B146D"/>
    <w:pPr>
      <w:numPr>
        <w:numId w:val="9"/>
      </w:numPr>
    </w:pPr>
  </w:style>
  <w:style w:type="paragraph" w:styleId="ListNumber2">
    <w:name w:val="List Number 2"/>
    <w:basedOn w:val="ListNumber"/>
    <w:rsid w:val="00B84A71"/>
    <w:pPr>
      <w:numPr>
        <w:numId w:val="0"/>
      </w:numPr>
    </w:pPr>
  </w:style>
  <w:style w:type="paragraph" w:customStyle="1" w:styleId="ColorfulGrid-Accent11">
    <w:name w:val="Colorful Grid - Accent 11"/>
    <w:basedOn w:val="BodyText"/>
    <w:next w:val="BodyText"/>
    <w:rsid w:val="00B84A71"/>
    <w:pPr>
      <w:spacing w:before="0" w:line="260" w:lineRule="atLeast"/>
      <w:ind w:left="284"/>
    </w:pPr>
    <w:rPr>
      <w:sz w:val="17"/>
      <w:szCs w:val="17"/>
    </w:rPr>
  </w:style>
  <w:style w:type="paragraph" w:styleId="BalloonText">
    <w:name w:val="Balloon Text"/>
    <w:basedOn w:val="Normal"/>
    <w:semiHidden/>
    <w:rsid w:val="00F2632F"/>
    <w:rPr>
      <w:rFonts w:ascii="Tahoma" w:hAnsi="Tahoma" w:cs="Tahoma"/>
      <w:sz w:val="16"/>
      <w:szCs w:val="16"/>
    </w:rPr>
  </w:style>
  <w:style w:type="paragraph" w:customStyle="1" w:styleId="Reference">
    <w:name w:val="Reference"/>
    <w:basedOn w:val="BodyText"/>
    <w:rsid w:val="00F0026A"/>
    <w:pPr>
      <w:keepLines/>
      <w:spacing w:before="60" w:after="60" w:line="260" w:lineRule="atLeast"/>
      <w:ind w:left="284" w:hanging="284"/>
    </w:pPr>
    <w:rPr>
      <w:sz w:val="17"/>
      <w:szCs w:val="17"/>
    </w:rPr>
  </w:style>
  <w:style w:type="paragraph" w:styleId="Title">
    <w:name w:val="Title"/>
    <w:basedOn w:val="Normal"/>
    <w:next w:val="Subtitle"/>
    <w:link w:val="TitleChar"/>
    <w:qFormat/>
    <w:rsid w:val="0031328A"/>
    <w:pPr>
      <w:pageBreakBefore/>
      <w:spacing w:before="1800" w:line="640" w:lineRule="atLeast"/>
      <w:ind w:right="-1418"/>
    </w:pPr>
    <w:rPr>
      <w:rFonts w:ascii="Arial" w:hAnsi="Arial"/>
      <w:noProof/>
      <w:kern w:val="28"/>
      <w:sz w:val="50"/>
      <w:szCs w:val="50"/>
      <w:lang w:val="en-US"/>
    </w:rPr>
  </w:style>
  <w:style w:type="paragraph" w:styleId="Subtitle">
    <w:name w:val="Subtitle"/>
    <w:basedOn w:val="Title"/>
    <w:next w:val="Date"/>
    <w:link w:val="SubtitleChar"/>
    <w:qFormat/>
    <w:rsid w:val="0031328A"/>
    <w:pPr>
      <w:pageBreakBefore w:val="0"/>
      <w:spacing w:before="200" w:line="380" w:lineRule="atLeast"/>
    </w:pPr>
    <w:rPr>
      <w:sz w:val="32"/>
      <w:szCs w:val="32"/>
    </w:rPr>
  </w:style>
  <w:style w:type="paragraph" w:customStyle="1" w:styleId="Contents">
    <w:name w:val="Contents"/>
    <w:basedOn w:val="Normal"/>
    <w:next w:val="BodyText"/>
    <w:semiHidden/>
    <w:rsid w:val="006F08F9"/>
    <w:pPr>
      <w:pageBreakBefore/>
      <w:spacing w:after="1860" w:line="540" w:lineRule="exact"/>
    </w:pPr>
    <w:rPr>
      <w:rFonts w:ascii="Arial" w:hAnsi="Arial"/>
      <w:color w:val="AD495D"/>
      <w:kern w:val="28"/>
      <w:sz w:val="50"/>
      <w:szCs w:val="50"/>
    </w:rPr>
  </w:style>
  <w:style w:type="paragraph" w:styleId="Date">
    <w:name w:val="Date"/>
    <w:basedOn w:val="Subtitle"/>
    <w:next w:val="Author"/>
    <w:link w:val="DateChar"/>
    <w:rsid w:val="00381894"/>
    <w:pPr>
      <w:spacing w:after="600"/>
    </w:pPr>
    <w:rPr>
      <w:sz w:val="24"/>
      <w:szCs w:val="24"/>
    </w:rPr>
  </w:style>
  <w:style w:type="paragraph" w:styleId="Footer">
    <w:name w:val="footer"/>
    <w:basedOn w:val="Normal"/>
    <w:semiHidden/>
    <w:rsid w:val="00F23FD4"/>
    <w:pPr>
      <w:tabs>
        <w:tab w:val="left" w:pos="0"/>
        <w:tab w:val="right" w:pos="7938"/>
        <w:tab w:val="right" w:pos="8505"/>
      </w:tabs>
      <w:spacing w:line="180" w:lineRule="exact"/>
      <w:ind w:left="-567" w:right="-567"/>
    </w:pPr>
    <w:rPr>
      <w:rFonts w:ascii="Franklin Gothic Medium" w:hAnsi="Franklin Gothic Medium"/>
      <w:color w:val="5A9A98"/>
      <w:sz w:val="14"/>
      <w:szCs w:val="14"/>
    </w:rPr>
  </w:style>
  <w:style w:type="paragraph" w:styleId="Header">
    <w:name w:val="header"/>
    <w:basedOn w:val="Normal"/>
    <w:semiHidden/>
    <w:rsid w:val="0073548A"/>
    <w:pPr>
      <w:spacing w:line="180" w:lineRule="exact"/>
      <w:jc w:val="right"/>
    </w:pPr>
    <w:rPr>
      <w:rFonts w:ascii="Franklin Gothic Medium" w:hAnsi="Franklin Gothic Medium"/>
      <w:sz w:val="14"/>
      <w:szCs w:val="14"/>
    </w:rPr>
  </w:style>
  <w:style w:type="character" w:styleId="PageNumber">
    <w:name w:val="page number"/>
    <w:semiHidden/>
    <w:rsid w:val="007A2D4A"/>
    <w:rPr>
      <w:rFonts w:ascii="Franklin Gothic Medium" w:hAnsi="Franklin Gothic Medium"/>
      <w:color w:val="54534A"/>
      <w:sz w:val="14"/>
      <w:szCs w:val="14"/>
    </w:rPr>
  </w:style>
  <w:style w:type="paragraph" w:styleId="TOC1">
    <w:name w:val="toc 1"/>
    <w:basedOn w:val="BodyText"/>
    <w:next w:val="BodyText"/>
    <w:uiPriority w:val="39"/>
    <w:rsid w:val="002478D6"/>
    <w:pPr>
      <w:tabs>
        <w:tab w:val="left" w:pos="397"/>
        <w:tab w:val="right" w:pos="7938"/>
      </w:tabs>
      <w:spacing w:before="280" w:after="60"/>
      <w:ind w:left="397" w:right="567" w:hanging="397"/>
    </w:pPr>
    <w:rPr>
      <w:rFonts w:ascii="Arial" w:hAnsi="Arial"/>
      <w:color w:val="AD495D"/>
      <w:szCs w:val="24"/>
    </w:rPr>
  </w:style>
  <w:style w:type="paragraph" w:styleId="TOC2">
    <w:name w:val="toc 2"/>
    <w:basedOn w:val="TOC1"/>
    <w:next w:val="TOC1"/>
    <w:uiPriority w:val="39"/>
    <w:rsid w:val="002478D6"/>
    <w:pPr>
      <w:spacing w:before="120" w:line="200" w:lineRule="atLeast"/>
      <w:ind w:left="0" w:firstLine="0"/>
    </w:pPr>
    <w:rPr>
      <w:szCs w:val="21"/>
    </w:rPr>
  </w:style>
  <w:style w:type="paragraph" w:customStyle="1" w:styleId="Reporttype">
    <w:name w:val="Report type"/>
    <w:basedOn w:val="BodyText"/>
    <w:semiHidden/>
    <w:rsid w:val="00F15D8B"/>
    <w:pPr>
      <w:spacing w:before="0"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8E6453"/>
    <w:rPr>
      <w:rFonts w:ascii="Franklin Gothic Book" w:hAnsi="Franklin Gothic Book"/>
      <w:color w:val="auto"/>
      <w:sz w:val="17"/>
      <w:szCs w:val="17"/>
    </w:rPr>
  </w:style>
  <w:style w:type="paragraph" w:customStyle="1" w:styleId="Invisiblepara">
    <w:name w:val="Invisible para"/>
    <w:basedOn w:val="Normal"/>
    <w:semiHidden/>
    <w:rsid w:val="00F747A9"/>
    <w:pPr>
      <w:keepNext/>
      <w:spacing w:before="320" w:line="80" w:lineRule="exact"/>
    </w:pPr>
    <w:rPr>
      <w:sz w:val="21"/>
      <w:szCs w:val="20"/>
    </w:rPr>
  </w:style>
  <w:style w:type="paragraph" w:styleId="Caption">
    <w:name w:val="caption"/>
    <w:basedOn w:val="Normal"/>
    <w:next w:val="BodyText"/>
    <w:qFormat/>
    <w:rsid w:val="001472D0"/>
    <w:pPr>
      <w:keepNext/>
      <w:spacing w:before="320" w:after="80" w:line="230" w:lineRule="exact"/>
    </w:pPr>
    <w:rPr>
      <w:rFonts w:ascii="Arial" w:hAnsi="Arial"/>
      <w:b/>
      <w:color w:val="7E6D5F"/>
      <w:sz w:val="19"/>
    </w:rPr>
  </w:style>
  <w:style w:type="paragraph" w:customStyle="1" w:styleId="BoxListBullet">
    <w:name w:val="Box List Bullet"/>
    <w:basedOn w:val="BoxText"/>
    <w:rsid w:val="006C6761"/>
    <w:pPr>
      <w:keepLines/>
      <w:numPr>
        <w:numId w:val="6"/>
      </w:numPr>
      <w:spacing w:before="0"/>
    </w:pPr>
    <w:rPr>
      <w:szCs w:val="20"/>
    </w:rPr>
  </w:style>
  <w:style w:type="character" w:customStyle="1" w:styleId="NoteLabel">
    <w:name w:val="Note Label"/>
    <w:rsid w:val="001472D0"/>
    <w:rPr>
      <w:rFonts w:ascii="Arial" w:hAnsi="Arial"/>
      <w:b/>
      <w:color w:val="auto"/>
      <w:position w:val="4"/>
      <w:sz w:val="14"/>
      <w:szCs w:val="14"/>
    </w:rPr>
  </w:style>
  <w:style w:type="paragraph" w:customStyle="1" w:styleId="Note">
    <w:name w:val="Note"/>
    <w:basedOn w:val="TableTextEntries"/>
    <w:next w:val="Source"/>
    <w:link w:val="NoteCharChar"/>
    <w:rsid w:val="001472D0"/>
    <w:pPr>
      <w:spacing w:after="0" w:line="180" w:lineRule="atLeast"/>
    </w:pPr>
    <w:rPr>
      <w:rFonts w:ascii="Arial" w:hAnsi="Arial"/>
      <w:sz w:val="14"/>
      <w:szCs w:val="14"/>
    </w:rPr>
  </w:style>
  <w:style w:type="paragraph" w:customStyle="1" w:styleId="TableTextEntries">
    <w:name w:val="Table Text Entries"/>
    <w:basedOn w:val="Normal"/>
    <w:rsid w:val="00F021E7"/>
    <w:pPr>
      <w:keepLines/>
      <w:spacing w:before="40" w:after="40" w:line="200" w:lineRule="atLeast"/>
    </w:pPr>
    <w:rPr>
      <w:rFonts w:ascii="Franklin Gothic Book" w:hAnsi="Franklin Gothic Book"/>
      <w:sz w:val="17"/>
      <w:szCs w:val="17"/>
    </w:rPr>
  </w:style>
  <w:style w:type="paragraph" w:customStyle="1" w:styleId="Source">
    <w:name w:val="Source"/>
    <w:basedOn w:val="Note"/>
    <w:next w:val="BodyText"/>
    <w:rsid w:val="001472D0"/>
    <w:pPr>
      <w:spacing w:after="240"/>
    </w:pPr>
  </w:style>
  <w:style w:type="paragraph" w:customStyle="1" w:styleId="BoxHeading1">
    <w:name w:val="Box Heading 1"/>
    <w:basedOn w:val="BoxText"/>
    <w:next w:val="BoxText"/>
    <w:rsid w:val="001472D0"/>
    <w:pPr>
      <w:spacing w:before="180" w:after="0" w:line="220" w:lineRule="atLeast"/>
    </w:pPr>
    <w:rPr>
      <w:b/>
      <w:color w:val="000000"/>
    </w:rPr>
  </w:style>
  <w:style w:type="paragraph" w:customStyle="1" w:styleId="BoxHeading2">
    <w:name w:val="Box Heading 2"/>
    <w:basedOn w:val="BoxHeading1"/>
    <w:next w:val="BoxText"/>
    <w:rsid w:val="002C23D1"/>
    <w:pPr>
      <w:spacing w:before="140"/>
    </w:pPr>
    <w:rPr>
      <w:rFonts w:ascii="Franklin Gothic Book" w:hAnsi="Franklin Gothic Book"/>
      <w:i/>
      <w:color w:val="auto"/>
    </w:rPr>
  </w:style>
  <w:style w:type="paragraph" w:customStyle="1" w:styleId="TableListBullet">
    <w:name w:val="Table List Bullet"/>
    <w:basedOn w:val="TableTextEntries"/>
    <w:rsid w:val="001472D0"/>
    <w:pPr>
      <w:numPr>
        <w:numId w:val="2"/>
      </w:numPr>
    </w:pPr>
    <w:rPr>
      <w:rFonts w:ascii="Arial" w:hAnsi="Arial"/>
    </w:rPr>
  </w:style>
  <w:style w:type="paragraph" w:styleId="TableofFigures">
    <w:name w:val="table of figures"/>
    <w:basedOn w:val="BodyText"/>
    <w:next w:val="BodyText"/>
    <w:semiHidden/>
    <w:rsid w:val="00751A18"/>
    <w:pPr>
      <w:tabs>
        <w:tab w:val="left" w:pos="1077"/>
        <w:tab w:val="right" w:pos="8505"/>
      </w:tabs>
      <w:spacing w:before="60" w:line="260" w:lineRule="atLeast"/>
      <w:ind w:left="1077" w:right="567" w:hanging="1077"/>
    </w:pPr>
  </w:style>
  <w:style w:type="paragraph" w:styleId="TOC3">
    <w:name w:val="toc 3"/>
    <w:basedOn w:val="TOC2"/>
    <w:next w:val="BodyText"/>
    <w:uiPriority w:val="39"/>
    <w:rsid w:val="002478D6"/>
    <w:pPr>
      <w:tabs>
        <w:tab w:val="clear" w:pos="397"/>
      </w:tabs>
      <w:spacing w:before="40" w:line="230" w:lineRule="atLeast"/>
      <w:ind w:left="567" w:hanging="567"/>
    </w:pPr>
    <w:rPr>
      <w:color w:val="808080"/>
      <w:szCs w:val="19"/>
    </w:rPr>
  </w:style>
  <w:style w:type="paragraph" w:customStyle="1" w:styleId="Continued">
    <w:name w:val="Continued"/>
    <w:basedOn w:val="Source"/>
    <w:next w:val="BodyText"/>
    <w:rsid w:val="00B622E7"/>
    <w:pPr>
      <w:jc w:val="right"/>
    </w:pPr>
  </w:style>
  <w:style w:type="paragraph" w:customStyle="1" w:styleId="Recommendation">
    <w:name w:val="Recommendation"/>
    <w:basedOn w:val="BodyText"/>
    <w:next w:val="BodyText"/>
    <w:semiHidden/>
    <w:rsid w:val="00671255"/>
    <w:pPr>
      <w:tabs>
        <w:tab w:val="left" w:pos="284"/>
      </w:tabs>
      <w:ind w:left="284" w:hanging="284"/>
    </w:pPr>
    <w:rPr>
      <w:rFonts w:eastAsia="MS Mincho" w:cs="MS Mincho"/>
      <w:b/>
    </w:rPr>
  </w:style>
  <w:style w:type="paragraph" w:styleId="TOC6">
    <w:name w:val="toc 6"/>
    <w:basedOn w:val="BodyText"/>
    <w:next w:val="BodyText"/>
    <w:semiHidden/>
    <w:rsid w:val="00055E4C"/>
    <w:pPr>
      <w:tabs>
        <w:tab w:val="left" w:pos="284"/>
        <w:tab w:val="right" w:pos="8222"/>
      </w:tabs>
      <w:ind w:left="284" w:right="567" w:hanging="284"/>
    </w:pPr>
  </w:style>
  <w:style w:type="character" w:styleId="CommentReference">
    <w:name w:val="annotation reference"/>
    <w:rsid w:val="001472D0"/>
    <w:rPr>
      <w:rFonts w:ascii="Arial" w:hAnsi="Arial"/>
      <w:vanish/>
      <w:color w:val="FF00FF"/>
      <w:sz w:val="16"/>
      <w:szCs w:val="16"/>
    </w:rPr>
  </w:style>
  <w:style w:type="paragraph" w:styleId="CommentText">
    <w:name w:val="annotation text"/>
    <w:basedOn w:val="BodyText"/>
    <w:rsid w:val="007A2D4A"/>
    <w:pPr>
      <w:spacing w:line="240" w:lineRule="atLeast"/>
    </w:pPr>
  </w:style>
  <w:style w:type="character" w:styleId="FootnoteReference">
    <w:name w:val="footnote reference"/>
    <w:rsid w:val="001472D0"/>
    <w:rPr>
      <w:rFonts w:ascii="Arial" w:hAnsi="Arial"/>
      <w:w w:val="100"/>
      <w:position w:val="6"/>
      <w:sz w:val="12"/>
      <w:szCs w:val="12"/>
      <w:vertAlign w:val="baseline"/>
    </w:rPr>
  </w:style>
  <w:style w:type="paragraph" w:styleId="FootnoteText">
    <w:name w:val="footnote text"/>
    <w:basedOn w:val="BodyText"/>
    <w:rsid w:val="001472D0"/>
    <w:pPr>
      <w:spacing w:before="0" w:after="0" w:line="180" w:lineRule="atLeast"/>
      <w:ind w:left="284" w:hanging="284"/>
    </w:pPr>
    <w:rPr>
      <w:rFonts w:ascii="Arial" w:hAnsi="Arial"/>
      <w:sz w:val="14"/>
      <w:szCs w:val="14"/>
    </w:rPr>
  </w:style>
  <w:style w:type="character" w:styleId="Hyperlink">
    <w:name w:val="Hyperlink"/>
    <w:uiPriority w:val="99"/>
    <w:rsid w:val="00B97541"/>
    <w:rPr>
      <w:color w:val="00467F"/>
      <w:u w:val="none"/>
    </w:rPr>
  </w:style>
  <w:style w:type="paragraph" w:customStyle="1" w:styleId="ChartText">
    <w:name w:val="Chart Text"/>
    <w:basedOn w:val="BodyText"/>
    <w:semiHidden/>
    <w:rsid w:val="00CF2071"/>
    <w:pPr>
      <w:spacing w:before="100" w:line="190" w:lineRule="exact"/>
    </w:pPr>
    <w:rPr>
      <w:rFonts w:ascii="Arial" w:hAnsi="Arial"/>
      <w:sz w:val="17"/>
    </w:rPr>
  </w:style>
  <w:style w:type="paragraph" w:customStyle="1" w:styleId="ChartBoldText">
    <w:name w:val="Chart Bold Text"/>
    <w:basedOn w:val="ChartText"/>
    <w:next w:val="ChartText"/>
    <w:semiHidden/>
    <w:rsid w:val="00997A92"/>
    <w:pPr>
      <w:spacing w:before="0"/>
      <w:jc w:val="center"/>
    </w:pPr>
    <w:rPr>
      <w:rFonts w:ascii="Arial Bold" w:hAnsi="Arial Bold"/>
      <w:b/>
      <w:color w:val="073771"/>
      <w:szCs w:val="17"/>
    </w:rPr>
  </w:style>
  <w:style w:type="paragraph" w:customStyle="1" w:styleId="ChartHighlight">
    <w:name w:val="Chart Highlight"/>
    <w:basedOn w:val="ChartBoldText"/>
    <w:semiHidden/>
    <w:rsid w:val="00CF2071"/>
    <w:pPr>
      <w:spacing w:line="210" w:lineRule="exact"/>
    </w:pPr>
    <w:rPr>
      <w:caps/>
      <w:sz w:val="19"/>
    </w:rPr>
  </w:style>
  <w:style w:type="paragraph" w:customStyle="1" w:styleId="ChartListBullet">
    <w:name w:val="Chart List Bullet"/>
    <w:basedOn w:val="TableListBullet"/>
    <w:semiHidden/>
    <w:rsid w:val="00321C81"/>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321C81"/>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321C81"/>
    <w:pPr>
      <w:tabs>
        <w:tab w:val="num" w:pos="227"/>
      </w:tabs>
      <w:spacing w:before="60"/>
      <w:ind w:left="227" w:hanging="227"/>
    </w:pPr>
  </w:style>
  <w:style w:type="paragraph" w:styleId="TOC7">
    <w:name w:val="toc 7"/>
    <w:basedOn w:val="TOC1"/>
    <w:next w:val="TOC1"/>
    <w:semiHidden/>
    <w:rsid w:val="00055E4C"/>
    <w:pPr>
      <w:tabs>
        <w:tab w:val="left" w:pos="1418"/>
      </w:tabs>
      <w:ind w:left="1418" w:hanging="1418"/>
    </w:pPr>
  </w:style>
  <w:style w:type="paragraph" w:customStyle="1" w:styleId="Author">
    <w:name w:val="Author"/>
    <w:basedOn w:val="Date"/>
    <w:next w:val="Position"/>
    <w:link w:val="AuthorCharChar"/>
    <w:rsid w:val="001472D0"/>
    <w:pPr>
      <w:spacing w:before="180" w:after="0" w:line="260" w:lineRule="atLeast"/>
    </w:pPr>
    <w:rPr>
      <w:spacing w:val="-2"/>
      <w:sz w:val="20"/>
      <w:szCs w:val="20"/>
    </w:rPr>
  </w:style>
  <w:style w:type="paragraph" w:customStyle="1" w:styleId="Position">
    <w:name w:val="Position"/>
    <w:basedOn w:val="Author"/>
    <w:next w:val="Author"/>
    <w:link w:val="PositionCharChar"/>
    <w:rsid w:val="001472D0"/>
    <w:pPr>
      <w:spacing w:before="0"/>
    </w:pPr>
  </w:style>
  <w:style w:type="paragraph" w:customStyle="1" w:styleId="CharChar">
    <w:name w:val="Char Char"/>
    <w:basedOn w:val="BoxText"/>
    <w:semiHidden/>
    <w:rsid w:val="001E5458"/>
  </w:style>
  <w:style w:type="paragraph" w:customStyle="1" w:styleId="Client">
    <w:name w:val="Client"/>
    <w:basedOn w:val="Author"/>
    <w:semiHidden/>
    <w:rsid w:val="00AD1F3F"/>
  </w:style>
  <w:style w:type="paragraph" w:customStyle="1" w:styleId="TableDataEntries">
    <w:name w:val="Table Data Entries"/>
    <w:basedOn w:val="TableTextEntries"/>
    <w:rsid w:val="001472D0"/>
    <w:pPr>
      <w:jc w:val="right"/>
    </w:pPr>
    <w:rPr>
      <w:rFonts w:ascii="Arial" w:hAnsi="Arial"/>
    </w:rPr>
  </w:style>
  <w:style w:type="paragraph" w:customStyle="1" w:styleId="TableDataColumnHeading">
    <w:name w:val="Table Data Column Heading"/>
    <w:basedOn w:val="TableDataEntries"/>
    <w:rsid w:val="001472D0"/>
    <w:pPr>
      <w:spacing w:before="80" w:after="80"/>
    </w:pPr>
    <w:rPr>
      <w:b/>
    </w:rPr>
  </w:style>
  <w:style w:type="paragraph" w:customStyle="1" w:styleId="TableHeading1">
    <w:name w:val="Table Heading 1"/>
    <w:basedOn w:val="TableTextEntries"/>
    <w:next w:val="TableTextEntries"/>
    <w:rsid w:val="001472D0"/>
    <w:pPr>
      <w:spacing w:before="80" w:after="80"/>
    </w:pPr>
    <w:rPr>
      <w:rFonts w:ascii="Arial" w:hAnsi="Arial"/>
      <w:b/>
    </w:rPr>
  </w:style>
  <w:style w:type="paragraph" w:customStyle="1" w:styleId="TableHeading2">
    <w:name w:val="Table Heading 2"/>
    <w:basedOn w:val="TableHeading1"/>
    <w:next w:val="TableTextEntries"/>
    <w:rsid w:val="001472D0"/>
    <w:pPr>
      <w:spacing w:before="40" w:after="40"/>
    </w:pPr>
    <w:rPr>
      <w:i/>
    </w:rPr>
  </w:style>
  <w:style w:type="paragraph" w:customStyle="1" w:styleId="TableListBullet2">
    <w:name w:val="Table List Bullet 2"/>
    <w:basedOn w:val="TableListBullet"/>
    <w:link w:val="TableListBullet2CharChar"/>
    <w:rsid w:val="001472D0"/>
    <w:pPr>
      <w:numPr>
        <w:numId w:val="7"/>
      </w:numPr>
    </w:pPr>
  </w:style>
  <w:style w:type="paragraph" w:customStyle="1" w:styleId="TableListNumber">
    <w:name w:val="Table List Number"/>
    <w:basedOn w:val="TableTextEntries"/>
    <w:rsid w:val="00541B20"/>
    <w:pPr>
      <w:numPr>
        <w:numId w:val="1"/>
      </w:numPr>
    </w:pPr>
    <w:rPr>
      <w:rFonts w:ascii="Arial" w:hAnsi="Arial"/>
    </w:rPr>
  </w:style>
  <w:style w:type="paragraph" w:customStyle="1" w:styleId="TableListNumber2">
    <w:name w:val="Table List Number 2"/>
    <w:basedOn w:val="TableListNumber"/>
    <w:rsid w:val="00396E51"/>
    <w:pPr>
      <w:numPr>
        <w:numId w:val="3"/>
      </w:numPr>
    </w:pPr>
  </w:style>
  <w:style w:type="paragraph" w:customStyle="1" w:styleId="TableTextColumnHeading">
    <w:name w:val="Table Text Column Heading"/>
    <w:basedOn w:val="TableDataColumnHeading"/>
    <w:rsid w:val="008E6453"/>
    <w:pPr>
      <w:jc w:val="left"/>
    </w:pPr>
  </w:style>
  <w:style w:type="paragraph" w:customStyle="1" w:styleId="TableUnit">
    <w:name w:val="Table Unit"/>
    <w:basedOn w:val="TableDataColumnHeading"/>
    <w:next w:val="TableDataEntries"/>
    <w:rsid w:val="008E6453"/>
    <w:pPr>
      <w:keepNext/>
    </w:pPr>
    <w:rPr>
      <w:rFonts w:ascii="Franklin Gothic Book" w:hAnsi="Franklin Gothic Book"/>
    </w:rPr>
  </w:style>
  <w:style w:type="paragraph" w:customStyle="1" w:styleId="NoteNumber">
    <w:name w:val="Note Number"/>
    <w:basedOn w:val="TableTextEntries"/>
    <w:link w:val="NoteNumberCharChar"/>
    <w:rsid w:val="001472D0"/>
    <w:pPr>
      <w:numPr>
        <w:numId w:val="12"/>
      </w:numPr>
      <w:spacing w:after="0" w:line="180" w:lineRule="atLeast"/>
    </w:pPr>
    <w:rPr>
      <w:rFonts w:ascii="Arial" w:hAnsi="Arial"/>
      <w:sz w:val="14"/>
      <w:szCs w:val="14"/>
    </w:rPr>
  </w:style>
  <w:style w:type="character" w:styleId="FollowedHyperlink">
    <w:name w:val="FollowedHyperlink"/>
    <w:semiHidden/>
    <w:rsid w:val="00085585"/>
    <w:rPr>
      <w:color w:val="333399"/>
      <w:u w:val="none"/>
    </w:rPr>
  </w:style>
  <w:style w:type="paragraph" w:customStyle="1" w:styleId="Blurb">
    <w:name w:val="Blurb"/>
    <w:basedOn w:val="Caption"/>
    <w:semiHidden/>
    <w:rsid w:val="0075426C"/>
    <w:pPr>
      <w:spacing w:before="180" w:after="0" w:line="280" w:lineRule="atLeast"/>
    </w:pPr>
    <w:rPr>
      <w:color w:val="FFFFFF"/>
    </w:rPr>
  </w:style>
  <w:style w:type="paragraph" w:customStyle="1" w:styleId="Figure">
    <w:name w:val="Figure"/>
    <w:basedOn w:val="BodyText"/>
    <w:next w:val="BodyText"/>
    <w:semiHidden/>
    <w:rsid w:val="00EA0F2C"/>
    <w:pPr>
      <w:spacing w:before="0" w:line="200" w:lineRule="atLeast"/>
    </w:pPr>
    <w:rPr>
      <w:sz w:val="18"/>
      <w:szCs w:val="18"/>
    </w:rPr>
  </w:style>
  <w:style w:type="paragraph" w:customStyle="1" w:styleId="BoxListBullet2">
    <w:name w:val="Box List Bullet 2"/>
    <w:basedOn w:val="BoxListBullet"/>
    <w:rsid w:val="006C6761"/>
    <w:pPr>
      <w:numPr>
        <w:numId w:val="0"/>
      </w:numPr>
    </w:pPr>
    <w:rPr>
      <w:szCs w:val="18"/>
    </w:rPr>
  </w:style>
  <w:style w:type="paragraph" w:customStyle="1" w:styleId="BoxText">
    <w:name w:val="Box Text"/>
    <w:basedOn w:val="Normal"/>
    <w:rsid w:val="001472D0"/>
    <w:pPr>
      <w:spacing w:before="60" w:after="60" w:line="260" w:lineRule="atLeast"/>
    </w:pPr>
    <w:rPr>
      <w:rFonts w:ascii="Arial" w:hAnsi="Arial"/>
      <w:sz w:val="22"/>
      <w:szCs w:val="18"/>
    </w:rPr>
  </w:style>
  <w:style w:type="paragraph" w:customStyle="1" w:styleId="BoxListNumber">
    <w:name w:val="Box List Number"/>
    <w:basedOn w:val="BoxText"/>
    <w:rsid w:val="00165C4D"/>
    <w:pPr>
      <w:numPr>
        <w:numId w:val="8"/>
      </w:numPr>
      <w:spacing w:before="0"/>
    </w:pPr>
  </w:style>
  <w:style w:type="paragraph" w:customStyle="1" w:styleId="BoxListNumber2">
    <w:name w:val="Box List Number 2"/>
    <w:basedOn w:val="BoxListNumber"/>
    <w:rsid w:val="006C6761"/>
    <w:pPr>
      <w:numPr>
        <w:numId w:val="5"/>
      </w:numPr>
    </w:pPr>
  </w:style>
  <w:style w:type="paragraph" w:customStyle="1" w:styleId="BoxNoteSource">
    <w:name w:val="Box Note/Source"/>
    <w:basedOn w:val="BoxText"/>
    <w:rsid w:val="006C6761"/>
    <w:pPr>
      <w:spacing w:before="100" w:after="100" w:line="180" w:lineRule="atLeast"/>
    </w:pPr>
    <w:rPr>
      <w:sz w:val="14"/>
      <w:szCs w:val="14"/>
    </w:rPr>
  </w:style>
  <w:style w:type="paragraph" w:customStyle="1" w:styleId="BoxQuote">
    <w:name w:val="Box Quote"/>
    <w:basedOn w:val="BoxText"/>
    <w:next w:val="BoxText"/>
    <w:rsid w:val="001472D0"/>
    <w:pPr>
      <w:spacing w:before="0" w:line="240" w:lineRule="atLeast"/>
      <w:ind w:left="284"/>
    </w:pPr>
    <w:rPr>
      <w:sz w:val="20"/>
      <w:szCs w:val="16"/>
    </w:rPr>
  </w:style>
  <w:style w:type="character" w:customStyle="1" w:styleId="TableListBullet2CharChar">
    <w:name w:val="Table List Bullet 2 Char Char"/>
    <w:link w:val="TableListBullet2"/>
    <w:rsid w:val="001472D0"/>
    <w:rPr>
      <w:rFonts w:ascii="Arial" w:hAnsi="Arial"/>
      <w:sz w:val="17"/>
      <w:szCs w:val="17"/>
      <w:lang w:eastAsia="en-US"/>
    </w:rPr>
  </w:style>
  <w:style w:type="character" w:customStyle="1" w:styleId="NoteCharChar">
    <w:name w:val="Note Char Char"/>
    <w:link w:val="Note"/>
    <w:rsid w:val="001472D0"/>
    <w:rPr>
      <w:rFonts w:ascii="Arial" w:hAnsi="Arial"/>
      <w:sz w:val="14"/>
      <w:szCs w:val="14"/>
      <w:lang w:eastAsia="en-US"/>
    </w:rPr>
  </w:style>
  <w:style w:type="character" w:customStyle="1" w:styleId="NoteNumberCharChar">
    <w:name w:val="Note Number Char Char"/>
    <w:link w:val="NoteNumber"/>
    <w:rsid w:val="001472D0"/>
    <w:rPr>
      <w:rFonts w:ascii="Arial" w:hAnsi="Arial"/>
      <w:sz w:val="14"/>
      <w:szCs w:val="14"/>
      <w:lang w:eastAsia="en-US"/>
    </w:rPr>
  </w:style>
  <w:style w:type="character" w:customStyle="1" w:styleId="TitleChar">
    <w:name w:val="Title Char"/>
    <w:link w:val="Title"/>
    <w:rsid w:val="0031328A"/>
    <w:rPr>
      <w:rFonts w:ascii="Arial" w:eastAsia="Calibri" w:hAnsi="Arial"/>
      <w:noProof/>
      <w:kern w:val="28"/>
      <w:sz w:val="50"/>
      <w:szCs w:val="50"/>
      <w:lang w:val="en-US" w:eastAsia="en-US"/>
    </w:rPr>
  </w:style>
  <w:style w:type="character" w:customStyle="1" w:styleId="SubtitleChar">
    <w:name w:val="Subtitle Char"/>
    <w:link w:val="Subtitle"/>
    <w:rsid w:val="0031328A"/>
    <w:rPr>
      <w:rFonts w:ascii="Arial" w:eastAsia="Calibri" w:hAnsi="Arial"/>
      <w:noProof/>
      <w:kern w:val="28"/>
      <w:sz w:val="32"/>
      <w:szCs w:val="32"/>
      <w:lang w:val="en-US" w:eastAsia="en-US"/>
    </w:rPr>
  </w:style>
  <w:style w:type="character" w:customStyle="1" w:styleId="DateChar">
    <w:name w:val="Date Char"/>
    <w:link w:val="Date"/>
    <w:rsid w:val="00381894"/>
    <w:rPr>
      <w:rFonts w:ascii="Arial" w:hAnsi="Arial"/>
      <w:noProof/>
      <w:color w:val="FFFFFF"/>
      <w:kern w:val="28"/>
      <w:sz w:val="24"/>
      <w:szCs w:val="24"/>
      <w:lang w:val="en-US" w:eastAsia="en-US"/>
    </w:rPr>
  </w:style>
  <w:style w:type="character" w:customStyle="1" w:styleId="AuthorCharChar">
    <w:name w:val="Author Char Char"/>
    <w:link w:val="Author"/>
    <w:rsid w:val="001472D0"/>
    <w:rPr>
      <w:rFonts w:ascii="Arial" w:hAnsi="Arial"/>
      <w:noProof/>
      <w:color w:val="FFFFFF"/>
      <w:spacing w:val="-2"/>
      <w:kern w:val="28"/>
      <w:sz w:val="20"/>
      <w:szCs w:val="20"/>
      <w:lang w:val="en-US" w:eastAsia="en-US"/>
    </w:rPr>
  </w:style>
  <w:style w:type="character" w:customStyle="1" w:styleId="PositionCharChar">
    <w:name w:val="Position Char Char"/>
    <w:link w:val="Position"/>
    <w:rsid w:val="001472D0"/>
    <w:rPr>
      <w:rFonts w:ascii="Arial" w:hAnsi="Arial"/>
      <w:noProof/>
      <w:color w:val="FFFFFF"/>
      <w:spacing w:val="-2"/>
      <w:kern w:val="28"/>
      <w:sz w:val="20"/>
      <w:szCs w:val="20"/>
      <w:lang w:val="en-US" w:eastAsia="en-US"/>
    </w:rPr>
  </w:style>
  <w:style w:type="paragraph" w:customStyle="1" w:styleId="Appendix">
    <w:name w:val="Appendix"/>
    <w:basedOn w:val="Normal"/>
    <w:semiHidden/>
    <w:rsid w:val="00205AA6"/>
    <w:pPr>
      <w:framePr w:wrap="around" w:vAnchor="text" w:hAnchor="text" w:y="1"/>
    </w:pPr>
    <w:rPr>
      <w:rFonts w:ascii="Franklin Gothic Medium" w:hAnsi="Franklin Gothic Medium"/>
      <w:color w:val="7E6D5F"/>
      <w:sz w:val="32"/>
      <w:szCs w:val="32"/>
    </w:rPr>
  </w:style>
  <w:style w:type="paragraph" w:customStyle="1" w:styleId="Photocaption">
    <w:name w:val="Photo caption"/>
    <w:basedOn w:val="Normal"/>
    <w:next w:val="BodyText"/>
    <w:rsid w:val="001472D0"/>
    <w:pPr>
      <w:spacing w:before="140" w:after="240" w:line="180" w:lineRule="exact"/>
    </w:pPr>
    <w:rPr>
      <w:rFonts w:ascii="Arial" w:hAnsi="Arial"/>
      <w:b/>
      <w:color w:val="54534A"/>
      <w:sz w:val="14"/>
      <w:szCs w:val="14"/>
    </w:rPr>
  </w:style>
  <w:style w:type="paragraph" w:customStyle="1" w:styleId="CharChar1">
    <w:name w:val="Char Char1"/>
    <w:basedOn w:val="Normal"/>
    <w:semiHidden/>
    <w:rsid w:val="00953A8D"/>
    <w:pPr>
      <w:spacing w:before="180"/>
    </w:pPr>
    <w:rPr>
      <w:rFonts w:ascii="Arial" w:hAnsi="Arial"/>
      <w:sz w:val="22"/>
      <w:szCs w:val="20"/>
    </w:rPr>
  </w:style>
  <w:style w:type="table" w:styleId="TableGrid">
    <w:name w:val="Table Grid"/>
    <w:basedOn w:val="TableNormal"/>
    <w:semiHidden/>
    <w:rsid w:val="005C4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7unnumbered">
    <w:name w:val="Heading 7 unnumbered"/>
    <w:basedOn w:val="Heading7"/>
    <w:next w:val="BodyText"/>
    <w:semiHidden/>
    <w:rsid w:val="005E5FB4"/>
    <w:pPr>
      <w:numPr>
        <w:ilvl w:val="0"/>
      </w:numPr>
    </w:pPr>
  </w:style>
  <w:style w:type="paragraph" w:customStyle="1" w:styleId="Abbreviation">
    <w:name w:val="Abbreviation"/>
    <w:basedOn w:val="BodyText"/>
    <w:rsid w:val="005456E8"/>
    <w:pPr>
      <w:tabs>
        <w:tab w:val="left" w:pos="1418"/>
      </w:tabs>
      <w:ind w:left="1418" w:hanging="1418"/>
    </w:pPr>
  </w:style>
  <w:style w:type="table" w:styleId="LightList-Accent3">
    <w:name w:val="Light List Accent 3"/>
    <w:basedOn w:val="TableNormal"/>
    <w:uiPriority w:val="61"/>
    <w:rsid w:val="00927B81"/>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1-Accent3">
    <w:name w:val="Medium Shading 1 Accent 3"/>
    <w:basedOn w:val="TableNormal"/>
    <w:uiPriority w:val="63"/>
    <w:rsid w:val="00927B81"/>
    <w:rPr>
      <w:rFonts w:ascii="Calibri" w:eastAsia="Calibri" w:hAnsi="Calibri"/>
      <w:sz w:val="22"/>
      <w:szCs w:val="22"/>
      <w:lang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Heading1Char">
    <w:name w:val="Heading 1 Char"/>
    <w:link w:val="Heading1"/>
    <w:rsid w:val="009A6791"/>
    <w:rPr>
      <w:rFonts w:ascii="Arial" w:eastAsia="Calibri" w:hAnsi="Arial"/>
      <w:noProof/>
      <w:color w:val="AD495D"/>
      <w:spacing w:val="-10"/>
      <w:kern w:val="28"/>
      <w:sz w:val="50"/>
      <w:szCs w:val="50"/>
      <w:lang w:eastAsia="en-US"/>
    </w:rPr>
  </w:style>
  <w:style w:type="table" w:styleId="LightList-Accent2">
    <w:name w:val="Light List Accent 2"/>
    <w:basedOn w:val="TableNormal"/>
    <w:rsid w:val="00F93967"/>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rsid w:val="005C39E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ediumShading1-Accent2">
    <w:name w:val="Medium Shading 1 Accent 2"/>
    <w:basedOn w:val="TableNormal"/>
    <w:rsid w:val="005C39EF"/>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5">
    <w:name w:val="Light List Accent 5"/>
    <w:basedOn w:val="TableNormal"/>
    <w:rsid w:val="001B37B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rsid w:val="001B37B2"/>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Bullet">
    <w:name w:val="Bullet"/>
    <w:basedOn w:val="Normal"/>
    <w:link w:val="BulletChar"/>
    <w:rsid w:val="00B255E0"/>
    <w:pPr>
      <w:numPr>
        <w:numId w:val="14"/>
      </w:numPr>
      <w:spacing w:after="240" w:line="320" w:lineRule="exact"/>
    </w:pPr>
    <w:rPr>
      <w:rFonts w:ascii="Palatino" w:hAnsi="Palatino"/>
      <w:color w:val="000000"/>
      <w:sz w:val="22"/>
      <w:szCs w:val="22"/>
    </w:rPr>
  </w:style>
  <w:style w:type="paragraph" w:customStyle="1" w:styleId="Dash">
    <w:name w:val="Dash"/>
    <w:basedOn w:val="Normal"/>
    <w:rsid w:val="00B255E0"/>
    <w:pPr>
      <w:numPr>
        <w:ilvl w:val="1"/>
        <w:numId w:val="14"/>
      </w:numPr>
      <w:spacing w:after="240" w:line="320" w:lineRule="exact"/>
    </w:pPr>
    <w:rPr>
      <w:rFonts w:ascii="Palatino" w:hAnsi="Palatino"/>
      <w:color w:val="000000"/>
      <w:sz w:val="22"/>
      <w:szCs w:val="22"/>
    </w:rPr>
  </w:style>
  <w:style w:type="paragraph" w:customStyle="1" w:styleId="DoubleDot">
    <w:name w:val="Double Dot"/>
    <w:basedOn w:val="Normal"/>
    <w:rsid w:val="00B255E0"/>
    <w:pPr>
      <w:numPr>
        <w:ilvl w:val="2"/>
        <w:numId w:val="14"/>
      </w:numPr>
      <w:spacing w:after="240" w:line="320" w:lineRule="exact"/>
    </w:pPr>
    <w:rPr>
      <w:rFonts w:ascii="Palatino" w:hAnsi="Palatino"/>
      <w:color w:val="000000"/>
      <w:sz w:val="22"/>
      <w:szCs w:val="22"/>
    </w:rPr>
  </w:style>
  <w:style w:type="character" w:customStyle="1" w:styleId="BulletChar">
    <w:name w:val="Bullet Char"/>
    <w:link w:val="Bullet"/>
    <w:rsid w:val="00B255E0"/>
    <w:rPr>
      <w:rFonts w:ascii="Palatino" w:hAnsi="Palatino"/>
      <w:color w:val="000000"/>
      <w:sz w:val="22"/>
      <w:szCs w:val="22"/>
    </w:rPr>
  </w:style>
  <w:style w:type="paragraph" w:styleId="ListParagraph">
    <w:name w:val="List Paragraph"/>
    <w:aliases w:val="List Paragraph1,List Paragraph11"/>
    <w:basedOn w:val="ListNumber"/>
    <w:link w:val="ListParagraphChar"/>
    <w:uiPriority w:val="34"/>
    <w:qFormat/>
    <w:rsid w:val="00D8710B"/>
    <w:pPr>
      <w:tabs>
        <w:tab w:val="clear" w:pos="284"/>
        <w:tab w:val="num" w:pos="567"/>
      </w:tabs>
      <w:ind w:left="567" w:hanging="567"/>
    </w:pPr>
  </w:style>
  <w:style w:type="character" w:customStyle="1" w:styleId="ListParagraphChar">
    <w:name w:val="List Paragraph Char"/>
    <w:aliases w:val="List Paragraph1 Char,List Paragraph11 Char"/>
    <w:link w:val="ListParagraph"/>
    <w:uiPriority w:val="34"/>
    <w:locked/>
    <w:rsid w:val="00D8710B"/>
    <w:rPr>
      <w:rFonts w:eastAsia="Calibri"/>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58359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CB9F1-91C2-480B-BCCB-B041845A5E48}"/>
</file>

<file path=customXml/itemProps2.xml><?xml version="1.0" encoding="utf-8"?>
<ds:datastoreItem xmlns:ds="http://schemas.openxmlformats.org/officeDocument/2006/customXml" ds:itemID="{2A3BF1EF-2FB5-4A63-95D6-E04F5BF21F26}"/>
</file>

<file path=customXml/itemProps3.xml><?xml version="1.0" encoding="utf-8"?>
<ds:datastoreItem xmlns:ds="http://schemas.openxmlformats.org/officeDocument/2006/customXml" ds:itemID="{E7CC5A87-66D8-4A62-9ED7-277552DD303D}"/>
</file>

<file path=customXml/itemProps4.xml><?xml version="1.0" encoding="utf-8"?>
<ds:datastoreItem xmlns:ds="http://schemas.openxmlformats.org/officeDocument/2006/customXml" ds:itemID="{23182CBA-5C60-4D45-9D9E-B92ABB61FF7F}"/>
</file>

<file path=docProps/app.xml><?xml version="1.0" encoding="utf-8"?>
<Properties xmlns="http://schemas.openxmlformats.org/officeDocument/2006/extended-properties" xmlns:vt="http://schemas.openxmlformats.org/officeDocument/2006/docPropsVTypes">
  <Template>Normal.dotm</Template>
  <TotalTime>75</TotalTime>
  <Pages>18</Pages>
  <Words>4094</Words>
  <Characters>26187</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Report</vt:lpstr>
    </vt:vector>
  </TitlesOfParts>
  <Company>ByWord Services</Company>
  <LinksUpToDate>false</LinksUpToDate>
  <CharactersWithSpaces>30221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Jo-Hannah Lavey</dc:creator>
  <cp:lastModifiedBy>Katreena Loiterton</cp:lastModifiedBy>
  <cp:revision>11</cp:revision>
  <cp:lastPrinted>2012-08-23T06:11:00Z</cp:lastPrinted>
  <dcterms:created xsi:type="dcterms:W3CDTF">2012-11-30T04:04:00Z</dcterms:created>
  <dcterms:modified xsi:type="dcterms:W3CDTF">2012-12-04T03:33:00Z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201900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PublishingContact">
    <vt:lpwstr/>
  </property>
  <property fmtid="{D5CDD505-2E9C-101B-9397-08002B2CF9AE}" pid="11" name="WCMSPublicationSubCategory">
    <vt:lpwstr/>
  </property>
  <property fmtid="{D5CDD505-2E9C-101B-9397-08002B2CF9AE}" pid="12" name="WCMSIPSSubCategory">
    <vt:lpwstr/>
  </property>
  <property fmtid="{D5CDD505-2E9C-101B-9397-08002B2CF9AE}" pid="13" name="PublishingRollupImage">
    <vt:lpwstr/>
  </property>
  <property fmtid="{D5CDD505-2E9C-101B-9397-08002B2CF9AE}" pid="14" name="AusAIDAggregationLevel">
    <vt:lpwstr/>
  </property>
  <property fmtid="{D5CDD505-2E9C-101B-9397-08002B2CF9AE}" pid="15" name="WCMSStatus">
    <vt:lpwstr/>
  </property>
  <property fmtid="{D5CDD505-2E9C-101B-9397-08002B2CF9AE}" pid="17" name="PublishingContactEmail">
    <vt:lpwstr/>
  </property>
  <property fmtid="{D5CDD505-2E9C-101B-9397-08002B2CF9AE}" pid="18" name="WCMSPrintedMedia">
    <vt:bool>false</vt:bool>
  </property>
  <property fmtid="{D5CDD505-2E9C-101B-9397-08002B2CF9AE}" pid="19" name="WCMSIPSCategory">
    <vt:lpwstr/>
  </property>
  <property fmtid="{D5CDD505-2E9C-101B-9397-08002B2CF9AE}" pid="20" name="WCMSDocumentLink">
    <vt:lpwstr/>
  </property>
  <property fmtid="{D5CDD505-2E9C-101B-9397-08002B2CF9AE}" pid="21" name="RSS Feed Link">
    <vt:lpwstr/>
  </property>
  <property fmtid="{D5CDD505-2E9C-101B-9397-08002B2CF9AE}" pid="22" name="WCMSReportDisclaimer">
    <vt:bool>false</vt:bool>
  </property>
  <property fmtid="{D5CDD505-2E9C-101B-9397-08002B2CF9AE}" pid="23" name="PublishingVariationRelationshipLinkFieldID">
    <vt:lpwstr/>
  </property>
  <property fmtid="{D5CDD505-2E9C-101B-9397-08002B2CF9AE}" pid="24" name="WCMSPublicationCategory">
    <vt:lpwstr/>
  </property>
  <property fmtid="{D5CDD505-2E9C-101B-9397-08002B2CF9AE}" pid="25" name="WCMSElectronicMedia">
    <vt:bool>false</vt:bool>
  </property>
  <property fmtid="{D5CDD505-2E9C-101B-9397-08002B2CF9AE}" pid="26" name="WCMSSourceId">
    <vt:lpwstr/>
  </property>
  <property fmtid="{D5CDD505-2E9C-101B-9397-08002B2CF9AE}" pid="27" name="WCMSLatest">
    <vt:bool>false</vt:bool>
  </property>
  <property fmtid="{D5CDD505-2E9C-101B-9397-08002B2CF9AE}" pid="28" name="WCMSPublicationFormat">
    <vt:lpwstr/>
  </property>
  <property fmtid="{D5CDD505-2E9C-101B-9397-08002B2CF9AE}" pid="29" name="AusAIDPageSubjectMetadata">
    <vt:lpwstr/>
  </property>
  <property fmtid="{D5CDD505-2E9C-101B-9397-08002B2CF9AE}" pid="30" name="AusAIDCategoryMetadata">
    <vt:lpwstr/>
  </property>
  <property fmtid="{D5CDD505-2E9C-101B-9397-08002B2CF9AE}" pid="31" name="AusAIDDocumentTypeMetaData">
    <vt:lpwstr/>
  </property>
  <property fmtid="{D5CDD505-2E9C-101B-9397-08002B2CF9AE}" pid="32" name="WCMSLanguage">
    <vt:lpwstr/>
  </property>
  <property fmtid="{D5CDD505-2E9C-101B-9397-08002B2CF9AE}" pid="33" name="Audience">
    <vt:lpwstr/>
  </property>
  <property fmtid="{D5CDD505-2E9C-101B-9397-08002B2CF9AE}" pid="34" name="WCMSDescription">
    <vt:lpwstr/>
  </property>
  <property fmtid="{D5CDD505-2E9C-101B-9397-08002B2CF9AE}" pid="36" name="WCMSOtherCategory">
    <vt:lpwstr/>
  </property>
  <property fmtid="{D5CDD505-2E9C-101B-9397-08002B2CF9AE}" pid="37" name="AusAIDPageDescriptionMetadata">
    <vt:lpwstr/>
  </property>
  <property fmtid="{D5CDD505-2E9C-101B-9397-08002B2CF9AE}" pid="38" name="WCMSTheme">
    <vt:lpwstr/>
  </property>
  <property fmtid="{D5CDD505-2E9C-101B-9397-08002B2CF9AE}" pid="39" name="WCMSISBNISSN">
    <vt:lpwstr/>
  </property>
  <property fmtid="{D5CDD505-2E9C-101B-9397-08002B2CF9AE}" pid="41" name="PublishingContactPicture">
    <vt:lpwstr/>
  </property>
  <property fmtid="{D5CDD505-2E9C-101B-9397-08002B2CF9AE}" pid="42" name="PublishingVariationGroupID">
    <vt:lpwstr/>
  </property>
  <property fmtid="{D5CDD505-2E9C-101B-9397-08002B2CF9AE}" pid="43" name="AusAIDIdentifierMetadata">
    <vt:lpwstr/>
  </property>
  <property fmtid="{D5CDD505-2E9C-101B-9397-08002B2CF9AE}" pid="44" name="PublishingContactName">
    <vt:lpwstr/>
  </property>
  <property fmtid="{D5CDD505-2E9C-101B-9397-08002B2CF9AE}" pid="45" name="WCMSRegion">
    <vt:lpwstr/>
  </property>
  <property fmtid="{D5CDD505-2E9C-101B-9397-08002B2CF9AE}" pid="46" name="WCMSPublicationAuthor">
    <vt:lpwstr/>
  </property>
  <property fmtid="{D5CDD505-2E9C-101B-9397-08002B2CF9AE}" pid="47" name="Comments">
    <vt:lpwstr/>
  </property>
  <property fmtid="{D5CDD505-2E9C-101B-9397-08002B2CF9AE}" pid="48" name="PublishingPageLayout">
    <vt:lpwstr/>
  </property>
  <property fmtid="{D5CDD505-2E9C-101B-9397-08002B2CF9AE}" pid="49" name="WCMSCountry">
    <vt:lpwstr/>
  </property>
</Properties>
</file>