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B14" w:rsidRPr="007A7A10" w:rsidRDefault="0002352A" w:rsidP="00A1553A">
      <w:pPr>
        <w:pStyle w:val="Title1"/>
        <w:spacing w:after="1400"/>
      </w:pPr>
      <w:r w:rsidRPr="007A7A10">
        <w:drawing>
          <wp:anchor distT="0" distB="0" distL="114300" distR="114300" simplePos="0" relativeHeight="251657728" behindDoc="1" locked="0" layoutInCell="1" allowOverlap="1" wp14:anchorId="3C05B026" wp14:editId="41437B32">
            <wp:simplePos x="0" y="0"/>
            <wp:positionH relativeFrom="page">
              <wp:posOffset>0</wp:posOffset>
            </wp:positionH>
            <wp:positionV relativeFrom="page">
              <wp:posOffset>0</wp:posOffset>
            </wp:positionV>
            <wp:extent cx="7560310" cy="3024505"/>
            <wp:effectExtent l="0" t="0" r="2540" b="4445"/>
            <wp:wrapNone/>
            <wp:docPr id="1199" name="Picture 1199" descr="Australia Government Aus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 descr="AusAID_facsheet_A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3024505"/>
                    </a:xfrm>
                    <a:prstGeom prst="rect">
                      <a:avLst/>
                    </a:prstGeom>
                    <a:noFill/>
                    <a:ln>
                      <a:noFill/>
                    </a:ln>
                  </pic:spPr>
                </pic:pic>
              </a:graphicData>
            </a:graphic>
            <wp14:sizeRelH relativeFrom="page">
              <wp14:pctWidth>0</wp14:pctWidth>
            </wp14:sizeRelH>
            <wp14:sizeRelV relativeFrom="page">
              <wp14:pctHeight>0</wp14:pctHeight>
            </wp14:sizeRelV>
          </wp:anchor>
        </w:drawing>
      </w:r>
      <w:r w:rsidR="00701B94" w:rsidRPr="007A7A10">
        <w:t>Africa Development Cooperation Report 2009</w:t>
      </w:r>
    </w:p>
    <w:p w:rsidR="00A1553A" w:rsidRDefault="00A1553A">
      <w:pPr>
        <w:pStyle w:val="TOC1"/>
        <w:rPr>
          <w:rFonts w:asciiTheme="minorHAnsi" w:eastAsiaTheme="minorEastAsia" w:hAnsiTheme="minorHAnsi" w:cstheme="minorBidi"/>
          <w:noProof/>
          <w:color w:val="auto"/>
          <w:sz w:val="22"/>
          <w:szCs w:val="22"/>
          <w:lang w:val="en-US" w:eastAsia="en-US"/>
        </w:rPr>
      </w:pPr>
      <w:r>
        <w:fldChar w:fldCharType="begin"/>
      </w:r>
      <w:r>
        <w:instrText xml:space="preserve"> TOC \o "1-1" \h \z \t "Heading 2,2,Heading 3,3,H2,2,H2A,2,H3,3,H3A,3,H2B,2,H4,4,H4A,4" </w:instrText>
      </w:r>
      <w:r>
        <w:fldChar w:fldCharType="separate"/>
      </w:r>
      <w:hyperlink w:anchor="_Toc360724648" w:history="1">
        <w:r w:rsidRPr="00C24C6A">
          <w:rPr>
            <w:rStyle w:val="Hyperlink"/>
            <w:noProof/>
          </w:rPr>
          <w:t>Summary</w:t>
        </w:r>
        <w:r>
          <w:rPr>
            <w:noProof/>
            <w:webHidden/>
          </w:rPr>
          <w:tab/>
        </w:r>
        <w:r>
          <w:rPr>
            <w:noProof/>
            <w:webHidden/>
          </w:rPr>
          <w:fldChar w:fldCharType="begin"/>
        </w:r>
        <w:r>
          <w:rPr>
            <w:noProof/>
            <w:webHidden/>
          </w:rPr>
          <w:instrText xml:space="preserve"> PAGEREF _Toc360724648 \h </w:instrText>
        </w:r>
        <w:r>
          <w:rPr>
            <w:noProof/>
            <w:webHidden/>
          </w:rPr>
        </w:r>
        <w:r>
          <w:rPr>
            <w:noProof/>
            <w:webHidden/>
          </w:rPr>
          <w:fldChar w:fldCharType="separate"/>
        </w:r>
        <w:r>
          <w:rPr>
            <w:noProof/>
            <w:webHidden/>
          </w:rPr>
          <w:t>3</w:t>
        </w:r>
        <w:r>
          <w:rPr>
            <w:noProof/>
            <w:webHidden/>
          </w:rPr>
          <w:fldChar w:fldCharType="end"/>
        </w:r>
      </w:hyperlink>
    </w:p>
    <w:p w:rsidR="00A1553A" w:rsidRDefault="00A1553A">
      <w:pPr>
        <w:pStyle w:val="TOC1"/>
        <w:rPr>
          <w:rFonts w:asciiTheme="minorHAnsi" w:eastAsiaTheme="minorEastAsia" w:hAnsiTheme="minorHAnsi" w:cstheme="minorBidi"/>
          <w:noProof/>
          <w:color w:val="auto"/>
          <w:sz w:val="22"/>
          <w:szCs w:val="22"/>
          <w:lang w:val="en-US" w:eastAsia="en-US"/>
        </w:rPr>
      </w:pPr>
      <w:hyperlink w:anchor="_Toc360724649" w:history="1">
        <w:r w:rsidRPr="00C24C6A">
          <w:rPr>
            <w:rStyle w:val="Hyperlink"/>
            <w:noProof/>
          </w:rPr>
          <w:t>Context</w:t>
        </w:r>
        <w:r>
          <w:rPr>
            <w:noProof/>
            <w:webHidden/>
          </w:rPr>
          <w:tab/>
        </w:r>
        <w:r>
          <w:rPr>
            <w:noProof/>
            <w:webHidden/>
          </w:rPr>
          <w:fldChar w:fldCharType="begin"/>
        </w:r>
        <w:r>
          <w:rPr>
            <w:noProof/>
            <w:webHidden/>
          </w:rPr>
          <w:instrText xml:space="preserve"> PAGEREF _Toc360724649 \h </w:instrText>
        </w:r>
        <w:r>
          <w:rPr>
            <w:noProof/>
            <w:webHidden/>
          </w:rPr>
        </w:r>
        <w:r>
          <w:rPr>
            <w:noProof/>
            <w:webHidden/>
          </w:rPr>
          <w:fldChar w:fldCharType="separate"/>
        </w:r>
        <w:r>
          <w:rPr>
            <w:noProof/>
            <w:webHidden/>
          </w:rPr>
          <w:t>4</w:t>
        </w:r>
        <w:r>
          <w:rPr>
            <w:noProof/>
            <w:webHidden/>
          </w:rPr>
          <w:fldChar w:fldCharType="end"/>
        </w:r>
      </w:hyperlink>
    </w:p>
    <w:p w:rsidR="00A1553A" w:rsidRDefault="00A1553A">
      <w:pPr>
        <w:pStyle w:val="TOC1"/>
        <w:rPr>
          <w:rFonts w:asciiTheme="minorHAnsi" w:eastAsiaTheme="minorEastAsia" w:hAnsiTheme="minorHAnsi" w:cstheme="minorBidi"/>
          <w:noProof/>
          <w:color w:val="auto"/>
          <w:sz w:val="22"/>
          <w:szCs w:val="22"/>
          <w:lang w:val="en-US" w:eastAsia="en-US"/>
        </w:rPr>
      </w:pPr>
      <w:hyperlink w:anchor="_Toc360724650" w:history="1">
        <w:r w:rsidRPr="00C24C6A">
          <w:rPr>
            <w:rStyle w:val="Hyperlink"/>
            <w:noProof/>
          </w:rPr>
          <w:t>Program objectives</w:t>
        </w:r>
        <w:r>
          <w:rPr>
            <w:noProof/>
            <w:webHidden/>
          </w:rPr>
          <w:tab/>
        </w:r>
        <w:r>
          <w:rPr>
            <w:noProof/>
            <w:webHidden/>
          </w:rPr>
          <w:fldChar w:fldCharType="begin"/>
        </w:r>
        <w:r>
          <w:rPr>
            <w:noProof/>
            <w:webHidden/>
          </w:rPr>
          <w:instrText xml:space="preserve"> PAGEREF _Toc360724650 \h </w:instrText>
        </w:r>
        <w:r>
          <w:rPr>
            <w:noProof/>
            <w:webHidden/>
          </w:rPr>
        </w:r>
        <w:r>
          <w:rPr>
            <w:noProof/>
            <w:webHidden/>
          </w:rPr>
          <w:fldChar w:fldCharType="separate"/>
        </w:r>
        <w:r>
          <w:rPr>
            <w:noProof/>
            <w:webHidden/>
          </w:rPr>
          <w:t>5</w:t>
        </w:r>
        <w:r>
          <w:rPr>
            <w:noProof/>
            <w:webHidden/>
          </w:rPr>
          <w:fldChar w:fldCharType="end"/>
        </w:r>
      </w:hyperlink>
    </w:p>
    <w:p w:rsidR="00A1553A" w:rsidRDefault="00A1553A">
      <w:pPr>
        <w:pStyle w:val="TOC2"/>
        <w:rPr>
          <w:rFonts w:asciiTheme="minorHAnsi" w:eastAsiaTheme="minorEastAsia" w:hAnsiTheme="minorHAnsi" w:cstheme="minorBidi"/>
          <w:noProof/>
          <w:color w:val="auto"/>
          <w:sz w:val="22"/>
          <w:szCs w:val="22"/>
          <w:lang w:val="en-US" w:eastAsia="en-US"/>
        </w:rPr>
      </w:pPr>
      <w:hyperlink w:anchor="_Toc360724651" w:history="1">
        <w:r w:rsidRPr="00C24C6A">
          <w:rPr>
            <w:rStyle w:val="Hyperlink"/>
            <w:noProof/>
          </w:rPr>
          <w:t>Objective 1: To help selected African countries make progress on some key MDGs where Australia has particular strengths, where progress is seriously off-track, and where strong frameworks exist for achieving effective results</w:t>
        </w:r>
        <w:r>
          <w:rPr>
            <w:noProof/>
            <w:webHidden/>
          </w:rPr>
          <w:tab/>
        </w:r>
        <w:r>
          <w:rPr>
            <w:noProof/>
            <w:webHidden/>
          </w:rPr>
          <w:fldChar w:fldCharType="begin"/>
        </w:r>
        <w:r>
          <w:rPr>
            <w:noProof/>
            <w:webHidden/>
          </w:rPr>
          <w:instrText xml:space="preserve"> PAGEREF _Toc360724651 \h </w:instrText>
        </w:r>
        <w:r>
          <w:rPr>
            <w:noProof/>
            <w:webHidden/>
          </w:rPr>
        </w:r>
        <w:r>
          <w:rPr>
            <w:noProof/>
            <w:webHidden/>
          </w:rPr>
          <w:fldChar w:fldCharType="separate"/>
        </w:r>
        <w:r>
          <w:rPr>
            <w:noProof/>
            <w:webHidden/>
          </w:rPr>
          <w:t>5</w:t>
        </w:r>
        <w:r>
          <w:rPr>
            <w:noProof/>
            <w:webHidden/>
          </w:rPr>
          <w:fldChar w:fldCharType="end"/>
        </w:r>
      </w:hyperlink>
    </w:p>
    <w:p w:rsidR="00A1553A" w:rsidRDefault="00A1553A">
      <w:pPr>
        <w:pStyle w:val="TOC2"/>
        <w:rPr>
          <w:rFonts w:asciiTheme="minorHAnsi" w:eastAsiaTheme="minorEastAsia" w:hAnsiTheme="minorHAnsi" w:cstheme="minorBidi"/>
          <w:noProof/>
          <w:color w:val="auto"/>
          <w:sz w:val="22"/>
          <w:szCs w:val="22"/>
          <w:lang w:val="en-US" w:eastAsia="en-US"/>
        </w:rPr>
      </w:pPr>
      <w:hyperlink w:anchor="_Toc360724652" w:history="1">
        <w:r w:rsidRPr="00C24C6A">
          <w:rPr>
            <w:rStyle w:val="Hyperlink"/>
            <w:noProof/>
          </w:rPr>
          <w:t>Objective 2: To help build the human resource capacity of African countries in areas and ways where Australia has recognised strengths and expertise</w:t>
        </w:r>
        <w:r>
          <w:rPr>
            <w:noProof/>
            <w:webHidden/>
          </w:rPr>
          <w:tab/>
        </w:r>
        <w:r>
          <w:rPr>
            <w:noProof/>
            <w:webHidden/>
          </w:rPr>
          <w:fldChar w:fldCharType="begin"/>
        </w:r>
        <w:r>
          <w:rPr>
            <w:noProof/>
            <w:webHidden/>
          </w:rPr>
          <w:instrText xml:space="preserve"> PAGEREF _Toc360724652 \h </w:instrText>
        </w:r>
        <w:r>
          <w:rPr>
            <w:noProof/>
            <w:webHidden/>
          </w:rPr>
        </w:r>
        <w:r>
          <w:rPr>
            <w:noProof/>
            <w:webHidden/>
          </w:rPr>
          <w:fldChar w:fldCharType="separate"/>
        </w:r>
        <w:r>
          <w:rPr>
            <w:noProof/>
            <w:webHidden/>
          </w:rPr>
          <w:t>5</w:t>
        </w:r>
        <w:r>
          <w:rPr>
            <w:noProof/>
            <w:webHidden/>
          </w:rPr>
          <w:fldChar w:fldCharType="end"/>
        </w:r>
      </w:hyperlink>
    </w:p>
    <w:p w:rsidR="00A1553A" w:rsidRDefault="00A1553A">
      <w:pPr>
        <w:pStyle w:val="TOC2"/>
        <w:rPr>
          <w:rFonts w:asciiTheme="minorHAnsi" w:eastAsiaTheme="minorEastAsia" w:hAnsiTheme="minorHAnsi" w:cstheme="minorBidi"/>
          <w:noProof/>
          <w:color w:val="auto"/>
          <w:sz w:val="22"/>
          <w:szCs w:val="22"/>
          <w:lang w:val="en-US" w:eastAsia="en-US"/>
        </w:rPr>
      </w:pPr>
      <w:hyperlink w:anchor="_Toc360724653" w:history="1">
        <w:r w:rsidRPr="00C24C6A">
          <w:rPr>
            <w:rStyle w:val="Hyperlink"/>
            <w:noProof/>
          </w:rPr>
          <w:t>Objective 3: To help African states manage and respond to major threats to development and to take advantage of broader economic opportunities</w:t>
        </w:r>
        <w:r>
          <w:rPr>
            <w:noProof/>
            <w:webHidden/>
          </w:rPr>
          <w:tab/>
        </w:r>
        <w:r>
          <w:rPr>
            <w:noProof/>
            <w:webHidden/>
          </w:rPr>
          <w:fldChar w:fldCharType="begin"/>
        </w:r>
        <w:r>
          <w:rPr>
            <w:noProof/>
            <w:webHidden/>
          </w:rPr>
          <w:instrText xml:space="preserve"> PAGEREF _Toc360724653 \h </w:instrText>
        </w:r>
        <w:r>
          <w:rPr>
            <w:noProof/>
            <w:webHidden/>
          </w:rPr>
        </w:r>
        <w:r>
          <w:rPr>
            <w:noProof/>
            <w:webHidden/>
          </w:rPr>
          <w:fldChar w:fldCharType="separate"/>
        </w:r>
        <w:r>
          <w:rPr>
            <w:noProof/>
            <w:webHidden/>
          </w:rPr>
          <w:t>5</w:t>
        </w:r>
        <w:r>
          <w:rPr>
            <w:noProof/>
            <w:webHidden/>
          </w:rPr>
          <w:fldChar w:fldCharType="end"/>
        </w:r>
      </w:hyperlink>
    </w:p>
    <w:p w:rsidR="00A1553A" w:rsidRDefault="00A1553A">
      <w:pPr>
        <w:pStyle w:val="TOC2"/>
        <w:rPr>
          <w:rFonts w:asciiTheme="minorHAnsi" w:eastAsiaTheme="minorEastAsia" w:hAnsiTheme="minorHAnsi" w:cstheme="minorBidi"/>
          <w:noProof/>
          <w:color w:val="auto"/>
          <w:sz w:val="22"/>
          <w:szCs w:val="22"/>
          <w:lang w:val="en-US" w:eastAsia="en-US"/>
        </w:rPr>
      </w:pPr>
      <w:hyperlink w:anchor="_Toc360724654" w:history="1">
        <w:r w:rsidRPr="00C24C6A">
          <w:rPr>
            <w:rStyle w:val="Hyperlink"/>
            <w:noProof/>
          </w:rPr>
          <w:t>Expenditure</w:t>
        </w:r>
        <w:r>
          <w:rPr>
            <w:noProof/>
            <w:webHidden/>
          </w:rPr>
          <w:tab/>
        </w:r>
        <w:r>
          <w:rPr>
            <w:noProof/>
            <w:webHidden/>
          </w:rPr>
          <w:fldChar w:fldCharType="begin"/>
        </w:r>
        <w:r>
          <w:rPr>
            <w:noProof/>
            <w:webHidden/>
          </w:rPr>
          <w:instrText xml:space="preserve"> PAGEREF _Toc360724654 \h </w:instrText>
        </w:r>
        <w:r>
          <w:rPr>
            <w:noProof/>
            <w:webHidden/>
          </w:rPr>
        </w:r>
        <w:r>
          <w:rPr>
            <w:noProof/>
            <w:webHidden/>
          </w:rPr>
          <w:fldChar w:fldCharType="separate"/>
        </w:r>
        <w:r>
          <w:rPr>
            <w:noProof/>
            <w:webHidden/>
          </w:rPr>
          <w:t>5</w:t>
        </w:r>
        <w:r>
          <w:rPr>
            <w:noProof/>
            <w:webHidden/>
          </w:rPr>
          <w:fldChar w:fldCharType="end"/>
        </w:r>
      </w:hyperlink>
    </w:p>
    <w:p w:rsidR="00A1553A" w:rsidRDefault="00A1553A">
      <w:pPr>
        <w:pStyle w:val="TOC1"/>
        <w:rPr>
          <w:rFonts w:asciiTheme="minorHAnsi" w:eastAsiaTheme="minorEastAsia" w:hAnsiTheme="minorHAnsi" w:cstheme="minorBidi"/>
          <w:noProof/>
          <w:color w:val="auto"/>
          <w:sz w:val="22"/>
          <w:szCs w:val="22"/>
          <w:lang w:val="en-US" w:eastAsia="en-US"/>
        </w:rPr>
      </w:pPr>
      <w:hyperlink w:anchor="_Toc360724655" w:history="1">
        <w:r w:rsidRPr="00C24C6A">
          <w:rPr>
            <w:rStyle w:val="Hyperlink"/>
            <w:noProof/>
          </w:rPr>
          <w:t>Progress towards objectives</w:t>
        </w:r>
        <w:r>
          <w:rPr>
            <w:noProof/>
            <w:webHidden/>
          </w:rPr>
          <w:tab/>
        </w:r>
        <w:r>
          <w:rPr>
            <w:noProof/>
            <w:webHidden/>
          </w:rPr>
          <w:fldChar w:fldCharType="begin"/>
        </w:r>
        <w:r>
          <w:rPr>
            <w:noProof/>
            <w:webHidden/>
          </w:rPr>
          <w:instrText xml:space="preserve"> PAGEREF _Toc360724655 \h </w:instrText>
        </w:r>
        <w:r>
          <w:rPr>
            <w:noProof/>
            <w:webHidden/>
          </w:rPr>
        </w:r>
        <w:r>
          <w:rPr>
            <w:noProof/>
            <w:webHidden/>
          </w:rPr>
          <w:fldChar w:fldCharType="separate"/>
        </w:r>
        <w:r>
          <w:rPr>
            <w:noProof/>
            <w:webHidden/>
          </w:rPr>
          <w:t>6</w:t>
        </w:r>
        <w:r>
          <w:rPr>
            <w:noProof/>
            <w:webHidden/>
          </w:rPr>
          <w:fldChar w:fldCharType="end"/>
        </w:r>
      </w:hyperlink>
    </w:p>
    <w:p w:rsidR="00A1553A" w:rsidRDefault="00A1553A">
      <w:pPr>
        <w:pStyle w:val="TOC2"/>
        <w:rPr>
          <w:rFonts w:asciiTheme="minorHAnsi" w:eastAsiaTheme="minorEastAsia" w:hAnsiTheme="minorHAnsi" w:cstheme="minorBidi"/>
          <w:noProof/>
          <w:color w:val="auto"/>
          <w:sz w:val="22"/>
          <w:szCs w:val="22"/>
          <w:lang w:val="en-US" w:eastAsia="en-US"/>
        </w:rPr>
      </w:pPr>
      <w:hyperlink w:anchor="_Toc360724656" w:history="1">
        <w:r w:rsidRPr="00C24C6A">
          <w:rPr>
            <w:rStyle w:val="Hyperlink"/>
            <w:noProof/>
          </w:rPr>
          <w:t>Objective 1: To help selected African countries make progress on some key MDGs where Australia has particular strengths, where progress is seriously off-track, and where strong frameworks exist for achieving effective results</w:t>
        </w:r>
        <w:r>
          <w:rPr>
            <w:noProof/>
            <w:webHidden/>
          </w:rPr>
          <w:tab/>
        </w:r>
        <w:r>
          <w:rPr>
            <w:noProof/>
            <w:webHidden/>
          </w:rPr>
          <w:fldChar w:fldCharType="begin"/>
        </w:r>
        <w:r>
          <w:rPr>
            <w:noProof/>
            <w:webHidden/>
          </w:rPr>
          <w:instrText xml:space="preserve"> PAGEREF _Toc360724656 \h </w:instrText>
        </w:r>
        <w:r>
          <w:rPr>
            <w:noProof/>
            <w:webHidden/>
          </w:rPr>
        </w:r>
        <w:r>
          <w:rPr>
            <w:noProof/>
            <w:webHidden/>
          </w:rPr>
          <w:fldChar w:fldCharType="separate"/>
        </w:r>
        <w:r>
          <w:rPr>
            <w:noProof/>
            <w:webHidden/>
          </w:rPr>
          <w:t>6</w:t>
        </w:r>
        <w:r>
          <w:rPr>
            <w:noProof/>
            <w:webHidden/>
          </w:rPr>
          <w:fldChar w:fldCharType="end"/>
        </w:r>
      </w:hyperlink>
    </w:p>
    <w:p w:rsidR="00A1553A" w:rsidRDefault="00A1553A">
      <w:pPr>
        <w:pStyle w:val="TOC2"/>
        <w:rPr>
          <w:rFonts w:asciiTheme="minorHAnsi" w:eastAsiaTheme="minorEastAsia" w:hAnsiTheme="minorHAnsi" w:cstheme="minorBidi"/>
          <w:noProof/>
          <w:color w:val="auto"/>
          <w:sz w:val="22"/>
          <w:szCs w:val="22"/>
          <w:lang w:val="en-US" w:eastAsia="en-US"/>
        </w:rPr>
      </w:pPr>
      <w:hyperlink w:anchor="_Toc360724657" w:history="1">
        <w:r w:rsidRPr="00C24C6A">
          <w:rPr>
            <w:rStyle w:val="Hyperlink"/>
            <w:noProof/>
          </w:rPr>
          <w:t>Objective 1: To help selected African countries make progress on some key MDGs where Australia has particular strengths, where progress is seriously off-track, and where strong frameworks exist for achieving effective results</w:t>
        </w:r>
        <w:r>
          <w:rPr>
            <w:noProof/>
            <w:webHidden/>
          </w:rPr>
          <w:tab/>
        </w:r>
        <w:r>
          <w:rPr>
            <w:noProof/>
            <w:webHidden/>
          </w:rPr>
          <w:fldChar w:fldCharType="begin"/>
        </w:r>
        <w:r>
          <w:rPr>
            <w:noProof/>
            <w:webHidden/>
          </w:rPr>
          <w:instrText xml:space="preserve"> PAGEREF _Toc360724657 \h </w:instrText>
        </w:r>
        <w:r>
          <w:rPr>
            <w:noProof/>
            <w:webHidden/>
          </w:rPr>
        </w:r>
        <w:r>
          <w:rPr>
            <w:noProof/>
            <w:webHidden/>
          </w:rPr>
          <w:fldChar w:fldCharType="separate"/>
        </w:r>
        <w:r>
          <w:rPr>
            <w:noProof/>
            <w:webHidden/>
          </w:rPr>
          <w:t>6</w:t>
        </w:r>
        <w:r>
          <w:rPr>
            <w:noProof/>
            <w:webHidden/>
          </w:rPr>
          <w:fldChar w:fldCharType="end"/>
        </w:r>
      </w:hyperlink>
    </w:p>
    <w:p w:rsidR="00A1553A" w:rsidRDefault="00A1553A">
      <w:pPr>
        <w:pStyle w:val="TOC3"/>
        <w:rPr>
          <w:rFonts w:asciiTheme="minorHAnsi" w:eastAsiaTheme="minorEastAsia" w:hAnsiTheme="minorHAnsi" w:cstheme="minorBidi"/>
          <w:noProof/>
          <w:sz w:val="22"/>
          <w:szCs w:val="22"/>
          <w:lang w:val="en-US" w:eastAsia="en-US"/>
        </w:rPr>
      </w:pPr>
      <w:hyperlink w:anchor="_Toc360724658" w:history="1">
        <w:r w:rsidRPr="00C24C6A">
          <w:rPr>
            <w:rStyle w:val="Hyperlink"/>
            <w:noProof/>
          </w:rPr>
          <w:t>MDG 1—eradicate hunger</w:t>
        </w:r>
        <w:r>
          <w:rPr>
            <w:noProof/>
            <w:webHidden/>
          </w:rPr>
          <w:tab/>
        </w:r>
        <w:r>
          <w:rPr>
            <w:noProof/>
            <w:webHidden/>
          </w:rPr>
          <w:fldChar w:fldCharType="begin"/>
        </w:r>
        <w:r>
          <w:rPr>
            <w:noProof/>
            <w:webHidden/>
          </w:rPr>
          <w:instrText xml:space="preserve"> PAGEREF _Toc360724658 \h </w:instrText>
        </w:r>
        <w:r>
          <w:rPr>
            <w:noProof/>
            <w:webHidden/>
          </w:rPr>
        </w:r>
        <w:r>
          <w:rPr>
            <w:noProof/>
            <w:webHidden/>
          </w:rPr>
          <w:fldChar w:fldCharType="separate"/>
        </w:r>
        <w:r>
          <w:rPr>
            <w:noProof/>
            <w:webHidden/>
          </w:rPr>
          <w:t>7</w:t>
        </w:r>
        <w:r>
          <w:rPr>
            <w:noProof/>
            <w:webHidden/>
          </w:rPr>
          <w:fldChar w:fldCharType="end"/>
        </w:r>
      </w:hyperlink>
    </w:p>
    <w:p w:rsidR="00A1553A" w:rsidRDefault="00A1553A">
      <w:pPr>
        <w:pStyle w:val="TOC3"/>
        <w:rPr>
          <w:rFonts w:asciiTheme="minorHAnsi" w:eastAsiaTheme="minorEastAsia" w:hAnsiTheme="minorHAnsi" w:cstheme="minorBidi"/>
          <w:noProof/>
          <w:sz w:val="22"/>
          <w:szCs w:val="22"/>
          <w:lang w:val="en-US" w:eastAsia="en-US"/>
        </w:rPr>
      </w:pPr>
      <w:hyperlink w:anchor="_Toc360724659" w:history="1">
        <w:r w:rsidRPr="00C24C6A">
          <w:rPr>
            <w:rStyle w:val="Hyperlink"/>
            <w:noProof/>
          </w:rPr>
          <w:t>MDGs 4 and 5—reduce infant mortality and maternal mortality</w:t>
        </w:r>
        <w:r>
          <w:rPr>
            <w:noProof/>
            <w:webHidden/>
          </w:rPr>
          <w:tab/>
        </w:r>
        <w:r>
          <w:rPr>
            <w:noProof/>
            <w:webHidden/>
          </w:rPr>
          <w:fldChar w:fldCharType="begin"/>
        </w:r>
        <w:r>
          <w:rPr>
            <w:noProof/>
            <w:webHidden/>
          </w:rPr>
          <w:instrText xml:space="preserve"> PAGEREF _Toc360724659 \h </w:instrText>
        </w:r>
        <w:r>
          <w:rPr>
            <w:noProof/>
            <w:webHidden/>
          </w:rPr>
        </w:r>
        <w:r>
          <w:rPr>
            <w:noProof/>
            <w:webHidden/>
          </w:rPr>
          <w:fldChar w:fldCharType="separate"/>
        </w:r>
        <w:r>
          <w:rPr>
            <w:noProof/>
            <w:webHidden/>
          </w:rPr>
          <w:t>8</w:t>
        </w:r>
        <w:r>
          <w:rPr>
            <w:noProof/>
            <w:webHidden/>
          </w:rPr>
          <w:fldChar w:fldCharType="end"/>
        </w:r>
      </w:hyperlink>
    </w:p>
    <w:p w:rsidR="00A1553A" w:rsidRDefault="00A1553A">
      <w:pPr>
        <w:pStyle w:val="TOC4"/>
        <w:tabs>
          <w:tab w:val="right" w:pos="7928"/>
        </w:tabs>
        <w:rPr>
          <w:noProof/>
        </w:rPr>
      </w:pPr>
      <w:hyperlink w:anchor="_Toc360724660" w:history="1">
        <w:r w:rsidRPr="00C24C6A">
          <w:rPr>
            <w:rStyle w:val="Hyperlink"/>
            <w:noProof/>
          </w:rPr>
          <w:t>Malawi</w:t>
        </w:r>
        <w:r>
          <w:rPr>
            <w:noProof/>
            <w:webHidden/>
          </w:rPr>
          <w:tab/>
        </w:r>
        <w:r>
          <w:rPr>
            <w:noProof/>
            <w:webHidden/>
          </w:rPr>
          <w:fldChar w:fldCharType="begin"/>
        </w:r>
        <w:r>
          <w:rPr>
            <w:noProof/>
            <w:webHidden/>
          </w:rPr>
          <w:instrText xml:space="preserve"> PAGEREF _Toc360724660 \h </w:instrText>
        </w:r>
        <w:r>
          <w:rPr>
            <w:noProof/>
            <w:webHidden/>
          </w:rPr>
        </w:r>
        <w:r>
          <w:rPr>
            <w:noProof/>
            <w:webHidden/>
          </w:rPr>
          <w:fldChar w:fldCharType="separate"/>
        </w:r>
        <w:r>
          <w:rPr>
            <w:noProof/>
            <w:webHidden/>
          </w:rPr>
          <w:t>8</w:t>
        </w:r>
        <w:r>
          <w:rPr>
            <w:noProof/>
            <w:webHidden/>
          </w:rPr>
          <w:fldChar w:fldCharType="end"/>
        </w:r>
      </w:hyperlink>
    </w:p>
    <w:p w:rsidR="00A1553A" w:rsidRDefault="00A1553A">
      <w:pPr>
        <w:pStyle w:val="TOC4"/>
        <w:tabs>
          <w:tab w:val="right" w:pos="7928"/>
        </w:tabs>
        <w:rPr>
          <w:noProof/>
        </w:rPr>
      </w:pPr>
      <w:hyperlink w:anchor="_Toc360724661" w:history="1">
        <w:r w:rsidRPr="00C24C6A">
          <w:rPr>
            <w:rStyle w:val="Hyperlink"/>
            <w:noProof/>
          </w:rPr>
          <w:t>Mozambique</w:t>
        </w:r>
        <w:r>
          <w:rPr>
            <w:noProof/>
            <w:webHidden/>
          </w:rPr>
          <w:tab/>
        </w:r>
        <w:r>
          <w:rPr>
            <w:noProof/>
            <w:webHidden/>
          </w:rPr>
          <w:fldChar w:fldCharType="begin"/>
        </w:r>
        <w:r>
          <w:rPr>
            <w:noProof/>
            <w:webHidden/>
          </w:rPr>
          <w:instrText xml:space="preserve"> PAGEREF _Toc360724661 \h </w:instrText>
        </w:r>
        <w:r>
          <w:rPr>
            <w:noProof/>
            <w:webHidden/>
          </w:rPr>
        </w:r>
        <w:r>
          <w:rPr>
            <w:noProof/>
            <w:webHidden/>
          </w:rPr>
          <w:fldChar w:fldCharType="separate"/>
        </w:r>
        <w:r>
          <w:rPr>
            <w:noProof/>
            <w:webHidden/>
          </w:rPr>
          <w:t>8</w:t>
        </w:r>
        <w:r>
          <w:rPr>
            <w:noProof/>
            <w:webHidden/>
          </w:rPr>
          <w:fldChar w:fldCharType="end"/>
        </w:r>
      </w:hyperlink>
    </w:p>
    <w:p w:rsidR="00A1553A" w:rsidRDefault="00A1553A">
      <w:pPr>
        <w:pStyle w:val="TOC4"/>
        <w:tabs>
          <w:tab w:val="right" w:pos="7928"/>
        </w:tabs>
        <w:rPr>
          <w:noProof/>
        </w:rPr>
      </w:pPr>
      <w:hyperlink w:anchor="_Toc360724662" w:history="1">
        <w:r w:rsidRPr="00C24C6A">
          <w:rPr>
            <w:rStyle w:val="Hyperlink"/>
            <w:noProof/>
          </w:rPr>
          <w:t>Tanzania</w:t>
        </w:r>
        <w:r>
          <w:rPr>
            <w:noProof/>
            <w:webHidden/>
          </w:rPr>
          <w:tab/>
        </w:r>
        <w:r>
          <w:rPr>
            <w:noProof/>
            <w:webHidden/>
          </w:rPr>
          <w:fldChar w:fldCharType="begin"/>
        </w:r>
        <w:r>
          <w:rPr>
            <w:noProof/>
            <w:webHidden/>
          </w:rPr>
          <w:instrText xml:space="preserve"> PAGEREF _Toc360724662 \h </w:instrText>
        </w:r>
        <w:r>
          <w:rPr>
            <w:noProof/>
            <w:webHidden/>
          </w:rPr>
        </w:r>
        <w:r>
          <w:rPr>
            <w:noProof/>
            <w:webHidden/>
          </w:rPr>
          <w:fldChar w:fldCharType="separate"/>
        </w:r>
        <w:r>
          <w:rPr>
            <w:noProof/>
            <w:webHidden/>
          </w:rPr>
          <w:t>8</w:t>
        </w:r>
        <w:r>
          <w:rPr>
            <w:noProof/>
            <w:webHidden/>
          </w:rPr>
          <w:fldChar w:fldCharType="end"/>
        </w:r>
      </w:hyperlink>
    </w:p>
    <w:p w:rsidR="00A1553A" w:rsidRDefault="00A1553A">
      <w:pPr>
        <w:pStyle w:val="TOC3"/>
        <w:rPr>
          <w:rFonts w:asciiTheme="minorHAnsi" w:eastAsiaTheme="minorEastAsia" w:hAnsiTheme="minorHAnsi" w:cstheme="minorBidi"/>
          <w:noProof/>
          <w:sz w:val="22"/>
          <w:szCs w:val="22"/>
          <w:lang w:val="en-US" w:eastAsia="en-US"/>
        </w:rPr>
      </w:pPr>
      <w:hyperlink w:anchor="_Toc360724663" w:history="1">
        <w:r w:rsidRPr="00C24C6A">
          <w:rPr>
            <w:rStyle w:val="Hyperlink"/>
            <w:noProof/>
          </w:rPr>
          <w:t>MDG 7—environmental sustainability through access to safe water and sanitation</w:t>
        </w:r>
        <w:r>
          <w:rPr>
            <w:noProof/>
            <w:webHidden/>
          </w:rPr>
          <w:tab/>
        </w:r>
        <w:r>
          <w:rPr>
            <w:noProof/>
            <w:webHidden/>
          </w:rPr>
          <w:fldChar w:fldCharType="begin"/>
        </w:r>
        <w:r>
          <w:rPr>
            <w:noProof/>
            <w:webHidden/>
          </w:rPr>
          <w:instrText xml:space="preserve"> PAGEREF _Toc360724663 \h </w:instrText>
        </w:r>
        <w:r>
          <w:rPr>
            <w:noProof/>
            <w:webHidden/>
          </w:rPr>
        </w:r>
        <w:r>
          <w:rPr>
            <w:noProof/>
            <w:webHidden/>
          </w:rPr>
          <w:fldChar w:fldCharType="separate"/>
        </w:r>
        <w:r>
          <w:rPr>
            <w:noProof/>
            <w:webHidden/>
          </w:rPr>
          <w:t>9</w:t>
        </w:r>
        <w:r>
          <w:rPr>
            <w:noProof/>
            <w:webHidden/>
          </w:rPr>
          <w:fldChar w:fldCharType="end"/>
        </w:r>
      </w:hyperlink>
    </w:p>
    <w:p w:rsidR="00A1553A" w:rsidRDefault="00A1553A">
      <w:pPr>
        <w:pStyle w:val="TOC4"/>
        <w:tabs>
          <w:tab w:val="right" w:pos="7928"/>
        </w:tabs>
        <w:rPr>
          <w:noProof/>
        </w:rPr>
      </w:pPr>
      <w:hyperlink w:anchor="_Toc360724664" w:history="1">
        <w:r w:rsidRPr="00C24C6A">
          <w:rPr>
            <w:rStyle w:val="Hyperlink"/>
            <w:noProof/>
          </w:rPr>
          <w:t>World Bank Africa Regional Water and Sanitation Program</w:t>
        </w:r>
        <w:r>
          <w:rPr>
            <w:noProof/>
            <w:webHidden/>
          </w:rPr>
          <w:tab/>
        </w:r>
        <w:r>
          <w:rPr>
            <w:noProof/>
            <w:webHidden/>
          </w:rPr>
          <w:fldChar w:fldCharType="begin"/>
        </w:r>
        <w:r>
          <w:rPr>
            <w:noProof/>
            <w:webHidden/>
          </w:rPr>
          <w:instrText xml:space="preserve"> PAGEREF _Toc360724664 \h </w:instrText>
        </w:r>
        <w:r>
          <w:rPr>
            <w:noProof/>
            <w:webHidden/>
          </w:rPr>
        </w:r>
        <w:r>
          <w:rPr>
            <w:noProof/>
            <w:webHidden/>
          </w:rPr>
          <w:fldChar w:fldCharType="separate"/>
        </w:r>
        <w:r>
          <w:rPr>
            <w:noProof/>
            <w:webHidden/>
          </w:rPr>
          <w:t>9</w:t>
        </w:r>
        <w:r>
          <w:rPr>
            <w:noProof/>
            <w:webHidden/>
          </w:rPr>
          <w:fldChar w:fldCharType="end"/>
        </w:r>
      </w:hyperlink>
    </w:p>
    <w:p w:rsidR="00A1553A" w:rsidRDefault="00A1553A">
      <w:pPr>
        <w:pStyle w:val="TOC4"/>
        <w:tabs>
          <w:tab w:val="right" w:pos="7928"/>
        </w:tabs>
        <w:rPr>
          <w:noProof/>
        </w:rPr>
      </w:pPr>
      <w:hyperlink w:anchor="_Toc360724665" w:history="1">
        <w:r w:rsidRPr="00C24C6A">
          <w:rPr>
            <w:rStyle w:val="Hyperlink"/>
            <w:noProof/>
          </w:rPr>
          <w:t>Australian Partnerships with African Communities (APAC)</w:t>
        </w:r>
        <w:r>
          <w:rPr>
            <w:noProof/>
            <w:webHidden/>
          </w:rPr>
          <w:tab/>
        </w:r>
        <w:r>
          <w:rPr>
            <w:noProof/>
            <w:webHidden/>
          </w:rPr>
          <w:fldChar w:fldCharType="begin"/>
        </w:r>
        <w:r>
          <w:rPr>
            <w:noProof/>
            <w:webHidden/>
          </w:rPr>
          <w:instrText xml:space="preserve"> PAGEREF _Toc360724665 \h </w:instrText>
        </w:r>
        <w:r>
          <w:rPr>
            <w:noProof/>
            <w:webHidden/>
          </w:rPr>
        </w:r>
        <w:r>
          <w:rPr>
            <w:noProof/>
            <w:webHidden/>
          </w:rPr>
          <w:fldChar w:fldCharType="separate"/>
        </w:r>
        <w:r>
          <w:rPr>
            <w:noProof/>
            <w:webHidden/>
          </w:rPr>
          <w:t>9</w:t>
        </w:r>
        <w:r>
          <w:rPr>
            <w:noProof/>
            <w:webHidden/>
          </w:rPr>
          <w:fldChar w:fldCharType="end"/>
        </w:r>
      </w:hyperlink>
    </w:p>
    <w:p w:rsidR="00A1553A" w:rsidRDefault="00A1553A">
      <w:pPr>
        <w:pStyle w:val="TOC2"/>
        <w:rPr>
          <w:rFonts w:asciiTheme="minorHAnsi" w:eastAsiaTheme="minorEastAsia" w:hAnsiTheme="minorHAnsi" w:cstheme="minorBidi"/>
          <w:noProof/>
          <w:color w:val="auto"/>
          <w:sz w:val="22"/>
          <w:szCs w:val="22"/>
          <w:lang w:val="en-US" w:eastAsia="en-US"/>
        </w:rPr>
      </w:pPr>
      <w:hyperlink w:anchor="_Toc360724666" w:history="1">
        <w:r w:rsidRPr="00C24C6A">
          <w:rPr>
            <w:rStyle w:val="Hyperlink"/>
            <w:noProof/>
          </w:rPr>
          <w:t>Objective 2: To help build the human resource capacity of African countries in areas and ways where Australia has recognised strengths and expertis</w:t>
        </w:r>
        <w:r>
          <w:rPr>
            <w:noProof/>
            <w:webHidden/>
          </w:rPr>
          <w:tab/>
        </w:r>
        <w:r>
          <w:rPr>
            <w:noProof/>
            <w:webHidden/>
          </w:rPr>
          <w:fldChar w:fldCharType="begin"/>
        </w:r>
        <w:r>
          <w:rPr>
            <w:noProof/>
            <w:webHidden/>
          </w:rPr>
          <w:instrText xml:space="preserve"> PAGEREF _Toc360724666 \h </w:instrText>
        </w:r>
        <w:r>
          <w:rPr>
            <w:noProof/>
            <w:webHidden/>
          </w:rPr>
        </w:r>
        <w:r>
          <w:rPr>
            <w:noProof/>
            <w:webHidden/>
          </w:rPr>
          <w:fldChar w:fldCharType="separate"/>
        </w:r>
        <w:r>
          <w:rPr>
            <w:noProof/>
            <w:webHidden/>
          </w:rPr>
          <w:t>10</w:t>
        </w:r>
        <w:r>
          <w:rPr>
            <w:noProof/>
            <w:webHidden/>
          </w:rPr>
          <w:fldChar w:fldCharType="end"/>
        </w:r>
      </w:hyperlink>
    </w:p>
    <w:p w:rsidR="00A1553A" w:rsidRDefault="00A1553A">
      <w:pPr>
        <w:pStyle w:val="TOC3"/>
        <w:rPr>
          <w:rFonts w:asciiTheme="minorHAnsi" w:eastAsiaTheme="minorEastAsia" w:hAnsiTheme="minorHAnsi" w:cstheme="minorBidi"/>
          <w:noProof/>
          <w:sz w:val="22"/>
          <w:szCs w:val="22"/>
          <w:lang w:val="en-US" w:eastAsia="en-US"/>
        </w:rPr>
      </w:pPr>
      <w:hyperlink w:anchor="_Toc360724667" w:history="1">
        <w:r w:rsidRPr="00C24C6A">
          <w:rPr>
            <w:rStyle w:val="Hyperlink"/>
            <w:noProof/>
          </w:rPr>
          <w:t>Australia Awards</w:t>
        </w:r>
        <w:r>
          <w:rPr>
            <w:noProof/>
            <w:webHidden/>
          </w:rPr>
          <w:tab/>
        </w:r>
        <w:r>
          <w:rPr>
            <w:noProof/>
            <w:webHidden/>
          </w:rPr>
          <w:fldChar w:fldCharType="begin"/>
        </w:r>
        <w:r>
          <w:rPr>
            <w:noProof/>
            <w:webHidden/>
          </w:rPr>
          <w:instrText xml:space="preserve"> PAGEREF _Toc360724667 \h </w:instrText>
        </w:r>
        <w:r>
          <w:rPr>
            <w:noProof/>
            <w:webHidden/>
          </w:rPr>
        </w:r>
        <w:r>
          <w:rPr>
            <w:noProof/>
            <w:webHidden/>
          </w:rPr>
          <w:fldChar w:fldCharType="separate"/>
        </w:r>
        <w:r>
          <w:rPr>
            <w:noProof/>
            <w:webHidden/>
          </w:rPr>
          <w:t>10</w:t>
        </w:r>
        <w:r>
          <w:rPr>
            <w:noProof/>
            <w:webHidden/>
          </w:rPr>
          <w:fldChar w:fldCharType="end"/>
        </w:r>
      </w:hyperlink>
    </w:p>
    <w:p w:rsidR="00A1553A" w:rsidRDefault="00A1553A">
      <w:pPr>
        <w:pStyle w:val="TOC3"/>
        <w:rPr>
          <w:rFonts w:asciiTheme="minorHAnsi" w:eastAsiaTheme="minorEastAsia" w:hAnsiTheme="minorHAnsi" w:cstheme="minorBidi"/>
          <w:noProof/>
          <w:sz w:val="22"/>
          <w:szCs w:val="22"/>
          <w:lang w:val="en-US" w:eastAsia="en-US"/>
        </w:rPr>
      </w:pPr>
      <w:hyperlink w:anchor="_Toc360724668" w:history="1">
        <w:r w:rsidRPr="00C24C6A">
          <w:rPr>
            <w:rStyle w:val="Hyperlink"/>
            <w:noProof/>
          </w:rPr>
          <w:t>Australia – Africa Partnerships Facility</w:t>
        </w:r>
        <w:r>
          <w:rPr>
            <w:noProof/>
            <w:webHidden/>
          </w:rPr>
          <w:tab/>
        </w:r>
        <w:r>
          <w:rPr>
            <w:noProof/>
            <w:webHidden/>
          </w:rPr>
          <w:fldChar w:fldCharType="begin"/>
        </w:r>
        <w:r>
          <w:rPr>
            <w:noProof/>
            <w:webHidden/>
          </w:rPr>
          <w:instrText xml:space="preserve"> PAGEREF _Toc360724668 \h </w:instrText>
        </w:r>
        <w:r>
          <w:rPr>
            <w:noProof/>
            <w:webHidden/>
          </w:rPr>
        </w:r>
        <w:r>
          <w:rPr>
            <w:noProof/>
            <w:webHidden/>
          </w:rPr>
          <w:fldChar w:fldCharType="separate"/>
        </w:r>
        <w:r>
          <w:rPr>
            <w:noProof/>
            <w:webHidden/>
          </w:rPr>
          <w:t>10</w:t>
        </w:r>
        <w:r>
          <w:rPr>
            <w:noProof/>
            <w:webHidden/>
          </w:rPr>
          <w:fldChar w:fldCharType="end"/>
        </w:r>
      </w:hyperlink>
    </w:p>
    <w:p w:rsidR="00A1553A" w:rsidRDefault="00A1553A">
      <w:pPr>
        <w:pStyle w:val="TOC3"/>
        <w:rPr>
          <w:rFonts w:asciiTheme="minorHAnsi" w:eastAsiaTheme="minorEastAsia" w:hAnsiTheme="minorHAnsi" w:cstheme="minorBidi"/>
          <w:noProof/>
          <w:sz w:val="22"/>
          <w:szCs w:val="22"/>
          <w:lang w:val="en-US" w:eastAsia="en-US"/>
        </w:rPr>
      </w:pPr>
      <w:hyperlink w:anchor="_Toc360724669" w:history="1">
        <w:r w:rsidRPr="00C24C6A">
          <w:rPr>
            <w:rStyle w:val="Hyperlink"/>
            <w:noProof/>
          </w:rPr>
          <w:t>Volunteers</w:t>
        </w:r>
        <w:r>
          <w:rPr>
            <w:noProof/>
            <w:webHidden/>
          </w:rPr>
          <w:tab/>
        </w:r>
        <w:r>
          <w:rPr>
            <w:noProof/>
            <w:webHidden/>
          </w:rPr>
          <w:fldChar w:fldCharType="begin"/>
        </w:r>
        <w:r>
          <w:rPr>
            <w:noProof/>
            <w:webHidden/>
          </w:rPr>
          <w:instrText xml:space="preserve"> PAGEREF _Toc360724669 \h </w:instrText>
        </w:r>
        <w:r>
          <w:rPr>
            <w:noProof/>
            <w:webHidden/>
          </w:rPr>
        </w:r>
        <w:r>
          <w:rPr>
            <w:noProof/>
            <w:webHidden/>
          </w:rPr>
          <w:fldChar w:fldCharType="separate"/>
        </w:r>
        <w:r>
          <w:rPr>
            <w:noProof/>
            <w:webHidden/>
          </w:rPr>
          <w:t>12</w:t>
        </w:r>
        <w:r>
          <w:rPr>
            <w:noProof/>
            <w:webHidden/>
          </w:rPr>
          <w:fldChar w:fldCharType="end"/>
        </w:r>
      </w:hyperlink>
    </w:p>
    <w:p w:rsidR="00A1553A" w:rsidRDefault="00A1553A">
      <w:pPr>
        <w:pStyle w:val="TOC2"/>
        <w:rPr>
          <w:rFonts w:asciiTheme="minorHAnsi" w:eastAsiaTheme="minorEastAsia" w:hAnsiTheme="minorHAnsi" w:cstheme="minorBidi"/>
          <w:noProof/>
          <w:color w:val="auto"/>
          <w:sz w:val="22"/>
          <w:szCs w:val="22"/>
          <w:lang w:val="en-US" w:eastAsia="en-US"/>
        </w:rPr>
      </w:pPr>
      <w:hyperlink w:anchor="_Toc360724670" w:history="1">
        <w:r w:rsidRPr="00C24C6A">
          <w:rPr>
            <w:rStyle w:val="Hyperlink"/>
            <w:noProof/>
          </w:rPr>
          <w:t>Objective 3: To help African states manage and respond to major threats to development and to take advantage of broader economic opport</w:t>
        </w:r>
        <w:r>
          <w:rPr>
            <w:noProof/>
            <w:webHidden/>
          </w:rPr>
          <w:tab/>
        </w:r>
        <w:r>
          <w:rPr>
            <w:noProof/>
            <w:webHidden/>
          </w:rPr>
          <w:fldChar w:fldCharType="begin"/>
        </w:r>
        <w:r>
          <w:rPr>
            <w:noProof/>
            <w:webHidden/>
          </w:rPr>
          <w:instrText xml:space="preserve"> PAGEREF _Toc360724670 \h </w:instrText>
        </w:r>
        <w:r>
          <w:rPr>
            <w:noProof/>
            <w:webHidden/>
          </w:rPr>
        </w:r>
        <w:r>
          <w:rPr>
            <w:noProof/>
            <w:webHidden/>
          </w:rPr>
          <w:fldChar w:fldCharType="separate"/>
        </w:r>
        <w:r>
          <w:rPr>
            <w:noProof/>
            <w:webHidden/>
          </w:rPr>
          <w:t>12</w:t>
        </w:r>
        <w:r>
          <w:rPr>
            <w:noProof/>
            <w:webHidden/>
          </w:rPr>
          <w:fldChar w:fldCharType="end"/>
        </w:r>
      </w:hyperlink>
    </w:p>
    <w:p w:rsidR="00A1553A" w:rsidRDefault="00A1553A">
      <w:pPr>
        <w:pStyle w:val="TOC3"/>
        <w:rPr>
          <w:rFonts w:asciiTheme="minorHAnsi" w:eastAsiaTheme="minorEastAsia" w:hAnsiTheme="minorHAnsi" w:cstheme="minorBidi"/>
          <w:noProof/>
          <w:sz w:val="22"/>
          <w:szCs w:val="22"/>
          <w:lang w:val="en-US" w:eastAsia="en-US"/>
        </w:rPr>
      </w:pPr>
      <w:hyperlink w:anchor="_Toc360724671" w:history="1">
        <w:r w:rsidRPr="00C24C6A">
          <w:rPr>
            <w:rStyle w:val="Hyperlink"/>
            <w:noProof/>
          </w:rPr>
          <w:t>Zimbabwe</w:t>
        </w:r>
        <w:r>
          <w:rPr>
            <w:noProof/>
            <w:webHidden/>
          </w:rPr>
          <w:tab/>
        </w:r>
        <w:r>
          <w:rPr>
            <w:noProof/>
            <w:webHidden/>
          </w:rPr>
          <w:fldChar w:fldCharType="begin"/>
        </w:r>
        <w:r>
          <w:rPr>
            <w:noProof/>
            <w:webHidden/>
          </w:rPr>
          <w:instrText xml:space="preserve"> PAGEREF _Toc360724671 \h </w:instrText>
        </w:r>
        <w:r>
          <w:rPr>
            <w:noProof/>
            <w:webHidden/>
          </w:rPr>
        </w:r>
        <w:r>
          <w:rPr>
            <w:noProof/>
            <w:webHidden/>
          </w:rPr>
          <w:fldChar w:fldCharType="separate"/>
        </w:r>
        <w:r>
          <w:rPr>
            <w:noProof/>
            <w:webHidden/>
          </w:rPr>
          <w:t>13</w:t>
        </w:r>
        <w:r>
          <w:rPr>
            <w:noProof/>
            <w:webHidden/>
          </w:rPr>
          <w:fldChar w:fldCharType="end"/>
        </w:r>
      </w:hyperlink>
    </w:p>
    <w:p w:rsidR="00A1553A" w:rsidRDefault="00A1553A">
      <w:pPr>
        <w:pStyle w:val="TOC1"/>
        <w:rPr>
          <w:rFonts w:asciiTheme="minorHAnsi" w:eastAsiaTheme="minorEastAsia" w:hAnsiTheme="minorHAnsi" w:cstheme="minorBidi"/>
          <w:noProof/>
          <w:color w:val="auto"/>
          <w:sz w:val="22"/>
          <w:szCs w:val="22"/>
          <w:lang w:val="en-US" w:eastAsia="en-US"/>
        </w:rPr>
      </w:pPr>
      <w:hyperlink w:anchor="_Toc360724672" w:history="1">
        <w:r w:rsidRPr="00C24C6A">
          <w:rPr>
            <w:rStyle w:val="Hyperlink"/>
            <w:noProof/>
          </w:rPr>
          <w:t>Program quality</w:t>
        </w:r>
        <w:r>
          <w:rPr>
            <w:noProof/>
            <w:webHidden/>
          </w:rPr>
          <w:tab/>
        </w:r>
        <w:r>
          <w:rPr>
            <w:noProof/>
            <w:webHidden/>
          </w:rPr>
          <w:fldChar w:fldCharType="begin"/>
        </w:r>
        <w:r>
          <w:rPr>
            <w:noProof/>
            <w:webHidden/>
          </w:rPr>
          <w:instrText xml:space="preserve"> PAGEREF _Toc360724672 \h </w:instrText>
        </w:r>
        <w:r>
          <w:rPr>
            <w:noProof/>
            <w:webHidden/>
          </w:rPr>
        </w:r>
        <w:r>
          <w:rPr>
            <w:noProof/>
            <w:webHidden/>
          </w:rPr>
          <w:fldChar w:fldCharType="separate"/>
        </w:r>
        <w:r>
          <w:rPr>
            <w:noProof/>
            <w:webHidden/>
          </w:rPr>
          <w:t>14</w:t>
        </w:r>
        <w:r>
          <w:rPr>
            <w:noProof/>
            <w:webHidden/>
          </w:rPr>
          <w:fldChar w:fldCharType="end"/>
        </w:r>
      </w:hyperlink>
    </w:p>
    <w:p w:rsidR="00A1553A" w:rsidRDefault="00A1553A">
      <w:pPr>
        <w:pStyle w:val="TOC1"/>
        <w:rPr>
          <w:rFonts w:asciiTheme="minorHAnsi" w:eastAsiaTheme="minorEastAsia" w:hAnsiTheme="minorHAnsi" w:cstheme="minorBidi"/>
          <w:noProof/>
          <w:color w:val="auto"/>
          <w:sz w:val="22"/>
          <w:szCs w:val="22"/>
          <w:lang w:val="en-US" w:eastAsia="en-US"/>
        </w:rPr>
      </w:pPr>
      <w:hyperlink w:anchor="_Toc360724673" w:history="1">
        <w:r w:rsidRPr="00C24C6A">
          <w:rPr>
            <w:rStyle w:val="Hyperlink"/>
            <w:noProof/>
          </w:rPr>
          <w:t>Next steps</w:t>
        </w:r>
        <w:r>
          <w:rPr>
            <w:noProof/>
            <w:webHidden/>
          </w:rPr>
          <w:tab/>
        </w:r>
        <w:r>
          <w:rPr>
            <w:noProof/>
            <w:webHidden/>
          </w:rPr>
          <w:fldChar w:fldCharType="begin"/>
        </w:r>
        <w:r>
          <w:rPr>
            <w:noProof/>
            <w:webHidden/>
          </w:rPr>
          <w:instrText xml:space="preserve"> PAGEREF _Toc360724673 \h </w:instrText>
        </w:r>
        <w:r>
          <w:rPr>
            <w:noProof/>
            <w:webHidden/>
          </w:rPr>
        </w:r>
        <w:r>
          <w:rPr>
            <w:noProof/>
            <w:webHidden/>
          </w:rPr>
          <w:fldChar w:fldCharType="separate"/>
        </w:r>
        <w:r>
          <w:rPr>
            <w:noProof/>
            <w:webHidden/>
          </w:rPr>
          <w:t>14</w:t>
        </w:r>
        <w:r>
          <w:rPr>
            <w:noProof/>
            <w:webHidden/>
          </w:rPr>
          <w:fldChar w:fldCharType="end"/>
        </w:r>
      </w:hyperlink>
    </w:p>
    <w:p w:rsidR="00A1553A" w:rsidRDefault="00A1553A">
      <w:r>
        <w:lastRenderedPageBreak/>
        <w:fldChar w:fldCharType="end"/>
      </w:r>
      <w:bookmarkStart w:id="0" w:name="_GoBack"/>
      <w:bookmarkEnd w:id="0"/>
    </w:p>
    <w:p w:rsidR="00810F6E" w:rsidRDefault="00D04DD6" w:rsidP="00810F6E">
      <w:pPr>
        <w:pStyle w:val="H1A"/>
      </w:pPr>
      <w:bookmarkStart w:id="1" w:name="_Toc360724648"/>
      <w:r w:rsidRPr="00810F6E">
        <w:t>Summary</w:t>
      </w:r>
      <w:bookmarkEnd w:id="1"/>
    </w:p>
    <w:p w:rsidR="00CD0F6C" w:rsidRPr="001A1DF0" w:rsidRDefault="00CD0F6C" w:rsidP="00CD0F6C">
      <w:pPr>
        <w:pStyle w:val="BodyText"/>
      </w:pPr>
      <w:r w:rsidRPr="006A1943">
        <w:t xml:space="preserve">This </w:t>
      </w:r>
      <w:r>
        <w:t xml:space="preserve">report summarises progress in 2009 towards </w:t>
      </w:r>
      <w:r w:rsidRPr="006A1943">
        <w:t xml:space="preserve">the </w:t>
      </w:r>
      <w:r>
        <w:t xml:space="preserve">objectives of </w:t>
      </w:r>
      <w:r w:rsidRPr="00444513">
        <w:t xml:space="preserve">Australia’s </w:t>
      </w:r>
      <w:r>
        <w:t>aid program to Africa</w:t>
      </w:r>
      <w:r w:rsidRPr="006A1943">
        <w:t>.</w:t>
      </w:r>
      <w:r>
        <w:t xml:space="preserve"> Reports on the program’s performance in previous years are available on the Australian Agency for International Development (</w:t>
      </w:r>
      <w:r w:rsidRPr="001546F2">
        <w:t>AusAID</w:t>
      </w:r>
      <w:r>
        <w:t xml:space="preserve">) website </w:t>
      </w:r>
      <w:r w:rsidR="00776680">
        <w:t>&lt;</w:t>
      </w:r>
      <w:hyperlink r:id="rId14" w:history="1">
        <w:r w:rsidRPr="00A6320C">
          <w:rPr>
            <w:rStyle w:val="Hyperlink"/>
          </w:rPr>
          <w:t>www.ausaid.gov.au</w:t>
        </w:r>
      </w:hyperlink>
      <w:r w:rsidR="00776680">
        <w:t>&gt;</w:t>
      </w:r>
      <w:r>
        <w:t>.</w:t>
      </w:r>
    </w:p>
    <w:p w:rsidR="00832AAC" w:rsidRDefault="00701B94" w:rsidP="00E64E26">
      <w:pPr>
        <w:pStyle w:val="BodyText"/>
      </w:pPr>
      <w:r w:rsidRPr="00C2141B">
        <w:t xml:space="preserve">2009 was a year of significant achievements in </w:t>
      </w:r>
      <w:r w:rsidR="00A443D2">
        <w:t xml:space="preserve">the expansion of </w:t>
      </w:r>
      <w:r w:rsidRPr="00C2141B">
        <w:t xml:space="preserve">Australia’s </w:t>
      </w:r>
      <w:r w:rsidR="00A443D2">
        <w:t xml:space="preserve">development cooperation </w:t>
      </w:r>
      <w:r>
        <w:t>with Africa</w:t>
      </w:r>
      <w:r w:rsidR="003D3374">
        <w:t xml:space="preserve">. New water and sanitation and food security initiatives </w:t>
      </w:r>
      <w:r w:rsidR="001B06AF">
        <w:t>started</w:t>
      </w:r>
      <w:r w:rsidR="007B239A">
        <w:t>;</w:t>
      </w:r>
      <w:r>
        <w:t xml:space="preserve"> </w:t>
      </w:r>
      <w:r w:rsidR="003D3374">
        <w:t xml:space="preserve">Australia Awards and capacity building initiatives </w:t>
      </w:r>
      <w:r w:rsidR="00776680">
        <w:t>expanded</w:t>
      </w:r>
      <w:r w:rsidR="007B239A">
        <w:t>;</w:t>
      </w:r>
      <w:r w:rsidR="003D3374">
        <w:t xml:space="preserve"> designs for new </w:t>
      </w:r>
      <w:r w:rsidR="001B06AF">
        <w:t xml:space="preserve">civil society </w:t>
      </w:r>
      <w:r w:rsidR="003D3374">
        <w:t xml:space="preserve">and maternal </w:t>
      </w:r>
      <w:r w:rsidR="00776680">
        <w:t>and</w:t>
      </w:r>
      <w:r w:rsidR="003D3374">
        <w:t xml:space="preserve"> child health initiatives </w:t>
      </w:r>
      <w:r w:rsidR="00776680">
        <w:t>began</w:t>
      </w:r>
      <w:r w:rsidR="00832AAC">
        <w:t>.</w:t>
      </w:r>
    </w:p>
    <w:p w:rsidR="003D3374" w:rsidRDefault="00832AAC" w:rsidP="00E64E26">
      <w:pPr>
        <w:pStyle w:val="BodyText"/>
      </w:pPr>
      <w:r>
        <w:t>Australia also increased it</w:t>
      </w:r>
      <w:r w:rsidR="00476D47">
        <w:t>s</w:t>
      </w:r>
      <w:r>
        <w:t xml:space="preserve"> support </w:t>
      </w:r>
      <w:r w:rsidR="002540AA">
        <w:t xml:space="preserve">for </w:t>
      </w:r>
      <w:r w:rsidR="003D3374">
        <w:t xml:space="preserve">humanitarian </w:t>
      </w:r>
      <w:r w:rsidR="002540AA">
        <w:t>assistance</w:t>
      </w:r>
      <w:r>
        <w:t xml:space="preserve"> </w:t>
      </w:r>
      <w:r w:rsidR="007B239A">
        <w:t xml:space="preserve">in Sudan and the Democratic Republic of Congo </w:t>
      </w:r>
      <w:r w:rsidR="003D3374">
        <w:t xml:space="preserve">and peace-building work started </w:t>
      </w:r>
      <w:r w:rsidR="00A443D2">
        <w:t>in partnership with the African Union</w:t>
      </w:r>
      <w:r w:rsidR="003D3374">
        <w:t>. Through th</w:t>
      </w:r>
      <w:r w:rsidR="007B239A">
        <w:t xml:space="preserve">ese efforts </w:t>
      </w:r>
      <w:r w:rsidR="003D3374">
        <w:t xml:space="preserve">the </w:t>
      </w:r>
      <w:r w:rsidR="00776680">
        <w:t xml:space="preserve">aid </w:t>
      </w:r>
      <w:r w:rsidR="003D3374">
        <w:t xml:space="preserve">program provided direct and indirect support </w:t>
      </w:r>
      <w:r w:rsidR="00A01EA7">
        <w:t xml:space="preserve">to regional and national priorities across </w:t>
      </w:r>
      <w:r w:rsidR="00776680">
        <w:t xml:space="preserve">more than </w:t>
      </w:r>
      <w:r w:rsidR="003D3374">
        <w:t>30 African countries.</w:t>
      </w:r>
    </w:p>
    <w:p w:rsidR="00A01EA7" w:rsidRDefault="00A01EA7" w:rsidP="00A01EA7">
      <w:pPr>
        <w:pStyle w:val="BodyText"/>
      </w:pPr>
      <w:r>
        <w:t xml:space="preserve">In 2009 </w:t>
      </w:r>
      <w:r w:rsidRPr="00C2141B">
        <w:t xml:space="preserve">AusAID </w:t>
      </w:r>
      <w:r>
        <w:t xml:space="preserve">was a lead donor in moving beyond humanitarian assistance </w:t>
      </w:r>
      <w:r w:rsidR="00EB5C85">
        <w:t xml:space="preserve">in </w:t>
      </w:r>
      <w:r>
        <w:t xml:space="preserve">Zimbabwe and supporting </w:t>
      </w:r>
      <w:r w:rsidRPr="00C2141B">
        <w:t xml:space="preserve">the </w:t>
      </w:r>
      <w:r>
        <w:t xml:space="preserve">recovery </w:t>
      </w:r>
      <w:r w:rsidRPr="00C2141B">
        <w:t>efforts of Zimbabwe’s Inclusive Government</w:t>
      </w:r>
      <w:r w:rsidR="00776680">
        <w:t>,</w:t>
      </w:r>
      <w:r w:rsidRPr="00C2141B">
        <w:t xml:space="preserve"> </w:t>
      </w:r>
      <w:r>
        <w:t xml:space="preserve">particularly in water and sanitation, food security and health. The program </w:t>
      </w:r>
      <w:r w:rsidR="00B4013E">
        <w:t xml:space="preserve">helped </w:t>
      </w:r>
      <w:r w:rsidR="009A0530">
        <w:t>r</w:t>
      </w:r>
      <w:r w:rsidR="00B4013E">
        <w:t>educe</w:t>
      </w:r>
      <w:r w:rsidR="009A0530">
        <w:t xml:space="preserve"> the number of people dependent on food aid from 7 to 2 million and </w:t>
      </w:r>
      <w:r w:rsidR="0015666A">
        <w:t xml:space="preserve">contain </w:t>
      </w:r>
      <w:r w:rsidR="00776680">
        <w:t xml:space="preserve">Zimbabwe’s </w:t>
      </w:r>
      <w:r w:rsidR="00B618DB">
        <w:t xml:space="preserve">severe </w:t>
      </w:r>
      <w:r>
        <w:t xml:space="preserve">cholera </w:t>
      </w:r>
      <w:r w:rsidR="00B618DB">
        <w:t>epidemic in 2008-09 and prevented its recurrence in 2009</w:t>
      </w:r>
      <w:r w:rsidR="009A0530">
        <w:t>.</w:t>
      </w:r>
      <w:r w:rsidR="00B618DB">
        <w:t xml:space="preserve"> </w:t>
      </w:r>
      <w:r>
        <w:t xml:space="preserve"> </w:t>
      </w:r>
    </w:p>
    <w:p w:rsidR="001A1DF0" w:rsidRDefault="001A1DF0" w:rsidP="001A1DF0">
      <w:pPr>
        <w:pStyle w:val="BodyText"/>
      </w:pPr>
      <w:r>
        <w:t xml:space="preserve">Three objectives guide the delivery of Australia’s aid program to Africa from 2009 to 2015. These are rated for the first time in Table </w:t>
      </w:r>
      <w:r w:rsidR="00B011E2">
        <w:t>1</w:t>
      </w:r>
      <w:r w:rsidR="00A01EA7">
        <w:t xml:space="preserve"> below</w:t>
      </w:r>
      <w:r>
        <w:t>.</w:t>
      </w:r>
      <w:r w:rsidR="00CD0F6C">
        <w:t xml:space="preserve"> Progress towards the objectives is detailed in the body of this report.</w:t>
      </w:r>
    </w:p>
    <w:p w:rsidR="001A1DF0" w:rsidRPr="000F3FD2" w:rsidRDefault="001A1DF0" w:rsidP="00F466BB">
      <w:pPr>
        <w:pStyle w:val="Caption"/>
        <w:spacing w:before="240"/>
      </w:pPr>
      <w:r w:rsidRPr="000F3FD2">
        <w:t xml:space="preserve">Table </w:t>
      </w:r>
      <w:r w:rsidR="00B011E2" w:rsidRPr="000F3FD2">
        <w:t>1</w:t>
      </w:r>
      <w:r w:rsidRPr="000F3FD2">
        <w:t>: Ratings of the program’s progress in 2009 towards meeting its objectives</w:t>
      </w:r>
    </w:p>
    <w:tbl>
      <w:tblPr>
        <w:tblW w:w="0" w:type="auto"/>
        <w:tblInd w:w="57" w:type="dxa"/>
        <w:tblLook w:val="01E0" w:firstRow="1" w:lastRow="1" w:firstColumn="1" w:lastColumn="1" w:noHBand="0" w:noVBand="0"/>
      </w:tblPr>
      <w:tblGrid>
        <w:gridCol w:w="5725"/>
        <w:gridCol w:w="896"/>
      </w:tblGrid>
      <w:tr w:rsidR="00476D47" w:rsidRPr="00471626" w:rsidTr="00E70B14">
        <w:trPr>
          <w:cantSplit/>
          <w:tblHeader/>
        </w:trPr>
        <w:tc>
          <w:tcPr>
            <w:tcW w:w="5725" w:type="dxa"/>
            <w:tcBorders>
              <w:top w:val="single" w:sz="12" w:space="0" w:color="auto"/>
              <w:bottom w:val="single" w:sz="2" w:space="0" w:color="auto"/>
            </w:tcBorders>
            <w:shd w:val="clear" w:color="auto" w:fill="auto"/>
            <w:tcMar>
              <w:left w:w="57" w:type="dxa"/>
              <w:right w:w="57" w:type="dxa"/>
            </w:tcMar>
          </w:tcPr>
          <w:p w:rsidR="00476D47" w:rsidRPr="00471626" w:rsidRDefault="00476D47" w:rsidP="00CD0F6C">
            <w:pPr>
              <w:pStyle w:val="TableTextColumnHeading"/>
            </w:pPr>
            <w:r w:rsidRPr="00471626">
              <w:t>Objective</w:t>
            </w:r>
          </w:p>
        </w:tc>
        <w:tc>
          <w:tcPr>
            <w:tcW w:w="896" w:type="dxa"/>
            <w:tcBorders>
              <w:top w:val="single" w:sz="12" w:space="0" w:color="auto"/>
              <w:bottom w:val="single" w:sz="2" w:space="0" w:color="auto"/>
            </w:tcBorders>
            <w:shd w:val="clear" w:color="auto" w:fill="auto"/>
            <w:tcMar>
              <w:left w:w="57" w:type="dxa"/>
              <w:right w:w="57" w:type="dxa"/>
            </w:tcMar>
          </w:tcPr>
          <w:p w:rsidR="00476D47" w:rsidRPr="00471626" w:rsidRDefault="00476D47" w:rsidP="00CD0F6C">
            <w:pPr>
              <w:pStyle w:val="TableTextColumnHeading"/>
              <w:jc w:val="center"/>
            </w:pPr>
            <w:r w:rsidRPr="00471626">
              <w:t>Rating in 2009</w:t>
            </w:r>
            <w:r>
              <w:rPr>
                <w:rStyle w:val="FootnoteReference"/>
              </w:rPr>
              <w:footnoteReference w:id="2"/>
            </w:r>
          </w:p>
        </w:tc>
      </w:tr>
      <w:tr w:rsidR="00476D47" w:rsidRPr="00471626" w:rsidTr="00CD0F6C">
        <w:trPr>
          <w:cantSplit/>
        </w:trPr>
        <w:tc>
          <w:tcPr>
            <w:tcW w:w="5725" w:type="dxa"/>
            <w:tcBorders>
              <w:top w:val="single" w:sz="2" w:space="0" w:color="auto"/>
            </w:tcBorders>
            <w:tcMar>
              <w:left w:w="57" w:type="dxa"/>
              <w:right w:w="57" w:type="dxa"/>
            </w:tcMar>
            <w:vAlign w:val="center"/>
          </w:tcPr>
          <w:p w:rsidR="00476D47" w:rsidRPr="00471626" w:rsidRDefault="00476D47" w:rsidP="00E5270E">
            <w:pPr>
              <w:pStyle w:val="TableListNumber"/>
            </w:pPr>
            <w:r w:rsidRPr="00DD7A01">
              <w:t>To help selected African countries make progress on some key Millennium Development Goals (MDGs) where Australia has particular strengths, where progress is seriously off-track, and where strong frameworks exist for achieving effective results</w:t>
            </w:r>
          </w:p>
        </w:tc>
        <w:tc>
          <w:tcPr>
            <w:tcW w:w="896" w:type="dxa"/>
            <w:tcBorders>
              <w:top w:val="single" w:sz="2" w:space="0" w:color="auto"/>
            </w:tcBorders>
            <w:shd w:val="clear" w:color="auto" w:fill="auto"/>
            <w:tcMar>
              <w:left w:w="57" w:type="dxa"/>
              <w:right w:w="57" w:type="dxa"/>
            </w:tcMar>
            <w:vAlign w:val="center"/>
          </w:tcPr>
          <w:p w:rsidR="00476D47" w:rsidRPr="00E5270E" w:rsidRDefault="00955A39" w:rsidP="00CD0F6C">
            <w:pPr>
              <w:pStyle w:val="Ratingbullet"/>
            </w:pPr>
            <w:r>
              <w:rPr>
                <w:noProof/>
                <w:lang w:val="en-US"/>
              </w:rPr>
              <w:drawing>
                <wp:inline distT="0" distB="0" distL="0" distR="0" wp14:anchorId="1C1CBCBC" wp14:editId="15814673">
                  <wp:extent cx="131281" cy="131281"/>
                  <wp:effectExtent l="0" t="0" r="2540" b="2540"/>
                  <wp:docPr id="7" name="Picture 7"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mbeer.png"/>
                          <pic:cNvPicPr/>
                        </pic:nvPicPr>
                        <pic:blipFill>
                          <a:blip r:embed="rId15">
                            <a:extLst>
                              <a:ext uri="{28A0092B-C50C-407E-A947-70E740481C1C}">
                                <a14:useLocalDpi xmlns:a14="http://schemas.microsoft.com/office/drawing/2010/main" val="0"/>
                              </a:ext>
                            </a:extLst>
                          </a:blip>
                          <a:stretch>
                            <a:fillRect/>
                          </a:stretch>
                        </pic:blipFill>
                        <pic:spPr>
                          <a:xfrm>
                            <a:off x="0" y="0"/>
                            <a:ext cx="133868" cy="133868"/>
                          </a:xfrm>
                          <a:prstGeom prst="rect">
                            <a:avLst/>
                          </a:prstGeom>
                        </pic:spPr>
                      </pic:pic>
                    </a:graphicData>
                  </a:graphic>
                </wp:inline>
              </w:drawing>
            </w:r>
          </w:p>
        </w:tc>
      </w:tr>
      <w:tr w:rsidR="00476D47" w:rsidRPr="00471626" w:rsidTr="00E5270E">
        <w:trPr>
          <w:cantSplit/>
        </w:trPr>
        <w:tc>
          <w:tcPr>
            <w:tcW w:w="5725" w:type="dxa"/>
            <w:tcMar>
              <w:left w:w="57" w:type="dxa"/>
              <w:right w:w="57" w:type="dxa"/>
            </w:tcMar>
            <w:vAlign w:val="center"/>
          </w:tcPr>
          <w:p w:rsidR="00476D47" w:rsidRPr="00471626" w:rsidRDefault="00476D47" w:rsidP="00E5270E">
            <w:pPr>
              <w:pStyle w:val="TableListNumber"/>
            </w:pPr>
            <w:r w:rsidRPr="00DD7A01">
              <w:t>To help build the human resource capacity of African countries in areas and ways where Australia has recognised strengths and expertise</w:t>
            </w:r>
          </w:p>
        </w:tc>
        <w:tc>
          <w:tcPr>
            <w:tcW w:w="896" w:type="dxa"/>
            <w:shd w:val="clear" w:color="auto" w:fill="auto"/>
            <w:tcMar>
              <w:left w:w="57" w:type="dxa"/>
              <w:right w:w="57" w:type="dxa"/>
            </w:tcMar>
            <w:vAlign w:val="center"/>
          </w:tcPr>
          <w:p w:rsidR="00476D47" w:rsidRPr="00471626" w:rsidRDefault="00414690" w:rsidP="00CD0F6C">
            <w:pPr>
              <w:pStyle w:val="Ratingbullet"/>
            </w:pPr>
            <w:r>
              <w:rPr>
                <w:noProof/>
                <w:lang w:val="en-US"/>
              </w:rPr>
              <w:drawing>
                <wp:inline distT="0" distB="0" distL="0" distR="0" wp14:anchorId="1B786E90" wp14:editId="76365A68">
                  <wp:extent cx="140677" cy="140677"/>
                  <wp:effectExtent l="0" t="0" r="0" b="0"/>
                  <wp:docPr id="3" name="Picture 3"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EEN.png"/>
                          <pic:cNvPicPr/>
                        </pic:nvPicPr>
                        <pic:blipFill>
                          <a:blip r:embed="rId16">
                            <a:extLst>
                              <a:ext uri="{28A0092B-C50C-407E-A947-70E740481C1C}">
                                <a14:useLocalDpi xmlns:a14="http://schemas.microsoft.com/office/drawing/2010/main" val="0"/>
                              </a:ext>
                            </a:extLst>
                          </a:blip>
                          <a:stretch>
                            <a:fillRect/>
                          </a:stretch>
                        </pic:blipFill>
                        <pic:spPr>
                          <a:xfrm>
                            <a:off x="0" y="0"/>
                            <a:ext cx="141383" cy="141383"/>
                          </a:xfrm>
                          <a:prstGeom prst="rect">
                            <a:avLst/>
                          </a:prstGeom>
                        </pic:spPr>
                      </pic:pic>
                    </a:graphicData>
                  </a:graphic>
                </wp:inline>
              </w:drawing>
            </w:r>
          </w:p>
        </w:tc>
      </w:tr>
      <w:tr w:rsidR="00476D47" w:rsidRPr="00471626" w:rsidTr="00E5270E">
        <w:trPr>
          <w:cantSplit/>
        </w:trPr>
        <w:tc>
          <w:tcPr>
            <w:tcW w:w="5725" w:type="dxa"/>
            <w:tcBorders>
              <w:bottom w:val="single" w:sz="12" w:space="0" w:color="auto"/>
            </w:tcBorders>
            <w:tcMar>
              <w:left w:w="57" w:type="dxa"/>
              <w:right w:w="57" w:type="dxa"/>
            </w:tcMar>
            <w:vAlign w:val="center"/>
          </w:tcPr>
          <w:p w:rsidR="00476D47" w:rsidRPr="00471626" w:rsidRDefault="00476D47" w:rsidP="00E5270E">
            <w:pPr>
              <w:pStyle w:val="TableListNumber"/>
            </w:pPr>
            <w:r w:rsidRPr="00DD7A01">
              <w:t>To help African states manage and respond to major threats to development and to take advantage of broader economic opportunities</w:t>
            </w:r>
          </w:p>
        </w:tc>
        <w:tc>
          <w:tcPr>
            <w:tcW w:w="896" w:type="dxa"/>
            <w:tcBorders>
              <w:bottom w:val="single" w:sz="12" w:space="0" w:color="auto"/>
            </w:tcBorders>
            <w:shd w:val="clear" w:color="auto" w:fill="auto"/>
            <w:tcMar>
              <w:left w:w="57" w:type="dxa"/>
              <w:right w:w="57" w:type="dxa"/>
            </w:tcMar>
            <w:vAlign w:val="center"/>
          </w:tcPr>
          <w:p w:rsidR="00476D47" w:rsidRPr="00471626" w:rsidRDefault="00414690" w:rsidP="00CD0F6C">
            <w:pPr>
              <w:pStyle w:val="Ratingbullet"/>
            </w:pPr>
            <w:r>
              <w:rPr>
                <w:noProof/>
                <w:lang w:val="en-US"/>
              </w:rPr>
              <w:drawing>
                <wp:inline distT="0" distB="0" distL="0" distR="0" wp14:anchorId="1E374EA8" wp14:editId="4AD134B5">
                  <wp:extent cx="140677" cy="140677"/>
                  <wp:effectExtent l="0" t="0" r="0" b="0"/>
                  <wp:docPr id="4" name="Picture 4"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EEN.png"/>
                          <pic:cNvPicPr/>
                        </pic:nvPicPr>
                        <pic:blipFill>
                          <a:blip r:embed="rId16">
                            <a:extLst>
                              <a:ext uri="{28A0092B-C50C-407E-A947-70E740481C1C}">
                                <a14:useLocalDpi xmlns:a14="http://schemas.microsoft.com/office/drawing/2010/main" val="0"/>
                              </a:ext>
                            </a:extLst>
                          </a:blip>
                          <a:stretch>
                            <a:fillRect/>
                          </a:stretch>
                        </pic:blipFill>
                        <pic:spPr>
                          <a:xfrm>
                            <a:off x="0" y="0"/>
                            <a:ext cx="141383" cy="141383"/>
                          </a:xfrm>
                          <a:prstGeom prst="rect">
                            <a:avLst/>
                          </a:prstGeom>
                        </pic:spPr>
                      </pic:pic>
                    </a:graphicData>
                  </a:graphic>
                </wp:inline>
              </w:drawing>
            </w:r>
          </w:p>
        </w:tc>
      </w:tr>
    </w:tbl>
    <w:p w:rsidR="001A1DF0" w:rsidRDefault="001A1DF0" w:rsidP="001A1DF0">
      <w:pPr>
        <w:pStyle w:val="Note"/>
        <w:keepNext/>
      </w:pPr>
      <w:r w:rsidRPr="00D33DDE">
        <w:t xml:space="preserve">Note: </w:t>
      </w:r>
    </w:p>
    <w:p w:rsidR="001A1DF0" w:rsidRPr="006D2818" w:rsidRDefault="00414690" w:rsidP="001A1DF0">
      <w:pPr>
        <w:pStyle w:val="Note"/>
        <w:keepNext/>
        <w:spacing w:before="0"/>
      </w:pPr>
      <w:r>
        <w:rPr>
          <w:noProof/>
          <w:lang w:val="en-US"/>
        </w:rPr>
        <w:drawing>
          <wp:inline distT="0" distB="0" distL="0" distR="0" wp14:anchorId="56DFEE00" wp14:editId="67BA6591">
            <wp:extent cx="111714" cy="111714"/>
            <wp:effectExtent l="0" t="0" r="3175" b="3175"/>
            <wp:docPr id="5" name="Picture 5"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EEN.png"/>
                    <pic:cNvPicPr/>
                  </pic:nvPicPr>
                  <pic:blipFill>
                    <a:blip r:embed="rId16">
                      <a:extLst>
                        <a:ext uri="{28A0092B-C50C-407E-A947-70E740481C1C}">
                          <a14:useLocalDpi xmlns:a14="http://schemas.microsoft.com/office/drawing/2010/main" val="0"/>
                        </a:ext>
                      </a:extLst>
                    </a:blip>
                    <a:stretch>
                      <a:fillRect/>
                    </a:stretch>
                  </pic:blipFill>
                  <pic:spPr>
                    <a:xfrm>
                      <a:off x="0" y="0"/>
                      <a:ext cx="113420" cy="113420"/>
                    </a:xfrm>
                    <a:prstGeom prst="rect">
                      <a:avLst/>
                    </a:prstGeom>
                  </pic:spPr>
                </pic:pic>
              </a:graphicData>
            </a:graphic>
          </wp:inline>
        </w:drawing>
      </w:r>
      <w:r w:rsidR="001A1DF0">
        <w:rPr>
          <w:rFonts w:ascii="Arial Unicode MS" w:eastAsia="Arial Unicode MS" w:hAnsi="Arial Unicode MS" w:cs="Arial Unicode MS"/>
        </w:rPr>
        <w:t> </w:t>
      </w:r>
      <w:r w:rsidR="001A1DF0" w:rsidRPr="006D2818">
        <w:t>The objective will be fully achieved within the timeframe of the strategy.</w:t>
      </w:r>
    </w:p>
    <w:p w:rsidR="001A1DF0" w:rsidRPr="006D2818" w:rsidRDefault="00955A39" w:rsidP="001A1DF0">
      <w:pPr>
        <w:pStyle w:val="Note"/>
        <w:keepNext/>
        <w:spacing w:before="0"/>
      </w:pPr>
      <w:r>
        <w:rPr>
          <w:noProof/>
          <w:lang w:val="en-US"/>
        </w:rPr>
        <w:drawing>
          <wp:inline distT="0" distB="0" distL="0" distR="0" wp14:anchorId="74D75745" wp14:editId="043BEBFB">
            <wp:extent cx="111125" cy="111125"/>
            <wp:effectExtent l="0" t="0" r="3175" b="3175"/>
            <wp:docPr id="8" name="Picture 8"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mbeer.png"/>
                    <pic:cNvPicPr/>
                  </pic:nvPicPr>
                  <pic:blipFill>
                    <a:blip r:embed="rId15">
                      <a:extLst>
                        <a:ext uri="{28A0092B-C50C-407E-A947-70E740481C1C}">
                          <a14:useLocalDpi xmlns:a14="http://schemas.microsoft.com/office/drawing/2010/main" val="0"/>
                        </a:ext>
                      </a:extLst>
                    </a:blip>
                    <a:stretch>
                      <a:fillRect/>
                    </a:stretch>
                  </pic:blipFill>
                  <pic:spPr>
                    <a:xfrm>
                      <a:off x="0" y="0"/>
                      <a:ext cx="113723" cy="113723"/>
                    </a:xfrm>
                    <a:prstGeom prst="rect">
                      <a:avLst/>
                    </a:prstGeom>
                  </pic:spPr>
                </pic:pic>
              </a:graphicData>
            </a:graphic>
          </wp:inline>
        </w:drawing>
      </w:r>
      <w:r w:rsidR="001A1DF0">
        <w:rPr>
          <w:rFonts w:ascii="Arial Unicode MS" w:eastAsia="Arial Unicode MS" w:hAnsi="Arial Unicode MS" w:cs="Arial Unicode MS"/>
        </w:rPr>
        <w:t> </w:t>
      </w:r>
      <w:r w:rsidR="001A1DF0" w:rsidRPr="006D2818">
        <w:t>The objective will be partly achieved within the timeframe of the strategy.</w:t>
      </w:r>
    </w:p>
    <w:p w:rsidR="00023C42" w:rsidRDefault="00955A39" w:rsidP="001A1DF0">
      <w:pPr>
        <w:pStyle w:val="Note"/>
        <w:spacing w:before="0"/>
        <w:sectPr w:rsidR="00023C42" w:rsidSect="00023C42">
          <w:headerReference w:type="even" r:id="rId17"/>
          <w:footerReference w:type="even" r:id="rId18"/>
          <w:footerReference w:type="default" r:id="rId19"/>
          <w:headerReference w:type="first" r:id="rId20"/>
          <w:footerReference w:type="first" r:id="rId21"/>
          <w:pgSz w:w="11907" w:h="16840" w:code="9"/>
          <w:pgMar w:top="2381" w:right="2155" w:bottom="719" w:left="1814" w:header="851" w:footer="340" w:gutter="0"/>
          <w:cols w:space="720"/>
          <w:titlePg/>
        </w:sectPr>
      </w:pPr>
      <w:r>
        <w:rPr>
          <w:rFonts w:ascii="Arial Unicode MS" w:eastAsia="Arial Unicode MS" w:hAnsi="Arial Unicode MS" w:cs="Arial Unicode MS"/>
          <w:noProof/>
          <w:lang w:val="en-US"/>
        </w:rPr>
        <w:drawing>
          <wp:inline distT="0" distB="0" distL="0" distR="0" wp14:anchorId="09D89DAE" wp14:editId="5625D71B">
            <wp:extent cx="111125" cy="111125"/>
            <wp:effectExtent l="0" t="0" r="3175" b="3175"/>
            <wp:docPr id="9" name="Picture 9" desc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D.png"/>
                    <pic:cNvPicPr/>
                  </pic:nvPicPr>
                  <pic:blipFill>
                    <a:blip r:embed="rId22">
                      <a:extLst>
                        <a:ext uri="{28A0092B-C50C-407E-A947-70E740481C1C}">
                          <a14:useLocalDpi xmlns:a14="http://schemas.microsoft.com/office/drawing/2010/main" val="0"/>
                        </a:ext>
                      </a:extLst>
                    </a:blip>
                    <a:stretch>
                      <a:fillRect/>
                    </a:stretch>
                  </pic:blipFill>
                  <pic:spPr>
                    <a:xfrm>
                      <a:off x="0" y="0"/>
                      <a:ext cx="111140" cy="111140"/>
                    </a:xfrm>
                    <a:prstGeom prst="rect">
                      <a:avLst/>
                    </a:prstGeom>
                  </pic:spPr>
                </pic:pic>
              </a:graphicData>
            </a:graphic>
          </wp:inline>
        </w:drawing>
      </w:r>
      <w:r w:rsidR="001A1DF0">
        <w:rPr>
          <w:rFonts w:ascii="Arial Unicode MS" w:eastAsia="Arial Unicode MS" w:hAnsi="Arial Unicode MS" w:cs="Arial Unicode MS"/>
        </w:rPr>
        <w:t> </w:t>
      </w:r>
      <w:r w:rsidR="001A1DF0" w:rsidRPr="006D2818">
        <w:t>The objective is unlikely to be achieved within the timeframe of the strateg</w:t>
      </w:r>
      <w:r w:rsidR="007B1980">
        <w:t>y</w:t>
      </w:r>
    </w:p>
    <w:p w:rsidR="0042107B" w:rsidRPr="00B76E5E" w:rsidRDefault="00BD0537" w:rsidP="00810F6E">
      <w:pPr>
        <w:pStyle w:val="H1A"/>
        <w:rPr>
          <w:highlight w:val="yellow"/>
        </w:rPr>
      </w:pPr>
      <w:bookmarkStart w:id="2" w:name="_Toc360724649"/>
      <w:r>
        <w:lastRenderedPageBreak/>
        <w:t>C</w:t>
      </w:r>
      <w:r w:rsidR="0042107B" w:rsidRPr="006D2DEC">
        <w:t>ontext</w:t>
      </w:r>
      <w:bookmarkEnd w:id="2"/>
    </w:p>
    <w:p w:rsidR="00701B94" w:rsidRPr="0026406F" w:rsidRDefault="00701B94" w:rsidP="00E64E26">
      <w:pPr>
        <w:pStyle w:val="BodyText"/>
      </w:pPr>
      <w:r>
        <w:t>I</w:t>
      </w:r>
      <w:r w:rsidRPr="0026406F">
        <w:t xml:space="preserve">n December 2008 the </w:t>
      </w:r>
      <w:r w:rsidR="005B25BE">
        <w:t xml:space="preserve">Australian </w:t>
      </w:r>
      <w:r w:rsidRPr="0026406F">
        <w:t xml:space="preserve">Government </w:t>
      </w:r>
      <w:r w:rsidR="0015666A">
        <w:t xml:space="preserve">committed to broadening and deepening its engagement with African countries and institutions, including through increased </w:t>
      </w:r>
      <w:r w:rsidRPr="0026406F">
        <w:t>development and humanitarian assistance</w:t>
      </w:r>
      <w:r w:rsidRPr="00AF3559">
        <w:t>.</w:t>
      </w:r>
      <w:r w:rsidR="0015666A">
        <w:t xml:space="preserve"> </w:t>
      </w:r>
      <w:r w:rsidRPr="0026406F">
        <w:t>To enhance the</w:t>
      </w:r>
      <w:r w:rsidR="000442DA">
        <w:t xml:space="preserve"> aid program’s</w:t>
      </w:r>
      <w:r w:rsidRPr="0026406F">
        <w:t xml:space="preserve"> effectiveness</w:t>
      </w:r>
      <w:r w:rsidRPr="00B746D3">
        <w:t xml:space="preserve">, activities </w:t>
      </w:r>
      <w:r w:rsidR="004B41FD" w:rsidRPr="00B746D3">
        <w:t xml:space="preserve">are </w:t>
      </w:r>
      <w:r w:rsidRPr="00B746D3">
        <w:t xml:space="preserve">delivered in </w:t>
      </w:r>
      <w:r w:rsidR="00F97069">
        <w:t xml:space="preserve">sectors and locations </w:t>
      </w:r>
      <w:r w:rsidRPr="00B746D3">
        <w:t xml:space="preserve">where Australia </w:t>
      </w:r>
      <w:r w:rsidR="000442DA">
        <w:t xml:space="preserve">already </w:t>
      </w:r>
      <w:r w:rsidRPr="00B746D3">
        <w:t>has experience and expertise</w:t>
      </w:r>
      <w:r w:rsidR="00F41F07">
        <w:t xml:space="preserve">; where Australia can </w:t>
      </w:r>
      <w:r w:rsidRPr="00B746D3">
        <w:t>build on investments and achievements to date</w:t>
      </w:r>
      <w:r w:rsidR="00F41F07">
        <w:t xml:space="preserve">; and where the program can </w:t>
      </w:r>
      <w:r w:rsidRPr="00B746D3">
        <w:t>respond to niche development</w:t>
      </w:r>
      <w:r w:rsidRPr="0026406F">
        <w:t xml:space="preserve"> opportunities and </w:t>
      </w:r>
      <w:r w:rsidR="00921F07">
        <w:t xml:space="preserve">the priorities of </w:t>
      </w:r>
      <w:r w:rsidRPr="0026406F">
        <w:t>partner government</w:t>
      </w:r>
      <w:r w:rsidR="00921F07">
        <w:t>s</w:t>
      </w:r>
      <w:r w:rsidRPr="0026406F">
        <w:t>.</w:t>
      </w:r>
      <w:r w:rsidR="00516C82">
        <w:t xml:space="preserve"> </w:t>
      </w:r>
      <w:r w:rsidR="00F41F07">
        <w:t>D</w:t>
      </w:r>
      <w:r w:rsidR="00F41F07" w:rsidRPr="0026406F">
        <w:t xml:space="preserve">irect, targeted bilateral engagement </w:t>
      </w:r>
      <w:r w:rsidR="00F41F07">
        <w:t>i</w:t>
      </w:r>
      <w:r w:rsidR="00F41F07" w:rsidRPr="0026406F">
        <w:t>n priority sectors</w:t>
      </w:r>
      <w:r w:rsidR="00F41F07">
        <w:t xml:space="preserve"> is being complem</w:t>
      </w:r>
      <w:r w:rsidR="00F97069">
        <w:t>e</w:t>
      </w:r>
      <w:r w:rsidR="00F41F07">
        <w:t xml:space="preserve">nted by support </w:t>
      </w:r>
      <w:r w:rsidRPr="00534EE6">
        <w:t xml:space="preserve">through multilateral and regional </w:t>
      </w:r>
      <w:r w:rsidR="00135A06" w:rsidRPr="00534EE6">
        <w:t xml:space="preserve">partners </w:t>
      </w:r>
      <w:r w:rsidR="00135A06">
        <w:t>to</w:t>
      </w:r>
      <w:r w:rsidR="00F41F07">
        <w:t xml:space="preserve"> </w:t>
      </w:r>
      <w:r w:rsidR="004B41FD" w:rsidRPr="00534EE6">
        <w:t xml:space="preserve">extend </w:t>
      </w:r>
      <w:r w:rsidRPr="00534EE6">
        <w:t xml:space="preserve">the reach and impact of </w:t>
      </w:r>
      <w:r w:rsidR="004B41FD" w:rsidRPr="00534EE6">
        <w:t xml:space="preserve">the </w:t>
      </w:r>
      <w:r w:rsidRPr="00534EE6">
        <w:t>aid program</w:t>
      </w:r>
      <w:r w:rsidR="00F41F07">
        <w:t xml:space="preserve"> and </w:t>
      </w:r>
      <w:r w:rsidR="00F41F07" w:rsidRPr="0026406F">
        <w:t xml:space="preserve">provide Australia with greater access to policy </w:t>
      </w:r>
      <w:r w:rsidR="00613C78">
        <w:t>discussions</w:t>
      </w:r>
      <w:r w:rsidR="00F41F07">
        <w:t>.</w:t>
      </w:r>
    </w:p>
    <w:p w:rsidR="00F97069" w:rsidRDefault="002A1DB6" w:rsidP="00E5270E">
      <w:pPr>
        <w:pStyle w:val="ListBullet"/>
      </w:pPr>
      <w:r>
        <w:t>S</w:t>
      </w:r>
      <w:r w:rsidR="00F97069" w:rsidRPr="00F97069">
        <w:t>upport will be provided to address maternal and child health in East Africa focus</w:t>
      </w:r>
      <w:r w:rsidR="001838B3">
        <w:t>ing</w:t>
      </w:r>
      <w:r w:rsidR="00F97069" w:rsidRPr="00F97069">
        <w:t xml:space="preserve"> on midwifery training, basic obstetric and newborn care, and family planning. </w:t>
      </w:r>
      <w:r w:rsidR="00F97069">
        <w:t xml:space="preserve">Activities </w:t>
      </w:r>
      <w:r w:rsidR="00F97069" w:rsidRPr="00F97069">
        <w:t xml:space="preserve">will build on existing support while extending reach and impact through new partnerships </w:t>
      </w:r>
      <w:r w:rsidR="006352C0">
        <w:t xml:space="preserve">including </w:t>
      </w:r>
      <w:r w:rsidR="00F97069" w:rsidRPr="00F97069">
        <w:t>with United Nations</w:t>
      </w:r>
      <w:r w:rsidR="00B53D18">
        <w:t xml:space="preserve"> </w:t>
      </w:r>
      <w:r w:rsidR="00F97069" w:rsidRPr="00F97069">
        <w:t>development agencies, the African Union and African governments</w:t>
      </w:r>
      <w:r w:rsidR="00F97069">
        <w:t>.</w:t>
      </w:r>
    </w:p>
    <w:p w:rsidR="00832AAC" w:rsidRDefault="00832AAC" w:rsidP="00E5270E">
      <w:pPr>
        <w:pStyle w:val="ListBullet"/>
      </w:pPr>
      <w:r>
        <w:t>A</w:t>
      </w:r>
      <w:r w:rsidR="00516C82">
        <w:t xml:space="preserve"> </w:t>
      </w:r>
      <w:r w:rsidR="00516C82" w:rsidRPr="00F97069">
        <w:t xml:space="preserve">food security </w:t>
      </w:r>
      <w:r>
        <w:t>initiative will</w:t>
      </w:r>
      <w:r w:rsidR="00516C82">
        <w:t xml:space="preserve"> </w:t>
      </w:r>
      <w:r>
        <w:t>closely align</w:t>
      </w:r>
      <w:r w:rsidR="00F97069" w:rsidRPr="00F97069">
        <w:t xml:space="preserve"> with the African Union’s framework for national and regional agricultural development</w:t>
      </w:r>
      <w:r w:rsidR="00516C82">
        <w:t xml:space="preserve"> </w:t>
      </w:r>
      <w:r w:rsidR="00516C82" w:rsidRPr="00F97069">
        <w:t>(CAADP</w:t>
      </w:r>
      <w:r w:rsidR="001838B3">
        <w:t>—the</w:t>
      </w:r>
      <w:r w:rsidR="001838B3" w:rsidRPr="001838B3">
        <w:rPr>
          <w:rFonts w:ascii="Arial" w:hAnsi="Arial" w:cs="Arial"/>
          <w:color w:val="000000"/>
        </w:rPr>
        <w:t xml:space="preserve"> </w:t>
      </w:r>
      <w:r w:rsidR="001838B3" w:rsidRPr="001838B3">
        <w:rPr>
          <w:bCs/>
        </w:rPr>
        <w:t>Comprehensive Africa Agriculture Development Programme</w:t>
      </w:r>
      <w:r w:rsidR="00516C82" w:rsidRPr="001838B3">
        <w:t>)</w:t>
      </w:r>
      <w:r w:rsidRPr="001838B3">
        <w:t>, involving</w:t>
      </w:r>
      <w:r w:rsidR="00516C82" w:rsidRPr="001838B3">
        <w:t xml:space="preserve"> partnerships</w:t>
      </w:r>
      <w:r w:rsidR="00516C82">
        <w:t xml:space="preserve"> with </w:t>
      </w:r>
      <w:r w:rsidR="00516C82" w:rsidRPr="00516C82">
        <w:t>key African regional organisations</w:t>
      </w:r>
      <w:r w:rsidR="0028173F">
        <w:t xml:space="preserve">, </w:t>
      </w:r>
      <w:r w:rsidR="00516C82">
        <w:t>and drawing upon the extensive expertise of the Australian Centre for International Agricultural Research</w:t>
      </w:r>
      <w:r w:rsidR="00023C42">
        <w:t xml:space="preserve"> (ACIAR)</w:t>
      </w:r>
      <w:r w:rsidR="00516C82">
        <w:t xml:space="preserve"> and </w:t>
      </w:r>
      <w:r w:rsidR="001838B3">
        <w:t xml:space="preserve">the </w:t>
      </w:r>
      <w:r w:rsidR="001838B3" w:rsidRPr="001838B3">
        <w:t>Commonwealth</w:t>
      </w:r>
      <w:r w:rsidR="001838B3" w:rsidRPr="001838B3">
        <w:rPr>
          <w:b/>
          <w:bCs/>
        </w:rPr>
        <w:t xml:space="preserve"> </w:t>
      </w:r>
      <w:r w:rsidR="001838B3" w:rsidRPr="001838B3">
        <w:t>Scientific and Industrial Research Organisation</w:t>
      </w:r>
      <w:r w:rsidR="00F97069" w:rsidRPr="00F97069">
        <w:t>.</w:t>
      </w:r>
      <w:r>
        <w:t xml:space="preserve"> </w:t>
      </w:r>
      <w:r w:rsidR="00EB5C85">
        <w:t xml:space="preserve">The initiative </w:t>
      </w:r>
      <w:r>
        <w:t>will focus on agricultural research in dry-land fa</w:t>
      </w:r>
      <w:r w:rsidR="00FD6A11">
        <w:t>rming, improving the function of rural markets.</w:t>
      </w:r>
    </w:p>
    <w:p w:rsidR="0028173F" w:rsidRDefault="00832AAC" w:rsidP="00E5270E">
      <w:pPr>
        <w:pStyle w:val="ListBullet"/>
      </w:pPr>
      <w:r>
        <w:t>A</w:t>
      </w:r>
      <w:r w:rsidR="0028173F">
        <w:t xml:space="preserve"> </w:t>
      </w:r>
      <w:r w:rsidR="0028173F" w:rsidRPr="0028173F">
        <w:t xml:space="preserve">program </w:t>
      </w:r>
      <w:r w:rsidR="0028173F">
        <w:t>focused on Southern A</w:t>
      </w:r>
      <w:r w:rsidR="0018248D">
        <w:t>f</w:t>
      </w:r>
      <w:r w:rsidR="0028173F">
        <w:t xml:space="preserve">rica </w:t>
      </w:r>
      <w:r w:rsidR="0028173F" w:rsidRPr="0028173F">
        <w:t>is increasing access to clean water and effective sanitation</w:t>
      </w:r>
      <w:r w:rsidR="0018248D">
        <w:t xml:space="preserve"> </w:t>
      </w:r>
      <w:r w:rsidR="0018248D" w:rsidRPr="0028173F">
        <w:t>in smaller towns and market centres</w:t>
      </w:r>
      <w:r w:rsidR="0018248D">
        <w:t xml:space="preserve"> in Malawi and Mozambique t</w:t>
      </w:r>
      <w:r w:rsidR="0028173F" w:rsidRPr="0028173F">
        <w:t>h</w:t>
      </w:r>
      <w:r w:rsidR="0018248D">
        <w:t>r</w:t>
      </w:r>
      <w:r w:rsidR="0028173F" w:rsidRPr="0028173F">
        <w:t>ough partnerships with the World Bank and the African Development Bank</w:t>
      </w:r>
      <w:r w:rsidR="0018248D">
        <w:t>. These bilateral activities are complemented by c</w:t>
      </w:r>
      <w:r w:rsidR="0028173F" w:rsidRPr="0028173F">
        <w:t xml:space="preserve">ontributions to regional and </w:t>
      </w:r>
      <w:r w:rsidR="001933F7">
        <w:t xml:space="preserve">multilateral organisations </w:t>
      </w:r>
      <w:r w:rsidR="00FD6A11">
        <w:t xml:space="preserve">to assist in management of river systems and regional water sources </w:t>
      </w:r>
      <w:r w:rsidR="001933F7">
        <w:t>as well as to a range of Australian and international NGOs</w:t>
      </w:r>
      <w:r w:rsidR="001933F7" w:rsidRPr="0028173F">
        <w:t xml:space="preserve"> </w:t>
      </w:r>
      <w:r w:rsidR="001933F7">
        <w:t xml:space="preserve">in order </w:t>
      </w:r>
      <w:r w:rsidR="0018248D">
        <w:t xml:space="preserve">to </w:t>
      </w:r>
      <w:r w:rsidR="00FD6A11">
        <w:t xml:space="preserve">support service delivery, </w:t>
      </w:r>
      <w:r w:rsidR="0028173F" w:rsidRPr="0028173F">
        <w:t>policy development, research and knowledge dissemination across Africa.</w:t>
      </w:r>
    </w:p>
    <w:p w:rsidR="001933F7" w:rsidRPr="0028173F" w:rsidRDefault="00FD6A11" w:rsidP="00E5270E">
      <w:pPr>
        <w:pStyle w:val="ListBullet"/>
      </w:pPr>
      <w:r>
        <w:t>Increase</w:t>
      </w:r>
      <w:r w:rsidR="00EB5C85">
        <w:t>d</w:t>
      </w:r>
      <w:r>
        <w:t xml:space="preserve"> support</w:t>
      </w:r>
      <w:r w:rsidR="001933F7" w:rsidRPr="001933F7">
        <w:t xml:space="preserve"> </w:t>
      </w:r>
      <w:r w:rsidR="00EB5C85">
        <w:t xml:space="preserve">will be provided </w:t>
      </w:r>
      <w:r w:rsidR="001933F7" w:rsidRPr="001933F7">
        <w:t xml:space="preserve">to build human resource capacity </w:t>
      </w:r>
      <w:r w:rsidR="001933F7">
        <w:t xml:space="preserve">across </w:t>
      </w:r>
      <w:r w:rsidR="001933F7" w:rsidRPr="001933F7">
        <w:t xml:space="preserve">Africa through expanding access to </w:t>
      </w:r>
      <w:r>
        <w:t>Australia Awards</w:t>
      </w:r>
      <w:r w:rsidR="001933F7" w:rsidRPr="001933F7">
        <w:t>; provision of targeted technical assistance; and advancing links between education and research institutions</w:t>
      </w:r>
      <w:r w:rsidR="001933F7">
        <w:t>.</w:t>
      </w:r>
    </w:p>
    <w:p w:rsidR="00701B94" w:rsidRPr="0026406F" w:rsidRDefault="00A80AA2" w:rsidP="00AC49C1">
      <w:pPr>
        <w:pStyle w:val="BodyText"/>
      </w:pPr>
      <w:r>
        <w:t>A</w:t>
      </w:r>
      <w:r w:rsidR="00701B94" w:rsidRPr="0026406F">
        <w:t xml:space="preserve">ustralia is </w:t>
      </w:r>
      <w:r>
        <w:t xml:space="preserve">also </w:t>
      </w:r>
      <w:r w:rsidR="00701B94" w:rsidRPr="0026406F">
        <w:t xml:space="preserve">making a significant contribution to international responses to humanitarian emergencies and protracted relief efforts on the continent, including in </w:t>
      </w:r>
      <w:r w:rsidR="00C47AB5" w:rsidRPr="0026406F">
        <w:t xml:space="preserve">Democratic Republic of </w:t>
      </w:r>
      <w:r w:rsidR="00613C78" w:rsidRPr="0026406F">
        <w:t>Congo,</w:t>
      </w:r>
      <w:r w:rsidR="00C47AB5">
        <w:t xml:space="preserve"> Sudan </w:t>
      </w:r>
      <w:r w:rsidR="00701B94" w:rsidRPr="0026406F">
        <w:t>and the Horn of Africa.</w:t>
      </w:r>
    </w:p>
    <w:p w:rsidR="00693C55" w:rsidRDefault="00693C55" w:rsidP="00837256">
      <w:pPr>
        <w:pStyle w:val="BodyText"/>
        <w:spacing w:after="240"/>
      </w:pPr>
      <w:r w:rsidRPr="00693C55">
        <w:t>Australia’s aid program to Zimbabwe is the largest bilateral program being managed by AusAID in Africa</w:t>
      </w:r>
      <w:r w:rsidRPr="00AF7CF6">
        <w:t>. Wh</w:t>
      </w:r>
      <w:r w:rsidRPr="00693C55">
        <w:t>ile the environment in Zimbabwe in 2009 remained unstable and complex, the Australian aid program helped t</w:t>
      </w:r>
      <w:r w:rsidR="00AF7CF6">
        <w:t xml:space="preserve">o deliver significant </w:t>
      </w:r>
      <w:r w:rsidR="00AF7CF6" w:rsidRPr="00AF7CF6">
        <w:t>benefits.</w:t>
      </w:r>
      <w:r w:rsidRPr="00AF7CF6">
        <w:t xml:space="preserve"> Australia</w:t>
      </w:r>
      <w:r w:rsidRPr="00693C55">
        <w:t xml:space="preserve"> was one of the first donors to adopt a ‘humanitarian plus’ approach, which allowed timely take-up of opportunities to support early recovery efforts aiming to bring sustainable and long-term improvemen</w:t>
      </w:r>
      <w:r w:rsidR="00AF7CF6">
        <w:t xml:space="preserve">ts to the lives of </w:t>
      </w:r>
      <w:r w:rsidR="00AF7CF6" w:rsidRPr="00AF7CF6">
        <w:t>Zimbabweans.</w:t>
      </w:r>
      <w:r w:rsidRPr="00AF7CF6">
        <w:t xml:space="preserve"> Australia’s</w:t>
      </w:r>
      <w:r w:rsidRPr="00693C55">
        <w:t xml:space="preserve"> support for urgent rehabilitation of water and sanitation systems helped to contain the severe cholera epidemic of 2008</w:t>
      </w:r>
      <w:r w:rsidR="001838B3">
        <w:t>–</w:t>
      </w:r>
      <w:r w:rsidRPr="00693C55">
        <w:t xml:space="preserve">09 and prevent its recurrence </w:t>
      </w:r>
      <w:r w:rsidRPr="00AF7CF6">
        <w:t>in 2009. Funding</w:t>
      </w:r>
      <w:r w:rsidRPr="00693C55">
        <w:t xml:space="preserve"> for essential agricultural inputs helped boost food security, and Australia was the founding donor of a Zimbabwe program of the Africa Enterprise Challenge Fund to support the role of the private sector in recovery of the country’s </w:t>
      </w:r>
      <w:r w:rsidRPr="00693C55">
        <w:lastRenderedPageBreak/>
        <w:t xml:space="preserve">rural </w:t>
      </w:r>
      <w:r w:rsidRPr="00AF7CF6">
        <w:t>economy.</w:t>
      </w:r>
      <w:r w:rsidR="00AF7CF6" w:rsidRPr="00AF7CF6">
        <w:t xml:space="preserve"> </w:t>
      </w:r>
      <w:r w:rsidRPr="00AF7CF6">
        <w:t>Australia</w:t>
      </w:r>
      <w:r w:rsidRPr="00693C55">
        <w:t xml:space="preserve"> is now recognised as a lead donor and one that has taken bold </w:t>
      </w:r>
      <w:r w:rsidR="00AF7CF6">
        <w:br/>
      </w:r>
      <w:r w:rsidRPr="00693C55">
        <w:t>but measured steps to transform its humanitarian-focused support in Zimbabwe into a recovery program</w:t>
      </w:r>
      <w:r>
        <w:rPr>
          <w:color w:val="3366FF"/>
        </w:rPr>
        <w:t>.</w:t>
      </w:r>
    </w:p>
    <w:p w:rsidR="00C47AB5" w:rsidRPr="00B76E5E" w:rsidRDefault="00BD0537" w:rsidP="00810F6E">
      <w:pPr>
        <w:pStyle w:val="H1A"/>
        <w:rPr>
          <w:highlight w:val="yellow"/>
        </w:rPr>
      </w:pPr>
      <w:bookmarkStart w:id="3" w:name="_Toc360724650"/>
      <w:r>
        <w:t>Program o</w:t>
      </w:r>
      <w:r w:rsidR="00AC78E2">
        <w:t>bjectives</w:t>
      </w:r>
      <w:bookmarkEnd w:id="3"/>
    </w:p>
    <w:p w:rsidR="00AC78E2" w:rsidRDefault="005C2445" w:rsidP="00BF6936">
      <w:pPr>
        <w:pStyle w:val="BodyText"/>
      </w:pPr>
      <w:r>
        <w:t>From 2009 to 2015, t</w:t>
      </w:r>
      <w:r w:rsidR="00AC78E2">
        <w:t>hree objectives</w:t>
      </w:r>
      <w:r>
        <w:t xml:space="preserve"> are</w:t>
      </w:r>
      <w:r w:rsidR="00AC78E2">
        <w:t xml:space="preserve"> guid</w:t>
      </w:r>
      <w:r>
        <w:t>ing</w:t>
      </w:r>
      <w:r w:rsidR="00AC78E2">
        <w:t xml:space="preserve"> the delivery of Australia’s aid program </w:t>
      </w:r>
      <w:r w:rsidR="00B84367">
        <w:br/>
      </w:r>
      <w:r w:rsidR="00AC78E2">
        <w:t>to Africa</w:t>
      </w:r>
      <w:r w:rsidR="00B84367">
        <w:t>.</w:t>
      </w:r>
    </w:p>
    <w:p w:rsidR="00810F6E" w:rsidRDefault="00127C65" w:rsidP="00810F6E">
      <w:pPr>
        <w:pStyle w:val="H2"/>
      </w:pPr>
      <w:bookmarkStart w:id="4" w:name="_Toc360724651"/>
      <w:r w:rsidRPr="00810F6E">
        <w:t xml:space="preserve">Objective 1: </w:t>
      </w:r>
      <w:r w:rsidR="00AF4B81" w:rsidRPr="00810F6E">
        <w:t>To help selected African countries make progress on some key MDGs where Australia has particular strengths, where progress is seriously off-track, and where strong frameworks exist for achieving effective results</w:t>
      </w:r>
      <w:bookmarkEnd w:id="4"/>
      <w:r w:rsidR="009F289C" w:rsidRPr="00810F6E">
        <w:t xml:space="preserve"> </w:t>
      </w:r>
    </w:p>
    <w:p w:rsidR="00AF4B81" w:rsidRPr="00AF4B81" w:rsidRDefault="006352C0" w:rsidP="00127C65">
      <w:pPr>
        <w:pStyle w:val="BodyText"/>
      </w:pPr>
      <w:r>
        <w:t xml:space="preserve">In 2009, </w:t>
      </w:r>
      <w:r w:rsidR="00AC78E2">
        <w:t>Africa lag</w:t>
      </w:r>
      <w:r>
        <w:t>ged</w:t>
      </w:r>
      <w:r w:rsidR="00AC78E2">
        <w:t xml:space="preserve"> behind other regions on progress towards the MDGs</w:t>
      </w:r>
      <w:r w:rsidR="00AF4B81">
        <w:t xml:space="preserve">: </w:t>
      </w:r>
      <w:r w:rsidR="00AF4B81" w:rsidRPr="00AF4B81">
        <w:t xml:space="preserve">around one third of Africans </w:t>
      </w:r>
      <w:r w:rsidR="002540AA" w:rsidRPr="00AF4B81">
        <w:t>suffer</w:t>
      </w:r>
      <w:r w:rsidR="002540AA">
        <w:t>ed</w:t>
      </w:r>
      <w:r w:rsidR="00AF4B81" w:rsidRPr="00AF4B81">
        <w:t xml:space="preserve"> from chronic hunger;</w:t>
      </w:r>
      <w:r w:rsidR="00AF4B81">
        <w:t xml:space="preserve"> </w:t>
      </w:r>
      <w:r w:rsidR="00AF4B81" w:rsidRPr="00AF4B81">
        <w:t>one in every seven children die</w:t>
      </w:r>
      <w:r>
        <w:t>d</w:t>
      </w:r>
      <w:r w:rsidR="00AF4B81" w:rsidRPr="00AF4B81">
        <w:t xml:space="preserve"> before the age of five</w:t>
      </w:r>
      <w:r w:rsidR="001838B3">
        <w:t xml:space="preserve"> years</w:t>
      </w:r>
      <w:r w:rsidR="00AF4B81" w:rsidRPr="00AF4B81">
        <w:t>;</w:t>
      </w:r>
      <w:r w:rsidR="00AF4B81">
        <w:t xml:space="preserve"> </w:t>
      </w:r>
      <w:r w:rsidR="00AF4B81" w:rsidRPr="00AF4B81">
        <w:t xml:space="preserve">women </w:t>
      </w:r>
      <w:r w:rsidR="00AF4B81">
        <w:t>in sub-</w:t>
      </w:r>
      <w:r w:rsidR="00AF4B81" w:rsidRPr="00AF4B81">
        <w:t>Saharan Africa face</w:t>
      </w:r>
      <w:r>
        <w:t>d</w:t>
      </w:r>
      <w:r w:rsidR="00AF4B81" w:rsidRPr="00AF4B81">
        <w:t xml:space="preserve"> a </w:t>
      </w:r>
      <w:r w:rsidR="001838B3">
        <w:t>1</w:t>
      </w:r>
      <w:r w:rsidR="001838B3" w:rsidRPr="00AF4B81">
        <w:t xml:space="preserve"> </w:t>
      </w:r>
      <w:r w:rsidR="00AF4B81" w:rsidRPr="00AF4B81">
        <w:t>in 22 chance of dying in pregnancy or childbirth;</w:t>
      </w:r>
      <w:r w:rsidR="00AF4B81">
        <w:t xml:space="preserve"> </w:t>
      </w:r>
      <w:r w:rsidR="001838B3">
        <w:t>4</w:t>
      </w:r>
      <w:r w:rsidR="001838B3" w:rsidRPr="00AF4B81">
        <w:t xml:space="preserve"> </w:t>
      </w:r>
      <w:r w:rsidR="00AF4B81" w:rsidRPr="00AF4B81">
        <w:t xml:space="preserve">in </w:t>
      </w:r>
      <w:r w:rsidR="001838B3">
        <w:t>10</w:t>
      </w:r>
      <w:r w:rsidR="001838B3" w:rsidRPr="00AF4B81">
        <w:t xml:space="preserve"> </w:t>
      </w:r>
      <w:r w:rsidR="00AF4B81" w:rsidRPr="00AF4B81">
        <w:t>people d</w:t>
      </w:r>
      <w:r>
        <w:t>id</w:t>
      </w:r>
      <w:r w:rsidR="00AF4B81" w:rsidRPr="00AF4B81">
        <w:t xml:space="preserve"> not have access to safe water; and</w:t>
      </w:r>
      <w:r w:rsidR="00AF4B81">
        <w:t xml:space="preserve"> </w:t>
      </w:r>
      <w:r w:rsidR="001838B3">
        <w:t>7</w:t>
      </w:r>
      <w:r w:rsidR="001838B3" w:rsidRPr="00AF4B81">
        <w:t xml:space="preserve"> </w:t>
      </w:r>
      <w:r w:rsidR="00AF4B81" w:rsidRPr="00AF4B81">
        <w:t xml:space="preserve">in </w:t>
      </w:r>
      <w:r w:rsidR="001838B3">
        <w:t>10</w:t>
      </w:r>
      <w:r w:rsidR="001838B3" w:rsidRPr="00AF4B81">
        <w:t xml:space="preserve"> </w:t>
      </w:r>
      <w:r w:rsidR="00AF4B81" w:rsidRPr="00AF4B81">
        <w:t>d</w:t>
      </w:r>
      <w:r>
        <w:t>id</w:t>
      </w:r>
      <w:r w:rsidR="00AF4B81" w:rsidRPr="00AF4B81">
        <w:t xml:space="preserve"> not have access to basic sanitation. </w:t>
      </w:r>
    </w:p>
    <w:p w:rsidR="00AC78E2" w:rsidRDefault="0018451B" w:rsidP="00127C65">
      <w:pPr>
        <w:pStyle w:val="BodyText"/>
      </w:pPr>
      <w:r>
        <w:t xml:space="preserve">This objective </w:t>
      </w:r>
      <w:r w:rsidR="00994EBE">
        <w:t xml:space="preserve">focuses </w:t>
      </w:r>
      <w:r w:rsidR="00AC78E2">
        <w:t>Australia’s aid engagement in Africa on:</w:t>
      </w:r>
    </w:p>
    <w:p w:rsidR="00AC78E2" w:rsidRDefault="0018451B" w:rsidP="00127C65">
      <w:pPr>
        <w:pStyle w:val="ListNumber"/>
      </w:pPr>
      <w:r>
        <w:t>f</w:t>
      </w:r>
      <w:r w:rsidR="00AC78E2">
        <w:t>ood security (contributing to MDG</w:t>
      </w:r>
      <w:r w:rsidR="008133C0">
        <w:t> </w:t>
      </w:r>
      <w:r w:rsidR="00AC78E2">
        <w:t>1</w:t>
      </w:r>
      <w:r w:rsidR="008133C0">
        <w:t>—</w:t>
      </w:r>
      <w:r w:rsidR="00AC78E2">
        <w:t>eradicate extreme hunger and poverty)</w:t>
      </w:r>
    </w:p>
    <w:p w:rsidR="00AC78E2" w:rsidRDefault="0018451B" w:rsidP="00127C65">
      <w:pPr>
        <w:pStyle w:val="ListNumber"/>
      </w:pPr>
      <w:r>
        <w:t>m</w:t>
      </w:r>
      <w:r w:rsidR="00AC78E2">
        <w:t>aternal and child health (contributing to MDG</w:t>
      </w:r>
      <w:r w:rsidR="008133C0">
        <w:t> </w:t>
      </w:r>
      <w:r w:rsidR="00AC78E2">
        <w:t>4</w:t>
      </w:r>
      <w:r w:rsidR="008133C0">
        <w:t>—</w:t>
      </w:r>
      <w:r w:rsidR="00AC78E2">
        <w:t>reduce child mortality, and MDG</w:t>
      </w:r>
      <w:r w:rsidR="00DC0B71">
        <w:t> </w:t>
      </w:r>
      <w:r w:rsidR="00AC78E2">
        <w:t>5</w:t>
      </w:r>
      <w:r w:rsidR="008133C0">
        <w:t>—</w:t>
      </w:r>
      <w:r w:rsidR="00AC78E2">
        <w:t>improve maternal health)</w:t>
      </w:r>
    </w:p>
    <w:p w:rsidR="00AC78E2" w:rsidRDefault="0018451B" w:rsidP="00127C65">
      <w:pPr>
        <w:pStyle w:val="ListNumber"/>
      </w:pPr>
      <w:proofErr w:type="gramStart"/>
      <w:r>
        <w:t>w</w:t>
      </w:r>
      <w:r w:rsidR="00AC78E2">
        <w:t>ater</w:t>
      </w:r>
      <w:proofErr w:type="gramEnd"/>
      <w:r w:rsidR="00AC78E2">
        <w:t xml:space="preserve"> and sanitation (contributing to MDG</w:t>
      </w:r>
      <w:r w:rsidR="00146E87">
        <w:t xml:space="preserve"> </w:t>
      </w:r>
      <w:r w:rsidR="00AC78E2">
        <w:t>7</w:t>
      </w:r>
      <w:r w:rsidR="008133C0">
        <w:t>—</w:t>
      </w:r>
      <w:r>
        <w:t xml:space="preserve">ensure </w:t>
      </w:r>
      <w:r w:rsidR="00AC78E2">
        <w:t>environmental sustainability)</w:t>
      </w:r>
      <w:r w:rsidR="00127C65">
        <w:t>.</w:t>
      </w:r>
    </w:p>
    <w:p w:rsidR="00AC78E2" w:rsidRPr="00127C65" w:rsidRDefault="00127C65" w:rsidP="00810F6E">
      <w:pPr>
        <w:pStyle w:val="H2"/>
      </w:pPr>
      <w:bookmarkStart w:id="5" w:name="_Toc360724652"/>
      <w:r w:rsidRPr="00127C65">
        <w:t>Objective 2:</w:t>
      </w:r>
      <w:r>
        <w:t xml:space="preserve"> </w:t>
      </w:r>
      <w:r w:rsidR="00AC78E2" w:rsidRPr="00127C65">
        <w:t xml:space="preserve">To </w:t>
      </w:r>
      <w:r w:rsidR="00AF4B81" w:rsidRPr="00127C65">
        <w:t>help build the human resource capacity of African countries in areas and ways where Australia has recognised strengths and expertise</w:t>
      </w:r>
      <w:bookmarkEnd w:id="5"/>
    </w:p>
    <w:p w:rsidR="00AC78E2" w:rsidRDefault="00AC78E2" w:rsidP="00127C65">
      <w:pPr>
        <w:pStyle w:val="BodyText"/>
      </w:pPr>
      <w:r>
        <w:t>This objective recognises that lack of capacity in many key sectors is a major constraint to sustainable development in Africa and that Australia is recognised as a world leader in education and training.</w:t>
      </w:r>
      <w:r w:rsidR="004D12BE">
        <w:t xml:space="preserve"> </w:t>
      </w:r>
      <w:r>
        <w:t>Australia Awards and the Australia</w:t>
      </w:r>
      <w:r w:rsidR="00CE1573">
        <w:t xml:space="preserve"> –</w:t>
      </w:r>
      <w:r>
        <w:t xml:space="preserve"> Africa Partnerships Facility will be the main </w:t>
      </w:r>
      <w:r w:rsidR="00CE1573">
        <w:t xml:space="preserve">vehicles </w:t>
      </w:r>
      <w:r>
        <w:t xml:space="preserve">through which this objective will be met. </w:t>
      </w:r>
      <w:r w:rsidR="00CE1573">
        <w:t xml:space="preserve">These </w:t>
      </w:r>
      <w:r w:rsidR="00C47AB5">
        <w:t xml:space="preserve">initiatives </w:t>
      </w:r>
      <w:r w:rsidR="00314712">
        <w:t xml:space="preserve">will focus </w:t>
      </w:r>
      <w:r w:rsidR="00FD6A11">
        <w:t>on areas of priority to African governments and institutions</w:t>
      </w:r>
      <w:r w:rsidR="008C28DB">
        <w:t>, which include</w:t>
      </w:r>
      <w:r w:rsidR="00FD6A11">
        <w:t xml:space="preserve"> </w:t>
      </w:r>
      <w:r w:rsidR="00314712">
        <w:t>public policy (</w:t>
      </w:r>
      <w:r w:rsidR="00314712" w:rsidRPr="005253B4">
        <w:t xml:space="preserve">especially </w:t>
      </w:r>
      <w:r w:rsidR="00314712">
        <w:t xml:space="preserve">trade policy and negotiation), </w:t>
      </w:r>
      <w:r w:rsidR="00314712" w:rsidRPr="005253B4">
        <w:t>economic governance</w:t>
      </w:r>
      <w:r w:rsidR="00314712">
        <w:t>,</w:t>
      </w:r>
      <w:r w:rsidR="00314712" w:rsidRPr="005253B4">
        <w:t xml:space="preserve"> pu</w:t>
      </w:r>
      <w:r w:rsidR="00314712">
        <w:t>blic sector reform</w:t>
      </w:r>
      <w:r w:rsidR="00314712" w:rsidRPr="009F289C">
        <w:t xml:space="preserve"> </w:t>
      </w:r>
      <w:r w:rsidR="00314712">
        <w:t xml:space="preserve">and </w:t>
      </w:r>
      <w:r w:rsidR="00314712" w:rsidRPr="00D815CA">
        <w:t>governance for mining and natural resources</w:t>
      </w:r>
      <w:r w:rsidR="00314712">
        <w:t xml:space="preserve">, </w:t>
      </w:r>
      <w:r w:rsidR="008C28DB">
        <w:t>as well as</w:t>
      </w:r>
      <w:r w:rsidR="00314712">
        <w:t xml:space="preserve"> the MDG sectoral focus above</w:t>
      </w:r>
      <w:r w:rsidR="00127C65">
        <w:t xml:space="preserve"> in point </w:t>
      </w:r>
      <w:r w:rsidR="008C28DB">
        <w:t>1</w:t>
      </w:r>
      <w:r w:rsidR="00314712">
        <w:t>.</w:t>
      </w:r>
    </w:p>
    <w:p w:rsidR="00CB297D" w:rsidRPr="00127C65" w:rsidRDefault="00CB297D" w:rsidP="00CB297D">
      <w:pPr>
        <w:pStyle w:val="H2"/>
      </w:pPr>
      <w:bookmarkStart w:id="6" w:name="_Toc360724653"/>
      <w:r>
        <w:t xml:space="preserve">Objective 3: </w:t>
      </w:r>
      <w:r w:rsidRPr="00127C65">
        <w:t>To help African states manage and respond to major threats to development and to take advantage of broader economic opportunities</w:t>
      </w:r>
      <w:bookmarkEnd w:id="6"/>
      <w:r w:rsidRPr="00127C65">
        <w:t xml:space="preserve"> </w:t>
      </w:r>
    </w:p>
    <w:p w:rsidR="00D56435" w:rsidRPr="00D56435" w:rsidRDefault="008C28DB" w:rsidP="00127C65">
      <w:pPr>
        <w:pStyle w:val="BodyText"/>
      </w:pPr>
      <w:r>
        <w:t xml:space="preserve">This objective sees </w:t>
      </w:r>
      <w:proofErr w:type="spellStart"/>
      <w:r w:rsidR="00AC78E2">
        <w:t>AusAID</w:t>
      </w:r>
      <w:proofErr w:type="spellEnd"/>
      <w:r w:rsidR="00AC78E2">
        <w:t xml:space="preserve"> continu</w:t>
      </w:r>
      <w:r>
        <w:t>ing</w:t>
      </w:r>
      <w:r w:rsidR="00AC78E2">
        <w:t xml:space="preserve"> to provide a significant proportion of its funds to </w:t>
      </w:r>
      <w:proofErr w:type="gramStart"/>
      <w:r w:rsidR="00AC78E2">
        <w:t>protracted</w:t>
      </w:r>
      <w:proofErr w:type="gramEnd"/>
      <w:r w:rsidR="00AC78E2">
        <w:t xml:space="preserve"> as well as emergency humanitarian crises in Africa</w:t>
      </w:r>
      <w:r w:rsidR="00AC78E2" w:rsidRPr="00146E87">
        <w:t>. This will be a much larger proportion of funding than</w:t>
      </w:r>
      <w:r>
        <w:t xml:space="preserve"> assigned to</w:t>
      </w:r>
      <w:r w:rsidR="00AC78E2" w:rsidRPr="00146E87">
        <w:t xml:space="preserve"> other regional programs due to the fr</w:t>
      </w:r>
      <w:r w:rsidR="00AC78E2">
        <w:t>agility and vulnerability of Africa.</w:t>
      </w:r>
    </w:p>
    <w:p w:rsidR="00AC49C1" w:rsidRDefault="00AC49C1" w:rsidP="00CB297D">
      <w:pPr>
        <w:pStyle w:val="Heading2"/>
        <w:numPr>
          <w:ilvl w:val="0"/>
          <w:numId w:val="0"/>
        </w:numPr>
      </w:pPr>
      <w:bookmarkStart w:id="7" w:name="_Toc360724654"/>
      <w:r w:rsidRPr="00A6320C">
        <w:t>Expenditure</w:t>
      </w:r>
      <w:bookmarkEnd w:id="7"/>
    </w:p>
    <w:p w:rsidR="00EB05BC" w:rsidRPr="00E413C3" w:rsidRDefault="00EB05BC" w:rsidP="00E413C3">
      <w:pPr>
        <w:pStyle w:val="BodyText"/>
        <w:rPr>
          <w:rFonts w:ascii="Arial" w:hAnsi="Arial" w:cs="Arial"/>
          <w:sz w:val="20"/>
          <w:szCs w:val="20"/>
        </w:rPr>
      </w:pPr>
      <w:r>
        <w:t>Total 2009 official development assistance (ODA)</w:t>
      </w:r>
      <w:r w:rsidRPr="00EB05BC">
        <w:t xml:space="preserve"> delivered to Africa is estimated at $130 million, including more than $40 million in humanitarian aid to disaster and/or conflict-</w:t>
      </w:r>
      <w:r w:rsidRPr="00EB05BC">
        <w:lastRenderedPageBreak/>
        <w:t xml:space="preserve">afflicted countries and </w:t>
      </w:r>
      <w:r>
        <w:t>more than</w:t>
      </w:r>
      <w:r w:rsidRPr="00EB05BC">
        <w:t xml:space="preserve"> $35 million in assistance for recovery priorities in Zimbabwe such as food security, health, education, water and sanitation and governance</w:t>
      </w:r>
      <w:r>
        <w:rPr>
          <w:rFonts w:ascii="Arial" w:hAnsi="Arial" w:cs="Arial"/>
          <w:sz w:val="20"/>
          <w:szCs w:val="20"/>
        </w:rPr>
        <w:t>.</w:t>
      </w:r>
    </w:p>
    <w:p w:rsidR="00EB05BC" w:rsidRPr="00EB05BC" w:rsidRDefault="00EB05BC" w:rsidP="00E413C3">
      <w:pPr>
        <w:spacing w:before="80" w:after="80" w:line="280" w:lineRule="atLeast"/>
        <w:rPr>
          <w:rFonts w:ascii="Georgia" w:hAnsi="Georgia"/>
          <w:sz w:val="19"/>
          <w:szCs w:val="19"/>
        </w:rPr>
      </w:pPr>
      <w:r w:rsidRPr="00EB05BC">
        <w:rPr>
          <w:rFonts w:ascii="Georgia" w:hAnsi="Georgia"/>
          <w:sz w:val="19"/>
          <w:szCs w:val="19"/>
        </w:rPr>
        <w:t>Table 2 provides a breakdown of expenditure against key programs</w:t>
      </w:r>
      <w:r w:rsidR="00E413C3">
        <w:rPr>
          <w:rFonts w:ascii="Georgia" w:hAnsi="Georgia"/>
          <w:sz w:val="19"/>
          <w:szCs w:val="19"/>
        </w:rPr>
        <w:t xml:space="preserve">. See </w:t>
      </w:r>
      <w:r w:rsidR="00E413C3" w:rsidRPr="00E413C3">
        <w:rPr>
          <w:rFonts w:ascii="Georgia" w:hAnsi="Georgia"/>
          <w:sz w:val="19"/>
          <w:szCs w:val="19"/>
        </w:rPr>
        <w:t>Table 3</w:t>
      </w:r>
      <w:r w:rsidR="00E413C3">
        <w:rPr>
          <w:rFonts w:ascii="Georgia" w:hAnsi="Georgia"/>
          <w:sz w:val="19"/>
          <w:szCs w:val="19"/>
        </w:rPr>
        <w:t xml:space="preserve"> on page 12 for </w:t>
      </w:r>
      <w:r w:rsidR="00E413C3" w:rsidRPr="00E413C3">
        <w:rPr>
          <w:rFonts w:ascii="Georgia" w:hAnsi="Georgia"/>
          <w:sz w:val="19"/>
          <w:szCs w:val="19"/>
        </w:rPr>
        <w:t>key investments in support of bilateral humanitarian needs.</w:t>
      </w:r>
    </w:p>
    <w:p w:rsidR="00BD0537" w:rsidRPr="000F3FD2" w:rsidRDefault="00BD0537" w:rsidP="00BD0537">
      <w:pPr>
        <w:pStyle w:val="Caption"/>
        <w:rPr>
          <w:highlight w:val="magenta"/>
        </w:rPr>
      </w:pPr>
      <w:r w:rsidRPr="000F3FD2">
        <w:t xml:space="preserve">Table </w:t>
      </w:r>
      <w:r w:rsidR="002A1DB6" w:rsidRPr="000F3FD2">
        <w:t>2</w:t>
      </w:r>
      <w:r w:rsidRPr="000F3FD2">
        <w:t>: Estimated expenditure</w:t>
      </w:r>
      <w:r w:rsidR="00254403">
        <w:t xml:space="preserve"> against key programs</w:t>
      </w:r>
      <w:r w:rsidRPr="000F3FD2">
        <w:t xml:space="preserve"> in </w:t>
      </w:r>
      <w:r w:rsidR="00BE38FC" w:rsidRPr="000F3FD2">
        <w:t xml:space="preserve">Africa in </w:t>
      </w:r>
      <w:r w:rsidRPr="000F3FD2">
        <w:t>2009</w:t>
      </w:r>
    </w:p>
    <w:tbl>
      <w:tblPr>
        <w:tblW w:w="7938" w:type="dxa"/>
        <w:tblInd w:w="57" w:type="dxa"/>
        <w:tblLayout w:type="fixed"/>
        <w:tblLook w:val="0000" w:firstRow="0" w:lastRow="0" w:firstColumn="0" w:lastColumn="0" w:noHBand="0" w:noVBand="0"/>
      </w:tblPr>
      <w:tblGrid>
        <w:gridCol w:w="4326"/>
        <w:gridCol w:w="854"/>
        <w:gridCol w:w="1379"/>
        <w:gridCol w:w="1379"/>
      </w:tblGrid>
      <w:tr w:rsidR="00AC49C1" w:rsidRPr="00AC49C1" w:rsidTr="00E70B14">
        <w:trPr>
          <w:cantSplit/>
          <w:tblHeader/>
        </w:trPr>
        <w:tc>
          <w:tcPr>
            <w:tcW w:w="4326" w:type="dxa"/>
            <w:tcBorders>
              <w:top w:val="single" w:sz="12" w:space="0" w:color="auto"/>
              <w:bottom w:val="single" w:sz="2" w:space="0" w:color="auto"/>
            </w:tcBorders>
            <w:shd w:val="clear" w:color="auto" w:fill="auto"/>
            <w:tcMar>
              <w:left w:w="57" w:type="dxa"/>
              <w:right w:w="57" w:type="dxa"/>
            </w:tcMar>
          </w:tcPr>
          <w:p w:rsidR="00AC49C1" w:rsidRPr="00AC49C1" w:rsidRDefault="00AC49C1" w:rsidP="00AC49C1">
            <w:pPr>
              <w:pStyle w:val="TableDataColumnHeading"/>
              <w:jc w:val="left"/>
            </w:pPr>
            <w:r w:rsidRPr="00AC49C1">
              <w:t>Activity</w:t>
            </w:r>
          </w:p>
        </w:tc>
        <w:tc>
          <w:tcPr>
            <w:tcW w:w="854" w:type="dxa"/>
            <w:tcBorders>
              <w:top w:val="single" w:sz="12" w:space="0" w:color="auto"/>
              <w:bottom w:val="single" w:sz="2" w:space="0" w:color="auto"/>
            </w:tcBorders>
            <w:shd w:val="clear" w:color="auto" w:fill="auto"/>
            <w:tcMar>
              <w:left w:w="57" w:type="dxa"/>
              <w:right w:w="57" w:type="dxa"/>
            </w:tcMar>
          </w:tcPr>
          <w:p w:rsidR="00AC49C1" w:rsidRPr="00AC49C1" w:rsidRDefault="00AC49C1" w:rsidP="00AC49C1">
            <w:pPr>
              <w:pStyle w:val="TableDataColumnHeading"/>
            </w:pPr>
            <w:r w:rsidRPr="00AC49C1">
              <w:t>Objective</w:t>
            </w:r>
          </w:p>
        </w:tc>
        <w:tc>
          <w:tcPr>
            <w:tcW w:w="1379" w:type="dxa"/>
            <w:tcBorders>
              <w:top w:val="single" w:sz="12" w:space="0" w:color="auto"/>
              <w:bottom w:val="single" w:sz="2" w:space="0" w:color="auto"/>
            </w:tcBorders>
            <w:shd w:val="clear" w:color="auto" w:fill="auto"/>
            <w:tcMar>
              <w:left w:w="57" w:type="dxa"/>
              <w:right w:w="57" w:type="dxa"/>
            </w:tcMar>
          </w:tcPr>
          <w:p w:rsidR="00AC49C1" w:rsidRPr="00AC49C1" w:rsidRDefault="00AC49C1" w:rsidP="00AC49C1">
            <w:pPr>
              <w:pStyle w:val="TableDataColumnHeading"/>
            </w:pPr>
            <w:r w:rsidRPr="00AC49C1">
              <w:t>$ million</w:t>
            </w:r>
          </w:p>
        </w:tc>
        <w:tc>
          <w:tcPr>
            <w:tcW w:w="1379" w:type="dxa"/>
            <w:tcBorders>
              <w:top w:val="single" w:sz="12" w:space="0" w:color="auto"/>
              <w:bottom w:val="single" w:sz="2" w:space="0" w:color="auto"/>
            </w:tcBorders>
            <w:shd w:val="clear" w:color="auto" w:fill="auto"/>
            <w:tcMar>
              <w:left w:w="57" w:type="dxa"/>
              <w:right w:w="57" w:type="dxa"/>
            </w:tcMar>
          </w:tcPr>
          <w:p w:rsidR="00AC49C1" w:rsidRPr="00AC49C1" w:rsidRDefault="00AC49C1" w:rsidP="00AC49C1">
            <w:pPr>
              <w:pStyle w:val="TableDataColumnHeading"/>
            </w:pPr>
            <w:r w:rsidRPr="005C4611">
              <w:t>% of program</w:t>
            </w:r>
          </w:p>
        </w:tc>
      </w:tr>
      <w:tr w:rsidR="00AC49C1" w:rsidRPr="002452D0" w:rsidTr="00E70B14">
        <w:trPr>
          <w:cantSplit/>
        </w:trPr>
        <w:tc>
          <w:tcPr>
            <w:tcW w:w="4326" w:type="dxa"/>
            <w:tcBorders>
              <w:top w:val="single" w:sz="2" w:space="0" w:color="auto"/>
            </w:tcBorders>
            <w:shd w:val="clear" w:color="auto" w:fill="auto"/>
            <w:tcMar>
              <w:left w:w="57" w:type="dxa"/>
              <w:right w:w="57" w:type="dxa"/>
            </w:tcMar>
          </w:tcPr>
          <w:p w:rsidR="00AC49C1" w:rsidRPr="002452D0" w:rsidRDefault="00674D83" w:rsidP="00AC49C1">
            <w:pPr>
              <w:pStyle w:val="TableDataEntries"/>
              <w:jc w:val="left"/>
            </w:pPr>
            <w:r>
              <w:t>Australia Awards</w:t>
            </w:r>
            <w:r w:rsidR="008C28DB">
              <w:t xml:space="preserve"> for Africa</w:t>
            </w:r>
          </w:p>
        </w:tc>
        <w:tc>
          <w:tcPr>
            <w:tcW w:w="854" w:type="dxa"/>
            <w:tcBorders>
              <w:top w:val="single" w:sz="2" w:space="0" w:color="auto"/>
            </w:tcBorders>
            <w:shd w:val="clear" w:color="auto" w:fill="auto"/>
            <w:tcMar>
              <w:left w:w="57" w:type="dxa"/>
              <w:right w:w="57" w:type="dxa"/>
            </w:tcMar>
          </w:tcPr>
          <w:p w:rsidR="00AC49C1" w:rsidRPr="002452D0" w:rsidRDefault="00AC49C1" w:rsidP="00AC49C1">
            <w:pPr>
              <w:pStyle w:val="TableDataEntries"/>
            </w:pPr>
            <w:r w:rsidRPr="002440AE">
              <w:t>2</w:t>
            </w:r>
          </w:p>
        </w:tc>
        <w:tc>
          <w:tcPr>
            <w:tcW w:w="1379" w:type="dxa"/>
            <w:tcBorders>
              <w:top w:val="single" w:sz="2" w:space="0" w:color="auto"/>
            </w:tcBorders>
            <w:shd w:val="clear" w:color="auto" w:fill="auto"/>
            <w:tcMar>
              <w:left w:w="57" w:type="dxa"/>
              <w:right w:w="57" w:type="dxa"/>
            </w:tcMar>
          </w:tcPr>
          <w:p w:rsidR="00AC49C1" w:rsidRPr="002452D0" w:rsidRDefault="00AC49C1" w:rsidP="00AC49C1">
            <w:pPr>
              <w:pStyle w:val="TableDataEntries"/>
            </w:pPr>
            <w:r w:rsidRPr="002440AE">
              <w:t>10.</w:t>
            </w:r>
            <w:r w:rsidR="00EB05BC">
              <w:t>7</w:t>
            </w:r>
          </w:p>
        </w:tc>
        <w:tc>
          <w:tcPr>
            <w:tcW w:w="1379" w:type="dxa"/>
            <w:tcBorders>
              <w:top w:val="single" w:sz="2" w:space="0" w:color="auto"/>
            </w:tcBorders>
            <w:shd w:val="clear" w:color="auto" w:fill="auto"/>
            <w:tcMar>
              <w:left w:w="57" w:type="dxa"/>
              <w:right w:w="57" w:type="dxa"/>
            </w:tcMar>
          </w:tcPr>
          <w:p w:rsidR="00AC49C1" w:rsidRPr="002440AE" w:rsidRDefault="00E413C3" w:rsidP="00AC49C1">
            <w:pPr>
              <w:pStyle w:val="TableDataEntries"/>
            </w:pPr>
            <w:r>
              <w:t>8.2</w:t>
            </w:r>
          </w:p>
        </w:tc>
      </w:tr>
      <w:tr w:rsidR="00AC49C1" w:rsidRPr="002452D0" w:rsidTr="00E70B14">
        <w:trPr>
          <w:cantSplit/>
        </w:trPr>
        <w:tc>
          <w:tcPr>
            <w:tcW w:w="4326" w:type="dxa"/>
            <w:shd w:val="clear" w:color="auto" w:fill="auto"/>
            <w:tcMar>
              <w:left w:w="57" w:type="dxa"/>
              <w:right w:w="57" w:type="dxa"/>
            </w:tcMar>
          </w:tcPr>
          <w:p w:rsidR="00AC49C1" w:rsidRPr="003D0E84" w:rsidRDefault="00AC49C1" w:rsidP="00AC49C1">
            <w:pPr>
              <w:pStyle w:val="TableDataEntries"/>
              <w:jc w:val="left"/>
            </w:pPr>
            <w:r w:rsidRPr="003D0E84">
              <w:t>Australian Partnership</w:t>
            </w:r>
            <w:r w:rsidR="002A1DB6">
              <w:t>s</w:t>
            </w:r>
            <w:r w:rsidRPr="003D0E84">
              <w:t xml:space="preserve"> with African Communities (A</w:t>
            </w:r>
            <w:r w:rsidR="00674D83">
              <w:t xml:space="preserve">ustralian </w:t>
            </w:r>
            <w:r w:rsidRPr="003D0E84">
              <w:t>NGO</w:t>
            </w:r>
            <w:r w:rsidR="00674D83">
              <w:t xml:space="preserve"> program</w:t>
            </w:r>
            <w:r w:rsidRPr="003D0E84">
              <w:t>)</w:t>
            </w:r>
          </w:p>
        </w:tc>
        <w:tc>
          <w:tcPr>
            <w:tcW w:w="854" w:type="dxa"/>
            <w:shd w:val="clear" w:color="auto" w:fill="auto"/>
            <w:tcMar>
              <w:left w:w="57" w:type="dxa"/>
              <w:right w:w="57" w:type="dxa"/>
            </w:tcMar>
          </w:tcPr>
          <w:p w:rsidR="00AC49C1" w:rsidRPr="003D0E84" w:rsidRDefault="00AC49C1" w:rsidP="00AC49C1">
            <w:pPr>
              <w:pStyle w:val="TableDataEntries"/>
            </w:pPr>
            <w:r w:rsidRPr="003D0E84">
              <w:t>2</w:t>
            </w:r>
          </w:p>
        </w:tc>
        <w:tc>
          <w:tcPr>
            <w:tcW w:w="1379" w:type="dxa"/>
            <w:shd w:val="clear" w:color="auto" w:fill="auto"/>
            <w:tcMar>
              <w:left w:w="57" w:type="dxa"/>
              <w:right w:w="57" w:type="dxa"/>
            </w:tcMar>
          </w:tcPr>
          <w:p w:rsidR="00AC49C1" w:rsidRPr="002452D0" w:rsidRDefault="00AC49C1" w:rsidP="00AC49C1">
            <w:pPr>
              <w:pStyle w:val="TableDataEntries"/>
            </w:pPr>
            <w:r w:rsidRPr="002440AE">
              <w:t>8.</w:t>
            </w:r>
            <w:r w:rsidR="00EB05BC">
              <w:t>6</w:t>
            </w:r>
          </w:p>
        </w:tc>
        <w:tc>
          <w:tcPr>
            <w:tcW w:w="1379" w:type="dxa"/>
            <w:shd w:val="clear" w:color="auto" w:fill="auto"/>
            <w:tcMar>
              <w:left w:w="57" w:type="dxa"/>
              <w:right w:w="57" w:type="dxa"/>
            </w:tcMar>
          </w:tcPr>
          <w:p w:rsidR="00AC49C1" w:rsidRPr="002440AE" w:rsidRDefault="00E413C3" w:rsidP="00AC49C1">
            <w:pPr>
              <w:pStyle w:val="TableDataEntries"/>
            </w:pPr>
            <w:r>
              <w:t>6.6</w:t>
            </w:r>
          </w:p>
        </w:tc>
      </w:tr>
      <w:tr w:rsidR="00AC49C1" w:rsidRPr="002452D0" w:rsidTr="00E70B14">
        <w:trPr>
          <w:cantSplit/>
        </w:trPr>
        <w:tc>
          <w:tcPr>
            <w:tcW w:w="4326" w:type="dxa"/>
            <w:shd w:val="clear" w:color="auto" w:fill="auto"/>
            <w:tcMar>
              <w:left w:w="57" w:type="dxa"/>
              <w:right w:w="57" w:type="dxa"/>
            </w:tcMar>
          </w:tcPr>
          <w:p w:rsidR="00AC49C1" w:rsidRPr="002440AE" w:rsidRDefault="008C28DB" w:rsidP="00AC49C1">
            <w:pPr>
              <w:pStyle w:val="TableDataEntries"/>
              <w:jc w:val="left"/>
            </w:pPr>
            <w:r>
              <w:t>Australia</w:t>
            </w:r>
            <w:r w:rsidR="00A6320C">
              <w:t xml:space="preserve"> </w:t>
            </w:r>
            <w:r>
              <w:t xml:space="preserve">– Africa </w:t>
            </w:r>
            <w:r w:rsidR="00AC49C1" w:rsidRPr="002440AE">
              <w:t xml:space="preserve">Partnerships </w:t>
            </w:r>
            <w:r w:rsidR="00674D83">
              <w:t xml:space="preserve">Facility </w:t>
            </w:r>
            <w:r w:rsidR="00AC49C1" w:rsidRPr="002440AE">
              <w:t>(technical assistance and capacity building)</w:t>
            </w:r>
            <w:r w:rsidR="00EB05BC">
              <w:t xml:space="preserve"> and other governance activities</w:t>
            </w:r>
          </w:p>
        </w:tc>
        <w:tc>
          <w:tcPr>
            <w:tcW w:w="854" w:type="dxa"/>
            <w:shd w:val="clear" w:color="auto" w:fill="auto"/>
            <w:tcMar>
              <w:left w:w="57" w:type="dxa"/>
              <w:right w:w="57" w:type="dxa"/>
            </w:tcMar>
          </w:tcPr>
          <w:p w:rsidR="00AC49C1" w:rsidRPr="002452D0" w:rsidRDefault="00AC49C1" w:rsidP="00AC49C1">
            <w:pPr>
              <w:pStyle w:val="TableDataEntries"/>
            </w:pPr>
            <w:r w:rsidRPr="002440AE">
              <w:t>2</w:t>
            </w:r>
          </w:p>
        </w:tc>
        <w:tc>
          <w:tcPr>
            <w:tcW w:w="1379" w:type="dxa"/>
            <w:shd w:val="clear" w:color="auto" w:fill="auto"/>
            <w:tcMar>
              <w:left w:w="57" w:type="dxa"/>
              <w:right w:w="57" w:type="dxa"/>
            </w:tcMar>
          </w:tcPr>
          <w:p w:rsidR="00AC49C1" w:rsidRPr="002452D0" w:rsidRDefault="00AC49C1" w:rsidP="00AC49C1">
            <w:pPr>
              <w:pStyle w:val="TableDataEntries"/>
            </w:pPr>
            <w:r w:rsidRPr="002440AE">
              <w:t>6.</w:t>
            </w:r>
            <w:r w:rsidR="00EB05BC">
              <w:t>4</w:t>
            </w:r>
          </w:p>
        </w:tc>
        <w:tc>
          <w:tcPr>
            <w:tcW w:w="1379" w:type="dxa"/>
            <w:shd w:val="clear" w:color="auto" w:fill="auto"/>
            <w:tcMar>
              <w:left w:w="57" w:type="dxa"/>
              <w:right w:w="57" w:type="dxa"/>
            </w:tcMar>
          </w:tcPr>
          <w:p w:rsidR="00AC49C1" w:rsidRPr="002440AE" w:rsidRDefault="00E413C3" w:rsidP="00AC49C1">
            <w:pPr>
              <w:pStyle w:val="TableDataEntries"/>
            </w:pPr>
            <w:r>
              <w:t>4.9</w:t>
            </w:r>
          </w:p>
        </w:tc>
      </w:tr>
      <w:tr w:rsidR="00AC49C1" w:rsidRPr="002452D0" w:rsidTr="00E70B14">
        <w:trPr>
          <w:cantSplit/>
        </w:trPr>
        <w:tc>
          <w:tcPr>
            <w:tcW w:w="4326" w:type="dxa"/>
            <w:shd w:val="clear" w:color="auto" w:fill="auto"/>
            <w:tcMar>
              <w:left w:w="57" w:type="dxa"/>
              <w:right w:w="57" w:type="dxa"/>
            </w:tcMar>
          </w:tcPr>
          <w:p w:rsidR="00AC49C1" w:rsidRPr="002440AE" w:rsidRDefault="00AC49C1" w:rsidP="00AC49C1">
            <w:pPr>
              <w:pStyle w:val="TableDataEntries"/>
              <w:jc w:val="left"/>
            </w:pPr>
            <w:r w:rsidRPr="002440AE">
              <w:t xml:space="preserve">Maternal and </w:t>
            </w:r>
            <w:r w:rsidR="008133C0">
              <w:t>c</w:t>
            </w:r>
            <w:r w:rsidRPr="002440AE">
              <w:t xml:space="preserve">hild </w:t>
            </w:r>
            <w:r w:rsidR="008133C0">
              <w:t>h</w:t>
            </w:r>
            <w:r w:rsidRPr="002440AE">
              <w:t>ealth</w:t>
            </w:r>
          </w:p>
        </w:tc>
        <w:tc>
          <w:tcPr>
            <w:tcW w:w="854" w:type="dxa"/>
            <w:shd w:val="clear" w:color="auto" w:fill="auto"/>
            <w:tcMar>
              <w:left w:w="57" w:type="dxa"/>
              <w:right w:w="57" w:type="dxa"/>
            </w:tcMar>
          </w:tcPr>
          <w:p w:rsidR="00AC49C1" w:rsidRPr="002452D0" w:rsidRDefault="00AC49C1" w:rsidP="00AC49C1">
            <w:pPr>
              <w:pStyle w:val="TableDataEntries"/>
            </w:pPr>
            <w:r w:rsidRPr="002440AE">
              <w:t>1</w:t>
            </w:r>
          </w:p>
        </w:tc>
        <w:tc>
          <w:tcPr>
            <w:tcW w:w="1379" w:type="dxa"/>
            <w:shd w:val="clear" w:color="auto" w:fill="auto"/>
            <w:tcMar>
              <w:left w:w="57" w:type="dxa"/>
              <w:right w:w="57" w:type="dxa"/>
            </w:tcMar>
          </w:tcPr>
          <w:p w:rsidR="00AC49C1" w:rsidRPr="002452D0" w:rsidRDefault="00EB05BC" w:rsidP="00AC49C1">
            <w:pPr>
              <w:pStyle w:val="TableDataEntries"/>
            </w:pPr>
            <w:r>
              <w:t>5.3</w:t>
            </w:r>
          </w:p>
        </w:tc>
        <w:tc>
          <w:tcPr>
            <w:tcW w:w="1379" w:type="dxa"/>
            <w:shd w:val="clear" w:color="auto" w:fill="auto"/>
            <w:tcMar>
              <w:left w:w="57" w:type="dxa"/>
              <w:right w:w="57" w:type="dxa"/>
            </w:tcMar>
          </w:tcPr>
          <w:p w:rsidR="00AC49C1" w:rsidRPr="002440AE" w:rsidRDefault="00E413C3" w:rsidP="00AC49C1">
            <w:pPr>
              <w:pStyle w:val="TableDataEntries"/>
            </w:pPr>
            <w:r>
              <w:t>4.1</w:t>
            </w:r>
          </w:p>
        </w:tc>
      </w:tr>
      <w:tr w:rsidR="00AC49C1" w:rsidRPr="002452D0" w:rsidTr="00E70B14">
        <w:trPr>
          <w:cantSplit/>
        </w:trPr>
        <w:tc>
          <w:tcPr>
            <w:tcW w:w="4326" w:type="dxa"/>
            <w:shd w:val="clear" w:color="auto" w:fill="auto"/>
            <w:tcMar>
              <w:left w:w="57" w:type="dxa"/>
              <w:right w:w="57" w:type="dxa"/>
            </w:tcMar>
          </w:tcPr>
          <w:p w:rsidR="00AC49C1" w:rsidRPr="002440AE" w:rsidRDefault="00674D83" w:rsidP="00AC49C1">
            <w:pPr>
              <w:pStyle w:val="TableDataEntries"/>
              <w:jc w:val="left"/>
            </w:pPr>
            <w:r>
              <w:t xml:space="preserve">Africa Regional </w:t>
            </w:r>
            <w:r w:rsidR="00AC49C1" w:rsidRPr="002440AE">
              <w:t xml:space="preserve">Small </w:t>
            </w:r>
            <w:r>
              <w:t>A</w:t>
            </w:r>
            <w:r w:rsidR="00AC49C1" w:rsidRPr="002440AE">
              <w:t xml:space="preserve">ctivities </w:t>
            </w:r>
            <w:r>
              <w:t>S</w:t>
            </w:r>
            <w:r w:rsidR="00AC49C1" w:rsidRPr="002440AE">
              <w:t>cheme</w:t>
            </w:r>
          </w:p>
        </w:tc>
        <w:tc>
          <w:tcPr>
            <w:tcW w:w="854" w:type="dxa"/>
            <w:shd w:val="clear" w:color="auto" w:fill="auto"/>
            <w:tcMar>
              <w:left w:w="57" w:type="dxa"/>
              <w:right w:w="57" w:type="dxa"/>
            </w:tcMar>
          </w:tcPr>
          <w:p w:rsidR="00AC49C1" w:rsidRPr="002452D0" w:rsidRDefault="00AC49C1" w:rsidP="00AC49C1">
            <w:pPr>
              <w:pStyle w:val="TableDataEntries"/>
            </w:pPr>
            <w:r w:rsidRPr="002440AE">
              <w:t>1</w:t>
            </w:r>
          </w:p>
        </w:tc>
        <w:tc>
          <w:tcPr>
            <w:tcW w:w="1379" w:type="dxa"/>
            <w:shd w:val="clear" w:color="auto" w:fill="auto"/>
            <w:tcMar>
              <w:left w:w="57" w:type="dxa"/>
              <w:right w:w="57" w:type="dxa"/>
            </w:tcMar>
          </w:tcPr>
          <w:p w:rsidR="00AC49C1" w:rsidRPr="002452D0" w:rsidRDefault="00AC49C1" w:rsidP="00AC49C1">
            <w:pPr>
              <w:pStyle w:val="TableDataEntries"/>
            </w:pPr>
            <w:r w:rsidRPr="002440AE">
              <w:t>3.5</w:t>
            </w:r>
          </w:p>
        </w:tc>
        <w:tc>
          <w:tcPr>
            <w:tcW w:w="1379" w:type="dxa"/>
            <w:shd w:val="clear" w:color="auto" w:fill="auto"/>
            <w:tcMar>
              <w:left w:w="57" w:type="dxa"/>
              <w:right w:w="57" w:type="dxa"/>
            </w:tcMar>
          </w:tcPr>
          <w:p w:rsidR="00AC49C1" w:rsidRPr="002440AE" w:rsidRDefault="00E413C3" w:rsidP="00AC49C1">
            <w:pPr>
              <w:pStyle w:val="TableDataEntries"/>
            </w:pPr>
            <w:r>
              <w:t>2.7</w:t>
            </w:r>
          </w:p>
        </w:tc>
      </w:tr>
      <w:tr w:rsidR="00AC49C1" w:rsidRPr="002452D0" w:rsidTr="00E70B14">
        <w:trPr>
          <w:cantSplit/>
        </w:trPr>
        <w:tc>
          <w:tcPr>
            <w:tcW w:w="4326" w:type="dxa"/>
            <w:shd w:val="clear" w:color="auto" w:fill="auto"/>
            <w:tcMar>
              <w:left w:w="57" w:type="dxa"/>
              <w:right w:w="57" w:type="dxa"/>
            </w:tcMar>
          </w:tcPr>
          <w:p w:rsidR="00AC49C1" w:rsidRPr="002440AE" w:rsidRDefault="00AC49C1" w:rsidP="00AC49C1">
            <w:pPr>
              <w:pStyle w:val="TableDataEntries"/>
              <w:jc w:val="left"/>
            </w:pPr>
            <w:r w:rsidRPr="002440AE">
              <w:t>Water and sanitation</w:t>
            </w:r>
          </w:p>
        </w:tc>
        <w:tc>
          <w:tcPr>
            <w:tcW w:w="854" w:type="dxa"/>
            <w:shd w:val="clear" w:color="auto" w:fill="auto"/>
            <w:tcMar>
              <w:left w:w="57" w:type="dxa"/>
              <w:right w:w="57" w:type="dxa"/>
            </w:tcMar>
          </w:tcPr>
          <w:p w:rsidR="00AC49C1" w:rsidRPr="002452D0" w:rsidRDefault="00AC49C1" w:rsidP="00AC49C1">
            <w:pPr>
              <w:pStyle w:val="TableDataEntries"/>
            </w:pPr>
            <w:r w:rsidRPr="002440AE">
              <w:t>1</w:t>
            </w:r>
          </w:p>
        </w:tc>
        <w:tc>
          <w:tcPr>
            <w:tcW w:w="1379" w:type="dxa"/>
            <w:shd w:val="clear" w:color="auto" w:fill="auto"/>
            <w:tcMar>
              <w:left w:w="57" w:type="dxa"/>
              <w:right w:w="57" w:type="dxa"/>
            </w:tcMar>
          </w:tcPr>
          <w:p w:rsidR="00AC49C1" w:rsidRPr="002452D0" w:rsidRDefault="00AC49C1" w:rsidP="00AC49C1">
            <w:pPr>
              <w:pStyle w:val="TableDataEntries"/>
            </w:pPr>
            <w:r w:rsidRPr="002440AE">
              <w:t>2.7</w:t>
            </w:r>
          </w:p>
        </w:tc>
        <w:tc>
          <w:tcPr>
            <w:tcW w:w="1379" w:type="dxa"/>
            <w:shd w:val="clear" w:color="auto" w:fill="auto"/>
            <w:tcMar>
              <w:left w:w="57" w:type="dxa"/>
              <w:right w:w="57" w:type="dxa"/>
            </w:tcMar>
          </w:tcPr>
          <w:p w:rsidR="00AC49C1" w:rsidRPr="002440AE" w:rsidRDefault="00E413C3" w:rsidP="00AC49C1">
            <w:pPr>
              <w:pStyle w:val="TableDataEntries"/>
            </w:pPr>
            <w:r>
              <w:t>2.1</w:t>
            </w:r>
          </w:p>
        </w:tc>
      </w:tr>
      <w:tr w:rsidR="00AC49C1" w:rsidRPr="002452D0" w:rsidTr="00E70B14">
        <w:trPr>
          <w:cantSplit/>
        </w:trPr>
        <w:tc>
          <w:tcPr>
            <w:tcW w:w="4326" w:type="dxa"/>
            <w:shd w:val="clear" w:color="auto" w:fill="auto"/>
            <w:tcMar>
              <w:left w:w="57" w:type="dxa"/>
              <w:right w:w="57" w:type="dxa"/>
            </w:tcMar>
          </w:tcPr>
          <w:p w:rsidR="00AC49C1" w:rsidRPr="002440AE" w:rsidRDefault="00AC49C1" w:rsidP="00AC49C1">
            <w:pPr>
              <w:pStyle w:val="TableDataEntries"/>
              <w:jc w:val="left"/>
            </w:pPr>
            <w:r w:rsidRPr="002440AE">
              <w:t>Food security</w:t>
            </w:r>
          </w:p>
        </w:tc>
        <w:tc>
          <w:tcPr>
            <w:tcW w:w="854" w:type="dxa"/>
            <w:shd w:val="clear" w:color="auto" w:fill="auto"/>
            <w:tcMar>
              <w:left w:w="57" w:type="dxa"/>
              <w:right w:w="57" w:type="dxa"/>
            </w:tcMar>
          </w:tcPr>
          <w:p w:rsidR="00AC49C1" w:rsidRPr="002452D0" w:rsidRDefault="00AC49C1" w:rsidP="00AC49C1">
            <w:pPr>
              <w:pStyle w:val="TableDataEntries"/>
            </w:pPr>
            <w:r w:rsidRPr="002440AE">
              <w:t>1</w:t>
            </w:r>
          </w:p>
        </w:tc>
        <w:tc>
          <w:tcPr>
            <w:tcW w:w="1379" w:type="dxa"/>
            <w:shd w:val="clear" w:color="auto" w:fill="auto"/>
            <w:tcMar>
              <w:left w:w="57" w:type="dxa"/>
              <w:right w:w="57" w:type="dxa"/>
            </w:tcMar>
          </w:tcPr>
          <w:p w:rsidR="00AC49C1" w:rsidRPr="002452D0" w:rsidRDefault="00AC49C1" w:rsidP="00AC49C1">
            <w:pPr>
              <w:pStyle w:val="TableDataEntries"/>
            </w:pPr>
            <w:r w:rsidRPr="002440AE">
              <w:t>0.</w:t>
            </w:r>
            <w:r w:rsidR="00EB05BC">
              <w:t>6</w:t>
            </w:r>
          </w:p>
        </w:tc>
        <w:tc>
          <w:tcPr>
            <w:tcW w:w="1379" w:type="dxa"/>
            <w:shd w:val="clear" w:color="auto" w:fill="auto"/>
            <w:tcMar>
              <w:left w:w="57" w:type="dxa"/>
              <w:right w:w="57" w:type="dxa"/>
            </w:tcMar>
          </w:tcPr>
          <w:p w:rsidR="00AC49C1" w:rsidRPr="002440AE" w:rsidRDefault="00E413C3" w:rsidP="00AC49C1">
            <w:pPr>
              <w:pStyle w:val="TableDataEntries"/>
            </w:pPr>
            <w:r>
              <w:t>0.5</w:t>
            </w:r>
          </w:p>
        </w:tc>
      </w:tr>
      <w:tr w:rsidR="00AC49C1" w:rsidRPr="002452D0" w:rsidTr="00E70B14">
        <w:trPr>
          <w:cantSplit/>
        </w:trPr>
        <w:tc>
          <w:tcPr>
            <w:tcW w:w="4326" w:type="dxa"/>
            <w:tcBorders>
              <w:bottom w:val="single" w:sz="12" w:space="0" w:color="auto"/>
            </w:tcBorders>
            <w:shd w:val="clear" w:color="auto" w:fill="auto"/>
            <w:tcMar>
              <w:left w:w="57" w:type="dxa"/>
              <w:right w:w="57" w:type="dxa"/>
            </w:tcMar>
          </w:tcPr>
          <w:p w:rsidR="00AC49C1" w:rsidRPr="002440AE" w:rsidRDefault="00AC49C1" w:rsidP="00AC49C1">
            <w:pPr>
              <w:pStyle w:val="TableDataEntries"/>
              <w:jc w:val="left"/>
            </w:pPr>
            <w:r w:rsidRPr="002440AE">
              <w:t>Zimbabwe</w:t>
            </w:r>
          </w:p>
        </w:tc>
        <w:tc>
          <w:tcPr>
            <w:tcW w:w="854" w:type="dxa"/>
            <w:tcBorders>
              <w:bottom w:val="single" w:sz="12" w:space="0" w:color="auto"/>
            </w:tcBorders>
            <w:shd w:val="clear" w:color="auto" w:fill="auto"/>
            <w:tcMar>
              <w:left w:w="57" w:type="dxa"/>
              <w:right w:w="57" w:type="dxa"/>
            </w:tcMar>
          </w:tcPr>
          <w:p w:rsidR="00AC49C1" w:rsidRPr="002452D0" w:rsidRDefault="00AC49C1" w:rsidP="00AC49C1">
            <w:pPr>
              <w:pStyle w:val="TableDataEntries"/>
            </w:pPr>
            <w:r w:rsidRPr="002440AE">
              <w:t>3</w:t>
            </w:r>
          </w:p>
        </w:tc>
        <w:tc>
          <w:tcPr>
            <w:tcW w:w="1379" w:type="dxa"/>
            <w:tcBorders>
              <w:bottom w:val="single" w:sz="12" w:space="0" w:color="auto"/>
            </w:tcBorders>
            <w:shd w:val="clear" w:color="auto" w:fill="auto"/>
            <w:tcMar>
              <w:left w:w="57" w:type="dxa"/>
              <w:right w:w="57" w:type="dxa"/>
            </w:tcMar>
          </w:tcPr>
          <w:p w:rsidR="00AC49C1" w:rsidRPr="002452D0" w:rsidRDefault="00AC49C1" w:rsidP="00AC49C1">
            <w:pPr>
              <w:pStyle w:val="TableDataEntries"/>
            </w:pPr>
            <w:r w:rsidRPr="002440AE">
              <w:t>35.7</w:t>
            </w:r>
          </w:p>
        </w:tc>
        <w:tc>
          <w:tcPr>
            <w:tcW w:w="1379" w:type="dxa"/>
            <w:tcBorders>
              <w:bottom w:val="single" w:sz="12" w:space="0" w:color="auto"/>
            </w:tcBorders>
            <w:shd w:val="clear" w:color="auto" w:fill="auto"/>
            <w:tcMar>
              <w:left w:w="57" w:type="dxa"/>
              <w:right w:w="57" w:type="dxa"/>
            </w:tcMar>
          </w:tcPr>
          <w:p w:rsidR="00AC49C1" w:rsidRPr="002440AE" w:rsidRDefault="00E413C3" w:rsidP="00AC49C1">
            <w:pPr>
              <w:pStyle w:val="TableDataEntries"/>
            </w:pPr>
            <w:r>
              <w:t>27.5</w:t>
            </w:r>
          </w:p>
        </w:tc>
      </w:tr>
    </w:tbl>
    <w:p w:rsidR="00EB05BC" w:rsidRDefault="00EB05BC" w:rsidP="00EB05BC">
      <w:pPr>
        <w:rPr>
          <w:rFonts w:ascii="Arial" w:hAnsi="Arial" w:cs="Arial"/>
          <w:i/>
          <w:iCs/>
          <w:szCs w:val="20"/>
        </w:rPr>
      </w:pPr>
    </w:p>
    <w:p w:rsidR="00001D1F" w:rsidRPr="00E413C3" w:rsidRDefault="00EB05BC" w:rsidP="00837256">
      <w:pPr>
        <w:spacing w:before="80" w:after="240" w:line="280" w:lineRule="atLeast"/>
        <w:rPr>
          <w:rFonts w:ascii="Georgia" w:hAnsi="Georgia"/>
          <w:sz w:val="19"/>
          <w:szCs w:val="19"/>
        </w:rPr>
      </w:pPr>
      <w:r w:rsidRPr="00E413C3">
        <w:rPr>
          <w:rFonts w:ascii="Georgia" w:hAnsi="Georgia"/>
          <w:sz w:val="19"/>
          <w:szCs w:val="19"/>
        </w:rPr>
        <w:t xml:space="preserve">In addition to </w:t>
      </w:r>
      <w:r w:rsidR="00E413C3">
        <w:rPr>
          <w:rFonts w:ascii="Georgia" w:hAnsi="Georgia"/>
          <w:sz w:val="19"/>
          <w:szCs w:val="19"/>
        </w:rPr>
        <w:t xml:space="preserve">the </w:t>
      </w:r>
      <w:r w:rsidRPr="00E413C3">
        <w:rPr>
          <w:rFonts w:ascii="Georgia" w:hAnsi="Georgia"/>
          <w:sz w:val="19"/>
          <w:szCs w:val="19"/>
        </w:rPr>
        <w:t>investments outlined in Table 2, total ODA to Africa</w:t>
      </w:r>
      <w:r w:rsidR="00254403">
        <w:rPr>
          <w:rFonts w:ascii="Georgia" w:hAnsi="Georgia"/>
          <w:sz w:val="19"/>
          <w:szCs w:val="19"/>
        </w:rPr>
        <w:t xml:space="preserve"> included</w:t>
      </w:r>
      <w:r w:rsidRPr="00E413C3">
        <w:rPr>
          <w:rFonts w:ascii="Georgia" w:hAnsi="Georgia"/>
          <w:sz w:val="19"/>
          <w:szCs w:val="19"/>
        </w:rPr>
        <w:t xml:space="preserve"> funding from a range of other programs, including other government departments ($6.7</w:t>
      </w:r>
      <w:r w:rsidR="00E413C3">
        <w:rPr>
          <w:rFonts w:ascii="Georgia" w:hAnsi="Georgia"/>
          <w:sz w:val="19"/>
          <w:szCs w:val="19"/>
        </w:rPr>
        <w:t xml:space="preserve"> </w:t>
      </w:r>
      <w:r w:rsidRPr="00E413C3">
        <w:rPr>
          <w:rFonts w:ascii="Georgia" w:hAnsi="Georgia"/>
          <w:sz w:val="19"/>
          <w:szCs w:val="19"/>
        </w:rPr>
        <w:t>m</w:t>
      </w:r>
      <w:r w:rsidR="00E413C3">
        <w:rPr>
          <w:rFonts w:ascii="Georgia" w:hAnsi="Georgia"/>
          <w:sz w:val="19"/>
          <w:szCs w:val="19"/>
        </w:rPr>
        <w:t>illion</w:t>
      </w:r>
      <w:r w:rsidRPr="00E413C3">
        <w:rPr>
          <w:rFonts w:ascii="Georgia" w:hAnsi="Georgia"/>
          <w:sz w:val="19"/>
          <w:szCs w:val="19"/>
        </w:rPr>
        <w:t>), volunteer programs ($1.9</w:t>
      </w:r>
      <w:r w:rsidR="00E413C3">
        <w:rPr>
          <w:rFonts w:ascii="Georgia" w:hAnsi="Georgia"/>
          <w:sz w:val="19"/>
          <w:szCs w:val="19"/>
        </w:rPr>
        <w:t xml:space="preserve"> </w:t>
      </w:r>
      <w:r w:rsidRPr="00E413C3">
        <w:rPr>
          <w:rFonts w:ascii="Georgia" w:hAnsi="Georgia"/>
          <w:sz w:val="19"/>
          <w:szCs w:val="19"/>
        </w:rPr>
        <w:t>m</w:t>
      </w:r>
      <w:r w:rsidR="00E413C3">
        <w:rPr>
          <w:rFonts w:ascii="Georgia" w:hAnsi="Georgia"/>
          <w:sz w:val="19"/>
          <w:szCs w:val="19"/>
        </w:rPr>
        <w:t>illion</w:t>
      </w:r>
      <w:r w:rsidRPr="00E413C3">
        <w:rPr>
          <w:rFonts w:ascii="Georgia" w:hAnsi="Georgia"/>
          <w:sz w:val="19"/>
          <w:szCs w:val="19"/>
        </w:rPr>
        <w:t>) and NGOs ($6.9</w:t>
      </w:r>
      <w:r w:rsidR="00E413C3">
        <w:rPr>
          <w:rFonts w:ascii="Georgia" w:hAnsi="Georgia"/>
          <w:sz w:val="19"/>
          <w:szCs w:val="19"/>
        </w:rPr>
        <w:t xml:space="preserve"> </w:t>
      </w:r>
      <w:r w:rsidRPr="00E413C3">
        <w:rPr>
          <w:rFonts w:ascii="Georgia" w:hAnsi="Georgia"/>
          <w:sz w:val="19"/>
          <w:szCs w:val="19"/>
        </w:rPr>
        <w:t>m</w:t>
      </w:r>
      <w:r w:rsidR="00E413C3">
        <w:rPr>
          <w:rFonts w:ascii="Georgia" w:hAnsi="Georgia"/>
          <w:sz w:val="19"/>
          <w:szCs w:val="19"/>
        </w:rPr>
        <w:t>illion</w:t>
      </w:r>
      <w:r w:rsidRPr="00E413C3">
        <w:rPr>
          <w:rFonts w:ascii="Georgia" w:hAnsi="Georgia"/>
          <w:sz w:val="19"/>
          <w:szCs w:val="19"/>
        </w:rPr>
        <w:t xml:space="preserve">). </w:t>
      </w:r>
    </w:p>
    <w:p w:rsidR="001C6E03" w:rsidRDefault="00BD0537" w:rsidP="00837256">
      <w:pPr>
        <w:pStyle w:val="Heading1"/>
      </w:pPr>
      <w:bookmarkStart w:id="8" w:name="_Toc360724655"/>
      <w:r>
        <w:t>Progress towards objectives</w:t>
      </w:r>
      <w:bookmarkEnd w:id="8"/>
    </w:p>
    <w:p w:rsidR="009F137E" w:rsidRDefault="00701B94" w:rsidP="008B4506">
      <w:pPr>
        <w:pStyle w:val="BodyText"/>
      </w:pPr>
      <w:r>
        <w:t xml:space="preserve">Activities implemented in </w:t>
      </w:r>
      <w:r w:rsidRPr="003C237F">
        <w:t>2009</w:t>
      </w:r>
      <w:r>
        <w:t xml:space="preserve"> aligned with the three objectives</w:t>
      </w:r>
      <w:r w:rsidR="008C28DB">
        <w:t xml:space="preserve"> of the Africa program</w:t>
      </w:r>
      <w:r w:rsidR="00E33F8C">
        <w:t xml:space="preserve"> and are</w:t>
      </w:r>
      <w:r w:rsidR="008C28DB">
        <w:t xml:space="preserve"> discussed in detail in this section.</w:t>
      </w:r>
    </w:p>
    <w:p w:rsidR="00701B94" w:rsidRPr="00DD1318" w:rsidRDefault="00701B94" w:rsidP="00CB297D">
      <w:pPr>
        <w:pStyle w:val="Heading2"/>
        <w:numPr>
          <w:ilvl w:val="0"/>
          <w:numId w:val="0"/>
        </w:numPr>
        <w:spacing w:before="100"/>
        <w:ind w:left="-32767"/>
      </w:pPr>
      <w:bookmarkStart w:id="9" w:name="_Toc360724656"/>
      <w:r w:rsidRPr="00DD1318">
        <w:t>Objective 1</w:t>
      </w:r>
      <w:r w:rsidR="008B4506" w:rsidRPr="00DD1318">
        <w:t>:</w:t>
      </w:r>
      <w:r w:rsidR="00D8021D">
        <w:t xml:space="preserve"> </w:t>
      </w:r>
      <w:r w:rsidR="000234E0" w:rsidRPr="00DD1318">
        <w:t>To help selected African countries make progress on some key MDGs where Australia has particular strengths, where progress is seriously off-track, and where strong frameworks exist for achieving effective results</w:t>
      </w:r>
      <w:bookmarkEnd w:id="9"/>
    </w:p>
    <w:p w:rsidR="002F686A" w:rsidRDefault="00CB297D" w:rsidP="002F686A">
      <w:pPr>
        <w:pStyle w:val="H2B"/>
      </w:pPr>
      <w:bookmarkStart w:id="10" w:name="_Toc360724657"/>
      <w:r w:rsidRPr="002F686A">
        <w:t>Objective 1: To help selected African countries make progress on some key MDGs where Australia has particular strengths, where progress is seriously off-track, and where strong frameworks exist for achieving effective results</w:t>
      </w:r>
      <w:bookmarkEnd w:id="10"/>
    </w:p>
    <w:p w:rsidR="00701B94" w:rsidRDefault="00823F93" w:rsidP="00F53764">
      <w:pPr>
        <w:pStyle w:val="BodyText"/>
      </w:pPr>
      <w:r>
        <w:t>T</w:t>
      </w:r>
      <w:r w:rsidR="00701B94">
        <w:t xml:space="preserve">o provide the basis for </w:t>
      </w:r>
      <w:r w:rsidR="002A1DB6">
        <w:t>further expansion of t</w:t>
      </w:r>
      <w:r w:rsidR="004C4CCE">
        <w:t xml:space="preserve">he </w:t>
      </w:r>
      <w:r w:rsidR="00701B94" w:rsidRPr="0045153A">
        <w:t>program</w:t>
      </w:r>
      <w:r w:rsidR="00701B94">
        <w:t xml:space="preserve"> between 2010 and 2015</w:t>
      </w:r>
      <w:r>
        <w:t>, new programs were developed in 2009 for food security and water and sanitation</w:t>
      </w:r>
      <w:r w:rsidR="002935C4">
        <w:t xml:space="preserve">. As well, </w:t>
      </w:r>
      <w:r>
        <w:t>t</w:t>
      </w:r>
      <w:r w:rsidR="00701B94">
        <w:t xml:space="preserve">he design of </w:t>
      </w:r>
      <w:r>
        <w:t xml:space="preserve">a </w:t>
      </w:r>
      <w:r w:rsidR="00701B94">
        <w:t xml:space="preserve">maternal and child health program </w:t>
      </w:r>
      <w:r w:rsidR="002935C4">
        <w:t>began and</w:t>
      </w:r>
      <w:r>
        <w:t xml:space="preserve"> expanded support </w:t>
      </w:r>
      <w:r w:rsidR="00135A06">
        <w:t xml:space="preserve">was </w:t>
      </w:r>
      <w:r>
        <w:t xml:space="preserve">provided for the work of the </w:t>
      </w:r>
      <w:r w:rsidRPr="0081416B">
        <w:t>Hamlin</w:t>
      </w:r>
      <w:r w:rsidR="0081416B">
        <w:t xml:space="preserve"> Fistula </w:t>
      </w:r>
      <w:r w:rsidR="0081416B" w:rsidRPr="002540AA">
        <w:t>Hospital and Midwifery College</w:t>
      </w:r>
      <w:r>
        <w:t xml:space="preserve"> in Ethiopia</w:t>
      </w:r>
      <w:r w:rsidR="001B06AF">
        <w:t xml:space="preserve"> and the </w:t>
      </w:r>
      <w:r w:rsidR="004C4CCE">
        <w:t>U</w:t>
      </w:r>
      <w:r w:rsidR="002935C4">
        <w:t>nited Nations Children’s Fund (U</w:t>
      </w:r>
      <w:r w:rsidR="004C4CCE">
        <w:t>NICEF</w:t>
      </w:r>
      <w:r w:rsidR="002935C4">
        <w:t>)</w:t>
      </w:r>
      <w:r w:rsidR="001B06AF">
        <w:t xml:space="preserve"> </w:t>
      </w:r>
      <w:r w:rsidR="004C4CCE">
        <w:t>Children and AIDS Regional Initiative in Southern and East Africa</w:t>
      </w:r>
      <w:r w:rsidR="00701B94">
        <w:t>.</w:t>
      </w:r>
    </w:p>
    <w:p w:rsidR="00701B94" w:rsidRDefault="00701B94" w:rsidP="00F53764">
      <w:pPr>
        <w:pStyle w:val="BodyText"/>
      </w:pPr>
      <w:r>
        <w:t xml:space="preserve">Working with </w:t>
      </w:r>
      <w:r w:rsidRPr="00701B94">
        <w:rPr>
          <w:b/>
        </w:rPr>
        <w:t>regional organisations</w:t>
      </w:r>
      <w:r>
        <w:t xml:space="preserve"> offers </w:t>
      </w:r>
      <w:r w:rsidR="00EA04DC">
        <w:t xml:space="preserve">Australia an effective </w:t>
      </w:r>
      <w:r>
        <w:t xml:space="preserve">way to </w:t>
      </w:r>
      <w:r w:rsidR="004C4CCE">
        <w:t xml:space="preserve">align </w:t>
      </w:r>
      <w:r w:rsidR="00EA04DC">
        <w:t xml:space="preserve">its </w:t>
      </w:r>
      <w:r w:rsidR="004C4CCE">
        <w:t xml:space="preserve">efforts with </w:t>
      </w:r>
      <w:r>
        <w:t xml:space="preserve">African-led development priorities. </w:t>
      </w:r>
      <w:r w:rsidR="00DE25BD">
        <w:t>In 2009 Australia e</w:t>
      </w:r>
      <w:r>
        <w:t xml:space="preserve">stablished </w:t>
      </w:r>
      <w:r w:rsidR="00DE25BD">
        <w:t>partnerships with</w:t>
      </w:r>
      <w:r w:rsidR="008133C0">
        <w:t xml:space="preserve"> the</w:t>
      </w:r>
      <w:r>
        <w:t>:</w:t>
      </w:r>
    </w:p>
    <w:p w:rsidR="00701B94" w:rsidRDefault="00701B94" w:rsidP="00F53764">
      <w:pPr>
        <w:pStyle w:val="ListBullet"/>
      </w:pPr>
      <w:proofErr w:type="spellStart"/>
      <w:r w:rsidRPr="002935C4">
        <w:rPr>
          <w:i/>
        </w:rPr>
        <w:t>Conseil</w:t>
      </w:r>
      <w:proofErr w:type="spellEnd"/>
      <w:r w:rsidRPr="002935C4">
        <w:rPr>
          <w:i/>
        </w:rPr>
        <w:t xml:space="preserve"> </w:t>
      </w:r>
      <w:proofErr w:type="spellStart"/>
      <w:r w:rsidRPr="002935C4">
        <w:rPr>
          <w:i/>
        </w:rPr>
        <w:t>Ouest</w:t>
      </w:r>
      <w:proofErr w:type="spellEnd"/>
      <w:r w:rsidRPr="002935C4">
        <w:rPr>
          <w:i/>
        </w:rPr>
        <w:t xml:space="preserve"> et Centre African pour la Recherche et le Development </w:t>
      </w:r>
      <w:proofErr w:type="spellStart"/>
      <w:r w:rsidRPr="002935C4">
        <w:rPr>
          <w:i/>
        </w:rPr>
        <w:t>Agricoles</w:t>
      </w:r>
      <w:proofErr w:type="spellEnd"/>
      <w:r w:rsidR="006E5385">
        <w:t>/</w:t>
      </w:r>
      <w:r w:rsidRPr="00142CD1">
        <w:t>West and Central African Council for Agricultural Research and Development</w:t>
      </w:r>
      <w:r w:rsidR="006E5385">
        <w:t xml:space="preserve"> </w:t>
      </w:r>
      <w:r w:rsidR="006E5385" w:rsidRPr="00DE25BD">
        <w:t>(CORAF/WECARD</w:t>
      </w:r>
      <w:r w:rsidRPr="00142CD1">
        <w:t>)</w:t>
      </w:r>
      <w:r w:rsidR="004C4CCE">
        <w:t xml:space="preserve"> and Biosciences eastern and central Africa (</w:t>
      </w:r>
      <w:proofErr w:type="spellStart"/>
      <w:r w:rsidR="004C4CCE">
        <w:t>BecA</w:t>
      </w:r>
      <w:proofErr w:type="spellEnd"/>
      <w:r w:rsidR="004C4CCE">
        <w:t>)</w:t>
      </w:r>
      <w:r>
        <w:t xml:space="preserve">, </w:t>
      </w:r>
      <w:r w:rsidR="004C4CCE">
        <w:t xml:space="preserve">two major </w:t>
      </w:r>
      <w:r w:rsidRPr="00701B94">
        <w:rPr>
          <w:b/>
        </w:rPr>
        <w:t xml:space="preserve">agricultural </w:t>
      </w:r>
      <w:r w:rsidR="00562998">
        <w:rPr>
          <w:b/>
        </w:rPr>
        <w:t xml:space="preserve">research </w:t>
      </w:r>
      <w:r w:rsidRPr="00701B94">
        <w:rPr>
          <w:b/>
        </w:rPr>
        <w:t>institutions</w:t>
      </w:r>
      <w:r>
        <w:t xml:space="preserve"> </w:t>
      </w:r>
      <w:r w:rsidR="00562998">
        <w:t xml:space="preserve">working to strengthen </w:t>
      </w:r>
      <w:r>
        <w:t xml:space="preserve">agricultural </w:t>
      </w:r>
      <w:r w:rsidR="00562998">
        <w:t xml:space="preserve">research </w:t>
      </w:r>
      <w:r>
        <w:t xml:space="preserve">in </w:t>
      </w:r>
      <w:r w:rsidR="00DE25BD">
        <w:t>s</w:t>
      </w:r>
      <w:r>
        <w:t xml:space="preserve">outhern, </w:t>
      </w:r>
      <w:r w:rsidR="00DE25BD">
        <w:t>c</w:t>
      </w:r>
      <w:r>
        <w:t xml:space="preserve">entral, </w:t>
      </w:r>
      <w:r w:rsidR="00DE25BD">
        <w:t>e</w:t>
      </w:r>
      <w:r>
        <w:t xml:space="preserve">ast and </w:t>
      </w:r>
      <w:r w:rsidR="00DE25BD">
        <w:t>w</w:t>
      </w:r>
      <w:r>
        <w:t>est</w:t>
      </w:r>
      <w:r w:rsidR="00FF79AD">
        <w:t xml:space="preserve"> A</w:t>
      </w:r>
      <w:r>
        <w:t>frica</w:t>
      </w:r>
    </w:p>
    <w:p w:rsidR="00657235" w:rsidRDefault="00701B94" w:rsidP="00F53764">
      <w:pPr>
        <w:pStyle w:val="ListBullet"/>
      </w:pPr>
      <w:r w:rsidRPr="0045101A">
        <w:t>African Development Bank</w:t>
      </w:r>
      <w:r>
        <w:t xml:space="preserve"> to </w:t>
      </w:r>
      <w:r w:rsidR="00562998">
        <w:t xml:space="preserve">improve access to </w:t>
      </w:r>
      <w:r w:rsidR="00562998" w:rsidRPr="00701B94">
        <w:rPr>
          <w:b/>
        </w:rPr>
        <w:t>water and sanitation</w:t>
      </w:r>
      <w:r w:rsidR="00562998">
        <w:t xml:space="preserve"> in </w:t>
      </w:r>
      <w:r w:rsidR="00DE25BD">
        <w:t>s</w:t>
      </w:r>
      <w:r>
        <w:t xml:space="preserve">outhern </w:t>
      </w:r>
      <w:r w:rsidR="006E5385" w:rsidRPr="00A57D82">
        <w:t xml:space="preserve">and </w:t>
      </w:r>
      <w:r w:rsidR="00DE25BD">
        <w:t>c</w:t>
      </w:r>
      <w:r w:rsidR="006E5385" w:rsidRPr="00A57D82">
        <w:t>entral</w:t>
      </w:r>
      <w:r w:rsidR="006E5385">
        <w:t xml:space="preserve"> </w:t>
      </w:r>
      <w:r>
        <w:t>Africa</w:t>
      </w:r>
    </w:p>
    <w:p w:rsidR="00701B94" w:rsidRPr="00A20DC9" w:rsidRDefault="00701B94" w:rsidP="00F53764">
      <w:pPr>
        <w:pStyle w:val="ListBullet"/>
      </w:pPr>
      <w:r w:rsidRPr="00A20DC9">
        <w:lastRenderedPageBreak/>
        <w:t>African Union to support their advocacy</w:t>
      </w:r>
      <w:r w:rsidR="00A20DC9">
        <w:t xml:space="preserve"> in building political will and government leadership on improving women and children’s health</w:t>
      </w:r>
      <w:r w:rsidRPr="00A20DC9">
        <w:t>.</w:t>
      </w:r>
    </w:p>
    <w:p w:rsidR="00701B94" w:rsidRDefault="00701B94" w:rsidP="00F53764">
      <w:pPr>
        <w:pStyle w:val="BodyText"/>
      </w:pPr>
      <w:r>
        <w:t xml:space="preserve">Working </w:t>
      </w:r>
      <w:r w:rsidR="007C3B0F">
        <w:t xml:space="preserve">in partnership </w:t>
      </w:r>
      <w:r>
        <w:t xml:space="preserve">with </w:t>
      </w:r>
      <w:r w:rsidRPr="00701B94">
        <w:rPr>
          <w:b/>
        </w:rPr>
        <w:t>international organisations</w:t>
      </w:r>
      <w:r>
        <w:t>, including U</w:t>
      </w:r>
      <w:r w:rsidR="008133C0">
        <w:t xml:space="preserve">nited </w:t>
      </w:r>
      <w:r>
        <w:t>N</w:t>
      </w:r>
      <w:r w:rsidR="008133C0">
        <w:t xml:space="preserve">ations </w:t>
      </w:r>
      <w:r>
        <w:t xml:space="preserve">and </w:t>
      </w:r>
      <w:r w:rsidR="007C3B0F">
        <w:t>i</w:t>
      </w:r>
      <w:r>
        <w:t xml:space="preserve">nternational </w:t>
      </w:r>
      <w:r w:rsidR="007C3B0F">
        <w:t>f</w:t>
      </w:r>
      <w:r>
        <w:t xml:space="preserve">inancial </w:t>
      </w:r>
      <w:r w:rsidR="007C3B0F">
        <w:t>i</w:t>
      </w:r>
      <w:r>
        <w:t xml:space="preserve">nstitutions, is important </w:t>
      </w:r>
      <w:r w:rsidR="007C3B0F">
        <w:t>for</w:t>
      </w:r>
      <w:r w:rsidR="007C3B0F" w:rsidRPr="00877616">
        <w:t xml:space="preserve"> </w:t>
      </w:r>
      <w:r w:rsidRPr="00877616">
        <w:t xml:space="preserve">harmonising </w:t>
      </w:r>
      <w:r w:rsidR="007C3B0F">
        <w:t>Australia’s</w:t>
      </w:r>
      <w:r w:rsidR="007C3B0F" w:rsidRPr="00877616">
        <w:t xml:space="preserve"> </w:t>
      </w:r>
      <w:r w:rsidRPr="00877616">
        <w:t xml:space="preserve">efforts with other donors, avoiding </w:t>
      </w:r>
      <w:r w:rsidR="007C3B0F">
        <w:t xml:space="preserve">the negative effects associated with the </w:t>
      </w:r>
      <w:r w:rsidRPr="00877616">
        <w:t xml:space="preserve">proliferation of donor </w:t>
      </w:r>
      <w:r>
        <w:t>systems</w:t>
      </w:r>
      <w:r w:rsidRPr="00877616">
        <w:t xml:space="preserve"> </w:t>
      </w:r>
      <w:r>
        <w:t xml:space="preserve">in </w:t>
      </w:r>
      <w:r w:rsidRPr="00877616">
        <w:t>Africa</w:t>
      </w:r>
      <w:r>
        <w:t xml:space="preserve">, and </w:t>
      </w:r>
      <w:r w:rsidR="00562998">
        <w:t xml:space="preserve">demonstrating </w:t>
      </w:r>
      <w:r>
        <w:t xml:space="preserve">Australia’s commitment to the multilateral system. </w:t>
      </w:r>
      <w:r w:rsidR="007C3B0F">
        <w:t xml:space="preserve">In 2009, </w:t>
      </w:r>
      <w:r w:rsidR="00221D50">
        <w:t xml:space="preserve">Australia worked with and strengthened </w:t>
      </w:r>
      <w:r w:rsidR="007C3B0F">
        <w:t>p</w:t>
      </w:r>
      <w:r>
        <w:t xml:space="preserve">artnerships </w:t>
      </w:r>
      <w:r w:rsidR="00221D50">
        <w:t>with</w:t>
      </w:r>
      <w:r w:rsidR="00562998">
        <w:t xml:space="preserve"> the</w:t>
      </w:r>
      <w:r>
        <w:t>:</w:t>
      </w:r>
    </w:p>
    <w:p w:rsidR="00701B94" w:rsidRDefault="00701B94" w:rsidP="00F53764">
      <w:pPr>
        <w:pStyle w:val="ListBullet"/>
      </w:pPr>
      <w:r w:rsidRPr="0045101A">
        <w:t xml:space="preserve">UNICEF </w:t>
      </w:r>
      <w:r w:rsidRPr="00052422">
        <w:t>to assist 300</w:t>
      </w:r>
      <w:r w:rsidR="00B53D18">
        <w:t> </w:t>
      </w:r>
      <w:r w:rsidRPr="00052422">
        <w:t>000 HIV/AIDS orphans and vulnerable children in Malawi, Mozambique and Tanzania</w:t>
      </w:r>
    </w:p>
    <w:p w:rsidR="00701B94" w:rsidRDefault="00701B94" w:rsidP="00F53764">
      <w:pPr>
        <w:pStyle w:val="ListBullet"/>
      </w:pPr>
      <w:r w:rsidRPr="0045101A">
        <w:t>World Bank</w:t>
      </w:r>
      <w:r>
        <w:t xml:space="preserve"> to accelerate access to clean water and sanitation services in small towns</w:t>
      </w:r>
      <w:r w:rsidR="00B50EC3">
        <w:t xml:space="preserve"> and </w:t>
      </w:r>
      <w:r w:rsidR="00562998">
        <w:t>market centres</w:t>
      </w:r>
    </w:p>
    <w:p w:rsidR="00701B94" w:rsidRDefault="007F211A" w:rsidP="00F53764">
      <w:pPr>
        <w:pStyle w:val="ListBullet"/>
      </w:pPr>
      <w:r>
        <w:t xml:space="preserve">United Nations </w:t>
      </w:r>
      <w:r w:rsidR="00701B94" w:rsidRPr="0045101A">
        <w:t>World Food Program</w:t>
      </w:r>
      <w:r w:rsidR="00221D50">
        <w:t>me</w:t>
      </w:r>
      <w:r w:rsidR="00701B94">
        <w:t xml:space="preserve"> to contribute to food aid </w:t>
      </w:r>
      <w:r w:rsidR="00562998">
        <w:t xml:space="preserve">deliveries </w:t>
      </w:r>
      <w:r w:rsidR="00701B94">
        <w:t>for 17</w:t>
      </w:r>
      <w:r w:rsidR="00B53D18">
        <w:t> </w:t>
      </w:r>
      <w:r w:rsidR="00701B94">
        <w:t>million people in the Horn of Africa.</w:t>
      </w:r>
    </w:p>
    <w:p w:rsidR="002F686A" w:rsidRPr="002F686A" w:rsidRDefault="00701B94" w:rsidP="002F686A">
      <w:pPr>
        <w:pStyle w:val="H3"/>
      </w:pPr>
      <w:bookmarkStart w:id="11" w:name="_Toc360724658"/>
      <w:r w:rsidRPr="002F686A">
        <w:t>MDG 1</w:t>
      </w:r>
      <w:r w:rsidR="00F53764" w:rsidRPr="002F686A">
        <w:t>—eradicate hunger</w:t>
      </w:r>
      <w:bookmarkEnd w:id="11"/>
    </w:p>
    <w:p w:rsidR="00701B94" w:rsidRPr="00D77C7C" w:rsidRDefault="00701B94" w:rsidP="00701B94">
      <w:pPr>
        <w:pStyle w:val="BodyText"/>
      </w:pPr>
      <w:r w:rsidRPr="00F2551D">
        <w:t>The compounding effect of higher food and fuel prices</w:t>
      </w:r>
      <w:r w:rsidR="007F211A">
        <w:t>,</w:t>
      </w:r>
      <w:r w:rsidRPr="00F2551D">
        <w:t xml:space="preserve"> together with the global recession</w:t>
      </w:r>
      <w:r w:rsidR="007F211A">
        <w:t>,</w:t>
      </w:r>
      <w:r w:rsidRPr="00F2551D">
        <w:t xml:space="preserve"> ha</w:t>
      </w:r>
      <w:r w:rsidR="00221D50">
        <w:t xml:space="preserve">d </w:t>
      </w:r>
      <w:r w:rsidRPr="00F2551D">
        <w:t>a dramatic impact on</w:t>
      </w:r>
      <w:r>
        <w:t xml:space="preserve"> the developing world</w:t>
      </w:r>
      <w:r w:rsidR="00221D50">
        <w:t>—</w:t>
      </w:r>
      <w:r w:rsidRPr="00D77C7C">
        <w:t>in particular Africa</w:t>
      </w:r>
      <w:r w:rsidR="00221D50">
        <w:t>—</w:t>
      </w:r>
      <w:r w:rsidRPr="00D77C7C">
        <w:t>in 2009.</w:t>
      </w:r>
      <w:r>
        <w:t xml:space="preserve"> T</w:t>
      </w:r>
      <w:r w:rsidRPr="00D77C7C">
        <w:t xml:space="preserve">he Australian Government supported </w:t>
      </w:r>
      <w:r w:rsidR="00657235">
        <w:t xml:space="preserve">a number of </w:t>
      </w:r>
      <w:r w:rsidRPr="00D77C7C">
        <w:t xml:space="preserve">programs </w:t>
      </w:r>
      <w:r w:rsidR="00657235">
        <w:t xml:space="preserve">in 2009 that aimed </w:t>
      </w:r>
      <w:r w:rsidR="00D23D1B">
        <w:t>to make</w:t>
      </w:r>
      <w:r w:rsidR="00221D50">
        <w:t xml:space="preserve"> progress towards</w:t>
      </w:r>
      <w:r w:rsidR="00221D50" w:rsidRPr="00D77C7C">
        <w:t xml:space="preserve"> </w:t>
      </w:r>
      <w:r w:rsidR="007F211A">
        <w:t>eradicating hunger (</w:t>
      </w:r>
      <w:r w:rsidRPr="00D77C7C">
        <w:t>MDG</w:t>
      </w:r>
      <w:r w:rsidR="00B53D18">
        <w:t> </w:t>
      </w:r>
      <w:r w:rsidRPr="00D77C7C">
        <w:t>1</w:t>
      </w:r>
      <w:r w:rsidR="007F211A">
        <w:t>)</w:t>
      </w:r>
      <w:r>
        <w:t>.</w:t>
      </w:r>
    </w:p>
    <w:p w:rsidR="00701B94" w:rsidRPr="00D77C7C" w:rsidRDefault="002A1DB6" w:rsidP="00701B94">
      <w:pPr>
        <w:pStyle w:val="BodyText"/>
      </w:pPr>
      <w:r>
        <w:t xml:space="preserve">In </w:t>
      </w:r>
      <w:r w:rsidR="00701B94">
        <w:t>Zimbabwe</w:t>
      </w:r>
      <w:r>
        <w:t xml:space="preserve">, Australia </w:t>
      </w:r>
      <w:r w:rsidR="00701B94">
        <w:t>work</w:t>
      </w:r>
      <w:r>
        <w:t>ed</w:t>
      </w:r>
      <w:r w:rsidR="00701B94">
        <w:t xml:space="preserve"> with </w:t>
      </w:r>
      <w:r w:rsidR="00657235">
        <w:t xml:space="preserve">the </w:t>
      </w:r>
      <w:r w:rsidR="00D23D1B">
        <w:t>United Kingdom’s Department for International Development (</w:t>
      </w:r>
      <w:proofErr w:type="spellStart"/>
      <w:r w:rsidR="00701B94">
        <w:t>DfID</w:t>
      </w:r>
      <w:proofErr w:type="spellEnd"/>
      <w:r w:rsidR="00D23D1B">
        <w:t>)</w:t>
      </w:r>
      <w:r w:rsidR="00701B94">
        <w:t xml:space="preserve"> to deliver seeds and fertilizer to more than</w:t>
      </w:r>
      <w:r w:rsidR="00701B94" w:rsidRPr="00FD2434">
        <w:t xml:space="preserve"> 200</w:t>
      </w:r>
      <w:r w:rsidR="00B53D18">
        <w:t> </w:t>
      </w:r>
      <w:r w:rsidR="00701B94" w:rsidRPr="00FD2434">
        <w:t xml:space="preserve">000 households </w:t>
      </w:r>
      <w:r w:rsidR="00701B94">
        <w:t>in</w:t>
      </w:r>
      <w:r w:rsidR="00701B94" w:rsidRPr="00FD2434">
        <w:t xml:space="preserve"> the 2008</w:t>
      </w:r>
      <w:r w:rsidR="00A9381D">
        <w:t>–</w:t>
      </w:r>
      <w:r w:rsidR="00701B94" w:rsidRPr="00FD2434">
        <w:t>09 farming season. One</w:t>
      </w:r>
      <w:r w:rsidR="00A9381D">
        <w:t>-</w:t>
      </w:r>
      <w:r w:rsidR="00701B94" w:rsidRPr="00FD2434">
        <w:t>fifth of these households were trained in conservation farming.</w:t>
      </w:r>
      <w:r w:rsidR="00701B94">
        <w:t xml:space="preserve"> Nearly </w:t>
      </w:r>
      <w:r w:rsidR="007F211A">
        <w:t>2</w:t>
      </w:r>
      <w:r w:rsidR="007F211A" w:rsidRPr="008B66AC">
        <w:t> </w:t>
      </w:r>
      <w:r w:rsidR="00701B94" w:rsidRPr="008B66AC">
        <w:t xml:space="preserve">million of the poorest people in Zimbabwe were able to grow more food </w:t>
      </w:r>
      <w:r w:rsidR="00D23D1B" w:rsidRPr="008B66AC">
        <w:t>as a result</w:t>
      </w:r>
      <w:r w:rsidR="00657235" w:rsidRPr="008B66AC">
        <w:t xml:space="preserve"> </w:t>
      </w:r>
      <w:r w:rsidR="008B66AC" w:rsidRPr="008B66AC">
        <w:t>and the World Food Programme</w:t>
      </w:r>
      <w:r w:rsidR="00657235" w:rsidRPr="008B66AC">
        <w:t xml:space="preserve"> was able to decrease </w:t>
      </w:r>
      <w:r w:rsidR="008B66AC" w:rsidRPr="008B66AC">
        <w:t xml:space="preserve">the number of people dependent on </w:t>
      </w:r>
      <w:r w:rsidR="00E85160">
        <w:br/>
      </w:r>
      <w:r w:rsidR="008B66AC" w:rsidRPr="008B66AC">
        <w:t xml:space="preserve">food aid support from 7 million </w:t>
      </w:r>
      <w:r w:rsidR="00B53D18">
        <w:t>to</w:t>
      </w:r>
      <w:r w:rsidR="00B53D18" w:rsidRPr="008B66AC">
        <w:t xml:space="preserve"> </w:t>
      </w:r>
      <w:r w:rsidR="00657235" w:rsidRPr="008B66AC">
        <w:t>2</w:t>
      </w:r>
      <w:r w:rsidR="008B66AC" w:rsidRPr="008B66AC">
        <w:t xml:space="preserve"> </w:t>
      </w:r>
      <w:r w:rsidR="00657235" w:rsidRPr="008B66AC">
        <w:t>million</w:t>
      </w:r>
      <w:r w:rsidR="008B66AC" w:rsidRPr="008B66AC">
        <w:t xml:space="preserve"> people.</w:t>
      </w:r>
    </w:p>
    <w:p w:rsidR="00701B94" w:rsidRPr="00D77C7C" w:rsidRDefault="00701B94" w:rsidP="00701B94">
      <w:pPr>
        <w:pStyle w:val="BodyText"/>
      </w:pPr>
      <w:r w:rsidRPr="00D77C7C">
        <w:t xml:space="preserve">Though a partnership with </w:t>
      </w:r>
      <w:proofErr w:type="spellStart"/>
      <w:r w:rsidRPr="00FF79AD">
        <w:t>DfID</w:t>
      </w:r>
      <w:proofErr w:type="spellEnd"/>
      <w:r w:rsidRPr="00FF79AD">
        <w:t xml:space="preserve"> and</w:t>
      </w:r>
      <w:r w:rsidRPr="00D77C7C">
        <w:t xml:space="preserve"> the Food, Agriculture and Natural Resources Directorate of the S</w:t>
      </w:r>
      <w:r>
        <w:t xml:space="preserve">outhern </w:t>
      </w:r>
      <w:r w:rsidRPr="00D77C7C">
        <w:t>A</w:t>
      </w:r>
      <w:r>
        <w:t xml:space="preserve">frican </w:t>
      </w:r>
      <w:r w:rsidRPr="00D77C7C">
        <w:t>D</w:t>
      </w:r>
      <w:r>
        <w:t xml:space="preserve">evelopment </w:t>
      </w:r>
      <w:r w:rsidRPr="00D77C7C">
        <w:t>C</w:t>
      </w:r>
      <w:r>
        <w:t>ommunity</w:t>
      </w:r>
      <w:r w:rsidRPr="00D77C7C">
        <w:t xml:space="preserve"> Secretariat, </w:t>
      </w:r>
      <w:r w:rsidR="001F2327">
        <w:t>the</w:t>
      </w:r>
      <w:r w:rsidRPr="00D77C7C">
        <w:t xml:space="preserve"> quality of information on vulnerability and hunger in southern Africa </w:t>
      </w:r>
      <w:r w:rsidR="001F2327">
        <w:t>was improved as was</w:t>
      </w:r>
      <w:r w:rsidRPr="00D77C7C">
        <w:t xml:space="preserve"> </w:t>
      </w:r>
      <w:r w:rsidR="001F2327">
        <w:t>the national and regional</w:t>
      </w:r>
      <w:r w:rsidRPr="00D77C7C">
        <w:t xml:space="preserve"> capacity to monitor and analyse this information and recommend responses.</w:t>
      </w:r>
      <w:r>
        <w:t xml:space="preserve"> </w:t>
      </w:r>
    </w:p>
    <w:p w:rsidR="00701B94" w:rsidRPr="004A6AD3" w:rsidRDefault="001F2327" w:rsidP="00701B94">
      <w:pPr>
        <w:pStyle w:val="BodyText"/>
      </w:pPr>
      <w:r>
        <w:t xml:space="preserve">In </w:t>
      </w:r>
      <w:r w:rsidR="00701B94" w:rsidRPr="00D77C7C">
        <w:t xml:space="preserve">partnership with the World Agroforestry Centre, </w:t>
      </w:r>
      <w:r>
        <w:t>Australia’s</w:t>
      </w:r>
      <w:r w:rsidRPr="00D77C7C">
        <w:t xml:space="preserve"> </w:t>
      </w:r>
      <w:r w:rsidR="00701B94" w:rsidRPr="00D77C7C">
        <w:t xml:space="preserve">aid program supported the continued development of </w:t>
      </w:r>
      <w:r w:rsidR="00397745">
        <w:t>the</w:t>
      </w:r>
      <w:r w:rsidR="00397745" w:rsidRPr="00D77C7C">
        <w:t xml:space="preserve"> </w:t>
      </w:r>
      <w:r w:rsidR="00701B94" w:rsidRPr="00D77C7C">
        <w:t xml:space="preserve">Africa </w:t>
      </w:r>
      <w:proofErr w:type="spellStart"/>
      <w:r w:rsidR="00701B94" w:rsidRPr="00D77C7C">
        <w:t>LandCare</w:t>
      </w:r>
      <w:proofErr w:type="spellEnd"/>
      <w:r w:rsidR="00701B94" w:rsidRPr="00D77C7C">
        <w:t xml:space="preserve"> Network and expansion of the concept to new countries in Africa. </w:t>
      </w:r>
      <w:r>
        <w:t>N</w:t>
      </w:r>
      <w:r w:rsidR="00701B94" w:rsidRPr="00D77C7C">
        <w:t xml:space="preserve">etworks have been established in </w:t>
      </w:r>
      <w:r w:rsidR="00135A06" w:rsidRPr="00D77C7C">
        <w:t>Ethiopia</w:t>
      </w:r>
      <w:r w:rsidR="00135A06">
        <w:t xml:space="preserve">, </w:t>
      </w:r>
      <w:r w:rsidR="00701B94" w:rsidRPr="00D77C7C">
        <w:t xml:space="preserve">Kenya, Rwanda, Tanzania </w:t>
      </w:r>
      <w:r w:rsidR="00135A06">
        <w:t xml:space="preserve">and </w:t>
      </w:r>
      <w:r w:rsidR="00701B94" w:rsidRPr="00D77C7C">
        <w:t xml:space="preserve">Uganda and specific community </w:t>
      </w:r>
      <w:proofErr w:type="spellStart"/>
      <w:r w:rsidR="00701B94" w:rsidRPr="00D77C7C">
        <w:t>LandCare</w:t>
      </w:r>
      <w:proofErr w:type="spellEnd"/>
      <w:r w:rsidR="00701B94" w:rsidRPr="00D77C7C">
        <w:t xml:space="preserve"> projects </w:t>
      </w:r>
      <w:r w:rsidR="002A1DB6">
        <w:t>implemented</w:t>
      </w:r>
      <w:r w:rsidR="002A1DB6" w:rsidRPr="00D77C7C">
        <w:t xml:space="preserve"> </w:t>
      </w:r>
      <w:r w:rsidR="00701B94" w:rsidRPr="00D77C7C">
        <w:t>in Kenya, Tanzania</w:t>
      </w:r>
      <w:r w:rsidR="00F057CD">
        <w:t xml:space="preserve"> and Uganda</w:t>
      </w:r>
      <w:r w:rsidR="00701B94" w:rsidRPr="00D77C7C">
        <w:t xml:space="preserve">. The </w:t>
      </w:r>
      <w:proofErr w:type="spellStart"/>
      <w:r w:rsidR="00701B94" w:rsidRPr="00D77C7C">
        <w:t>LandCare</w:t>
      </w:r>
      <w:proofErr w:type="spellEnd"/>
      <w:r w:rsidR="00701B94" w:rsidRPr="00D77C7C">
        <w:t xml:space="preserve"> concept was developed in Australia in the mid-1980s </w:t>
      </w:r>
      <w:r w:rsidR="002A1DB6">
        <w:t xml:space="preserve">and involves </w:t>
      </w:r>
      <w:r w:rsidR="00701B94" w:rsidRPr="00D77C7C">
        <w:t>mobilis</w:t>
      </w:r>
      <w:r w:rsidR="002A1DB6">
        <w:t>ing</w:t>
      </w:r>
      <w:r w:rsidR="00701B94" w:rsidRPr="00D77C7C">
        <w:t xml:space="preserve"> collective action by local communities in partnership with government to address land degradation and natural resource management issues. </w:t>
      </w:r>
      <w:r w:rsidR="00701B94" w:rsidRPr="004A6AD3">
        <w:t xml:space="preserve">The aid program has been supporting the expansion of </w:t>
      </w:r>
      <w:proofErr w:type="spellStart"/>
      <w:r w:rsidR="00701B94" w:rsidRPr="004A6AD3">
        <w:t>LandCare</w:t>
      </w:r>
      <w:proofErr w:type="spellEnd"/>
      <w:r w:rsidR="00701B94" w:rsidRPr="004A6AD3">
        <w:t xml:space="preserve"> in Africa since</w:t>
      </w:r>
      <w:r w:rsidR="00A9381D">
        <w:t xml:space="preserve"> the</w:t>
      </w:r>
      <w:r w:rsidR="00701B94" w:rsidRPr="004A6AD3">
        <w:t xml:space="preserve"> late</w:t>
      </w:r>
      <w:r w:rsidR="00A9381D">
        <w:t> </w:t>
      </w:r>
      <w:r w:rsidR="00701B94" w:rsidRPr="004A6AD3">
        <w:t>1990s</w:t>
      </w:r>
      <w:r w:rsidR="00175F44">
        <w:t xml:space="preserve"> and has, over the years, improved the ability of targeted communities to generate income and increase</w:t>
      </w:r>
      <w:r w:rsidR="00701B94" w:rsidRPr="004A6AD3">
        <w:t xml:space="preserve"> crop yields and livestock production.</w:t>
      </w:r>
    </w:p>
    <w:p w:rsidR="00701B94" w:rsidRDefault="00701B94" w:rsidP="00701B94">
      <w:pPr>
        <w:pStyle w:val="BodyText"/>
      </w:pPr>
      <w:r w:rsidRPr="00D77C7C">
        <w:t xml:space="preserve">Continued </w:t>
      </w:r>
      <w:r w:rsidR="002A1DB6">
        <w:t>funding</w:t>
      </w:r>
      <w:r w:rsidR="002A1DB6" w:rsidRPr="00D77C7C">
        <w:t xml:space="preserve"> </w:t>
      </w:r>
      <w:r w:rsidRPr="00D77C7C">
        <w:t xml:space="preserve">for the control of Newcastle Disease in Malawi, Mozambique, Tanzania and Zambia during 2009 </w:t>
      </w:r>
      <w:r w:rsidR="00BD6D74">
        <w:t xml:space="preserve">was </w:t>
      </w:r>
      <w:r w:rsidRPr="00D77C7C">
        <w:t>built upon significant achievements in</w:t>
      </w:r>
      <w:r w:rsidR="00221AEE">
        <w:t xml:space="preserve"> </w:t>
      </w:r>
      <w:r w:rsidR="00657235">
        <w:t xml:space="preserve">raising </w:t>
      </w:r>
      <w:r w:rsidRPr="00D77C7C">
        <w:t>awareness and control</w:t>
      </w:r>
      <w:r w:rsidR="00221AEE">
        <w:t>ling</w:t>
      </w:r>
      <w:r w:rsidRPr="00D77C7C">
        <w:t xml:space="preserve"> the disease in village chickens. Severe strains of Newcastle </w:t>
      </w:r>
      <w:r w:rsidR="0060099A">
        <w:t>D</w:t>
      </w:r>
      <w:r w:rsidRPr="00D77C7C">
        <w:t>isease can cause 100</w:t>
      </w:r>
      <w:r w:rsidR="00221AEE">
        <w:t>%</w:t>
      </w:r>
      <w:r w:rsidRPr="00D77C7C">
        <w:t xml:space="preserve"> mortality in non-immune chickens in rural communities leaving people without an important source of </w:t>
      </w:r>
      <w:r w:rsidR="002A1DB6">
        <w:t>food</w:t>
      </w:r>
      <w:r w:rsidRPr="00D77C7C">
        <w:t xml:space="preserve"> and income. In 2009</w:t>
      </w:r>
      <w:r w:rsidR="00657235">
        <w:t>,</w:t>
      </w:r>
      <w:r w:rsidRPr="00D77C7C">
        <w:t xml:space="preserve"> four partner governments</w:t>
      </w:r>
      <w:r w:rsidR="005204B1">
        <w:t xml:space="preserve"> improved their ability</w:t>
      </w:r>
      <w:r w:rsidRPr="00D77C7C">
        <w:t xml:space="preserve"> to produce and </w:t>
      </w:r>
      <w:r w:rsidR="002A1DB6">
        <w:t>distribute</w:t>
      </w:r>
      <w:r w:rsidR="002A1DB6" w:rsidRPr="00D77C7C">
        <w:t xml:space="preserve"> </w:t>
      </w:r>
      <w:r w:rsidRPr="00D77C7C">
        <w:t xml:space="preserve">the thermo-tolerant vaccine developed by </w:t>
      </w:r>
      <w:r w:rsidR="007A692D">
        <w:t>ACIAR</w:t>
      </w:r>
      <w:r w:rsidRPr="00D77C7C">
        <w:t xml:space="preserve"> and the University of </w:t>
      </w:r>
      <w:r w:rsidRPr="00D77C7C">
        <w:lastRenderedPageBreak/>
        <w:t>Queensland. For example</w:t>
      </w:r>
      <w:r w:rsidR="00657235">
        <w:t>,</w:t>
      </w:r>
      <w:r w:rsidRPr="00D77C7C">
        <w:t xml:space="preserve"> the vaccine was formally registered in Tanzania, in collaboration with the Pan African Centre for Vaccine Production</w:t>
      </w:r>
      <w:r w:rsidR="003E57D8">
        <w:t>,</w:t>
      </w:r>
      <w:r w:rsidRPr="00D77C7C">
        <w:t xml:space="preserve"> and the amount of vaccine produced increased to </w:t>
      </w:r>
      <w:r w:rsidR="00A9381D">
        <w:t>more than</w:t>
      </w:r>
      <w:r w:rsidR="00A9381D" w:rsidRPr="00D77C7C">
        <w:t xml:space="preserve"> </w:t>
      </w:r>
      <w:r w:rsidRPr="00D77C7C">
        <w:t>25</w:t>
      </w:r>
      <w:r w:rsidR="0060099A">
        <w:t> </w:t>
      </w:r>
      <w:r w:rsidRPr="00D77C7C">
        <w:t>million doses in 2009 (up from under 1.5</w:t>
      </w:r>
      <w:r w:rsidR="0060099A">
        <w:t> </w:t>
      </w:r>
      <w:r w:rsidRPr="00D77C7C">
        <w:t>million in 2001)</w:t>
      </w:r>
      <w:r>
        <w:t>.</w:t>
      </w:r>
    </w:p>
    <w:p w:rsidR="00701B94" w:rsidRPr="005E13DA" w:rsidRDefault="00701B94" w:rsidP="002F686A">
      <w:pPr>
        <w:pStyle w:val="H3"/>
      </w:pPr>
      <w:bookmarkStart w:id="12" w:name="_Toc360724659"/>
      <w:r w:rsidRPr="004A0473">
        <w:t>MDG</w:t>
      </w:r>
      <w:r w:rsidR="00F53764">
        <w:t>s</w:t>
      </w:r>
      <w:r w:rsidRPr="004A0473">
        <w:t xml:space="preserve"> 4</w:t>
      </w:r>
      <w:r w:rsidR="00F53764">
        <w:t xml:space="preserve"> </w:t>
      </w:r>
      <w:r w:rsidR="00F53764" w:rsidRPr="005E13DA">
        <w:t xml:space="preserve">and 5—reduce infant mortality </w:t>
      </w:r>
      <w:r w:rsidRPr="005E13DA">
        <w:t xml:space="preserve">and </w:t>
      </w:r>
      <w:r w:rsidR="00F53764" w:rsidRPr="005E13DA">
        <w:t>maternal mortality</w:t>
      </w:r>
      <w:bookmarkEnd w:id="12"/>
    </w:p>
    <w:p w:rsidR="00701B94" w:rsidRDefault="00701B94" w:rsidP="00701B94">
      <w:pPr>
        <w:pStyle w:val="BodyText"/>
      </w:pPr>
      <w:r w:rsidRPr="005E13DA">
        <w:t>Australia’s health</w:t>
      </w:r>
      <w:r w:rsidR="005E13DA" w:rsidRPr="005E13DA">
        <w:t>-</w:t>
      </w:r>
      <w:r w:rsidRPr="005E13DA">
        <w:t xml:space="preserve">related assistance </w:t>
      </w:r>
      <w:r w:rsidR="00AC005A">
        <w:t xml:space="preserve">in 2009 </w:t>
      </w:r>
      <w:r w:rsidR="005E13DA" w:rsidRPr="005E13DA">
        <w:t>concentrated</w:t>
      </w:r>
      <w:r w:rsidRPr="005E13DA">
        <w:t xml:space="preserve"> </w:t>
      </w:r>
      <w:r w:rsidR="00F53764" w:rsidRPr="005E13DA">
        <w:t xml:space="preserve">largely </w:t>
      </w:r>
      <w:r w:rsidRPr="005E13DA">
        <w:t xml:space="preserve">on support for mothers and children living with HIV/AIDS in </w:t>
      </w:r>
      <w:r w:rsidR="00F53764" w:rsidRPr="005E13DA">
        <w:t xml:space="preserve">southern and eastern </w:t>
      </w:r>
      <w:r w:rsidRPr="005E13DA">
        <w:t xml:space="preserve">Africa through the </w:t>
      </w:r>
      <w:r w:rsidR="000F17DE">
        <w:t xml:space="preserve">UNICEF </w:t>
      </w:r>
      <w:r w:rsidRPr="005E13DA">
        <w:t>Children and AIDS Regional Initiative</w:t>
      </w:r>
      <w:r w:rsidR="0062509D" w:rsidRPr="005E13DA">
        <w:t xml:space="preserve"> (CARI)</w:t>
      </w:r>
      <w:r w:rsidR="00AC005A">
        <w:t xml:space="preserve">. </w:t>
      </w:r>
      <w:r w:rsidRPr="00735700">
        <w:t xml:space="preserve">Significant achievements </w:t>
      </w:r>
      <w:r w:rsidR="00AC005A">
        <w:t xml:space="preserve">in </w:t>
      </w:r>
      <w:r w:rsidR="00AC005A" w:rsidRPr="00995187">
        <w:t>the three focus countr</w:t>
      </w:r>
      <w:r w:rsidR="00324BFE" w:rsidRPr="00995187">
        <w:t>i</w:t>
      </w:r>
      <w:r w:rsidR="00AC005A" w:rsidRPr="00995187">
        <w:t>es for</w:t>
      </w:r>
      <w:r w:rsidR="00AC005A">
        <w:t xml:space="preserve"> Australia’s assistance </w:t>
      </w:r>
      <w:r w:rsidRPr="00735700">
        <w:t xml:space="preserve">under </w:t>
      </w:r>
      <w:r w:rsidR="0062509D" w:rsidRPr="00BA6BDA">
        <w:t>CARI</w:t>
      </w:r>
      <w:r w:rsidRPr="00BA6BDA">
        <w:t xml:space="preserve"> </w:t>
      </w:r>
      <w:r w:rsidR="00AC005A">
        <w:t xml:space="preserve">(a partnership with UNICEF and </w:t>
      </w:r>
      <w:proofErr w:type="spellStart"/>
      <w:r w:rsidR="00AC005A">
        <w:t>DfID</w:t>
      </w:r>
      <w:proofErr w:type="spellEnd"/>
      <w:r w:rsidR="00AC005A">
        <w:t>)</w:t>
      </w:r>
      <w:r w:rsidR="00AC005A" w:rsidRPr="00BA6BDA">
        <w:t xml:space="preserve"> </w:t>
      </w:r>
      <w:r w:rsidRPr="00BA6BDA">
        <w:t>in 2009 include</w:t>
      </w:r>
      <w:r w:rsidR="00AC005A">
        <w:t>d</w:t>
      </w:r>
      <w:r w:rsidRPr="00BA6BDA">
        <w:t>:</w:t>
      </w:r>
    </w:p>
    <w:p w:rsidR="002F686A" w:rsidRPr="002F686A" w:rsidRDefault="00701B94" w:rsidP="002F686A">
      <w:pPr>
        <w:pStyle w:val="H4"/>
      </w:pPr>
      <w:bookmarkStart w:id="13" w:name="_Toc360724660"/>
      <w:r w:rsidRPr="002F686A">
        <w:t>Malawi</w:t>
      </w:r>
      <w:bookmarkEnd w:id="13"/>
    </w:p>
    <w:p w:rsidR="00A20DC9" w:rsidRPr="0085596E" w:rsidRDefault="00A20DC9" w:rsidP="0085596E">
      <w:pPr>
        <w:pStyle w:val="BodyText"/>
        <w:ind w:left="240" w:hanging="240"/>
      </w:pPr>
      <w:r w:rsidRPr="006F3700">
        <w:t xml:space="preserve">&gt; </w:t>
      </w:r>
      <w:r w:rsidR="0085596E">
        <w:rPr>
          <w:color w:val="FF0000"/>
        </w:rPr>
        <w:tab/>
      </w:r>
      <w:r w:rsidR="0085596E">
        <w:t xml:space="preserve">200 </w:t>
      </w:r>
      <w:r w:rsidRPr="0085596E">
        <w:t xml:space="preserve">000 orphan and vulnerable children were provided basic </w:t>
      </w:r>
      <w:r w:rsidR="005D1ADD">
        <w:t xml:space="preserve">support of food, nutrition, shelter, education or counselling </w:t>
      </w:r>
      <w:r w:rsidRPr="0085596E">
        <w:t>through community-based child care centres</w:t>
      </w:r>
    </w:p>
    <w:p w:rsidR="00701B94" w:rsidRPr="004A0473" w:rsidRDefault="00701B94" w:rsidP="002F686A">
      <w:pPr>
        <w:pStyle w:val="H4"/>
      </w:pPr>
      <w:bookmarkStart w:id="14" w:name="_Toc360724661"/>
      <w:r w:rsidRPr="004A0473">
        <w:t>Mozambique</w:t>
      </w:r>
      <w:bookmarkEnd w:id="14"/>
    </w:p>
    <w:p w:rsidR="00701B94" w:rsidRPr="0085596E" w:rsidRDefault="0085596E" w:rsidP="00F53764">
      <w:pPr>
        <w:pStyle w:val="ListBullet"/>
        <w:spacing w:before="0"/>
      </w:pPr>
      <w:r>
        <w:t xml:space="preserve">86 884 </w:t>
      </w:r>
      <w:r w:rsidR="006F3700">
        <w:t xml:space="preserve">orphan and vulnerable </w:t>
      </w:r>
      <w:r>
        <w:t>boy</w:t>
      </w:r>
      <w:r w:rsidR="006F3700">
        <w:t xml:space="preserve">s </w:t>
      </w:r>
      <w:r>
        <w:t xml:space="preserve">and 86 525 </w:t>
      </w:r>
      <w:r w:rsidR="006F3700">
        <w:t xml:space="preserve">orphan and vulnerable </w:t>
      </w:r>
      <w:r>
        <w:t>girl</w:t>
      </w:r>
      <w:r w:rsidR="006F3700">
        <w:t xml:space="preserve">s </w:t>
      </w:r>
      <w:r w:rsidR="005D1ADD">
        <w:t xml:space="preserve">were provided basic support of </w:t>
      </w:r>
      <w:r>
        <w:t>food</w:t>
      </w:r>
      <w:r w:rsidR="005D1ADD">
        <w:t>, nutrition, shelter, education</w:t>
      </w:r>
      <w:r>
        <w:t xml:space="preserve"> </w:t>
      </w:r>
      <w:r w:rsidR="005D1ADD">
        <w:t>or</w:t>
      </w:r>
      <w:r>
        <w:t xml:space="preserve"> counselling </w:t>
      </w:r>
    </w:p>
    <w:p w:rsidR="00701B94" w:rsidRPr="0085596E" w:rsidRDefault="006F3700" w:rsidP="00F53764">
      <w:pPr>
        <w:pStyle w:val="ListBullet"/>
        <w:spacing w:before="0"/>
      </w:pPr>
      <w:r>
        <w:t>166 600 vulnerable households received cash transfers</w:t>
      </w:r>
    </w:p>
    <w:p w:rsidR="00701B94" w:rsidRPr="0085596E" w:rsidRDefault="00701B94" w:rsidP="00F53764">
      <w:pPr>
        <w:pStyle w:val="ListBullet"/>
        <w:spacing w:before="0"/>
      </w:pPr>
      <w:r w:rsidRPr="0085596E">
        <w:t>18</w:t>
      </w:r>
      <w:r w:rsidR="003B00E4" w:rsidRPr="0085596E">
        <w:t> </w:t>
      </w:r>
      <w:r w:rsidR="00A9381D" w:rsidRPr="0085596E">
        <w:t>0</w:t>
      </w:r>
      <w:r w:rsidRPr="0085596E">
        <w:t xml:space="preserve">00 </w:t>
      </w:r>
      <w:r w:rsidR="006F3700">
        <w:t xml:space="preserve">vulnerable households received kits containing mats, blankets, mosquito nets,  cooking pots, and clothes  </w:t>
      </w:r>
    </w:p>
    <w:p w:rsidR="00701B94" w:rsidRPr="004A0473" w:rsidRDefault="00701B94" w:rsidP="002F686A">
      <w:pPr>
        <w:pStyle w:val="H4"/>
      </w:pPr>
      <w:bookmarkStart w:id="15" w:name="_Toc360724662"/>
      <w:r w:rsidRPr="004A0473">
        <w:t>Tanzania</w:t>
      </w:r>
      <w:bookmarkEnd w:id="15"/>
    </w:p>
    <w:p w:rsidR="00701B94" w:rsidRDefault="006F3700" w:rsidP="00F53764">
      <w:pPr>
        <w:pStyle w:val="ListBullet"/>
        <w:spacing w:before="0"/>
      </w:pPr>
      <w:r>
        <w:t>60 000</w:t>
      </w:r>
      <w:r w:rsidR="00701B94" w:rsidRPr="00E200C9">
        <w:t xml:space="preserve"> vulnerable children </w:t>
      </w:r>
      <w:r w:rsidR="00324BFE">
        <w:t xml:space="preserve">registered on the birth’s register </w:t>
      </w:r>
      <w:r w:rsidR="00701B94" w:rsidRPr="00E200C9">
        <w:t xml:space="preserve">in </w:t>
      </w:r>
      <w:r>
        <w:t>13 </w:t>
      </w:r>
      <w:r w:rsidR="00F76C7D">
        <w:t xml:space="preserve">of the country’s </w:t>
      </w:r>
      <w:r w:rsidR="00701B94">
        <w:t>districts</w:t>
      </w:r>
      <w:r w:rsidR="00023C42">
        <w:t xml:space="preserve">, establishing their legal existence for the first time </w:t>
      </w:r>
      <w:r w:rsidR="00B53D18">
        <w:t>—</w:t>
      </w:r>
      <w:r w:rsidR="00023C42">
        <w:t xml:space="preserve"> </w:t>
      </w:r>
      <w:r w:rsidR="009518A2">
        <w:t xml:space="preserve">an </w:t>
      </w:r>
      <w:r w:rsidR="00324BFE">
        <w:t xml:space="preserve">important step in </w:t>
      </w:r>
      <w:r w:rsidR="000D2A82">
        <w:t xml:space="preserve">protecting </w:t>
      </w:r>
      <w:r w:rsidR="00324BFE">
        <w:t>children</w:t>
      </w:r>
      <w:r w:rsidR="009518A2">
        <w:t>’s rights</w:t>
      </w:r>
      <w:r w:rsidR="00AF422A">
        <w:t xml:space="preserve"> </w:t>
      </w:r>
      <w:r w:rsidR="009518A2">
        <w:t xml:space="preserve">and increasing their access to basic </w:t>
      </w:r>
      <w:r w:rsidR="00324BFE">
        <w:t>services</w:t>
      </w:r>
      <w:r w:rsidR="009518A2">
        <w:t xml:space="preserve"> such as education</w:t>
      </w:r>
    </w:p>
    <w:p w:rsidR="00701B94" w:rsidRPr="00E200C9" w:rsidRDefault="006F3700" w:rsidP="00F53764">
      <w:pPr>
        <w:pStyle w:val="ListBullet"/>
        <w:spacing w:before="0"/>
      </w:pPr>
      <w:r>
        <w:t xml:space="preserve">586 170 </w:t>
      </w:r>
      <w:r w:rsidR="00701B94">
        <w:t xml:space="preserve">most vulnerable children </w:t>
      </w:r>
      <w:r w:rsidR="005D1ADD">
        <w:t>were provided basic support of food, nutrition, shelter, education or counselling</w:t>
      </w:r>
      <w:r w:rsidR="009A0530">
        <w:t>.</w:t>
      </w:r>
    </w:p>
    <w:p w:rsidR="00701B94" w:rsidRPr="00E200C9" w:rsidRDefault="00701B94" w:rsidP="00254403">
      <w:pPr>
        <w:pStyle w:val="BodyText"/>
      </w:pPr>
      <w:r w:rsidRPr="00995187">
        <w:t>In Ethiopia</w:t>
      </w:r>
      <w:r w:rsidR="00AC005A" w:rsidRPr="00995187">
        <w:t>,</w:t>
      </w:r>
      <w:r w:rsidRPr="00995187">
        <w:t xml:space="preserve"> long</w:t>
      </w:r>
      <w:r w:rsidR="00F53764" w:rsidRPr="00995187">
        <w:t>-</w:t>
      </w:r>
      <w:r w:rsidRPr="00995187">
        <w:t>term Australian support has focused on obstetric fistula and sexual and</w:t>
      </w:r>
      <w:r w:rsidRPr="00E200C9">
        <w:t xml:space="preserve"> reproductive health through a partnership with the Hamlin Fistula Hospital. </w:t>
      </w:r>
      <w:r w:rsidR="00C24D41">
        <w:t xml:space="preserve">In 2009 </w:t>
      </w:r>
      <w:r w:rsidRPr="00E200C9">
        <w:t>Australia contribut</w:t>
      </w:r>
      <w:r w:rsidR="00C24D41">
        <w:t>ed</w:t>
      </w:r>
      <w:r w:rsidRPr="00E200C9">
        <w:t xml:space="preserve"> $930,000 to </w:t>
      </w:r>
      <w:r>
        <w:t>the hospital</w:t>
      </w:r>
      <w:r w:rsidR="00565097">
        <w:t>’s Midwifery College</w:t>
      </w:r>
      <w:r>
        <w:t xml:space="preserve"> </w:t>
      </w:r>
      <w:r w:rsidRPr="00E200C9">
        <w:t>and funded the placement of an</w:t>
      </w:r>
      <w:r w:rsidR="00254403">
        <w:t xml:space="preserve"> </w:t>
      </w:r>
      <w:r w:rsidRPr="00E200C9">
        <w:t xml:space="preserve">Australian Volunteer </w:t>
      </w:r>
      <w:r w:rsidR="00AC005A">
        <w:t>trainer</w:t>
      </w:r>
      <w:r w:rsidRPr="00E200C9">
        <w:t xml:space="preserve">. </w:t>
      </w:r>
      <w:r>
        <w:t xml:space="preserve">Health and training services delivered by the </w:t>
      </w:r>
      <w:r w:rsidR="00674192">
        <w:t>Fistula</w:t>
      </w:r>
      <w:r>
        <w:t xml:space="preserve"> Hospital in 2009 </w:t>
      </w:r>
      <w:r w:rsidRPr="00E200C9">
        <w:t>include</w:t>
      </w:r>
      <w:r w:rsidR="00C24D41">
        <w:t>d</w:t>
      </w:r>
      <w:r w:rsidRPr="00E200C9">
        <w:t>:</w:t>
      </w:r>
    </w:p>
    <w:p w:rsidR="00701B94" w:rsidRPr="00E200C9" w:rsidRDefault="00701B94" w:rsidP="00DD7A7D">
      <w:pPr>
        <w:pStyle w:val="ListBullet"/>
      </w:pPr>
      <w:r w:rsidRPr="00E200C9">
        <w:t>2278 patients receiv</w:t>
      </w:r>
      <w:r w:rsidR="00C24D41">
        <w:t>ed</w:t>
      </w:r>
      <w:r w:rsidRPr="00E200C9">
        <w:t xml:space="preserve"> free fistula surgery</w:t>
      </w:r>
    </w:p>
    <w:p w:rsidR="00701B94" w:rsidRPr="00E200C9" w:rsidRDefault="00701B94" w:rsidP="00DD7A7D">
      <w:pPr>
        <w:pStyle w:val="ListBullet"/>
      </w:pPr>
      <w:r w:rsidRPr="00E200C9">
        <w:t>15</w:t>
      </w:r>
      <w:r w:rsidR="0068669C">
        <w:t> </w:t>
      </w:r>
      <w:r w:rsidRPr="00E200C9">
        <w:t>622 birthing kits distributed to traditional birth attendan</w:t>
      </w:r>
      <w:r>
        <w:t>ts and health extension workers</w:t>
      </w:r>
    </w:p>
    <w:p w:rsidR="00E413C3" w:rsidRDefault="00701B94" w:rsidP="00DD7A7D">
      <w:pPr>
        <w:pStyle w:val="ListBullet"/>
      </w:pPr>
      <w:r>
        <w:t>1</w:t>
      </w:r>
      <w:r w:rsidR="00F76C7D">
        <w:t>1</w:t>
      </w:r>
      <w:r w:rsidR="0068669C">
        <w:t> </w:t>
      </w:r>
      <w:r w:rsidRPr="00E200C9">
        <w:t>students of the Midwifery College successfully complet</w:t>
      </w:r>
      <w:r w:rsidR="00C24D41">
        <w:t>ed</w:t>
      </w:r>
      <w:r w:rsidRPr="00E200C9">
        <w:t xml:space="preserve"> clinical placements as part of </w:t>
      </w:r>
      <w:r w:rsidRPr="00F76C7D">
        <w:t>their three</w:t>
      </w:r>
      <w:r w:rsidR="00C24D41" w:rsidRPr="00F76C7D">
        <w:t>-</w:t>
      </w:r>
      <w:r w:rsidRPr="00F76C7D">
        <w:t>year diploma</w:t>
      </w:r>
    </w:p>
    <w:p w:rsidR="00701B94" w:rsidRPr="000F17DE" w:rsidRDefault="006352C0" w:rsidP="00DD7A7D">
      <w:pPr>
        <w:pStyle w:val="ListBullet"/>
      </w:pPr>
      <w:r>
        <w:t xml:space="preserve">Skills of </w:t>
      </w:r>
      <w:r w:rsidR="00023C42">
        <w:t xml:space="preserve">teaching staff </w:t>
      </w:r>
      <w:r w:rsidR="000F17DE" w:rsidRPr="000F17DE">
        <w:t xml:space="preserve"> </w:t>
      </w:r>
      <w:r w:rsidR="00701B94" w:rsidRPr="000F17DE">
        <w:t>at the Midwifery College enhanced</w:t>
      </w:r>
    </w:p>
    <w:p w:rsidR="00701B94" w:rsidRPr="00E200C9" w:rsidRDefault="00364A17" w:rsidP="00DD7A7D">
      <w:pPr>
        <w:pStyle w:val="ListBullet"/>
      </w:pPr>
      <w:r>
        <w:t>Midwifery</w:t>
      </w:r>
      <w:r w:rsidR="00701B94">
        <w:t xml:space="preserve"> c</w:t>
      </w:r>
      <w:r w:rsidR="00701B94" w:rsidRPr="00E200C9">
        <w:t>urriculum developed and implemented</w:t>
      </w:r>
      <w:r w:rsidR="00C24D41">
        <w:t>,</w:t>
      </w:r>
      <w:r w:rsidR="00701B94" w:rsidRPr="00E200C9">
        <w:t xml:space="preserve"> focus</w:t>
      </w:r>
      <w:r w:rsidR="00C24D41">
        <w:t>ing</w:t>
      </w:r>
      <w:r w:rsidR="00701B94" w:rsidRPr="00E200C9">
        <w:t xml:space="preserve"> on clinical assessment.</w:t>
      </w:r>
    </w:p>
    <w:p w:rsidR="00701B94" w:rsidRDefault="00701B94" w:rsidP="00701B94">
      <w:pPr>
        <w:pStyle w:val="BodyText"/>
      </w:pPr>
      <w:r>
        <w:t xml:space="preserve">During 2009 </w:t>
      </w:r>
      <w:r w:rsidR="00297FB3">
        <w:t xml:space="preserve">the </w:t>
      </w:r>
      <w:r>
        <w:t xml:space="preserve">design </w:t>
      </w:r>
      <w:r w:rsidR="00297FB3">
        <w:t xml:space="preserve">of </w:t>
      </w:r>
      <w:r>
        <w:t>a new five</w:t>
      </w:r>
      <w:r w:rsidR="00C24D41">
        <w:t>-</w:t>
      </w:r>
      <w:r>
        <w:t>year maternal and child health program</w:t>
      </w:r>
      <w:r w:rsidR="00297FB3">
        <w:t xml:space="preserve"> was started</w:t>
      </w:r>
      <w:r>
        <w:t>. The</w:t>
      </w:r>
      <w:r w:rsidR="00DB0913">
        <w:t> </w:t>
      </w:r>
      <w:r>
        <w:t xml:space="preserve">program’s focus </w:t>
      </w:r>
      <w:r w:rsidR="00297FB3">
        <w:t xml:space="preserve">will be </w:t>
      </w:r>
      <w:r>
        <w:t xml:space="preserve">improving maternal mortality and newborn care, </w:t>
      </w:r>
      <w:r w:rsidR="00C24D41">
        <w:t xml:space="preserve">concentrating </w:t>
      </w:r>
      <w:r w:rsidR="00297FB3">
        <w:t>o</w:t>
      </w:r>
      <w:r>
        <w:t xml:space="preserve">n </w:t>
      </w:r>
      <w:r w:rsidR="00297FB3">
        <w:t>E</w:t>
      </w:r>
      <w:r>
        <w:t>ast</w:t>
      </w:r>
      <w:r w:rsidR="00297FB3">
        <w:t xml:space="preserve"> and </w:t>
      </w:r>
      <w:r w:rsidR="005515E4">
        <w:t xml:space="preserve">the </w:t>
      </w:r>
      <w:r>
        <w:t>Horn</w:t>
      </w:r>
      <w:r w:rsidR="00C24D41">
        <w:t xml:space="preserve"> of Africa</w:t>
      </w:r>
      <w:r>
        <w:t>, region</w:t>
      </w:r>
      <w:r w:rsidR="00297FB3">
        <w:t>s</w:t>
      </w:r>
      <w:r>
        <w:t xml:space="preserve"> with very poor maternal and child health indicators. The</w:t>
      </w:r>
      <w:r w:rsidR="00DB0913">
        <w:t> </w:t>
      </w:r>
      <w:r w:rsidR="001C0295">
        <w:t xml:space="preserve">program </w:t>
      </w:r>
      <w:r>
        <w:t>will provide support for midwifery training, improving newborn care and expanding access to family planning.</w:t>
      </w:r>
    </w:p>
    <w:p w:rsidR="00701B94" w:rsidRPr="002F686A" w:rsidRDefault="00701B94" w:rsidP="002F686A">
      <w:pPr>
        <w:pStyle w:val="H3"/>
      </w:pPr>
      <w:bookmarkStart w:id="16" w:name="_Toc360724663"/>
      <w:r w:rsidRPr="002F686A">
        <w:lastRenderedPageBreak/>
        <w:t>MDG 7</w:t>
      </w:r>
      <w:r w:rsidR="00F53764" w:rsidRPr="002F686A">
        <w:t>—e</w:t>
      </w:r>
      <w:r w:rsidRPr="002F686A">
        <w:t>nvironmental sustainability through access to safe water and sanitation</w:t>
      </w:r>
      <w:bookmarkEnd w:id="16"/>
    </w:p>
    <w:p w:rsidR="002F686A" w:rsidRPr="00146DB8" w:rsidRDefault="00701B94" w:rsidP="002F686A">
      <w:pPr>
        <w:pStyle w:val="H4A"/>
      </w:pPr>
      <w:bookmarkStart w:id="17" w:name="_Toc360724664"/>
      <w:r w:rsidRPr="002F686A">
        <w:t xml:space="preserve">World Bank </w:t>
      </w:r>
      <w:r w:rsidR="00565097" w:rsidRPr="002F686A">
        <w:t xml:space="preserve">Africa </w:t>
      </w:r>
      <w:r w:rsidRPr="002F686A">
        <w:t>Regional Water and Sanitation Program</w:t>
      </w:r>
      <w:bookmarkEnd w:id="17"/>
    </w:p>
    <w:p w:rsidR="00701B94" w:rsidRPr="00DB64C5" w:rsidRDefault="00701B94" w:rsidP="00701B94">
      <w:pPr>
        <w:pStyle w:val="BodyText"/>
      </w:pPr>
      <w:r w:rsidRPr="00E01B36">
        <w:t xml:space="preserve">Australia is </w:t>
      </w:r>
      <w:r>
        <w:t xml:space="preserve">funding a </w:t>
      </w:r>
      <w:r w:rsidRPr="00E01B36">
        <w:t xml:space="preserve">World Bank </w:t>
      </w:r>
      <w:r>
        <w:t xml:space="preserve">regional program aimed at </w:t>
      </w:r>
      <w:r w:rsidRPr="00E01B36">
        <w:t>increas</w:t>
      </w:r>
      <w:r>
        <w:t>ing</w:t>
      </w:r>
      <w:r w:rsidRPr="00E01B36">
        <w:t xml:space="preserve"> access to </w:t>
      </w:r>
      <w:r w:rsidR="00297FB3" w:rsidRPr="00E01B36">
        <w:t xml:space="preserve">sustainable </w:t>
      </w:r>
      <w:r w:rsidRPr="00DB64C5">
        <w:t>water and sanitation services in Africa. In 2009 AusAID provided $2.5</w:t>
      </w:r>
      <w:r w:rsidR="00DB0913">
        <w:t> </w:t>
      </w:r>
      <w:r w:rsidRPr="00DB64C5">
        <w:t xml:space="preserve">million </w:t>
      </w:r>
      <w:r w:rsidR="00C80C7A">
        <w:t xml:space="preserve">to the </w:t>
      </w:r>
      <w:r w:rsidR="00BD6D74">
        <w:br/>
      </w:r>
      <w:r w:rsidR="00C80C7A">
        <w:t>World Bank Regional Water and Sanitation Program</w:t>
      </w:r>
      <w:r w:rsidR="000950AF">
        <w:t xml:space="preserve"> in Africa</w:t>
      </w:r>
      <w:r w:rsidR="00C80C7A">
        <w:t xml:space="preserve"> </w:t>
      </w:r>
      <w:r w:rsidR="00297FB3">
        <w:t xml:space="preserve">which </w:t>
      </w:r>
      <w:r w:rsidRPr="00DB64C5">
        <w:t>contribut</w:t>
      </w:r>
      <w:r w:rsidR="00297FB3">
        <w:t>ed</w:t>
      </w:r>
      <w:r w:rsidRPr="00DB64C5">
        <w:t xml:space="preserve"> to:</w:t>
      </w:r>
    </w:p>
    <w:p w:rsidR="00701B94" w:rsidRDefault="00A9381D" w:rsidP="0012066A">
      <w:pPr>
        <w:pStyle w:val="ListBullet"/>
      </w:pPr>
      <w:r>
        <w:t>i</w:t>
      </w:r>
      <w:r w:rsidR="00565097">
        <w:t>ncreas</w:t>
      </w:r>
      <w:r w:rsidR="00297FB3">
        <w:t>ed</w:t>
      </w:r>
      <w:r w:rsidR="00565097">
        <w:t xml:space="preserve"> access to services through piloting large</w:t>
      </w:r>
      <w:r w:rsidR="00B77063">
        <w:t>-</w:t>
      </w:r>
      <w:r w:rsidR="00565097">
        <w:t xml:space="preserve">scale </w:t>
      </w:r>
      <w:r w:rsidR="000950AF">
        <w:t xml:space="preserve">total sanitation and </w:t>
      </w:r>
      <w:r w:rsidR="00565097">
        <w:t>sanitation marketing campaigns in Senegal</w:t>
      </w:r>
      <w:r w:rsidR="00C80C7A">
        <w:t xml:space="preserve"> and Tanzania</w:t>
      </w:r>
      <w:r w:rsidR="00565097">
        <w:t xml:space="preserve">, and transferring </w:t>
      </w:r>
      <w:r w:rsidR="001C0295">
        <w:t xml:space="preserve">the </w:t>
      </w:r>
      <w:r w:rsidR="00565097">
        <w:t>management of more than 1200 boreholes to the private sector and community organisations in Senegal</w:t>
      </w:r>
    </w:p>
    <w:p w:rsidR="00701B94" w:rsidRDefault="00F527F1" w:rsidP="0012066A">
      <w:pPr>
        <w:pStyle w:val="ListBullet"/>
      </w:pPr>
      <w:r>
        <w:t xml:space="preserve">increased ability of </w:t>
      </w:r>
      <w:r w:rsidR="00565097">
        <w:t xml:space="preserve">governments to track improvements in water, sanitation and hygiene, </w:t>
      </w:r>
      <w:r w:rsidR="00B77063">
        <w:t>by</w:t>
      </w:r>
      <w:r w:rsidR="00565097">
        <w:t xml:space="preserve"> develop</w:t>
      </w:r>
      <w:r w:rsidR="00B77063">
        <w:t>ing</w:t>
      </w:r>
      <w:r w:rsidR="00565097">
        <w:t xml:space="preserve"> monitoring frameworks and </w:t>
      </w:r>
      <w:r w:rsidR="00B77063">
        <w:t>establishing</w:t>
      </w:r>
      <w:r w:rsidR="00565097">
        <w:t xml:space="preserve"> water and sanitation </w:t>
      </w:r>
      <w:r w:rsidR="00B77063">
        <w:t>I</w:t>
      </w:r>
      <w:r w:rsidR="00565097">
        <w:t>nternet</w:t>
      </w:r>
      <w:r w:rsidR="008A7FE8">
        <w:t> </w:t>
      </w:r>
      <w:r w:rsidR="00565097">
        <w:t>portals</w:t>
      </w:r>
    </w:p>
    <w:p w:rsidR="00701B94" w:rsidRPr="00EC0AA8" w:rsidRDefault="00A9381D" w:rsidP="0012066A">
      <w:pPr>
        <w:pStyle w:val="ListBullet"/>
      </w:pPr>
      <w:r>
        <w:t>s</w:t>
      </w:r>
      <w:r w:rsidR="00565097">
        <w:t>trengthen</w:t>
      </w:r>
      <w:r w:rsidR="00F527F1">
        <w:t>ed</w:t>
      </w:r>
      <w:r w:rsidR="00565097">
        <w:t xml:space="preserve"> policy, legal, regulatory, institutional and business environment</w:t>
      </w:r>
      <w:r w:rsidR="00F527F1">
        <w:t>s</w:t>
      </w:r>
      <w:r w:rsidR="00297FB3">
        <w:t xml:space="preserve"> in target countries. For example, </w:t>
      </w:r>
      <w:r w:rsidR="00565097">
        <w:t xml:space="preserve">innovations in domestic financing </w:t>
      </w:r>
      <w:r w:rsidR="00297FB3">
        <w:t xml:space="preserve">were piloted </w:t>
      </w:r>
      <w:r w:rsidR="00565097">
        <w:t>for: (a) small water systems (piloted 21 systems in Kenya and supported the introduction by a Kenyan bank of water project financing as a new product line country</w:t>
      </w:r>
      <w:r w:rsidR="00297FB3">
        <w:t>-</w:t>
      </w:r>
      <w:r w:rsidR="00565097">
        <w:t>wide); and (b) large utility finance (</w:t>
      </w:r>
      <w:r w:rsidR="00297FB3">
        <w:t xml:space="preserve">with </w:t>
      </w:r>
      <w:r w:rsidR="008A7FE8">
        <w:t>water and sanitation program</w:t>
      </w:r>
      <w:r w:rsidR="00297FB3">
        <w:t xml:space="preserve"> support </w:t>
      </w:r>
      <w:r w:rsidR="00B77063">
        <w:t xml:space="preserve">the </w:t>
      </w:r>
      <w:r w:rsidR="00565097">
        <w:t>Ministry of Finance in Uganda has approved the first ever local currency bond for water and sanitation infrastructure financing in Africa</w:t>
      </w:r>
      <w:r w:rsidR="00701B94" w:rsidRPr="00C76AF7">
        <w:t>).</w:t>
      </w:r>
    </w:p>
    <w:p w:rsidR="00F527F1" w:rsidRDefault="00565097" w:rsidP="00701B94">
      <w:pPr>
        <w:pStyle w:val="BodyText"/>
      </w:pPr>
      <w:r>
        <w:t>A new two</w:t>
      </w:r>
      <w:r w:rsidR="00B77063">
        <w:t>-</w:t>
      </w:r>
      <w:r>
        <w:t xml:space="preserve">year water and sanitation program for Africa was designed </w:t>
      </w:r>
      <w:r w:rsidR="00F527F1">
        <w:t xml:space="preserve">and began </w:t>
      </w:r>
      <w:r>
        <w:t>in 2009. The</w:t>
      </w:r>
      <w:r w:rsidR="008A7FE8">
        <w:t> </w:t>
      </w:r>
      <w:r>
        <w:t xml:space="preserve">program combines regional funding </w:t>
      </w:r>
      <w:r w:rsidR="00F527F1">
        <w:t xml:space="preserve">(thus </w:t>
      </w:r>
      <w:r>
        <w:t>enabling broader geographical engagement</w:t>
      </w:r>
      <w:r w:rsidR="00F527F1">
        <w:t>)</w:t>
      </w:r>
      <w:r>
        <w:t xml:space="preserve"> </w:t>
      </w:r>
      <w:r w:rsidR="00FA4DF5">
        <w:t xml:space="preserve">with </w:t>
      </w:r>
      <w:r>
        <w:t xml:space="preserve">targeted funding in </w:t>
      </w:r>
      <w:r w:rsidRPr="008553DE">
        <w:t xml:space="preserve">selected countries. </w:t>
      </w:r>
    </w:p>
    <w:p w:rsidR="00F527F1" w:rsidRDefault="00565097" w:rsidP="00701B94">
      <w:pPr>
        <w:pStyle w:val="BodyText"/>
      </w:pPr>
      <w:r w:rsidRPr="008553DE">
        <w:t>Bilateral support to Malawi and Mozambique, delivered through partnerships with the African</w:t>
      </w:r>
      <w:r w:rsidR="008A7FE8">
        <w:t> </w:t>
      </w:r>
      <w:r w:rsidRPr="008553DE">
        <w:t>Development Bank and World Bank respectively, will focus on the provision of water and sanitation facilities and institutional development.</w:t>
      </w:r>
      <w:r w:rsidR="004D12BE">
        <w:t xml:space="preserve"> </w:t>
      </w:r>
    </w:p>
    <w:p w:rsidR="00E413C3" w:rsidRDefault="00565097" w:rsidP="00E413C3">
      <w:pPr>
        <w:pStyle w:val="BodyText"/>
      </w:pPr>
      <w:r w:rsidRPr="008553DE">
        <w:t xml:space="preserve">Provision of necessary infrastructure is also an element of </w:t>
      </w:r>
      <w:r w:rsidR="00F527F1">
        <w:t xml:space="preserve">Australia’s </w:t>
      </w:r>
      <w:r w:rsidRPr="008553DE">
        <w:t>regional support</w:t>
      </w:r>
      <w:r w:rsidR="0087502D">
        <w:t xml:space="preserve">. </w:t>
      </w:r>
      <w:r w:rsidR="0087502D">
        <w:br/>
        <w:t>So to</w:t>
      </w:r>
      <w:r w:rsidR="00F057CD">
        <w:t>o</w:t>
      </w:r>
      <w:r w:rsidR="0087502D">
        <w:t xml:space="preserve"> is support for</w:t>
      </w:r>
      <w:r w:rsidR="00F527F1">
        <w:t xml:space="preserve"> </w:t>
      </w:r>
      <w:r w:rsidRPr="008553DE">
        <w:t xml:space="preserve">policy development in areas such as water resource governance, financing strategies and sector investment plans </w:t>
      </w:r>
      <w:r w:rsidR="0087502D">
        <w:t xml:space="preserve">designed </w:t>
      </w:r>
      <w:r w:rsidRPr="008553DE">
        <w:t xml:space="preserve">to </w:t>
      </w:r>
      <w:r w:rsidR="0087502D">
        <w:t>help</w:t>
      </w:r>
      <w:r w:rsidR="0087502D" w:rsidRPr="008553DE">
        <w:t xml:space="preserve"> </w:t>
      </w:r>
      <w:r w:rsidRPr="008553DE">
        <w:t>countries mobilise and attract additional resources and support. The</w:t>
      </w:r>
      <w:r w:rsidR="008A7FE8">
        <w:t xml:space="preserve"> </w:t>
      </w:r>
      <w:r w:rsidR="0087502D">
        <w:t xml:space="preserve">aid </w:t>
      </w:r>
      <w:r w:rsidR="008A7FE8">
        <w:t>program’s</w:t>
      </w:r>
      <w:r w:rsidRPr="008553DE">
        <w:t xml:space="preserve"> regional </w:t>
      </w:r>
      <w:r w:rsidR="00F527F1">
        <w:t xml:space="preserve">component </w:t>
      </w:r>
      <w:r w:rsidRPr="008553DE">
        <w:t xml:space="preserve">is delivered </w:t>
      </w:r>
      <w:r w:rsidR="0087502D">
        <w:br/>
      </w:r>
      <w:r w:rsidRPr="008553DE">
        <w:t>through partnerships with the African Water Facility, the World</w:t>
      </w:r>
      <w:r>
        <w:t xml:space="preserve"> Bank’s Regional Water and Sanitation Program, UNICEF, the Water Supply and Sanitation Collaborative Council</w:t>
      </w:r>
      <w:r>
        <w:rPr>
          <w:color w:val="000080"/>
        </w:rPr>
        <w:t xml:space="preserve"> </w:t>
      </w:r>
      <w:r>
        <w:t xml:space="preserve">and </w:t>
      </w:r>
      <w:r w:rsidR="0087502D">
        <w:br/>
      </w:r>
      <w:r>
        <w:t>civil society organisations</w:t>
      </w:r>
      <w:r w:rsidR="00023C42">
        <w:t>.</w:t>
      </w:r>
    </w:p>
    <w:p w:rsidR="00701B94" w:rsidRPr="00146DB8" w:rsidRDefault="00701B94" w:rsidP="002F686A">
      <w:pPr>
        <w:pStyle w:val="H4"/>
      </w:pPr>
      <w:bookmarkStart w:id="18" w:name="_Toc360724665"/>
      <w:r w:rsidRPr="00146DB8">
        <w:t xml:space="preserve">Australian </w:t>
      </w:r>
      <w:r w:rsidR="00EA04DC" w:rsidRPr="00146DB8">
        <w:t>P</w:t>
      </w:r>
      <w:r w:rsidRPr="00146DB8">
        <w:t>artnership</w:t>
      </w:r>
      <w:r w:rsidR="00F527F1" w:rsidRPr="00146DB8">
        <w:t>s</w:t>
      </w:r>
      <w:r w:rsidRPr="00146DB8">
        <w:t xml:space="preserve"> with African </w:t>
      </w:r>
      <w:r w:rsidR="00EA04DC" w:rsidRPr="00146DB8">
        <w:t>C</w:t>
      </w:r>
      <w:r w:rsidRPr="00146DB8">
        <w:t>ommunities</w:t>
      </w:r>
      <w:r w:rsidR="00FF20E9" w:rsidRPr="00146DB8">
        <w:t xml:space="preserve"> (APAC)</w:t>
      </w:r>
      <w:bookmarkEnd w:id="18"/>
    </w:p>
    <w:p w:rsidR="00701B94" w:rsidRDefault="00674192" w:rsidP="00701B94">
      <w:pPr>
        <w:pStyle w:val="BodyText"/>
      </w:pPr>
      <w:r>
        <w:t>These six-year partnerships</w:t>
      </w:r>
      <w:r w:rsidR="00701B94">
        <w:t xml:space="preserve"> between AusAID and six A</w:t>
      </w:r>
      <w:r w:rsidR="0062509D">
        <w:t xml:space="preserve">ustralian </w:t>
      </w:r>
      <w:r w:rsidR="008A7FE8">
        <w:t>NGOs</w:t>
      </w:r>
      <w:r w:rsidR="00701B94">
        <w:t xml:space="preserve"> ha</w:t>
      </w:r>
      <w:r w:rsidR="00F527F1">
        <w:t>ve</w:t>
      </w:r>
      <w:r w:rsidR="00701B94">
        <w:t xml:space="preserve"> </w:t>
      </w:r>
      <w:r w:rsidR="00A62C4C">
        <w:t xml:space="preserve">been </w:t>
      </w:r>
      <w:r w:rsidR="00701B94">
        <w:t>operat</w:t>
      </w:r>
      <w:r w:rsidR="00A62C4C">
        <w:t>ing</w:t>
      </w:r>
      <w:r w:rsidR="00701B94">
        <w:t xml:space="preserve"> in seven southern and eastern African countries </w:t>
      </w:r>
      <w:r w:rsidR="00A62C4C">
        <w:t xml:space="preserve">since </w:t>
      </w:r>
      <w:r w:rsidR="00701B94">
        <w:t xml:space="preserve">2004 </w:t>
      </w:r>
      <w:r w:rsidR="00A62C4C">
        <w:t xml:space="preserve">and </w:t>
      </w:r>
      <w:r w:rsidR="00866F3D">
        <w:t xml:space="preserve">activities </w:t>
      </w:r>
      <w:r w:rsidR="00A62C4C">
        <w:t xml:space="preserve">will continue until </w:t>
      </w:r>
      <w:r w:rsidR="00866F3D">
        <w:t xml:space="preserve">late </w:t>
      </w:r>
      <w:r w:rsidR="00701B94">
        <w:t xml:space="preserve">2010. </w:t>
      </w:r>
      <w:r w:rsidR="00A62C4C">
        <w:t>The</w:t>
      </w:r>
      <w:r w:rsidR="0087502D">
        <w:t> </w:t>
      </w:r>
      <w:r w:rsidR="00A62C4C">
        <w:t>partnership</w:t>
      </w:r>
      <w:r w:rsidR="00F527F1">
        <w:t>s</w:t>
      </w:r>
      <w:r w:rsidR="00A62C4C">
        <w:t xml:space="preserve"> w</w:t>
      </w:r>
      <w:r w:rsidR="00F527F1">
        <w:t>ere</w:t>
      </w:r>
      <w:r w:rsidR="00A62C4C">
        <w:t xml:space="preserve"> </w:t>
      </w:r>
      <w:r w:rsidR="00F527F1">
        <w:t xml:space="preserve">independently </w:t>
      </w:r>
      <w:r w:rsidR="00A62C4C">
        <w:t>reviewed</w:t>
      </w:r>
      <w:r w:rsidR="00701B94">
        <w:t xml:space="preserve"> in 2009</w:t>
      </w:r>
      <w:r w:rsidR="00A62C4C">
        <w:t>, finding</w:t>
      </w:r>
      <w:r w:rsidR="00701B94">
        <w:t xml:space="preserve"> </w:t>
      </w:r>
      <w:r w:rsidR="00A62C4C">
        <w:t>positive results</w:t>
      </w:r>
      <w:r w:rsidR="00701B94">
        <w:t xml:space="preserve"> in health (through water and sanitation interventions); food and nutrition security (through small</w:t>
      </w:r>
      <w:r w:rsidR="00A62C4C">
        <w:t>-</w:t>
      </w:r>
      <w:r w:rsidR="00701B94">
        <w:t>scale irrigation, seed banks and food stores); and income protection (through village savings and loans, increased production and diversification in crops and livestock).</w:t>
      </w:r>
    </w:p>
    <w:p w:rsidR="00701B94" w:rsidRDefault="00701B94" w:rsidP="00701B94">
      <w:pPr>
        <w:pStyle w:val="BodyText"/>
      </w:pPr>
      <w:r>
        <w:t xml:space="preserve">The review </w:t>
      </w:r>
      <w:r w:rsidR="003D51B3">
        <w:t xml:space="preserve">also </w:t>
      </w:r>
      <w:r>
        <w:t xml:space="preserve">highlighted strengthened capacities of national partners including </w:t>
      </w:r>
      <w:r w:rsidR="007132D4">
        <w:t xml:space="preserve">better </w:t>
      </w:r>
      <w:r>
        <w:t>systems of governance, financial and project management; increased collaboration and linkages between government, civil society organisations and communities; and improve</w:t>
      </w:r>
      <w:r w:rsidR="003D51B3">
        <w:t>d</w:t>
      </w:r>
      <w:r>
        <w:t xml:space="preserve"> quality of services. Improvements were also noted in community knowledge</w:t>
      </w:r>
      <w:r w:rsidR="00025641">
        <w:t xml:space="preserve"> (</w:t>
      </w:r>
      <w:r w:rsidR="00F057CD">
        <w:t xml:space="preserve">for example, in </w:t>
      </w:r>
      <w:r>
        <w:t>HIV prevention</w:t>
      </w:r>
      <w:r w:rsidR="00025641">
        <w:t>)</w:t>
      </w:r>
      <w:r>
        <w:t xml:space="preserve">; </w:t>
      </w:r>
      <w:r w:rsidR="00F057CD">
        <w:t xml:space="preserve">community </w:t>
      </w:r>
      <w:r>
        <w:t>attitudes</w:t>
      </w:r>
      <w:r w:rsidR="00F057CD">
        <w:t xml:space="preserve"> </w:t>
      </w:r>
      <w:r w:rsidR="00025641">
        <w:t>(</w:t>
      </w:r>
      <w:r w:rsidR="00F057CD">
        <w:t>for example</w:t>
      </w:r>
      <w:r w:rsidR="00EA26EA">
        <w:t xml:space="preserve">, </w:t>
      </w:r>
      <w:r w:rsidR="00F057CD">
        <w:t xml:space="preserve">better </w:t>
      </w:r>
      <w:r>
        <w:t>inclusion of women and children</w:t>
      </w:r>
      <w:r w:rsidR="00025641">
        <w:t>)</w:t>
      </w:r>
      <w:r>
        <w:t xml:space="preserve">; and </w:t>
      </w:r>
      <w:r w:rsidR="00F057CD">
        <w:t xml:space="preserve">community </w:t>
      </w:r>
      <w:r>
        <w:t>practice</w:t>
      </w:r>
      <w:r w:rsidR="00025641">
        <w:t xml:space="preserve"> (</w:t>
      </w:r>
      <w:r w:rsidR="00F057CD">
        <w:t>for example</w:t>
      </w:r>
      <w:r w:rsidR="00025641">
        <w:t>,</w:t>
      </w:r>
      <w:r w:rsidR="00F057CD">
        <w:t xml:space="preserve"> </w:t>
      </w:r>
      <w:r>
        <w:t>reduced domestic violence and</w:t>
      </w:r>
      <w:r w:rsidR="008A7FE8">
        <w:t> </w:t>
      </w:r>
      <w:r>
        <w:t>conflict</w:t>
      </w:r>
      <w:r w:rsidR="00025641">
        <w:t>)</w:t>
      </w:r>
      <w:r>
        <w:t xml:space="preserve">. </w:t>
      </w:r>
    </w:p>
    <w:p w:rsidR="00866F3D" w:rsidRDefault="00701B94" w:rsidP="00701B94">
      <w:pPr>
        <w:pStyle w:val="BodyText"/>
      </w:pPr>
      <w:r>
        <w:lastRenderedPageBreak/>
        <w:t>The design of a new five</w:t>
      </w:r>
      <w:r w:rsidR="00A9381D">
        <w:t>-</w:t>
      </w:r>
      <w:r>
        <w:t>year A</w:t>
      </w:r>
      <w:r w:rsidR="007132D4">
        <w:t>ustralian</w:t>
      </w:r>
      <w:r w:rsidR="0087502D">
        <w:t xml:space="preserve"> –</w:t>
      </w:r>
      <w:r w:rsidR="007132D4">
        <w:t xml:space="preserve"> </w:t>
      </w:r>
      <w:r>
        <w:t xml:space="preserve">NGO partnership </w:t>
      </w:r>
      <w:r w:rsidR="00CD1168">
        <w:t>started</w:t>
      </w:r>
      <w:r>
        <w:t xml:space="preserve"> in 2009</w:t>
      </w:r>
      <w:r w:rsidR="00866F3D">
        <w:t xml:space="preserve"> with activities to start in mid-2011</w:t>
      </w:r>
      <w:r>
        <w:t xml:space="preserve">. </w:t>
      </w:r>
      <w:r w:rsidR="00CD1168">
        <w:t xml:space="preserve">It </w:t>
      </w:r>
      <w:r>
        <w:t xml:space="preserve">will include capacity building, service delivery and policy </w:t>
      </w:r>
      <w:r w:rsidR="007132D4">
        <w:t xml:space="preserve">components </w:t>
      </w:r>
      <w:r>
        <w:t xml:space="preserve">and will draw on lessons learned from the </w:t>
      </w:r>
      <w:r w:rsidR="00CD1168">
        <w:t>existing</w:t>
      </w:r>
      <w:r w:rsidR="00EA26EA">
        <w:t xml:space="preserve"> NGO</w:t>
      </w:r>
      <w:r w:rsidR="00CD1168">
        <w:t xml:space="preserve"> </w:t>
      </w:r>
      <w:r>
        <w:t>program</w:t>
      </w:r>
      <w:r w:rsidR="00E85160">
        <w:t xml:space="preserve"> </w:t>
      </w:r>
      <w:r w:rsidR="00FF20E9">
        <w:t>(APAC)</w:t>
      </w:r>
      <w:r w:rsidR="00866F3D">
        <w:t xml:space="preserve"> and other AusAID f</w:t>
      </w:r>
      <w:r w:rsidR="00023C42">
        <w:t>unded NGO partnership programs.</w:t>
      </w:r>
      <w:r>
        <w:t xml:space="preserve"> It will</w:t>
      </w:r>
      <w:r w:rsidR="00CD1168">
        <w:t xml:space="preserve"> </w:t>
      </w:r>
      <w:r>
        <w:t xml:space="preserve">leverage </w:t>
      </w:r>
      <w:r w:rsidR="0087502D">
        <w:t>the</w:t>
      </w:r>
      <w:r>
        <w:t xml:space="preserve"> networks and experience </w:t>
      </w:r>
      <w:r w:rsidR="0087502D">
        <w:t>developed by Australian NGOs in Africa</w:t>
      </w:r>
      <w:r w:rsidR="00EA26EA">
        <w:t xml:space="preserve"> </w:t>
      </w:r>
      <w:r>
        <w:t>to strengthen Australia’s engagement on the continent.</w:t>
      </w:r>
    </w:p>
    <w:p w:rsidR="007132D4" w:rsidRPr="00DD1318" w:rsidRDefault="002F686A" w:rsidP="002F686A">
      <w:pPr>
        <w:pStyle w:val="Heading2"/>
        <w:numPr>
          <w:ilvl w:val="0"/>
          <w:numId w:val="0"/>
        </w:numPr>
      </w:pPr>
      <w:bookmarkStart w:id="19" w:name="_Toc360724666"/>
      <w:r>
        <w:t>Ob</w:t>
      </w:r>
      <w:r w:rsidR="007132D4" w:rsidRPr="00DD1318">
        <w:t>jective 2:</w:t>
      </w:r>
      <w:r w:rsidR="00D8021D">
        <w:t xml:space="preserve"> </w:t>
      </w:r>
      <w:r w:rsidR="007132D4" w:rsidRPr="00DD1318">
        <w:t xml:space="preserve">To help build the human resource capacity of African countries in areas and ways where Australia has recognised strengths and </w:t>
      </w:r>
      <w:proofErr w:type="spellStart"/>
      <w:r w:rsidR="007132D4" w:rsidRPr="00DD1318">
        <w:t>expertis</w:t>
      </w:r>
      <w:bookmarkEnd w:id="19"/>
      <w:proofErr w:type="spellEnd"/>
    </w:p>
    <w:p w:rsidR="0075228E" w:rsidRDefault="008E685D" w:rsidP="00C10562">
      <w:pPr>
        <w:pStyle w:val="BodyText"/>
      </w:pPr>
      <w:r>
        <w:t>Th</w:t>
      </w:r>
      <w:r w:rsidR="0075228E">
        <w:t>is</w:t>
      </w:r>
      <w:r>
        <w:t xml:space="preserve"> objective</w:t>
      </w:r>
      <w:r w:rsidR="0075228E">
        <w:t xml:space="preserve"> </w:t>
      </w:r>
      <w:r>
        <w:t>is being delivered through</w:t>
      </w:r>
      <w:r w:rsidR="00C10562">
        <w:t xml:space="preserve"> </w:t>
      </w:r>
      <w:r w:rsidR="0075228E">
        <w:t xml:space="preserve">Australia Awards (a redesigned and expanded version of the previous scholarships program to Africa) </w:t>
      </w:r>
      <w:r w:rsidR="00C10562">
        <w:t xml:space="preserve">and </w:t>
      </w:r>
      <w:r>
        <w:t>the</w:t>
      </w:r>
      <w:r w:rsidR="00C10562">
        <w:t xml:space="preserve"> continent-wide partnerships facility.</w:t>
      </w:r>
      <w:r w:rsidR="0075228E">
        <w:t xml:space="preserve"> These initiatives are also helping to deliver on the Australian Government’s desire to expand </w:t>
      </w:r>
      <w:r w:rsidR="006352C0">
        <w:t xml:space="preserve">its engagement in </w:t>
      </w:r>
      <w:r w:rsidR="0075228E">
        <w:t>Africa</w:t>
      </w:r>
      <w:r w:rsidR="0075228E" w:rsidRPr="000F3767">
        <w:t>.</w:t>
      </w:r>
    </w:p>
    <w:p w:rsidR="00C10562" w:rsidRPr="002F686A" w:rsidRDefault="00C10562" w:rsidP="002F686A">
      <w:pPr>
        <w:pStyle w:val="H3"/>
      </w:pPr>
      <w:bookmarkStart w:id="20" w:name="_Toc360724667"/>
      <w:r w:rsidRPr="002F686A">
        <w:t>Australia Awards</w:t>
      </w:r>
      <w:bookmarkEnd w:id="20"/>
      <w:r w:rsidRPr="002F686A">
        <w:t xml:space="preserve"> </w:t>
      </w:r>
    </w:p>
    <w:p w:rsidR="00C10562" w:rsidRDefault="00C10562" w:rsidP="00C10562">
      <w:pPr>
        <w:pStyle w:val="BodyText"/>
      </w:pPr>
      <w:r>
        <w:t xml:space="preserve">In 2009 the </w:t>
      </w:r>
      <w:r w:rsidR="0062509D">
        <w:t xml:space="preserve">Africa program </w:t>
      </w:r>
      <w:r w:rsidR="008E685D">
        <w:t>made progress towards</w:t>
      </w:r>
      <w:r w:rsidR="0062509D">
        <w:t xml:space="preserve"> the</w:t>
      </w:r>
      <w:r w:rsidR="008E685D">
        <w:t xml:space="preserve"> Australian</w:t>
      </w:r>
      <w:r>
        <w:t xml:space="preserve"> Government</w:t>
      </w:r>
      <w:r w:rsidR="0062509D">
        <w:t>’s</w:t>
      </w:r>
      <w:r>
        <w:t xml:space="preserve"> </w:t>
      </w:r>
      <w:r w:rsidR="0062509D">
        <w:t>commitment</w:t>
      </w:r>
      <w:r>
        <w:t xml:space="preserve"> to expand</w:t>
      </w:r>
      <w:r w:rsidR="008E685D">
        <w:t xml:space="preserve"> the</w:t>
      </w:r>
      <w:r>
        <w:t xml:space="preserve"> scholarships program </w:t>
      </w:r>
      <w:r w:rsidR="008E685D">
        <w:t>to</w:t>
      </w:r>
      <w:r>
        <w:t xml:space="preserve"> 10</w:t>
      </w:r>
      <w:r w:rsidR="0075228E">
        <w:t>0</w:t>
      </w:r>
      <w:r>
        <w:t>0 awards per year by 2012</w:t>
      </w:r>
      <w:r w:rsidR="00A9381D">
        <w:t>–</w:t>
      </w:r>
      <w:r>
        <w:t xml:space="preserve">13, potentially to all countries in Africa. </w:t>
      </w:r>
    </w:p>
    <w:p w:rsidR="00C10562" w:rsidRDefault="00DC6E4B" w:rsidP="00C10562">
      <w:pPr>
        <w:pStyle w:val="BodyText"/>
      </w:pPr>
      <w:r>
        <w:t xml:space="preserve">In 2009 </w:t>
      </w:r>
      <w:r w:rsidRPr="00DC6E4B">
        <w:t xml:space="preserve">a total of </w:t>
      </w:r>
      <w:r w:rsidR="00764239">
        <w:t>98 long-</w:t>
      </w:r>
      <w:r w:rsidRPr="00DC6E4B">
        <w:t xml:space="preserve">term </w:t>
      </w:r>
      <w:r w:rsidR="00D80CC0">
        <w:t>a</w:t>
      </w:r>
      <w:r w:rsidRPr="00DC6E4B">
        <w:t>wards</w:t>
      </w:r>
      <w:r>
        <w:t xml:space="preserve"> were delivered to</w:t>
      </w:r>
      <w:r w:rsidRPr="00DC6E4B">
        <w:t xml:space="preserve"> 12 countries</w:t>
      </w:r>
      <w:r>
        <w:t>, of which 49</w:t>
      </w:r>
      <w:r w:rsidR="008A7FE8">
        <w:t>%</w:t>
      </w:r>
      <w:r>
        <w:t xml:space="preserve"> went to women. </w:t>
      </w:r>
      <w:r w:rsidR="00E85160" w:rsidRPr="000950AF">
        <w:t>Figure</w:t>
      </w:r>
      <w:r w:rsidR="00764239" w:rsidRPr="000950AF">
        <w:t xml:space="preserve"> </w:t>
      </w:r>
      <w:r w:rsidR="008A7FE8" w:rsidRPr="000950AF">
        <w:t xml:space="preserve">1 </w:t>
      </w:r>
      <w:r w:rsidR="00764239" w:rsidRPr="000950AF">
        <w:t>provides a break-down of the awards by sector.</w:t>
      </w:r>
    </w:p>
    <w:p w:rsidR="00DA214F" w:rsidRPr="00DA214F" w:rsidRDefault="00DA214F" w:rsidP="00096B1B">
      <w:pPr>
        <w:pStyle w:val="Caption"/>
      </w:pPr>
      <w:r w:rsidRPr="00DA214F">
        <w:t xml:space="preserve">Figure </w:t>
      </w:r>
      <w:r w:rsidRPr="00DA214F">
        <w:fldChar w:fldCharType="begin"/>
      </w:r>
      <w:r w:rsidRPr="00DA214F">
        <w:instrText xml:space="preserve"> SEQ Figure \* ARABIC </w:instrText>
      </w:r>
      <w:r w:rsidRPr="00DA214F">
        <w:fldChar w:fldCharType="separate"/>
      </w:r>
      <w:r w:rsidR="00944757">
        <w:rPr>
          <w:noProof/>
        </w:rPr>
        <w:t>1</w:t>
      </w:r>
      <w:r w:rsidRPr="00DA214F">
        <w:fldChar w:fldCharType="end"/>
      </w:r>
      <w:r w:rsidRPr="00DA214F">
        <w:t xml:space="preserve">: 2009 </w:t>
      </w:r>
      <w:r w:rsidR="00E85160">
        <w:t xml:space="preserve">Australia </w:t>
      </w:r>
      <w:r w:rsidRPr="00DA214F">
        <w:t>awards</w:t>
      </w:r>
      <w:r w:rsidR="00E85160">
        <w:t xml:space="preserve"> for Africa program</w:t>
      </w:r>
      <w:r w:rsidRPr="00DA214F">
        <w:t xml:space="preserve"> by sector</w:t>
      </w:r>
    </w:p>
    <w:tbl>
      <w:tblPr>
        <w:tblW w:w="7938" w:type="dxa"/>
        <w:tblBorders>
          <w:top w:val="single" w:sz="12" w:space="0" w:color="auto"/>
          <w:bottom w:val="single" w:sz="12" w:space="0" w:color="auto"/>
        </w:tblBorders>
        <w:tblLayout w:type="fixed"/>
        <w:tblCellMar>
          <w:left w:w="0" w:type="dxa"/>
          <w:right w:w="0" w:type="dxa"/>
        </w:tblCellMar>
        <w:tblLook w:val="0000" w:firstRow="0" w:lastRow="0" w:firstColumn="0" w:lastColumn="0" w:noHBand="0" w:noVBand="0"/>
      </w:tblPr>
      <w:tblGrid>
        <w:gridCol w:w="7938"/>
      </w:tblGrid>
      <w:tr w:rsidR="00DA214F" w:rsidRPr="00446BFE" w:rsidTr="00DA214F">
        <w:tc>
          <w:tcPr>
            <w:tcW w:w="8505" w:type="dxa"/>
            <w:shd w:val="clear" w:color="auto" w:fill="auto"/>
          </w:tcPr>
          <w:p w:rsidR="00DA214F" w:rsidRPr="00446BFE" w:rsidRDefault="00EA0743" w:rsidP="00DA214F">
            <w:pPr>
              <w:jc w:val="center"/>
            </w:pPr>
            <w:r>
              <w:rPr>
                <w:noProof/>
                <w:lang w:val="en-US" w:eastAsia="en-US"/>
              </w:rPr>
              <w:drawing>
                <wp:inline distT="0" distB="0" distL="0" distR="0" wp14:anchorId="04B9F7CF" wp14:editId="6D64813C">
                  <wp:extent cx="3572374" cy="1400370"/>
                  <wp:effectExtent l="0" t="0" r="9525" b="0"/>
                  <wp:docPr id="10" name="Picture 10" descr="2009 Australia awards for Africa program by sector:&#10;Health 32%&#10;Education 21%&#10;Governance 17%&#10;Infrastructure 15%&#10;Environment 10%&#10;Rural Development 3%&#10;Tra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ew.png"/>
                          <pic:cNvPicPr/>
                        </pic:nvPicPr>
                        <pic:blipFill>
                          <a:blip r:embed="rId23">
                            <a:extLst>
                              <a:ext uri="{28A0092B-C50C-407E-A947-70E740481C1C}">
                                <a14:useLocalDpi xmlns:a14="http://schemas.microsoft.com/office/drawing/2010/main" val="0"/>
                              </a:ext>
                            </a:extLst>
                          </a:blip>
                          <a:stretch>
                            <a:fillRect/>
                          </a:stretch>
                        </pic:blipFill>
                        <pic:spPr>
                          <a:xfrm>
                            <a:off x="0" y="0"/>
                            <a:ext cx="3572374" cy="1400370"/>
                          </a:xfrm>
                          <a:prstGeom prst="rect">
                            <a:avLst/>
                          </a:prstGeom>
                        </pic:spPr>
                      </pic:pic>
                    </a:graphicData>
                  </a:graphic>
                </wp:inline>
              </w:drawing>
            </w:r>
          </w:p>
        </w:tc>
      </w:tr>
    </w:tbl>
    <w:p w:rsidR="00764239" w:rsidRDefault="00FD7187" w:rsidP="00C10562">
      <w:pPr>
        <w:pStyle w:val="BodyText"/>
      </w:pPr>
      <w:r>
        <w:t>S</w:t>
      </w:r>
      <w:r w:rsidR="00764239">
        <w:t xml:space="preserve">election processes were </w:t>
      </w:r>
      <w:r>
        <w:t xml:space="preserve">also </w:t>
      </w:r>
      <w:r w:rsidR="00764239">
        <w:t>undertaken with 20</w:t>
      </w:r>
      <w:r w:rsidR="008A7FE8">
        <w:t> </w:t>
      </w:r>
      <w:r w:rsidR="00764239">
        <w:t>African governments for more than 200</w:t>
      </w:r>
      <w:r w:rsidR="008A7FE8">
        <w:t> </w:t>
      </w:r>
      <w:r w:rsidR="00764239">
        <w:t>long-term and short-term awards to start in 2010. The number of countries included in the program and the number of awards in the 2010 academic year will be more than double the number in the 2009 academic year.</w:t>
      </w:r>
    </w:p>
    <w:p w:rsidR="00C10562" w:rsidRDefault="00C10562" w:rsidP="00C10562">
      <w:pPr>
        <w:pStyle w:val="BodyText"/>
      </w:pPr>
      <w:r>
        <w:t>In parallel with these efforts, and recognising the scale of the proposed expansion</w:t>
      </w:r>
      <w:r w:rsidR="00F80397">
        <w:t xml:space="preserve">, </w:t>
      </w:r>
      <w:r w:rsidR="007D4AB3">
        <w:t xml:space="preserve">a detailed </w:t>
      </w:r>
      <w:r>
        <w:t>redesign</w:t>
      </w:r>
      <w:r w:rsidR="007D4AB3">
        <w:t xml:space="preserve"> of the program was completed</w:t>
      </w:r>
      <w:r>
        <w:t xml:space="preserve">. The new Australia Awards </w:t>
      </w:r>
      <w:r w:rsidR="006352C0">
        <w:t>program in</w:t>
      </w:r>
      <w:r>
        <w:t xml:space="preserve"> Africa will offer a diversified mix of long and short-term awards targeting </w:t>
      </w:r>
      <w:r w:rsidR="00F80397">
        <w:t xml:space="preserve">priority </w:t>
      </w:r>
      <w:r>
        <w:t xml:space="preserve">sectors </w:t>
      </w:r>
      <w:r w:rsidR="00F80397">
        <w:t>in</w:t>
      </w:r>
      <w:r>
        <w:t xml:space="preserve"> partner countries. The </w:t>
      </w:r>
      <w:r w:rsidR="00E1647B">
        <w:t xml:space="preserve">new </w:t>
      </w:r>
      <w:r>
        <w:t xml:space="preserve">design </w:t>
      </w:r>
      <w:r w:rsidR="00E1647B">
        <w:t>incorporates</w:t>
      </w:r>
      <w:r>
        <w:t xml:space="preserve"> major changes to </w:t>
      </w:r>
      <w:r w:rsidR="00E1647B">
        <w:t>delivering</w:t>
      </w:r>
      <w:r>
        <w:t xml:space="preserve"> scholarships across the aid program. It includes strengthened monitoring and evaluation systems, expanded support for program alumni and substantial measures to address gender and</w:t>
      </w:r>
      <w:r w:rsidR="008A7FE8">
        <w:t> </w:t>
      </w:r>
      <w:r>
        <w:t>disability.</w:t>
      </w:r>
    </w:p>
    <w:p w:rsidR="00C10562" w:rsidRPr="00DD1318" w:rsidRDefault="00C10562" w:rsidP="00837256">
      <w:pPr>
        <w:pStyle w:val="Heading3"/>
      </w:pPr>
      <w:bookmarkStart w:id="21" w:name="_Toc360724668"/>
      <w:r w:rsidRPr="00DD1318">
        <w:t>Australia</w:t>
      </w:r>
      <w:r w:rsidR="00A9381D" w:rsidRPr="00DD1318">
        <w:t xml:space="preserve"> </w:t>
      </w:r>
      <w:r w:rsidR="00F53764" w:rsidRPr="00DD1318">
        <w:t>–</w:t>
      </w:r>
      <w:r w:rsidR="00A9381D" w:rsidRPr="00DD1318">
        <w:t xml:space="preserve"> </w:t>
      </w:r>
      <w:r w:rsidRPr="00DD1318">
        <w:t>Africa Partnerships Facility</w:t>
      </w:r>
      <w:bookmarkEnd w:id="21"/>
    </w:p>
    <w:p w:rsidR="00C10562" w:rsidRDefault="0062509D" w:rsidP="00C10562">
      <w:pPr>
        <w:pStyle w:val="BodyText"/>
      </w:pPr>
      <w:r>
        <w:t>T</w:t>
      </w:r>
      <w:r w:rsidR="00C10562">
        <w:t>he Australia</w:t>
      </w:r>
      <w:r w:rsidR="00A9381D">
        <w:t xml:space="preserve"> </w:t>
      </w:r>
      <w:r w:rsidR="00F53764">
        <w:t>–</w:t>
      </w:r>
      <w:r w:rsidR="00A9381D">
        <w:t xml:space="preserve"> </w:t>
      </w:r>
      <w:r w:rsidR="00C10562">
        <w:t>Africa Partnerships Facility was designed to deliver much needed technical assistance for partner countries</w:t>
      </w:r>
      <w:r w:rsidR="007D4AB3">
        <w:t>, particularly</w:t>
      </w:r>
      <w:r w:rsidR="00E1647B">
        <w:t xml:space="preserve"> in areas</w:t>
      </w:r>
      <w:r w:rsidR="00C10562">
        <w:t xml:space="preserve"> where Australia has experience and</w:t>
      </w:r>
      <w:r w:rsidR="00BF5982">
        <w:t> </w:t>
      </w:r>
      <w:r w:rsidR="00C10562">
        <w:t>expertise.</w:t>
      </w:r>
    </w:p>
    <w:p w:rsidR="00C10562" w:rsidRDefault="00C10562" w:rsidP="00C10562">
      <w:pPr>
        <w:pStyle w:val="BodyText"/>
      </w:pPr>
      <w:r w:rsidRPr="009F62EC">
        <w:lastRenderedPageBreak/>
        <w:t xml:space="preserve">During 2009 the </w:t>
      </w:r>
      <w:r w:rsidR="00E1647B">
        <w:t>f</w:t>
      </w:r>
      <w:r w:rsidR="0062509D">
        <w:t>acility</w:t>
      </w:r>
      <w:r>
        <w:t xml:space="preserve"> </w:t>
      </w:r>
      <w:r w:rsidRPr="009F62EC">
        <w:t>supported capacity</w:t>
      </w:r>
      <w:r w:rsidR="00D80CC0">
        <w:t>-</w:t>
      </w:r>
      <w:r w:rsidRPr="009F62EC">
        <w:t xml:space="preserve">building </w:t>
      </w:r>
      <w:r>
        <w:t>activities involving 24</w:t>
      </w:r>
      <w:r w:rsidR="00BF5982">
        <w:t> </w:t>
      </w:r>
      <w:r w:rsidRPr="009F62EC">
        <w:t>Anglophone</w:t>
      </w:r>
      <w:r>
        <w:t xml:space="preserve">, </w:t>
      </w:r>
      <w:r w:rsidRPr="006100C3">
        <w:t xml:space="preserve">Francophone and </w:t>
      </w:r>
      <w:proofErr w:type="spellStart"/>
      <w:r w:rsidRPr="006100C3">
        <w:t>Lu</w:t>
      </w:r>
      <w:r w:rsidR="007D4AB3" w:rsidRPr="006100C3">
        <w:t>so</w:t>
      </w:r>
      <w:r w:rsidRPr="006100C3">
        <w:t>phone</w:t>
      </w:r>
      <w:proofErr w:type="spellEnd"/>
      <w:r w:rsidRPr="006100C3">
        <w:t xml:space="preserve"> African countries. </w:t>
      </w:r>
      <w:r w:rsidR="00E1647B" w:rsidRPr="006100C3">
        <w:t xml:space="preserve">It </w:t>
      </w:r>
      <w:r w:rsidRPr="006100C3">
        <w:t>also supported counterparts from 16</w:t>
      </w:r>
      <w:r w:rsidR="00A9381D" w:rsidRPr="006100C3">
        <w:t> </w:t>
      </w:r>
      <w:r w:rsidRPr="006100C3">
        <w:t xml:space="preserve">African countries to participate in research and capacity building partnerships involving </w:t>
      </w:r>
      <w:r w:rsidR="00BF5982" w:rsidRPr="006100C3">
        <w:t xml:space="preserve">Australian Government </w:t>
      </w:r>
      <w:r w:rsidRPr="006100C3">
        <w:t xml:space="preserve">and state </w:t>
      </w:r>
      <w:r w:rsidR="00BF5982" w:rsidRPr="006100C3">
        <w:t xml:space="preserve">and territory </w:t>
      </w:r>
      <w:r w:rsidRPr="006100C3">
        <w:t xml:space="preserve">government departments and agencies </w:t>
      </w:r>
      <w:r w:rsidR="00BD6D74" w:rsidRPr="006100C3">
        <w:br/>
      </w:r>
      <w:r w:rsidRPr="006100C3">
        <w:t>(</w:t>
      </w:r>
      <w:r w:rsidR="00F80397" w:rsidRPr="006100C3">
        <w:t>for example</w:t>
      </w:r>
      <w:r w:rsidR="00D80CC0">
        <w:t>:</w:t>
      </w:r>
      <w:r w:rsidRPr="00456991">
        <w:t xml:space="preserve"> </w:t>
      </w:r>
      <w:r w:rsidR="007D4AB3">
        <w:t xml:space="preserve">the </w:t>
      </w:r>
      <w:r w:rsidRPr="00456991">
        <w:t>Australian Electoral Commission; Australian Treasury; Geoscience Australia; Western Australian Department of Agriculture</w:t>
      </w:r>
      <w:r>
        <w:t>),</w:t>
      </w:r>
      <w:r w:rsidRPr="00456991">
        <w:t xml:space="preserve"> A</w:t>
      </w:r>
      <w:r w:rsidR="00324BFE">
        <w:t xml:space="preserve">ustralian </w:t>
      </w:r>
      <w:r w:rsidRPr="00456991">
        <w:t>NGOs</w:t>
      </w:r>
      <w:r>
        <w:t xml:space="preserve"> </w:t>
      </w:r>
      <w:r w:rsidRPr="00456991">
        <w:t>and Australian tertiary education institutions</w:t>
      </w:r>
      <w:r w:rsidRPr="009F62EC">
        <w:t>.</w:t>
      </w:r>
      <w:r>
        <w:t xml:space="preserve"> Examples of results achieved include:</w:t>
      </w:r>
    </w:p>
    <w:p w:rsidR="00C10562" w:rsidRDefault="00674192" w:rsidP="004C0BCC">
      <w:pPr>
        <w:pStyle w:val="ListBullet"/>
      </w:pPr>
      <w:r>
        <w:t>s</w:t>
      </w:r>
      <w:r w:rsidR="00CC5DF5">
        <w:t>trengthened</w:t>
      </w:r>
      <w:r w:rsidR="00C10562">
        <w:t xml:space="preserve"> </w:t>
      </w:r>
      <w:r w:rsidR="00C10562" w:rsidRPr="009F62EC">
        <w:t>election management bodies in Africa</w:t>
      </w:r>
      <w:r w:rsidR="00C10562">
        <w:t xml:space="preserve"> </w:t>
      </w:r>
      <w:r w:rsidR="00C10562" w:rsidRPr="009F62EC">
        <w:t xml:space="preserve">through a partnership between </w:t>
      </w:r>
      <w:r w:rsidR="00C10562">
        <w:t xml:space="preserve">the </w:t>
      </w:r>
      <w:r w:rsidR="00BD6D74">
        <w:br/>
      </w:r>
      <w:r w:rsidR="00C10562">
        <w:t>aid program,</w:t>
      </w:r>
      <w:r w:rsidR="00CC5DF5">
        <w:t xml:space="preserve"> the</w:t>
      </w:r>
      <w:r w:rsidR="00C10562">
        <w:t xml:space="preserve"> </w:t>
      </w:r>
      <w:r w:rsidR="00C10562" w:rsidRPr="009F62EC">
        <w:t xml:space="preserve">International </w:t>
      </w:r>
      <w:r w:rsidR="00BD4986" w:rsidRPr="00BD4986">
        <w:t>Institute for Democracy and Electoral Assistance</w:t>
      </w:r>
      <w:r w:rsidR="00BD4986" w:rsidRPr="009F62EC">
        <w:t xml:space="preserve"> </w:t>
      </w:r>
      <w:r w:rsidR="00C10562" w:rsidRPr="009F62EC">
        <w:t>and the African Union Commission</w:t>
      </w:r>
      <w:r w:rsidR="00CC5DF5">
        <w:t xml:space="preserve">. </w:t>
      </w:r>
      <w:r w:rsidR="00FF20E9">
        <w:t xml:space="preserve">The main activity funded by Australia under the </w:t>
      </w:r>
      <w:r w:rsidR="00CC5DF5">
        <w:t xml:space="preserve">partnership </w:t>
      </w:r>
      <w:r w:rsidR="00FF20E9">
        <w:t xml:space="preserve">was </w:t>
      </w:r>
      <w:r w:rsidR="00C10562" w:rsidRPr="009F62EC">
        <w:t xml:space="preserve">the </w:t>
      </w:r>
      <w:r w:rsidR="00E1647B">
        <w:t>Building Resources in Democracy, Governance and Elections (</w:t>
      </w:r>
      <w:r w:rsidR="00C10562" w:rsidRPr="009F62EC">
        <w:t>BRIDGE</w:t>
      </w:r>
      <w:r w:rsidR="00E1647B">
        <w:t>)</w:t>
      </w:r>
      <w:r w:rsidR="00C10562" w:rsidRPr="009F62EC">
        <w:t xml:space="preserve"> training </w:t>
      </w:r>
      <w:r w:rsidR="00C10562">
        <w:t xml:space="preserve">program </w:t>
      </w:r>
      <w:r w:rsidR="00C10562" w:rsidRPr="009F62EC">
        <w:t xml:space="preserve">developed by the Australian Electoral </w:t>
      </w:r>
      <w:r w:rsidR="00C10562" w:rsidRPr="00D80CC0">
        <w:t>Commission</w:t>
      </w:r>
      <w:r w:rsidR="007D4AB3" w:rsidRPr="00D80CC0">
        <w:t xml:space="preserve"> together with </w:t>
      </w:r>
      <w:r w:rsidR="00D80CC0" w:rsidRPr="00D80CC0">
        <w:t>United Nations Development Programme (</w:t>
      </w:r>
      <w:r w:rsidR="007D4AB3" w:rsidRPr="00D80CC0">
        <w:t>UNDP</w:t>
      </w:r>
      <w:r w:rsidR="00D80CC0" w:rsidRPr="00D80CC0">
        <w:t>)</w:t>
      </w:r>
      <w:r w:rsidR="007D4AB3" w:rsidRPr="00D80CC0">
        <w:t xml:space="preserve"> and others</w:t>
      </w:r>
      <w:r w:rsidR="00C10562" w:rsidRPr="00D80CC0">
        <w:t>. The BRIDGE program recently won first prize in the 2010 United Nations Public Service Awards in the c</w:t>
      </w:r>
      <w:r w:rsidR="00C10562" w:rsidRPr="009F62EC">
        <w:t xml:space="preserve">ategory of </w:t>
      </w:r>
      <w:r w:rsidR="00A9381D">
        <w:t>‘</w:t>
      </w:r>
      <w:r w:rsidR="00C10562" w:rsidRPr="009F62EC">
        <w:t>Improving the delivery of public services</w:t>
      </w:r>
      <w:r w:rsidR="00CC5DF5">
        <w:t>’</w:t>
      </w:r>
      <w:r w:rsidR="00A9381D">
        <w:t>.</w:t>
      </w:r>
    </w:p>
    <w:p w:rsidR="00C10562" w:rsidRDefault="00CC5DF5" w:rsidP="004C0BCC">
      <w:pPr>
        <w:pStyle w:val="ListBullet"/>
      </w:pPr>
      <w:r>
        <w:t xml:space="preserve">trained </w:t>
      </w:r>
      <w:r w:rsidR="00C10562">
        <w:t>630</w:t>
      </w:r>
      <w:r w:rsidR="00A9381D">
        <w:t> </w:t>
      </w:r>
      <w:r w:rsidR="00C10562">
        <w:t xml:space="preserve">bush fire fighters and </w:t>
      </w:r>
      <w:r>
        <w:t xml:space="preserve">improved </w:t>
      </w:r>
      <w:r w:rsidR="00C10562">
        <w:t>plant quarantine systems in Botswana</w:t>
      </w:r>
    </w:p>
    <w:p w:rsidR="00C10562" w:rsidRPr="001E376D" w:rsidRDefault="00A9381D" w:rsidP="004C0BCC">
      <w:pPr>
        <w:pStyle w:val="ListBullet"/>
      </w:pPr>
      <w:r>
        <w:t>a</w:t>
      </w:r>
      <w:r w:rsidR="00C10562">
        <w:t xml:space="preserve">ssisted </w:t>
      </w:r>
      <w:r w:rsidR="00C10562" w:rsidRPr="001E376D">
        <w:t xml:space="preserve">counter piracy measures in the Gulf of Aden </w:t>
      </w:r>
      <w:r w:rsidR="00CC5DF5">
        <w:t>by placing</w:t>
      </w:r>
      <w:r w:rsidR="00C10562">
        <w:t xml:space="preserve"> an </w:t>
      </w:r>
      <w:r w:rsidR="00C10562" w:rsidRPr="001E376D">
        <w:t>Australian Federal Police Office</w:t>
      </w:r>
      <w:r w:rsidR="00C10562">
        <w:t>r</w:t>
      </w:r>
      <w:r w:rsidR="00C10562" w:rsidRPr="001E376D">
        <w:t xml:space="preserve"> </w:t>
      </w:r>
      <w:r w:rsidR="00C10562">
        <w:t xml:space="preserve">with </w:t>
      </w:r>
      <w:r w:rsidR="00C10562" w:rsidRPr="001E376D">
        <w:t>the United Nations Office on Drugs and Crim</w:t>
      </w:r>
      <w:r w:rsidR="00CC5DF5">
        <w:t>e</w:t>
      </w:r>
      <w:r w:rsidR="00C10562" w:rsidRPr="001E376D">
        <w:t xml:space="preserve"> in Nairobi</w:t>
      </w:r>
      <w:r w:rsidR="00C10562">
        <w:t>, Kenya</w:t>
      </w:r>
      <w:r w:rsidR="00CC5DF5">
        <w:t>,</w:t>
      </w:r>
      <w:r w:rsidR="00C10562">
        <w:t xml:space="preserve"> for six</w:t>
      </w:r>
      <w:r w:rsidR="00D80CC0">
        <w:t> </w:t>
      </w:r>
      <w:r w:rsidR="00C10562">
        <w:t>months</w:t>
      </w:r>
    </w:p>
    <w:p w:rsidR="00C10562" w:rsidRPr="001E376D" w:rsidRDefault="00CC5DF5" w:rsidP="004C0BCC">
      <w:pPr>
        <w:pStyle w:val="ListBullet"/>
      </w:pPr>
      <w:r>
        <w:t>s</w:t>
      </w:r>
      <w:r w:rsidR="00C10562">
        <w:t xml:space="preserve">trengthened the </w:t>
      </w:r>
      <w:r w:rsidR="00C10562" w:rsidRPr="001E376D">
        <w:t xml:space="preserve">Seychelles Revenue Commission </w:t>
      </w:r>
      <w:r w:rsidR="00C10562">
        <w:t xml:space="preserve">and </w:t>
      </w:r>
      <w:r>
        <w:t xml:space="preserve">helped </w:t>
      </w:r>
      <w:r w:rsidR="00C10562">
        <w:t>the Seychelles Government to implement an I</w:t>
      </w:r>
      <w:r>
        <w:t>nternational Monetary Fund</w:t>
      </w:r>
      <w:r w:rsidR="00C10562">
        <w:t xml:space="preserve"> Reform package </w:t>
      </w:r>
      <w:r>
        <w:t xml:space="preserve">by placing </w:t>
      </w:r>
      <w:r w:rsidR="00C10562">
        <w:t>an Australian</w:t>
      </w:r>
      <w:r w:rsidR="00382704">
        <w:t> </w:t>
      </w:r>
      <w:r w:rsidR="00C10562">
        <w:t>Treasury official</w:t>
      </w:r>
      <w:r w:rsidR="00264411">
        <w:t xml:space="preserve"> in the Commission</w:t>
      </w:r>
      <w:r w:rsidR="00324BFE">
        <w:t xml:space="preserve"> for </w:t>
      </w:r>
      <w:r w:rsidR="00382704">
        <w:t>two</w:t>
      </w:r>
      <w:r w:rsidR="00324BFE">
        <w:t xml:space="preserve"> years</w:t>
      </w:r>
    </w:p>
    <w:p w:rsidR="00C10562" w:rsidRPr="001E376D" w:rsidRDefault="00B403C3" w:rsidP="004C0BCC">
      <w:pPr>
        <w:pStyle w:val="ListBullet"/>
      </w:pPr>
      <w:r>
        <w:t>b</w:t>
      </w:r>
      <w:r w:rsidR="00C10562" w:rsidRPr="001E376D">
        <w:t>uil</w:t>
      </w:r>
      <w:r w:rsidR="00C10562">
        <w:t>t</w:t>
      </w:r>
      <w:r w:rsidR="00C10562" w:rsidRPr="001E376D">
        <w:t xml:space="preserve"> the capacity of 15</w:t>
      </w:r>
      <w:r w:rsidR="00A9381D">
        <w:t> </w:t>
      </w:r>
      <w:r w:rsidR="00C10562" w:rsidRPr="001E376D">
        <w:t>Ethiopian Revenue and Customs Authority managers through online learning</w:t>
      </w:r>
      <w:r w:rsidR="00676250">
        <w:t>,</w:t>
      </w:r>
      <w:r>
        <w:t xml:space="preserve"> </w:t>
      </w:r>
      <w:r w:rsidR="00C10562" w:rsidRPr="001E376D">
        <w:t>in partnership with the University of Canberra</w:t>
      </w:r>
      <w:r w:rsidR="00E70576">
        <w:t xml:space="preserve"> </w:t>
      </w:r>
    </w:p>
    <w:p w:rsidR="00C10562" w:rsidRPr="00D76994" w:rsidRDefault="00533C43" w:rsidP="004C0BCC">
      <w:pPr>
        <w:pStyle w:val="ListBullet"/>
      </w:pPr>
      <w:r>
        <w:t>s</w:t>
      </w:r>
      <w:r w:rsidR="00C10562">
        <w:t>upported th</w:t>
      </w:r>
      <w:r w:rsidR="00C10562" w:rsidRPr="001E376D">
        <w:t xml:space="preserve">e University of Ballarat </w:t>
      </w:r>
      <w:r w:rsidR="00C10562">
        <w:t xml:space="preserve">to </w:t>
      </w:r>
      <w:r w:rsidR="002C1A7F">
        <w:t xml:space="preserve">send </w:t>
      </w:r>
      <w:r w:rsidR="00C10562" w:rsidRPr="001E376D">
        <w:t>senior education officials from eight African countries</w:t>
      </w:r>
      <w:r w:rsidR="00A66423">
        <w:t xml:space="preserve"> to Malawi</w:t>
      </w:r>
      <w:r w:rsidR="00C10562" w:rsidRPr="001E376D">
        <w:t xml:space="preserve"> as part of the Classroom Connections Program</w:t>
      </w:r>
      <w:r w:rsidR="00676250">
        <w:t xml:space="preserve"> which </w:t>
      </w:r>
      <w:r w:rsidR="006E2C54">
        <w:t xml:space="preserve">aims </w:t>
      </w:r>
      <w:r>
        <w:t>to improve</w:t>
      </w:r>
      <w:r w:rsidR="00C10562">
        <w:t xml:space="preserve"> </w:t>
      </w:r>
      <w:r w:rsidR="00C10562" w:rsidRPr="001E376D">
        <w:t xml:space="preserve">gender equity and </w:t>
      </w:r>
      <w:r>
        <w:t xml:space="preserve">help </w:t>
      </w:r>
      <w:r w:rsidR="00C10562">
        <w:t xml:space="preserve">partners achieve </w:t>
      </w:r>
      <w:r w:rsidR="00C10562" w:rsidRPr="001E376D">
        <w:t xml:space="preserve">universal primary education </w:t>
      </w:r>
      <w:r w:rsidR="00C10562">
        <w:t>targets</w:t>
      </w:r>
    </w:p>
    <w:p w:rsidR="00C10562" w:rsidRDefault="00533C43" w:rsidP="004C0BCC">
      <w:pPr>
        <w:pStyle w:val="ListBullet"/>
      </w:pPr>
      <w:r>
        <w:t>s</w:t>
      </w:r>
      <w:r w:rsidR="00C10562" w:rsidRPr="0035217E">
        <w:t xml:space="preserve">trengthened trade policy capacity in </w:t>
      </w:r>
      <w:r w:rsidR="000950AF">
        <w:t>seven</w:t>
      </w:r>
      <w:r w:rsidR="000950AF" w:rsidRPr="0035217E">
        <w:t xml:space="preserve"> </w:t>
      </w:r>
      <w:r w:rsidR="00C10562" w:rsidRPr="0035217E">
        <w:t>African countries (</w:t>
      </w:r>
      <w:r w:rsidR="00EA26EA" w:rsidRPr="0035217E">
        <w:t>Botswana,</w:t>
      </w:r>
      <w:r w:rsidR="00EA26EA">
        <w:t xml:space="preserve"> </w:t>
      </w:r>
      <w:r w:rsidR="00EA26EA" w:rsidRPr="0035217E">
        <w:t>Ghana,</w:t>
      </w:r>
      <w:r w:rsidR="00EA26EA">
        <w:t xml:space="preserve"> </w:t>
      </w:r>
      <w:r w:rsidR="00EA26EA" w:rsidRPr="0035217E">
        <w:t>Kenya,</w:t>
      </w:r>
      <w:r w:rsidR="00EA26EA">
        <w:t xml:space="preserve"> </w:t>
      </w:r>
      <w:r w:rsidR="00EA26EA" w:rsidRPr="0035217E">
        <w:t>Malawi</w:t>
      </w:r>
      <w:r w:rsidR="00EA26EA">
        <w:t xml:space="preserve">, </w:t>
      </w:r>
      <w:r w:rsidR="00C10562" w:rsidRPr="0035217E">
        <w:t>Mozambique, Nigeria</w:t>
      </w:r>
      <w:r w:rsidR="00EA26EA">
        <w:t xml:space="preserve"> and </w:t>
      </w:r>
      <w:r w:rsidR="00C10562" w:rsidRPr="0035217E">
        <w:t>Tanzania) through a partnership with the Departme</w:t>
      </w:r>
      <w:r w:rsidR="00C10562">
        <w:t>nt of Foreign Affairs and Trade</w:t>
      </w:r>
    </w:p>
    <w:p w:rsidR="00C10562" w:rsidRPr="002C7E12" w:rsidRDefault="00533C43" w:rsidP="004C0BCC">
      <w:pPr>
        <w:pStyle w:val="ListBullet"/>
      </w:pPr>
      <w:r w:rsidRPr="002C7E12">
        <w:t>s</w:t>
      </w:r>
      <w:r w:rsidR="00C10562" w:rsidRPr="002C7E12">
        <w:t xml:space="preserve">upported a collaboration between Monash University and </w:t>
      </w:r>
      <w:proofErr w:type="spellStart"/>
      <w:r w:rsidR="00C10562" w:rsidRPr="002C7E12">
        <w:rPr>
          <w:i/>
        </w:rPr>
        <w:t>Universidade</w:t>
      </w:r>
      <w:proofErr w:type="spellEnd"/>
      <w:r w:rsidR="00C10562" w:rsidRPr="002C7E12">
        <w:rPr>
          <w:i/>
        </w:rPr>
        <w:t xml:space="preserve"> Eduardo </w:t>
      </w:r>
      <w:proofErr w:type="spellStart"/>
      <w:r w:rsidR="00C10562" w:rsidRPr="002C7E12">
        <w:rPr>
          <w:i/>
        </w:rPr>
        <w:t>Mondlande</w:t>
      </w:r>
      <w:proofErr w:type="spellEnd"/>
      <w:r w:rsidR="00C10562" w:rsidRPr="002C7E12">
        <w:t xml:space="preserve"> in Mozambique </w:t>
      </w:r>
      <w:r w:rsidRPr="002C7E12">
        <w:t>to</w:t>
      </w:r>
      <w:r w:rsidR="00C10562" w:rsidRPr="002C7E12">
        <w:t xml:space="preserve"> improv</w:t>
      </w:r>
      <w:r w:rsidRPr="002C7E12">
        <w:t>e</w:t>
      </w:r>
      <w:r w:rsidR="00C10562" w:rsidRPr="002C7E12">
        <w:t xml:space="preserve"> knowledge on the effects of climate change on cassava, a staple crop in many regions in Mozambique and Africa more broadly</w:t>
      </w:r>
    </w:p>
    <w:p w:rsidR="00C10562" w:rsidRPr="005D2151" w:rsidRDefault="00533C43" w:rsidP="004C0BCC">
      <w:pPr>
        <w:pStyle w:val="ListBullet"/>
      </w:pPr>
      <w:r w:rsidRPr="005D2151">
        <w:t>s</w:t>
      </w:r>
      <w:r w:rsidR="00C10562" w:rsidRPr="005D2151">
        <w:t>upported a workshop for government, industry and civil society in Maputo</w:t>
      </w:r>
      <w:r w:rsidR="00676250" w:rsidRPr="005D2151">
        <w:t>,</w:t>
      </w:r>
      <w:r w:rsidR="00C10562" w:rsidRPr="005D2151">
        <w:t xml:space="preserve"> on 25</w:t>
      </w:r>
      <w:r w:rsidR="00A9381D" w:rsidRPr="005D2151">
        <w:t> </w:t>
      </w:r>
      <w:r w:rsidR="006E2C54" w:rsidRPr="005D2151">
        <w:t>and</w:t>
      </w:r>
      <w:r w:rsidR="00A9381D" w:rsidRPr="005D2151">
        <w:t> </w:t>
      </w:r>
      <w:r w:rsidR="00C10562" w:rsidRPr="005D2151">
        <w:t>26</w:t>
      </w:r>
      <w:r w:rsidR="00A9381D" w:rsidRPr="005D2151">
        <w:t> March </w:t>
      </w:r>
      <w:r w:rsidR="00C10562" w:rsidRPr="005D2151">
        <w:t>2009</w:t>
      </w:r>
      <w:r w:rsidR="00676250" w:rsidRPr="005D2151">
        <w:t>,</w:t>
      </w:r>
      <w:r w:rsidR="00C10562" w:rsidRPr="005D2151">
        <w:t xml:space="preserve"> </w:t>
      </w:r>
      <w:r w:rsidRPr="005D2151">
        <w:t xml:space="preserve">to </w:t>
      </w:r>
      <w:r w:rsidR="00C10562" w:rsidRPr="005D2151">
        <w:t>enhanc</w:t>
      </w:r>
      <w:r w:rsidRPr="005D2151">
        <w:t>e</w:t>
      </w:r>
      <w:r w:rsidR="00C10562" w:rsidRPr="005D2151">
        <w:t xml:space="preserve"> the development impact of resource industries</w:t>
      </w:r>
      <w:r w:rsidR="006100C3" w:rsidRPr="005D2151">
        <w:rPr>
          <w:rStyle w:val="FootnoteReference"/>
        </w:rPr>
        <w:footnoteReference w:id="3"/>
      </w:r>
      <w:r w:rsidRPr="005D2151">
        <w:t xml:space="preserve"> (t</w:t>
      </w:r>
      <w:r w:rsidR="00C10562" w:rsidRPr="005D2151">
        <w:t>he</w:t>
      </w:r>
      <w:r w:rsidR="00676250" w:rsidRPr="005D2151">
        <w:t> </w:t>
      </w:r>
      <w:r w:rsidR="00C10562" w:rsidRPr="005D2151">
        <w:t xml:space="preserve">workshop was opened by the Governor General </w:t>
      </w:r>
      <w:r w:rsidR="006E2C54" w:rsidRPr="005D2151">
        <w:t xml:space="preserve">of Australia </w:t>
      </w:r>
      <w:r w:rsidR="00C10562" w:rsidRPr="005D2151">
        <w:t>and the President of Mozambique</w:t>
      </w:r>
      <w:r w:rsidRPr="005D2151">
        <w:t>)</w:t>
      </w:r>
      <w:r w:rsidR="00C10562" w:rsidRPr="005D2151">
        <w:t>.</w:t>
      </w:r>
    </w:p>
    <w:p w:rsidR="00C10562" w:rsidRPr="00DD1318" w:rsidRDefault="00C10562" w:rsidP="00837256">
      <w:pPr>
        <w:pStyle w:val="Heading3"/>
      </w:pPr>
      <w:bookmarkStart w:id="22" w:name="_Toc360724669"/>
      <w:r w:rsidRPr="00DD1318">
        <w:lastRenderedPageBreak/>
        <w:t>Volunteers</w:t>
      </w:r>
      <w:bookmarkEnd w:id="22"/>
    </w:p>
    <w:p w:rsidR="00E11464" w:rsidRDefault="002E613E" w:rsidP="00FD7187">
      <w:pPr>
        <w:pStyle w:val="BodyText"/>
      </w:pPr>
      <w:r>
        <w:t xml:space="preserve">Twenty-five volunteers were in place in 2009. </w:t>
      </w:r>
      <w:r w:rsidR="00E11464">
        <w:t xml:space="preserve">Volunteers are an important way of </w:t>
      </w:r>
      <w:r w:rsidR="00E11464" w:rsidRPr="00176371">
        <w:t>building people</w:t>
      </w:r>
      <w:r w:rsidR="00E11464">
        <w:t>-</w:t>
      </w:r>
      <w:r w:rsidR="00E11464" w:rsidRPr="00176371">
        <w:t>to</w:t>
      </w:r>
      <w:r w:rsidR="00E11464">
        <w:t>-</w:t>
      </w:r>
      <w:r w:rsidR="00E11464" w:rsidRPr="00176371">
        <w:t xml:space="preserve">people links, </w:t>
      </w:r>
      <w:r w:rsidR="00E11464">
        <w:t>strengthening</w:t>
      </w:r>
      <w:r w:rsidR="00E11464" w:rsidRPr="00176371">
        <w:t xml:space="preserve"> the capacity of African organisations, and increasing Australia</w:t>
      </w:r>
      <w:r w:rsidR="00E11464">
        <w:t>’s</w:t>
      </w:r>
      <w:r w:rsidR="00E11464" w:rsidRPr="00176371">
        <w:t xml:space="preserve"> understanding of Africa</w:t>
      </w:r>
      <w:r w:rsidR="00E11464">
        <w:t xml:space="preserve">. </w:t>
      </w:r>
    </w:p>
    <w:p w:rsidR="00A8261A" w:rsidRDefault="00C10562" w:rsidP="00FD7187">
      <w:pPr>
        <w:pStyle w:val="BodyText"/>
      </w:pPr>
      <w:r>
        <w:t>The groundwork for a gradual expansion of the volunteer program</w:t>
      </w:r>
      <w:r w:rsidR="00176371">
        <w:t xml:space="preserve"> was undertaken in 2009</w:t>
      </w:r>
      <w:r w:rsidR="006E2C54">
        <w:t xml:space="preserve">. </w:t>
      </w:r>
      <w:r w:rsidR="00E11464">
        <w:t xml:space="preserve">The number of countries and the number of volunteers will be expanded in 2010, including placing Australian Youth Ambassadors for Development in Ghana and Kenya for the first time. </w:t>
      </w:r>
      <w:r w:rsidR="006E2C54">
        <w:t xml:space="preserve">It is planned that </w:t>
      </w:r>
      <w:r w:rsidR="00176371">
        <w:t xml:space="preserve">50 new volunteers </w:t>
      </w:r>
      <w:r w:rsidR="006E2C54">
        <w:t xml:space="preserve">will be </w:t>
      </w:r>
      <w:r w:rsidR="00176371">
        <w:t>placed in Africa during 2010.</w:t>
      </w:r>
      <w:r w:rsidR="004D12BE">
        <w:t xml:space="preserve"> </w:t>
      </w:r>
      <w:r w:rsidR="006E5385">
        <w:t>Consideration</w:t>
      </w:r>
      <w:r>
        <w:t xml:space="preserve"> is being given to how to </w:t>
      </w:r>
      <w:r w:rsidR="006E5385">
        <w:t xml:space="preserve">better </w:t>
      </w:r>
      <w:r>
        <w:t>align volunteers with other programs</w:t>
      </w:r>
      <w:r w:rsidR="006E2C54">
        <w:t xml:space="preserve"> in Africa</w:t>
      </w:r>
      <w:r>
        <w:t>, particularly to support institutional development.</w:t>
      </w:r>
    </w:p>
    <w:p w:rsidR="006E2C54" w:rsidRPr="000F3FD2" w:rsidRDefault="000F3FD2" w:rsidP="002F686A">
      <w:pPr>
        <w:pStyle w:val="Heading2"/>
        <w:numPr>
          <w:ilvl w:val="0"/>
          <w:numId w:val="0"/>
        </w:numPr>
      </w:pPr>
      <w:bookmarkStart w:id="23" w:name="_Toc360724670"/>
      <w:r w:rsidRPr="000F3FD2">
        <w:t>Objective</w:t>
      </w:r>
      <w:r w:rsidR="00A54383">
        <w:t xml:space="preserve"> </w:t>
      </w:r>
      <w:r w:rsidRPr="000F3FD2">
        <w:t>3:</w:t>
      </w:r>
      <w:r w:rsidR="00D8021D">
        <w:t xml:space="preserve"> </w:t>
      </w:r>
      <w:r w:rsidR="006E2C54" w:rsidRPr="000F3FD2">
        <w:t xml:space="preserve">To help African states manage and respond to major threats to development and to take advantage of broader economic </w:t>
      </w:r>
      <w:proofErr w:type="spellStart"/>
      <w:r w:rsidR="006E2C54" w:rsidRPr="000F3FD2">
        <w:t>opport</w:t>
      </w:r>
      <w:bookmarkEnd w:id="23"/>
      <w:proofErr w:type="spellEnd"/>
    </w:p>
    <w:p w:rsidR="00A8261A" w:rsidRDefault="00A8261A" w:rsidP="00A8261A">
      <w:pPr>
        <w:pStyle w:val="BodyText"/>
      </w:pPr>
      <w:r>
        <w:t xml:space="preserve">During 2009 humanitarian pressures in Africa continued to escalate due to conflict, drought, high food costs and the global financial crisis. </w:t>
      </w:r>
      <w:r w:rsidR="003E0008">
        <w:t>Humanitarian suffering in c</w:t>
      </w:r>
      <w:r>
        <w:t xml:space="preserve">ountries </w:t>
      </w:r>
      <w:r w:rsidR="006E2C54">
        <w:t xml:space="preserve">including </w:t>
      </w:r>
      <w:r w:rsidR="00EA26EA">
        <w:t xml:space="preserve">the Democratic Republic of Congo, </w:t>
      </w:r>
      <w:r>
        <w:t>Ethiopia, Kenya</w:t>
      </w:r>
      <w:r w:rsidR="00EA26EA">
        <w:t>, Somalia</w:t>
      </w:r>
      <w:r w:rsidR="00560887">
        <w:t xml:space="preserve"> and </w:t>
      </w:r>
      <w:r w:rsidR="00EA26EA">
        <w:t xml:space="preserve">Sudan </w:t>
      </w:r>
      <w:r>
        <w:t xml:space="preserve">continued to be </w:t>
      </w:r>
      <w:r w:rsidR="00E85160">
        <w:br/>
      </w:r>
      <w:r>
        <w:t>of concern.</w:t>
      </w:r>
    </w:p>
    <w:p w:rsidR="00A8261A" w:rsidRDefault="00A8261A" w:rsidP="00A8261A">
      <w:pPr>
        <w:pStyle w:val="BodyText"/>
      </w:pPr>
      <w:r>
        <w:t xml:space="preserve">Australia takes into account humanitarian needs, country capacity to respond and other donor </w:t>
      </w:r>
      <w:r w:rsidR="006E2C54">
        <w:t xml:space="preserve">support </w:t>
      </w:r>
      <w:r>
        <w:t xml:space="preserve">before responding to humanitarian crises. </w:t>
      </w:r>
      <w:r w:rsidR="006E2C54">
        <w:t>Australian a</w:t>
      </w:r>
      <w:r>
        <w:t xml:space="preserve">ssistance </w:t>
      </w:r>
      <w:r w:rsidR="006E2C54">
        <w:t xml:space="preserve">in 2009 </w:t>
      </w:r>
      <w:r>
        <w:t xml:space="preserve">was provided primarily through multilateral partners with proven </w:t>
      </w:r>
      <w:r w:rsidR="00183E75">
        <w:t xml:space="preserve">ability </w:t>
      </w:r>
      <w:r>
        <w:t>to deliver in recipient countries, including in difficult security situations.</w:t>
      </w:r>
    </w:p>
    <w:p w:rsidR="009C1CA1" w:rsidRDefault="006E2C54" w:rsidP="009C1CA1">
      <w:pPr>
        <w:pStyle w:val="BodyText"/>
      </w:pPr>
      <w:r>
        <w:t xml:space="preserve">As part of the humanitarian program, </w:t>
      </w:r>
      <w:r w:rsidR="009C1CA1">
        <w:t>Australia provided $1.5</w:t>
      </w:r>
      <w:r w:rsidR="00F61098">
        <w:t> </w:t>
      </w:r>
      <w:r w:rsidR="009C1CA1">
        <w:t xml:space="preserve">million to </w:t>
      </w:r>
      <w:r w:rsidR="00402C87">
        <w:t>the U</w:t>
      </w:r>
      <w:r w:rsidR="00E70576">
        <w:t xml:space="preserve">NDP </w:t>
      </w:r>
      <w:r w:rsidR="009C1CA1">
        <w:t>for disaster risk reduction and mine action in Mozambique. Further work in other African countries will be undertaken in 2010 to support AusAID’s Mine Action Strategy.</w:t>
      </w:r>
    </w:p>
    <w:p w:rsidR="00183E75" w:rsidRDefault="00254403" w:rsidP="009C1CA1">
      <w:pPr>
        <w:pStyle w:val="BodyText"/>
      </w:pPr>
      <w:r>
        <w:t xml:space="preserve">Key investments in support of bilateral humanitarian needs </w:t>
      </w:r>
      <w:r w:rsidR="00183E75">
        <w:t xml:space="preserve">in 2009, and the partners Australia worked with, are summarised in Table </w:t>
      </w:r>
      <w:r w:rsidR="00324BFE">
        <w:t>3</w:t>
      </w:r>
      <w:r w:rsidR="00183E75">
        <w:t>.</w:t>
      </w:r>
    </w:p>
    <w:p w:rsidR="00A8261A" w:rsidRPr="00EA302F" w:rsidRDefault="00A8261A" w:rsidP="00A8261A">
      <w:pPr>
        <w:pStyle w:val="Caption"/>
        <w:rPr>
          <w:highlight w:val="magenta"/>
        </w:rPr>
      </w:pPr>
      <w:r w:rsidRPr="00EA302F">
        <w:t xml:space="preserve">Table </w:t>
      </w:r>
      <w:r w:rsidR="00324BFE" w:rsidRPr="00EA302F">
        <w:t>3</w:t>
      </w:r>
      <w:r w:rsidRPr="00EA302F">
        <w:t xml:space="preserve">: </w:t>
      </w:r>
      <w:r w:rsidR="00254403">
        <w:t xml:space="preserve">Key investments in </w:t>
      </w:r>
      <w:r w:rsidR="00254403" w:rsidRPr="00254403">
        <w:t>support of bilateral humanitarian needs</w:t>
      </w:r>
      <w:r w:rsidR="00254403" w:rsidRPr="00EA302F">
        <w:t xml:space="preserve"> </w:t>
      </w:r>
      <w:r w:rsidRPr="00EA302F">
        <w:t>in 2009</w:t>
      </w:r>
    </w:p>
    <w:tbl>
      <w:tblPr>
        <w:tblW w:w="0" w:type="auto"/>
        <w:tblInd w:w="57" w:type="dxa"/>
        <w:tblLayout w:type="fixed"/>
        <w:tblLook w:val="0000" w:firstRow="0" w:lastRow="0" w:firstColumn="0" w:lastColumn="0" w:noHBand="0" w:noVBand="0"/>
      </w:tblPr>
      <w:tblGrid>
        <w:gridCol w:w="1134"/>
        <w:gridCol w:w="3119"/>
        <w:gridCol w:w="2835"/>
        <w:gridCol w:w="851"/>
      </w:tblGrid>
      <w:tr w:rsidR="00A8261A" w:rsidRPr="003E4C57" w:rsidTr="00E70B14">
        <w:trPr>
          <w:cantSplit/>
          <w:tblHeader/>
        </w:trPr>
        <w:tc>
          <w:tcPr>
            <w:tcW w:w="1134" w:type="dxa"/>
            <w:tcBorders>
              <w:top w:val="single" w:sz="12" w:space="0" w:color="auto"/>
              <w:bottom w:val="single" w:sz="2" w:space="0" w:color="auto"/>
            </w:tcBorders>
            <w:shd w:val="clear" w:color="auto" w:fill="auto"/>
            <w:tcMar>
              <w:left w:w="57" w:type="dxa"/>
              <w:right w:w="57" w:type="dxa"/>
            </w:tcMar>
          </w:tcPr>
          <w:p w:rsidR="00A8261A" w:rsidRDefault="00A8261A" w:rsidP="00A8261A">
            <w:pPr>
              <w:pStyle w:val="TableDataColumnHeading"/>
              <w:jc w:val="left"/>
            </w:pPr>
            <w:r>
              <w:t>Country</w:t>
            </w:r>
          </w:p>
        </w:tc>
        <w:tc>
          <w:tcPr>
            <w:tcW w:w="3119" w:type="dxa"/>
            <w:tcBorders>
              <w:top w:val="single" w:sz="12" w:space="0" w:color="auto"/>
              <w:bottom w:val="single" w:sz="2" w:space="0" w:color="auto"/>
            </w:tcBorders>
          </w:tcPr>
          <w:p w:rsidR="00A8261A" w:rsidRDefault="00A8261A" w:rsidP="00A8261A">
            <w:pPr>
              <w:pStyle w:val="TableDataColumnHeading"/>
              <w:jc w:val="left"/>
            </w:pPr>
            <w:r>
              <w:t>Partner</w:t>
            </w:r>
          </w:p>
        </w:tc>
        <w:tc>
          <w:tcPr>
            <w:tcW w:w="2835" w:type="dxa"/>
            <w:tcBorders>
              <w:top w:val="single" w:sz="12" w:space="0" w:color="auto"/>
              <w:bottom w:val="single" w:sz="2" w:space="0" w:color="auto"/>
            </w:tcBorders>
            <w:shd w:val="clear" w:color="auto" w:fill="auto"/>
            <w:tcMar>
              <w:left w:w="57" w:type="dxa"/>
              <w:right w:w="57" w:type="dxa"/>
            </w:tcMar>
          </w:tcPr>
          <w:p w:rsidR="00A8261A" w:rsidRDefault="00A8261A" w:rsidP="00A8261A">
            <w:pPr>
              <w:pStyle w:val="TableDataColumnHeading"/>
              <w:jc w:val="left"/>
            </w:pPr>
            <w:r>
              <w:t>Contribution</w:t>
            </w:r>
          </w:p>
        </w:tc>
        <w:tc>
          <w:tcPr>
            <w:tcW w:w="851" w:type="dxa"/>
            <w:tcBorders>
              <w:top w:val="single" w:sz="12" w:space="0" w:color="auto"/>
              <w:bottom w:val="single" w:sz="2" w:space="0" w:color="auto"/>
            </w:tcBorders>
            <w:shd w:val="clear" w:color="auto" w:fill="auto"/>
            <w:tcMar>
              <w:left w:w="57" w:type="dxa"/>
              <w:right w:w="57" w:type="dxa"/>
            </w:tcMar>
          </w:tcPr>
          <w:p w:rsidR="00A8261A" w:rsidRDefault="00A8261A" w:rsidP="007B67E9">
            <w:pPr>
              <w:pStyle w:val="TableDataColumnHeading"/>
            </w:pPr>
            <w:r>
              <w:t>$ million</w:t>
            </w:r>
          </w:p>
        </w:tc>
      </w:tr>
      <w:tr w:rsidR="00A8261A" w:rsidRPr="002452D0" w:rsidTr="00E70B14">
        <w:trPr>
          <w:cantSplit/>
        </w:trPr>
        <w:tc>
          <w:tcPr>
            <w:tcW w:w="1134" w:type="dxa"/>
            <w:shd w:val="clear" w:color="auto" w:fill="auto"/>
            <w:tcMar>
              <w:left w:w="57" w:type="dxa"/>
              <w:right w:w="57" w:type="dxa"/>
            </w:tcMar>
          </w:tcPr>
          <w:p w:rsidR="00A8261A" w:rsidRPr="002452D0" w:rsidRDefault="00A8261A" w:rsidP="00EA302F">
            <w:pPr>
              <w:pStyle w:val="TableTextEntries"/>
            </w:pPr>
            <w:r>
              <w:t>Sudan</w:t>
            </w:r>
          </w:p>
        </w:tc>
        <w:tc>
          <w:tcPr>
            <w:tcW w:w="3119" w:type="dxa"/>
          </w:tcPr>
          <w:p w:rsidR="00F61098" w:rsidRDefault="00A8261A" w:rsidP="00EA302F">
            <w:pPr>
              <w:pStyle w:val="TableTextEntries"/>
            </w:pPr>
            <w:r w:rsidRPr="002440AE">
              <w:t>I</w:t>
            </w:r>
            <w:r w:rsidR="003E0008">
              <w:t>nternational Committee of the Red Cross</w:t>
            </w:r>
            <w:r w:rsidRPr="002440AE">
              <w:t>/</w:t>
            </w:r>
            <w:r w:rsidR="003E0008">
              <w:t>Australian Re</w:t>
            </w:r>
            <w:r w:rsidR="006E2C54">
              <w:t>d Cross</w:t>
            </w:r>
          </w:p>
          <w:p w:rsidR="00F61098" w:rsidRDefault="00A8261A" w:rsidP="00EA302F">
            <w:pPr>
              <w:pStyle w:val="TableTextEntries"/>
            </w:pPr>
            <w:r w:rsidRPr="002440AE">
              <w:t>UNICEF</w:t>
            </w:r>
          </w:p>
          <w:p w:rsidR="00981EA1" w:rsidRDefault="00A8261A" w:rsidP="00EA302F">
            <w:pPr>
              <w:pStyle w:val="TableTextEntries"/>
            </w:pPr>
            <w:r w:rsidRPr="002440AE">
              <w:t>U</w:t>
            </w:r>
            <w:r w:rsidR="00BD4AC0">
              <w:t>nited Nations Population Fund</w:t>
            </w:r>
          </w:p>
          <w:p w:rsidR="00A8261A" w:rsidRDefault="00A8261A" w:rsidP="00EA302F">
            <w:pPr>
              <w:pStyle w:val="TableTextEntries"/>
            </w:pPr>
            <w:r w:rsidRPr="002440AE">
              <w:t>W</w:t>
            </w:r>
            <w:r w:rsidR="003E0008">
              <w:t>orld Health Organization</w:t>
            </w:r>
          </w:p>
          <w:p w:rsidR="0095448D" w:rsidRPr="002452D0" w:rsidRDefault="0095448D" w:rsidP="00EA302F">
            <w:pPr>
              <w:pStyle w:val="TableTextEntries"/>
              <w:spacing w:after="160"/>
            </w:pPr>
            <w:r w:rsidRPr="002440AE">
              <w:t>World Food Programme</w:t>
            </w:r>
          </w:p>
        </w:tc>
        <w:tc>
          <w:tcPr>
            <w:tcW w:w="2835" w:type="dxa"/>
            <w:shd w:val="clear" w:color="auto" w:fill="auto"/>
            <w:tcMar>
              <w:left w:w="57" w:type="dxa"/>
              <w:right w:w="57" w:type="dxa"/>
            </w:tcMar>
          </w:tcPr>
          <w:p w:rsidR="00A8261A" w:rsidRPr="002452D0" w:rsidRDefault="00A8261A" w:rsidP="00EA302F">
            <w:pPr>
              <w:pStyle w:val="TableTextEntries"/>
            </w:pPr>
            <w:r w:rsidRPr="002440AE">
              <w:t>Food aid, nutrition program in refugee camp, maternal health services</w:t>
            </w:r>
          </w:p>
        </w:tc>
        <w:tc>
          <w:tcPr>
            <w:tcW w:w="851" w:type="dxa"/>
            <w:shd w:val="clear" w:color="auto" w:fill="auto"/>
            <w:tcMar>
              <w:left w:w="57" w:type="dxa"/>
              <w:right w:w="57" w:type="dxa"/>
            </w:tcMar>
          </w:tcPr>
          <w:p w:rsidR="00A8261A" w:rsidRPr="002452D0" w:rsidRDefault="00A8261A" w:rsidP="007B67E9">
            <w:pPr>
              <w:pStyle w:val="TableDataEntries"/>
            </w:pPr>
            <w:r>
              <w:t>10</w:t>
            </w:r>
          </w:p>
        </w:tc>
      </w:tr>
      <w:tr w:rsidR="00A8261A" w:rsidRPr="002452D0" w:rsidTr="00E70B14">
        <w:trPr>
          <w:cantSplit/>
        </w:trPr>
        <w:tc>
          <w:tcPr>
            <w:tcW w:w="1134" w:type="dxa"/>
            <w:shd w:val="clear" w:color="auto" w:fill="auto"/>
            <w:tcMar>
              <w:left w:w="57" w:type="dxa"/>
              <w:right w:w="57" w:type="dxa"/>
            </w:tcMar>
          </w:tcPr>
          <w:p w:rsidR="00A8261A" w:rsidRDefault="00A8261A" w:rsidP="00EA302F">
            <w:pPr>
              <w:pStyle w:val="TableTextEntries"/>
            </w:pPr>
            <w:r>
              <w:t>D</w:t>
            </w:r>
            <w:r w:rsidR="00402C87">
              <w:t>emocratic Republic of the Congo</w:t>
            </w:r>
          </w:p>
        </w:tc>
        <w:tc>
          <w:tcPr>
            <w:tcW w:w="3119" w:type="dxa"/>
          </w:tcPr>
          <w:p w:rsidR="0095448D" w:rsidRDefault="0095448D" w:rsidP="00EA302F">
            <w:pPr>
              <w:pStyle w:val="TableTextEntries"/>
            </w:pPr>
            <w:r w:rsidRPr="002440AE">
              <w:t>O</w:t>
            </w:r>
            <w:r>
              <w:t>ffice for the Coordination of Humanitarian Affairs</w:t>
            </w:r>
            <w:r w:rsidRPr="002440AE">
              <w:t xml:space="preserve"> </w:t>
            </w:r>
          </w:p>
          <w:p w:rsidR="00F61098" w:rsidRDefault="00A8261A" w:rsidP="00EA302F">
            <w:pPr>
              <w:pStyle w:val="TableTextEntries"/>
            </w:pPr>
            <w:r w:rsidRPr="002440AE">
              <w:t>U</w:t>
            </w:r>
            <w:r w:rsidR="004D7513">
              <w:t>nited Nations Human Rights Council</w:t>
            </w:r>
          </w:p>
          <w:p w:rsidR="00A8261A" w:rsidRPr="002452D0" w:rsidRDefault="0095448D" w:rsidP="00EA302F">
            <w:pPr>
              <w:pStyle w:val="TableTextEntries"/>
              <w:spacing w:after="160"/>
            </w:pPr>
            <w:r>
              <w:t>World Food Programme</w:t>
            </w:r>
          </w:p>
        </w:tc>
        <w:tc>
          <w:tcPr>
            <w:tcW w:w="2835" w:type="dxa"/>
            <w:shd w:val="clear" w:color="auto" w:fill="auto"/>
            <w:tcMar>
              <w:left w:w="57" w:type="dxa"/>
              <w:right w:w="57" w:type="dxa"/>
            </w:tcMar>
          </w:tcPr>
          <w:p w:rsidR="00A8261A" w:rsidRPr="002452D0" w:rsidRDefault="00A8261A" w:rsidP="00EA302F">
            <w:pPr>
              <w:pStyle w:val="TableTextEntries"/>
            </w:pPr>
            <w:r w:rsidRPr="002440AE">
              <w:t>Food aid, temporary shelter, protection of women and children, implementing strategy to address sexual violence</w:t>
            </w:r>
          </w:p>
        </w:tc>
        <w:tc>
          <w:tcPr>
            <w:tcW w:w="851" w:type="dxa"/>
            <w:shd w:val="clear" w:color="auto" w:fill="auto"/>
            <w:tcMar>
              <w:left w:w="57" w:type="dxa"/>
              <w:right w:w="57" w:type="dxa"/>
            </w:tcMar>
          </w:tcPr>
          <w:p w:rsidR="00A8261A" w:rsidRPr="002452D0" w:rsidRDefault="00A8261A" w:rsidP="007B67E9">
            <w:pPr>
              <w:pStyle w:val="TableDataEntries"/>
            </w:pPr>
            <w:r>
              <w:t>7.5</w:t>
            </w:r>
          </w:p>
        </w:tc>
      </w:tr>
      <w:tr w:rsidR="00A8261A" w:rsidRPr="002452D0" w:rsidTr="00E70B14">
        <w:trPr>
          <w:cantSplit/>
        </w:trPr>
        <w:tc>
          <w:tcPr>
            <w:tcW w:w="1134" w:type="dxa"/>
            <w:shd w:val="clear" w:color="auto" w:fill="auto"/>
            <w:tcMar>
              <w:left w:w="57" w:type="dxa"/>
              <w:right w:w="57" w:type="dxa"/>
            </w:tcMar>
          </w:tcPr>
          <w:p w:rsidR="00A8261A" w:rsidRDefault="00A8261A" w:rsidP="00EA302F">
            <w:pPr>
              <w:pStyle w:val="TableTextEntries"/>
            </w:pPr>
            <w:r>
              <w:t>Ethiopia</w:t>
            </w:r>
          </w:p>
        </w:tc>
        <w:tc>
          <w:tcPr>
            <w:tcW w:w="3119" w:type="dxa"/>
          </w:tcPr>
          <w:p w:rsidR="0095448D" w:rsidRDefault="0095448D" w:rsidP="00EA302F">
            <w:pPr>
              <w:pStyle w:val="TableTextEntries"/>
            </w:pPr>
            <w:r w:rsidRPr="002440AE">
              <w:t xml:space="preserve">CARE </w:t>
            </w:r>
          </w:p>
          <w:p w:rsidR="0095448D" w:rsidRDefault="0095448D" w:rsidP="00EA302F">
            <w:pPr>
              <w:pStyle w:val="TableTextEntries"/>
            </w:pPr>
            <w:r w:rsidRPr="002440AE">
              <w:t>Oxfam</w:t>
            </w:r>
            <w:r w:rsidRPr="002440AE" w:rsidDel="0095448D">
              <w:t xml:space="preserve"> </w:t>
            </w:r>
          </w:p>
          <w:p w:rsidR="0095448D" w:rsidRDefault="00A8261A" w:rsidP="00EA302F">
            <w:pPr>
              <w:pStyle w:val="TableTextEntries"/>
            </w:pPr>
            <w:r w:rsidRPr="002440AE">
              <w:t>Red Cross</w:t>
            </w:r>
          </w:p>
          <w:p w:rsidR="0095448D" w:rsidRDefault="0095448D" w:rsidP="00EA302F">
            <w:pPr>
              <w:pStyle w:val="TableTextEntries"/>
            </w:pPr>
            <w:r w:rsidRPr="002440AE">
              <w:t>World Food Programme</w:t>
            </w:r>
          </w:p>
          <w:p w:rsidR="00A8261A" w:rsidRPr="002452D0" w:rsidRDefault="00A8261A" w:rsidP="00EA302F">
            <w:pPr>
              <w:pStyle w:val="TableTextEntries"/>
              <w:spacing w:after="160"/>
            </w:pPr>
            <w:r w:rsidRPr="002440AE">
              <w:t>World Vision</w:t>
            </w:r>
          </w:p>
        </w:tc>
        <w:tc>
          <w:tcPr>
            <w:tcW w:w="2835" w:type="dxa"/>
            <w:shd w:val="clear" w:color="auto" w:fill="auto"/>
            <w:tcMar>
              <w:left w:w="57" w:type="dxa"/>
              <w:right w:w="57" w:type="dxa"/>
            </w:tcMar>
          </w:tcPr>
          <w:p w:rsidR="00A8261A" w:rsidRPr="002452D0" w:rsidRDefault="00A8261A" w:rsidP="00EA302F">
            <w:pPr>
              <w:pStyle w:val="TableTextEntries"/>
            </w:pPr>
            <w:r w:rsidRPr="002440AE">
              <w:t>Food aid, seed and tool distribution, livestock activities</w:t>
            </w:r>
          </w:p>
        </w:tc>
        <w:tc>
          <w:tcPr>
            <w:tcW w:w="851" w:type="dxa"/>
            <w:shd w:val="clear" w:color="auto" w:fill="auto"/>
            <w:tcMar>
              <w:left w:w="57" w:type="dxa"/>
              <w:right w:w="57" w:type="dxa"/>
            </w:tcMar>
          </w:tcPr>
          <w:p w:rsidR="00A8261A" w:rsidRPr="002452D0" w:rsidRDefault="00A8261A" w:rsidP="007B67E9">
            <w:pPr>
              <w:pStyle w:val="TableDataEntries"/>
            </w:pPr>
            <w:r>
              <w:t>6.5</w:t>
            </w:r>
          </w:p>
        </w:tc>
      </w:tr>
      <w:tr w:rsidR="00A8261A" w:rsidRPr="002452D0" w:rsidTr="00E70B14">
        <w:trPr>
          <w:cantSplit/>
        </w:trPr>
        <w:tc>
          <w:tcPr>
            <w:tcW w:w="1134" w:type="dxa"/>
            <w:shd w:val="clear" w:color="auto" w:fill="auto"/>
            <w:tcMar>
              <w:left w:w="57" w:type="dxa"/>
              <w:right w:w="57" w:type="dxa"/>
            </w:tcMar>
          </w:tcPr>
          <w:p w:rsidR="00A8261A" w:rsidRDefault="00A8261A" w:rsidP="00EA302F">
            <w:pPr>
              <w:pStyle w:val="TableTextEntries"/>
            </w:pPr>
            <w:r>
              <w:lastRenderedPageBreak/>
              <w:t>Kenya</w:t>
            </w:r>
          </w:p>
        </w:tc>
        <w:tc>
          <w:tcPr>
            <w:tcW w:w="3119" w:type="dxa"/>
          </w:tcPr>
          <w:p w:rsidR="0095448D" w:rsidRDefault="0095448D" w:rsidP="00EA302F">
            <w:pPr>
              <w:pStyle w:val="TableTextEntries"/>
            </w:pPr>
            <w:r w:rsidRPr="002440AE">
              <w:t xml:space="preserve">Austcare </w:t>
            </w:r>
          </w:p>
          <w:p w:rsidR="0095448D" w:rsidRDefault="0095448D" w:rsidP="00EA302F">
            <w:pPr>
              <w:pStyle w:val="TableTextEntries"/>
            </w:pPr>
            <w:r w:rsidRPr="002440AE">
              <w:t>A</w:t>
            </w:r>
            <w:r>
              <w:t>ustralian Red Cross</w:t>
            </w:r>
            <w:r w:rsidRPr="002440AE">
              <w:t xml:space="preserve"> </w:t>
            </w:r>
          </w:p>
          <w:p w:rsidR="0095448D" w:rsidRDefault="0095448D" w:rsidP="00EA302F">
            <w:pPr>
              <w:pStyle w:val="TableTextEntries"/>
            </w:pPr>
            <w:r>
              <w:t>CARE</w:t>
            </w:r>
          </w:p>
          <w:p w:rsidR="0095448D" w:rsidRDefault="0095448D" w:rsidP="00EA302F">
            <w:pPr>
              <w:pStyle w:val="TableTextEntries"/>
            </w:pPr>
            <w:r w:rsidRPr="002440AE">
              <w:t>U</w:t>
            </w:r>
            <w:r>
              <w:t>nited Nations High Commissioner for Refugees</w:t>
            </w:r>
          </w:p>
          <w:p w:rsidR="0095448D" w:rsidRDefault="00A8261A" w:rsidP="00EA302F">
            <w:pPr>
              <w:pStyle w:val="TableTextEntries"/>
            </w:pPr>
            <w:r w:rsidRPr="002440AE">
              <w:t>World Food Programme</w:t>
            </w:r>
          </w:p>
          <w:p w:rsidR="00A8261A" w:rsidRPr="002452D0" w:rsidRDefault="00A8261A" w:rsidP="00EA302F">
            <w:pPr>
              <w:pStyle w:val="TableTextEntries"/>
              <w:spacing w:after="160"/>
            </w:pPr>
            <w:r w:rsidRPr="002440AE">
              <w:t>World Vision</w:t>
            </w:r>
          </w:p>
        </w:tc>
        <w:tc>
          <w:tcPr>
            <w:tcW w:w="2835" w:type="dxa"/>
            <w:shd w:val="clear" w:color="auto" w:fill="auto"/>
            <w:tcMar>
              <w:left w:w="57" w:type="dxa"/>
              <w:right w:w="57" w:type="dxa"/>
            </w:tcMar>
          </w:tcPr>
          <w:p w:rsidR="00A8261A" w:rsidRPr="002452D0" w:rsidRDefault="00A8261A" w:rsidP="00EA302F">
            <w:pPr>
              <w:pStyle w:val="TableTextEntries"/>
            </w:pPr>
            <w:r w:rsidRPr="002440AE">
              <w:t>Food aid, drought relief</w:t>
            </w:r>
            <w:r w:rsidR="00F61098">
              <w:t>,</w:t>
            </w:r>
            <w:r w:rsidRPr="002440AE">
              <w:t xml:space="preserve"> support for refugees</w:t>
            </w:r>
          </w:p>
        </w:tc>
        <w:tc>
          <w:tcPr>
            <w:tcW w:w="851" w:type="dxa"/>
            <w:shd w:val="clear" w:color="auto" w:fill="auto"/>
            <w:tcMar>
              <w:left w:w="57" w:type="dxa"/>
              <w:right w:w="57" w:type="dxa"/>
            </w:tcMar>
          </w:tcPr>
          <w:p w:rsidR="00A8261A" w:rsidRPr="002452D0" w:rsidRDefault="00A8261A" w:rsidP="007B67E9">
            <w:pPr>
              <w:pStyle w:val="TableDataEntries"/>
            </w:pPr>
            <w:r w:rsidRPr="002440AE">
              <w:t xml:space="preserve">6 </w:t>
            </w:r>
          </w:p>
        </w:tc>
      </w:tr>
      <w:tr w:rsidR="00A8261A" w:rsidRPr="002452D0" w:rsidTr="00E70B14">
        <w:trPr>
          <w:cantSplit/>
        </w:trPr>
        <w:tc>
          <w:tcPr>
            <w:tcW w:w="1134" w:type="dxa"/>
            <w:shd w:val="clear" w:color="auto" w:fill="auto"/>
            <w:tcMar>
              <w:left w:w="57" w:type="dxa"/>
              <w:right w:w="57" w:type="dxa"/>
            </w:tcMar>
          </w:tcPr>
          <w:p w:rsidR="00A8261A" w:rsidRDefault="00A8261A" w:rsidP="00EA302F">
            <w:pPr>
              <w:pStyle w:val="TableTextEntries"/>
            </w:pPr>
            <w:r>
              <w:t>Somalia</w:t>
            </w:r>
          </w:p>
        </w:tc>
        <w:tc>
          <w:tcPr>
            <w:tcW w:w="3119" w:type="dxa"/>
          </w:tcPr>
          <w:p w:rsidR="00A8261A" w:rsidRPr="002452D0" w:rsidRDefault="00A8261A" w:rsidP="00EA302F">
            <w:pPr>
              <w:pStyle w:val="TableTextEntries"/>
            </w:pPr>
            <w:r w:rsidRPr="002440AE">
              <w:t>A</w:t>
            </w:r>
            <w:r>
              <w:t xml:space="preserve">frican </w:t>
            </w:r>
            <w:r w:rsidRPr="002440AE">
              <w:t>U</w:t>
            </w:r>
            <w:r>
              <w:t>nion</w:t>
            </w:r>
          </w:p>
        </w:tc>
        <w:tc>
          <w:tcPr>
            <w:tcW w:w="2835" w:type="dxa"/>
            <w:shd w:val="clear" w:color="auto" w:fill="auto"/>
            <w:tcMar>
              <w:left w:w="57" w:type="dxa"/>
              <w:right w:w="57" w:type="dxa"/>
            </w:tcMar>
          </w:tcPr>
          <w:p w:rsidR="00A8261A" w:rsidRPr="002452D0" w:rsidRDefault="00A8261A" w:rsidP="00EA302F">
            <w:pPr>
              <w:pStyle w:val="TableTextEntries"/>
              <w:spacing w:after="160"/>
            </w:pPr>
            <w:r w:rsidRPr="002440AE">
              <w:t xml:space="preserve">Strengthening financial management systems of </w:t>
            </w:r>
            <w:r w:rsidR="00402C87">
              <w:t>the African Union</w:t>
            </w:r>
            <w:r w:rsidRPr="002440AE">
              <w:t xml:space="preserve"> to support coordination of international donations to the African Union Mission in Somalia</w:t>
            </w:r>
          </w:p>
        </w:tc>
        <w:tc>
          <w:tcPr>
            <w:tcW w:w="851" w:type="dxa"/>
            <w:shd w:val="clear" w:color="auto" w:fill="auto"/>
            <w:tcMar>
              <w:left w:w="57" w:type="dxa"/>
              <w:right w:w="57" w:type="dxa"/>
            </w:tcMar>
          </w:tcPr>
          <w:p w:rsidR="00A8261A" w:rsidRPr="002452D0" w:rsidRDefault="00A8261A" w:rsidP="007B67E9">
            <w:pPr>
              <w:pStyle w:val="TableDataEntries"/>
            </w:pPr>
            <w:r>
              <w:t>2</w:t>
            </w:r>
          </w:p>
        </w:tc>
      </w:tr>
      <w:tr w:rsidR="00A8261A" w:rsidRPr="002452D0" w:rsidTr="00E70B14">
        <w:trPr>
          <w:cantSplit/>
        </w:trPr>
        <w:tc>
          <w:tcPr>
            <w:tcW w:w="1134" w:type="dxa"/>
            <w:tcBorders>
              <w:bottom w:val="single" w:sz="12" w:space="0" w:color="auto"/>
            </w:tcBorders>
            <w:shd w:val="clear" w:color="auto" w:fill="auto"/>
            <w:tcMar>
              <w:left w:w="57" w:type="dxa"/>
              <w:right w:w="57" w:type="dxa"/>
            </w:tcMar>
          </w:tcPr>
          <w:p w:rsidR="00A8261A" w:rsidRDefault="00A8261A" w:rsidP="00EA302F">
            <w:pPr>
              <w:pStyle w:val="TableTextEntries"/>
            </w:pPr>
            <w:r>
              <w:t>Mozambique</w:t>
            </w:r>
          </w:p>
        </w:tc>
        <w:tc>
          <w:tcPr>
            <w:tcW w:w="3119" w:type="dxa"/>
            <w:tcBorders>
              <w:bottom w:val="single" w:sz="12" w:space="0" w:color="auto"/>
            </w:tcBorders>
          </w:tcPr>
          <w:p w:rsidR="00A8261A" w:rsidRPr="002452D0" w:rsidRDefault="00A8261A" w:rsidP="00EA302F">
            <w:pPr>
              <w:pStyle w:val="TableTextEntries"/>
            </w:pPr>
            <w:r w:rsidRPr="002440AE">
              <w:t>U</w:t>
            </w:r>
            <w:r w:rsidR="00402C87">
              <w:t>nited Nations Development Programme</w:t>
            </w:r>
          </w:p>
        </w:tc>
        <w:tc>
          <w:tcPr>
            <w:tcW w:w="2835" w:type="dxa"/>
            <w:tcBorders>
              <w:bottom w:val="single" w:sz="12" w:space="0" w:color="auto"/>
            </w:tcBorders>
            <w:shd w:val="clear" w:color="auto" w:fill="auto"/>
            <w:tcMar>
              <w:left w:w="57" w:type="dxa"/>
              <w:right w:w="57" w:type="dxa"/>
            </w:tcMar>
          </w:tcPr>
          <w:p w:rsidR="00A8261A" w:rsidRPr="002452D0" w:rsidRDefault="00A8261A" w:rsidP="00EA302F">
            <w:pPr>
              <w:pStyle w:val="TableTextEntries"/>
            </w:pPr>
            <w:r w:rsidRPr="002440AE">
              <w:t>Demining and disaster mitigation</w:t>
            </w:r>
          </w:p>
        </w:tc>
        <w:tc>
          <w:tcPr>
            <w:tcW w:w="851" w:type="dxa"/>
            <w:tcBorders>
              <w:bottom w:val="single" w:sz="12" w:space="0" w:color="auto"/>
            </w:tcBorders>
            <w:shd w:val="clear" w:color="auto" w:fill="auto"/>
            <w:tcMar>
              <w:left w:w="57" w:type="dxa"/>
              <w:right w:w="57" w:type="dxa"/>
            </w:tcMar>
          </w:tcPr>
          <w:p w:rsidR="00A8261A" w:rsidRPr="002452D0" w:rsidRDefault="007B67E9" w:rsidP="007B67E9">
            <w:pPr>
              <w:pStyle w:val="TableDataEntries"/>
            </w:pPr>
            <w:r>
              <w:t>1.5</w:t>
            </w:r>
          </w:p>
        </w:tc>
      </w:tr>
    </w:tbl>
    <w:p w:rsidR="00254403" w:rsidRPr="00254403" w:rsidRDefault="00254403" w:rsidP="00E70B14">
      <w:pPr>
        <w:spacing w:before="240" w:after="80" w:line="280" w:lineRule="atLeast"/>
        <w:rPr>
          <w:rFonts w:ascii="Georgia" w:hAnsi="Georgia"/>
          <w:sz w:val="19"/>
          <w:szCs w:val="19"/>
        </w:rPr>
      </w:pPr>
      <w:r w:rsidRPr="00254403">
        <w:rPr>
          <w:rFonts w:ascii="Georgia" w:hAnsi="Georgia"/>
          <w:sz w:val="19"/>
          <w:szCs w:val="19"/>
        </w:rPr>
        <w:t xml:space="preserve">In addition to the investments outlined in Table 3, </w:t>
      </w:r>
      <w:r>
        <w:rPr>
          <w:rFonts w:ascii="Georgia" w:hAnsi="Georgia"/>
          <w:sz w:val="19"/>
          <w:szCs w:val="19"/>
        </w:rPr>
        <w:t xml:space="preserve">humanitarian assistance </w:t>
      </w:r>
      <w:r w:rsidRPr="00254403">
        <w:rPr>
          <w:rFonts w:ascii="Georgia" w:hAnsi="Georgia"/>
          <w:sz w:val="19"/>
          <w:szCs w:val="19"/>
        </w:rPr>
        <w:t>to Africa</w:t>
      </w:r>
      <w:r>
        <w:rPr>
          <w:rFonts w:ascii="Georgia" w:hAnsi="Georgia"/>
          <w:sz w:val="19"/>
          <w:szCs w:val="19"/>
        </w:rPr>
        <w:t xml:space="preserve"> included</w:t>
      </w:r>
      <w:r w:rsidRPr="00254403">
        <w:rPr>
          <w:rFonts w:ascii="Georgia" w:hAnsi="Georgia"/>
          <w:sz w:val="19"/>
          <w:szCs w:val="19"/>
        </w:rPr>
        <w:t xml:space="preserve"> funding </w:t>
      </w:r>
      <w:r>
        <w:rPr>
          <w:rFonts w:ascii="Georgia" w:hAnsi="Georgia"/>
          <w:sz w:val="19"/>
          <w:szCs w:val="19"/>
        </w:rPr>
        <w:t xml:space="preserve">to regional and global programs </w:t>
      </w:r>
      <w:r w:rsidR="0017783F">
        <w:rPr>
          <w:rFonts w:ascii="Georgia" w:hAnsi="Georgia"/>
          <w:sz w:val="19"/>
          <w:szCs w:val="19"/>
        </w:rPr>
        <w:t>such as the World Food Programme.</w:t>
      </w:r>
      <w:r w:rsidRPr="00254403">
        <w:rPr>
          <w:rFonts w:ascii="Georgia" w:hAnsi="Georgia"/>
          <w:sz w:val="19"/>
          <w:szCs w:val="19"/>
        </w:rPr>
        <w:t xml:space="preserve"> </w:t>
      </w:r>
    </w:p>
    <w:p w:rsidR="00A8261A" w:rsidRPr="00A54383" w:rsidRDefault="00A8261A" w:rsidP="00837256">
      <w:pPr>
        <w:pStyle w:val="Heading3"/>
      </w:pPr>
      <w:bookmarkStart w:id="24" w:name="_Toc360724671"/>
      <w:r w:rsidRPr="00A54383">
        <w:t>Zimbabwe</w:t>
      </w:r>
      <w:bookmarkEnd w:id="24"/>
    </w:p>
    <w:p w:rsidR="00E85160" w:rsidRDefault="00A8261A" w:rsidP="00A8261A">
      <w:pPr>
        <w:pStyle w:val="BodyText"/>
      </w:pPr>
      <w:r w:rsidRPr="005F39C3">
        <w:t xml:space="preserve">Australia </w:t>
      </w:r>
      <w:r w:rsidR="006E5385">
        <w:t>is</w:t>
      </w:r>
      <w:r w:rsidRPr="005F39C3">
        <w:t xml:space="preserve"> committed to providing aid to Zimbabwe where it is of greatest benefit to the people of Zimbabwe. While continuing to deliver much</w:t>
      </w:r>
      <w:r w:rsidR="00E1440E">
        <w:t>-</w:t>
      </w:r>
      <w:r w:rsidRPr="005F39C3">
        <w:t>needed humanitarian assistance, in 2009 AusAID took a lead role by restructuring the Australian aid program to Zimbabwe</w:t>
      </w:r>
      <w:r w:rsidR="007558C3">
        <w:t>. The</w:t>
      </w:r>
      <w:r w:rsidR="00E70576">
        <w:t> </w:t>
      </w:r>
      <w:r w:rsidR="007558C3">
        <w:t xml:space="preserve">program moved </w:t>
      </w:r>
      <w:r w:rsidRPr="005F39C3">
        <w:t xml:space="preserve">from a purely humanitarian program to one </w:t>
      </w:r>
      <w:r w:rsidR="004157E4">
        <w:t>focusing</w:t>
      </w:r>
      <w:r w:rsidRPr="005F39C3">
        <w:t xml:space="preserve"> on restoring essential services </w:t>
      </w:r>
      <w:r w:rsidR="004157E4">
        <w:t>and bringing</w:t>
      </w:r>
      <w:r w:rsidRPr="005F39C3">
        <w:t xml:space="preserve"> sustainable and long-term improvements to the </w:t>
      </w:r>
      <w:r w:rsidR="004157E4">
        <w:t>people</w:t>
      </w:r>
      <w:r w:rsidR="007558C3">
        <w:t xml:space="preserve"> of Zimbabwe</w:t>
      </w:r>
      <w:r w:rsidRPr="005F39C3">
        <w:t xml:space="preserve">. Australia provided </w:t>
      </w:r>
      <w:r w:rsidR="004157E4">
        <w:t>more than</w:t>
      </w:r>
      <w:r w:rsidR="004157E4" w:rsidRPr="005F39C3">
        <w:t xml:space="preserve"> </w:t>
      </w:r>
      <w:r w:rsidRPr="005F39C3">
        <w:t>$35</w:t>
      </w:r>
      <w:r w:rsidR="00CC7951">
        <w:t> </w:t>
      </w:r>
      <w:r w:rsidRPr="005F39C3">
        <w:t>million to</w:t>
      </w:r>
      <w:r w:rsidR="004157E4">
        <w:t xml:space="preserve"> support </w:t>
      </w:r>
      <w:r w:rsidR="004157E4" w:rsidRPr="00981EA1">
        <w:t xml:space="preserve">the efforts of the </w:t>
      </w:r>
      <w:r w:rsidR="002F7D7C" w:rsidRPr="00981EA1">
        <w:t>Inclusive Government in restoring</w:t>
      </w:r>
      <w:r w:rsidRPr="00981EA1">
        <w:t xml:space="preserve"> services in water and sanitation, education and health care. </w:t>
      </w:r>
    </w:p>
    <w:p w:rsidR="00A8261A" w:rsidRPr="005F39C3" w:rsidRDefault="002F7D7C" w:rsidP="00A8261A">
      <w:pPr>
        <w:pStyle w:val="BodyText"/>
      </w:pPr>
      <w:r w:rsidRPr="00981EA1">
        <w:t>Australia was</w:t>
      </w:r>
      <w:r w:rsidR="00A8261A" w:rsidRPr="00981EA1">
        <w:t xml:space="preserve"> one of the first donors to support agricultural recovery through </w:t>
      </w:r>
      <w:r w:rsidR="00981EA1" w:rsidRPr="00981EA1">
        <w:t xml:space="preserve">the Protracted Relief Program, </w:t>
      </w:r>
      <w:r w:rsidR="00A8261A" w:rsidRPr="00981EA1">
        <w:t xml:space="preserve">a food security initiative in collaboration with </w:t>
      </w:r>
      <w:proofErr w:type="spellStart"/>
      <w:r w:rsidR="00A8261A" w:rsidRPr="00981EA1">
        <w:t>D</w:t>
      </w:r>
      <w:r w:rsidR="00E70576" w:rsidRPr="00981EA1">
        <w:t>f</w:t>
      </w:r>
      <w:r w:rsidR="00A8261A" w:rsidRPr="00981EA1">
        <w:t>ID</w:t>
      </w:r>
      <w:proofErr w:type="spellEnd"/>
      <w:r w:rsidR="007558C3" w:rsidRPr="00981EA1">
        <w:t xml:space="preserve">. The initiative </w:t>
      </w:r>
      <w:r w:rsidRPr="00981EA1">
        <w:t>helped reduce</w:t>
      </w:r>
      <w:r w:rsidR="00A8261A" w:rsidRPr="00981EA1">
        <w:t xml:space="preserve"> the number of people dependent on food aid from 7</w:t>
      </w:r>
      <w:r w:rsidR="00EB5C85" w:rsidRPr="00981EA1">
        <w:t> </w:t>
      </w:r>
      <w:r w:rsidR="00A8261A" w:rsidRPr="00981EA1">
        <w:t>million in 2008</w:t>
      </w:r>
      <w:r w:rsidR="00E1440E" w:rsidRPr="00981EA1">
        <w:t>–</w:t>
      </w:r>
      <w:r w:rsidR="00A8261A" w:rsidRPr="00981EA1">
        <w:t>09 to 2</w:t>
      </w:r>
      <w:r w:rsidR="00EB5C85" w:rsidRPr="00981EA1">
        <w:t> </w:t>
      </w:r>
      <w:r w:rsidR="00A8261A" w:rsidRPr="00981EA1">
        <w:t xml:space="preserve">million </w:t>
      </w:r>
      <w:r w:rsidR="00BD6D74">
        <w:br/>
      </w:r>
      <w:r w:rsidRPr="00981EA1">
        <w:t xml:space="preserve">in </w:t>
      </w:r>
      <w:r w:rsidR="00A8261A" w:rsidRPr="00981EA1">
        <w:t>2009</w:t>
      </w:r>
      <w:r w:rsidR="00E1440E" w:rsidRPr="00981EA1">
        <w:t>–</w:t>
      </w:r>
      <w:r w:rsidR="00A8261A" w:rsidRPr="00981EA1">
        <w:t>10.</w:t>
      </w:r>
    </w:p>
    <w:p w:rsidR="00A8261A" w:rsidRDefault="00A8261A" w:rsidP="00A8261A">
      <w:pPr>
        <w:pStyle w:val="BodyText"/>
      </w:pPr>
      <w:r>
        <w:t>A</w:t>
      </w:r>
      <w:r w:rsidR="0013625E">
        <w:t>n</w:t>
      </w:r>
      <w:r>
        <w:t xml:space="preserve"> $11</w:t>
      </w:r>
      <w:r w:rsidR="00EB5C85">
        <w:t> </w:t>
      </w:r>
      <w:r>
        <w:t>million emergency water and sanitation program delivered through UNICEF and A</w:t>
      </w:r>
      <w:r w:rsidR="0013625E">
        <w:t xml:space="preserve">ustralian </w:t>
      </w:r>
      <w:r w:rsidR="00E05CA7">
        <w:t>NGOs</w:t>
      </w:r>
      <w:r>
        <w:t xml:space="preserve"> helped stem a severe cholera epidemic. </w:t>
      </w:r>
      <w:r w:rsidR="007558C3">
        <w:t xml:space="preserve">In addition, </w:t>
      </w:r>
      <w:r w:rsidR="002F7D7C">
        <w:t xml:space="preserve">Australia’s </w:t>
      </w:r>
      <w:r>
        <w:t>assistance of $5</w:t>
      </w:r>
      <w:r w:rsidR="00EB5C85">
        <w:t> </w:t>
      </w:r>
      <w:r>
        <w:t xml:space="preserve">million through incentive payments for health workers contributed to </w:t>
      </w:r>
      <w:r w:rsidR="002F7D7C">
        <w:t>the</w:t>
      </w:r>
      <w:r>
        <w:t xml:space="preserve"> re-establishment of basic health care services in the country. In education, </w:t>
      </w:r>
      <w:r w:rsidR="002F7D7C">
        <w:t xml:space="preserve">Australia’s </w:t>
      </w:r>
      <w:r>
        <w:t>contribution of $2</w:t>
      </w:r>
      <w:r w:rsidR="00E1440E">
        <w:t> </w:t>
      </w:r>
      <w:r>
        <w:t xml:space="preserve">million </w:t>
      </w:r>
      <w:r w:rsidR="002F7D7C">
        <w:t xml:space="preserve">to </w:t>
      </w:r>
      <w:r>
        <w:t xml:space="preserve">UNICEF </w:t>
      </w:r>
      <w:r w:rsidR="002F7D7C">
        <w:t>to buy</w:t>
      </w:r>
      <w:r>
        <w:t xml:space="preserve"> text books and learning materials helped the recovery of Zimbabwe’s education system. </w:t>
      </w:r>
    </w:p>
    <w:p w:rsidR="00A8261A" w:rsidRDefault="00A8261A" w:rsidP="00A8261A">
      <w:pPr>
        <w:pStyle w:val="BodyText"/>
      </w:pPr>
      <w:r>
        <w:t>Australia provide</w:t>
      </w:r>
      <w:r w:rsidR="0013625E">
        <w:t>d</w:t>
      </w:r>
      <w:r>
        <w:t xml:space="preserve"> $5</w:t>
      </w:r>
      <w:r w:rsidR="00EB5C85">
        <w:t> </w:t>
      </w:r>
      <w:r>
        <w:t xml:space="preserve">million </w:t>
      </w:r>
      <w:r w:rsidR="0013625E">
        <w:t xml:space="preserve">in 2009 </w:t>
      </w:r>
      <w:r>
        <w:t>through the Africa Enterprise Challenge Fund</w:t>
      </w:r>
      <w:r w:rsidR="00223D7A">
        <w:t xml:space="preserve"> (AECF)</w:t>
      </w:r>
      <w:r>
        <w:t xml:space="preserve"> to help finance private sector activities to boost Zimbabwe’s rural economy and address </w:t>
      </w:r>
      <w:r w:rsidR="00BD6D74">
        <w:br/>
      </w:r>
      <w:r>
        <w:t xml:space="preserve">long-term food security needs. </w:t>
      </w:r>
      <w:r w:rsidR="00223D7A">
        <w:t xml:space="preserve">Australia is the founding donor of the Zimbabwe window of </w:t>
      </w:r>
      <w:r w:rsidR="00BD6D74">
        <w:br/>
      </w:r>
      <w:r w:rsidR="00223D7A">
        <w:t xml:space="preserve">the AECF. </w:t>
      </w:r>
      <w:r>
        <w:t xml:space="preserve">AusAID </w:t>
      </w:r>
      <w:r w:rsidR="00223D7A">
        <w:t xml:space="preserve">worked </w:t>
      </w:r>
      <w:r w:rsidR="007558C3">
        <w:t xml:space="preserve">closely </w:t>
      </w:r>
      <w:r>
        <w:t xml:space="preserve">with the </w:t>
      </w:r>
      <w:r w:rsidR="00223D7A">
        <w:t>AECF on the design</w:t>
      </w:r>
      <w:r>
        <w:t xml:space="preserve"> to ensure </w:t>
      </w:r>
      <w:r w:rsidR="002F7D7C">
        <w:t xml:space="preserve">it </w:t>
      </w:r>
      <w:r w:rsidR="00223D7A">
        <w:t>addressed</w:t>
      </w:r>
      <w:r>
        <w:t xml:space="preserve"> </w:t>
      </w:r>
      <w:r w:rsidR="00223D7A">
        <w:t>the</w:t>
      </w:r>
      <w:r>
        <w:t xml:space="preserve"> risk</w:t>
      </w:r>
      <w:r w:rsidR="00223D7A">
        <w:t>s</w:t>
      </w:r>
      <w:r>
        <w:t xml:space="preserve"> </w:t>
      </w:r>
      <w:r w:rsidR="00223D7A">
        <w:t xml:space="preserve">of </w:t>
      </w:r>
      <w:r>
        <w:t>operat</w:t>
      </w:r>
      <w:r w:rsidR="00223D7A">
        <w:t>ing</w:t>
      </w:r>
      <w:r>
        <w:t xml:space="preserve"> in the fragile and complex environment existing in Zimbabwe.</w:t>
      </w:r>
    </w:p>
    <w:p w:rsidR="00A8261A" w:rsidRDefault="00A8261A" w:rsidP="00A8261A">
      <w:pPr>
        <w:pStyle w:val="BodyText"/>
      </w:pPr>
      <w:r>
        <w:t xml:space="preserve">AusAID continues to monitor </w:t>
      </w:r>
      <w:r w:rsidR="0020096A">
        <w:t>and analys</w:t>
      </w:r>
      <w:r w:rsidR="005B23B0">
        <w:t>e</w:t>
      </w:r>
      <w:r w:rsidR="0020096A">
        <w:t xml:space="preserve"> </w:t>
      </w:r>
      <w:r>
        <w:t xml:space="preserve">the fragile economic and political situation in Zimbabwe. </w:t>
      </w:r>
      <w:r w:rsidR="0020096A">
        <w:t>Results are</w:t>
      </w:r>
      <w:r>
        <w:t xml:space="preserve"> used to inform the pace at which Australia can </w:t>
      </w:r>
      <w:r w:rsidR="005B23B0">
        <w:t xml:space="preserve">fully transition from the </w:t>
      </w:r>
      <w:r>
        <w:t xml:space="preserve"> emergency phase</w:t>
      </w:r>
      <w:r w:rsidR="0020096A">
        <w:t xml:space="preserve"> and</w:t>
      </w:r>
      <w:r>
        <w:t xml:space="preserve"> into </w:t>
      </w:r>
      <w:r w:rsidR="007558C3">
        <w:t xml:space="preserve">work focused on </w:t>
      </w:r>
      <w:r>
        <w:t>rehabilitation and restoration of basic services.</w:t>
      </w:r>
    </w:p>
    <w:p w:rsidR="00FF5B06" w:rsidRPr="00A54383" w:rsidRDefault="00BD0537" w:rsidP="00837256">
      <w:pPr>
        <w:pStyle w:val="Heading1"/>
        <w:spacing w:before="360"/>
      </w:pPr>
      <w:bookmarkStart w:id="25" w:name="_Toc360724672"/>
      <w:r w:rsidRPr="00A54383">
        <w:lastRenderedPageBreak/>
        <w:t>Program quality</w:t>
      </w:r>
      <w:bookmarkEnd w:id="25"/>
    </w:p>
    <w:p w:rsidR="007B1980" w:rsidRPr="00D20E82" w:rsidRDefault="007B1980" w:rsidP="007B1980">
      <w:pPr>
        <w:pStyle w:val="ListBullet"/>
        <w:numPr>
          <w:ilvl w:val="0"/>
          <w:numId w:val="0"/>
        </w:numPr>
      </w:pPr>
      <w:r>
        <w:t xml:space="preserve">AusAID’s quality processes were adhered to when undertaking reviews and designs in 2009.  Sustainability of new programs was an important consideration and factored into designs. Innovative ways of working were identified where possible, such as engaging with the </w:t>
      </w:r>
      <w:r w:rsidRPr="00D20E82">
        <w:t>private sector and community organi</w:t>
      </w:r>
      <w:r>
        <w:t>s</w:t>
      </w:r>
      <w:r w:rsidRPr="00D20E82">
        <w:t xml:space="preserve">ations, </w:t>
      </w:r>
      <w:r>
        <w:t>p</w:t>
      </w:r>
      <w:r w:rsidRPr="00D20E82">
        <w:t>iloting new financing regimes</w:t>
      </w:r>
      <w:r>
        <w:t xml:space="preserve"> and mixing long and short-term approaches. The Africa Program will continue to explore opportunities to further strengthen quality management and development effectiveness.</w:t>
      </w:r>
    </w:p>
    <w:p w:rsidR="004C7DD7" w:rsidRPr="00A54383" w:rsidRDefault="00BD0537" w:rsidP="00837256">
      <w:pPr>
        <w:pStyle w:val="Heading1"/>
      </w:pPr>
      <w:bookmarkStart w:id="26" w:name="_Toc360724673"/>
      <w:r w:rsidRPr="00A54383">
        <w:t>Next steps</w:t>
      </w:r>
      <w:bookmarkEnd w:id="26"/>
    </w:p>
    <w:p w:rsidR="00BE1E52" w:rsidRPr="00324BFE" w:rsidRDefault="00BE1E52" w:rsidP="00BE1E52">
      <w:pPr>
        <w:pStyle w:val="BodyText"/>
      </w:pPr>
      <w:r>
        <w:t xml:space="preserve">Australia’s aid to Africa is expected to increase as part of </w:t>
      </w:r>
      <w:r w:rsidRPr="001837AA">
        <w:t>Australia’s broader scale-up of development assistance</w:t>
      </w:r>
      <w:r>
        <w:t xml:space="preserve">, with bi-partisan commitment to increase Australia’s global development assistance to 0.5% of </w:t>
      </w:r>
      <w:r w:rsidR="00E71FE5">
        <w:t>gross national income</w:t>
      </w:r>
      <w:r>
        <w:t xml:space="preserve"> by 2015</w:t>
      </w:r>
      <w:r w:rsidR="00E71FE5">
        <w:t>–</w:t>
      </w:r>
      <w:r>
        <w:t>16</w:t>
      </w:r>
      <w:r w:rsidRPr="00324BFE">
        <w:t xml:space="preserve">. </w:t>
      </w:r>
    </w:p>
    <w:p w:rsidR="00BE1E52" w:rsidRDefault="00BE1E52" w:rsidP="00BE1E52">
      <w:pPr>
        <w:pStyle w:val="BodyText"/>
      </w:pPr>
      <w:r>
        <w:t>Increasing aid flows to Africa enables Australia to play its role as a good international citizen</w:t>
      </w:r>
      <w:r w:rsidR="005B23B0">
        <w:t xml:space="preserve"> </w:t>
      </w:r>
      <w:r>
        <w:t>and have tangible engagement in areas where we can best make an impact</w:t>
      </w:r>
      <w:r w:rsidR="005B23B0">
        <w:t xml:space="preserve"> </w:t>
      </w:r>
      <w:r w:rsidR="006352C0">
        <w:t xml:space="preserve">in </w:t>
      </w:r>
      <w:r w:rsidR="005B23B0">
        <w:t xml:space="preserve">a continent where almost half of the population live in absolute poverty </w:t>
      </w:r>
      <w:r>
        <w:t xml:space="preserve">. In expanding </w:t>
      </w:r>
      <w:r w:rsidR="00981EA1">
        <w:t xml:space="preserve">Australia’s </w:t>
      </w:r>
      <w:r>
        <w:t xml:space="preserve">aid engagement </w:t>
      </w:r>
      <w:r w:rsidR="009108C7">
        <w:t>AusAID is</w:t>
      </w:r>
      <w:r>
        <w:t xml:space="preserve"> cognisant of the risks inherent in a rapid increase from a small resource base and the additional risks of engaging in complex environments where fragility is increasing.  </w:t>
      </w:r>
    </w:p>
    <w:p w:rsidR="00BE1E52" w:rsidRDefault="00BE1E52" w:rsidP="00BE1E52">
      <w:pPr>
        <w:pStyle w:val="BodyText"/>
      </w:pPr>
      <w:r>
        <w:t>Risks associated with delivery of a new program in many African countries are to some extent mitigated by the longstanding experience of our trusted partners, such as United Nations organisations and the Australian NGO sector</w:t>
      </w:r>
      <w:r w:rsidR="00631D33">
        <w:t xml:space="preserve"> whose networks and experience will bring increased flexibility, greater sustainability and increased cost effectiveness to Australia’s Africa Program. AusAID will also work</w:t>
      </w:r>
      <w:r>
        <w:t xml:space="preserve"> with established African institutions where possible. </w:t>
      </w:r>
    </w:p>
    <w:p w:rsidR="00BE1E52" w:rsidRDefault="00EA26EA" w:rsidP="00BE1E52">
      <w:pPr>
        <w:pStyle w:val="BodyText"/>
      </w:pPr>
      <w:r>
        <w:t>In 2009, work began on</w:t>
      </w:r>
      <w:r w:rsidR="00BE1E52">
        <w:t xml:space="preserve"> a </w:t>
      </w:r>
      <w:r w:rsidR="009108C7">
        <w:t xml:space="preserve">new </w:t>
      </w:r>
      <w:r w:rsidR="00BE1E52">
        <w:t xml:space="preserve">regional strategy for Africa, which </w:t>
      </w:r>
      <w:r>
        <w:t>was</w:t>
      </w:r>
      <w:r w:rsidR="00BE1E52">
        <w:t xml:space="preserve"> published in 2010. </w:t>
      </w:r>
      <w:r w:rsidR="00E85160">
        <w:br/>
      </w:r>
      <w:r w:rsidR="00BE1E52">
        <w:t xml:space="preserve">The </w:t>
      </w:r>
      <w:r w:rsidR="00E71FE5">
        <w:t>s</w:t>
      </w:r>
      <w:r w:rsidR="00BE1E52">
        <w:t xml:space="preserve">trategy </w:t>
      </w:r>
      <w:r w:rsidR="00BE1E52" w:rsidRPr="00324BFE">
        <w:t>articulate</w:t>
      </w:r>
      <w:r>
        <w:t>s</w:t>
      </w:r>
      <w:r w:rsidR="00BE1E52" w:rsidRPr="00324BFE">
        <w:t xml:space="preserve"> the rationale for our </w:t>
      </w:r>
      <w:r w:rsidR="009108C7">
        <w:t xml:space="preserve">increased </w:t>
      </w:r>
      <w:r w:rsidR="00BE1E52" w:rsidRPr="00324BFE">
        <w:t xml:space="preserve">engagement in Africa, the approaches taken and how these approaches contribute to </w:t>
      </w:r>
      <w:r w:rsidR="00E71FE5">
        <w:t>Australia’s</w:t>
      </w:r>
      <w:r w:rsidR="00E71FE5" w:rsidRPr="00324BFE">
        <w:t xml:space="preserve"> </w:t>
      </w:r>
      <w:r w:rsidR="00BE1E52" w:rsidRPr="00324BFE">
        <w:t>desire to be an effective donor in Africa. In addition, AusAID will also focus on strengthening</w:t>
      </w:r>
      <w:r w:rsidR="00BE1E52">
        <w:t xml:space="preserve"> systems to ensure we can monitor and report on the impact of the large and complex aid activities that are being designed.</w:t>
      </w:r>
    </w:p>
    <w:p w:rsidR="00BE1E52" w:rsidRDefault="00BE1E52" w:rsidP="00BE1E52">
      <w:pPr>
        <w:pStyle w:val="BodyText"/>
      </w:pPr>
      <w:r>
        <w:t>Australia’s re-engagement in Africa and delivery of the increased aid program</w:t>
      </w:r>
      <w:r w:rsidR="00B6264B">
        <w:t xml:space="preserve"> across the continent</w:t>
      </w:r>
      <w:r>
        <w:t xml:space="preserve"> </w:t>
      </w:r>
      <w:r w:rsidR="00B6264B">
        <w:t xml:space="preserve">was </w:t>
      </w:r>
      <w:r>
        <w:t>supported by the physical presence of seven Australian diplomatic missions in Africa in 2009, with AusAID present in Harare, Nairobi and Pretoria. During 2010, our presence in each of these missions will expand significantly and we will establish a presence</w:t>
      </w:r>
      <w:r w:rsidR="00E85160">
        <w:br/>
      </w:r>
      <w:r>
        <w:t xml:space="preserve"> in Accra and Addis Ababa.</w:t>
      </w:r>
    </w:p>
    <w:p w:rsidR="00BE1E52" w:rsidRPr="000C6046" w:rsidRDefault="00BE1E52" w:rsidP="00BE1E52">
      <w:pPr>
        <w:pStyle w:val="BodyText"/>
      </w:pPr>
      <w:r>
        <w:t>Scaling up of the aid program across the whole of Africa will continue to present AusAID with opportunities and challenges.</w:t>
      </w:r>
      <w:r w:rsidRPr="002F4840">
        <w:t xml:space="preserve"> </w:t>
      </w:r>
      <w:r>
        <w:t>Despite the projected increase in Australia’s aid to Africa, Australia will remain a relatively small donor</w:t>
      </w:r>
      <w:r w:rsidR="00B6264B">
        <w:t xml:space="preserve"> overall</w:t>
      </w:r>
      <w:r>
        <w:t xml:space="preserve">, representing less than </w:t>
      </w:r>
      <w:r w:rsidR="00B6264B">
        <w:t xml:space="preserve">1% </w:t>
      </w:r>
      <w:r>
        <w:t>of total aid flows to African countries. Furthermore, despite increased funding for the Africa program, management resources will continue to be relatively modest. To maximise the impact of our aid to Africa, we will continue to focus on areas we can best make a difference and be responsive to partner country needs.</w:t>
      </w:r>
    </w:p>
    <w:sectPr w:rsidR="00BE1E52" w:rsidRPr="000C6046" w:rsidSect="00023C42">
      <w:pgSz w:w="11907" w:h="16840" w:code="9"/>
      <w:pgMar w:top="2381" w:right="2155" w:bottom="899" w:left="1814" w:header="851"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219" w:rsidRDefault="00C34219">
      <w:r>
        <w:separator/>
      </w:r>
    </w:p>
    <w:p w:rsidR="00C34219" w:rsidRDefault="00C34219"/>
  </w:endnote>
  <w:endnote w:type="continuationSeparator" w:id="0">
    <w:p w:rsidR="00C34219" w:rsidRDefault="00C34219">
      <w:r>
        <w:continuationSeparator/>
      </w:r>
    </w:p>
    <w:p w:rsidR="00C34219" w:rsidRDefault="00C342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S">
    <w:panose1 w:val="00000000000000000000"/>
    <w:charset w:val="02"/>
    <w:family w:val="script"/>
    <w:notTrueType/>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9D2" w:rsidRPr="00AD612A" w:rsidRDefault="0002352A">
    <w:pPr>
      <w:pStyle w:val="Footer"/>
    </w:pPr>
    <w:r>
      <w:rPr>
        <w:noProof/>
        <w:color w:val="54534A"/>
        <w:lang w:val="en-US" w:eastAsia="en-US"/>
      </w:rPr>
      <w:drawing>
        <wp:anchor distT="0" distB="0" distL="114300" distR="114300" simplePos="0" relativeHeight="251656192" behindDoc="1" locked="0" layoutInCell="0" allowOverlap="1" wp14:anchorId="30F3CA12" wp14:editId="139BDFD8">
          <wp:simplePos x="0" y="0"/>
          <wp:positionH relativeFrom="page">
            <wp:posOffset>0</wp:posOffset>
          </wp:positionH>
          <wp:positionV relativeFrom="page">
            <wp:posOffset>8821420</wp:posOffset>
          </wp:positionV>
          <wp:extent cx="396240" cy="1508125"/>
          <wp:effectExtent l="0" t="0" r="3810" b="0"/>
          <wp:wrapNone/>
          <wp:docPr id="256" name="Picture 256" descr="AusAID_MDG_2_factsheet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AusAID_MDG_2_factsheet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 cy="150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1619D2" w:rsidRPr="007C1ECE">
      <w:tab/>
    </w:r>
    <w:r w:rsidR="001619D2">
      <w:tab/>
    </w:r>
    <w:r w:rsidR="001619D2">
      <w:tab/>
    </w:r>
    <w:r w:rsidR="001619D2">
      <w:rPr>
        <w:rStyle w:val="PageNumber"/>
      </w:rPr>
      <w:fldChar w:fldCharType="begin"/>
    </w:r>
    <w:r w:rsidR="001619D2">
      <w:rPr>
        <w:rStyle w:val="PageNumber"/>
      </w:rPr>
      <w:instrText xml:space="preserve"> PAGE </w:instrText>
    </w:r>
    <w:r w:rsidR="001619D2">
      <w:rPr>
        <w:rStyle w:val="PageNumber"/>
      </w:rPr>
      <w:fldChar w:fldCharType="separate"/>
    </w:r>
    <w:r w:rsidR="001619D2">
      <w:rPr>
        <w:rStyle w:val="PageNumber"/>
        <w:noProof/>
      </w:rPr>
      <w:t>2</w:t>
    </w:r>
    <w:r w:rsidR="001619D2">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9D2" w:rsidRPr="004A4B6B" w:rsidRDefault="0002352A" w:rsidP="001260C2">
    <w:pPr>
      <w:pStyle w:val="Footer"/>
    </w:pPr>
    <w:r>
      <w:rPr>
        <w:noProof/>
        <w:lang w:val="en-US" w:eastAsia="en-US"/>
      </w:rPr>
      <w:drawing>
        <wp:anchor distT="0" distB="0" distL="114300" distR="114300" simplePos="0" relativeHeight="251658240" behindDoc="1" locked="0" layoutInCell="1" allowOverlap="1" wp14:anchorId="5DE729FF" wp14:editId="08431540">
          <wp:simplePos x="0" y="0"/>
          <wp:positionH relativeFrom="page">
            <wp:posOffset>0</wp:posOffset>
          </wp:positionH>
          <wp:positionV relativeFrom="page">
            <wp:posOffset>0</wp:posOffset>
          </wp:positionV>
          <wp:extent cx="7560310" cy="10694035"/>
          <wp:effectExtent l="0" t="0" r="2540" b="0"/>
          <wp:wrapNone/>
          <wp:docPr id="274" name="Picture 274"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r w:rsidR="001619D2">
      <w:tab/>
    </w:r>
    <w:r w:rsidR="001619D2">
      <w:fldChar w:fldCharType="begin"/>
    </w:r>
    <w:r w:rsidR="001619D2">
      <w:instrText xml:space="preserve"> STYLEREF  Title </w:instrText>
    </w:r>
    <w:r w:rsidR="001619D2">
      <w:fldChar w:fldCharType="separate"/>
    </w:r>
    <w:r w:rsidR="00A1553A">
      <w:rPr>
        <w:b/>
        <w:bCs/>
        <w:noProof/>
        <w:lang w:val="en-US"/>
      </w:rPr>
      <w:t>Error! No text of specified style in document.</w:t>
    </w:r>
    <w:r w:rsidR="001619D2">
      <w:fldChar w:fldCharType="end"/>
    </w:r>
    <w:r w:rsidR="001619D2">
      <w:rPr>
        <w:rStyle w:val="PageNumber"/>
      </w:rPr>
      <w:tab/>
    </w:r>
    <w:r w:rsidR="001619D2">
      <w:rPr>
        <w:rStyle w:val="PageNumber"/>
      </w:rPr>
      <w:tab/>
    </w:r>
    <w:r w:rsidR="001619D2" w:rsidRPr="004A26C9">
      <w:rPr>
        <w:rStyle w:val="PageNumber"/>
      </w:rPr>
      <w:fldChar w:fldCharType="begin"/>
    </w:r>
    <w:r w:rsidR="001619D2" w:rsidRPr="004A26C9">
      <w:rPr>
        <w:rStyle w:val="PageNumber"/>
      </w:rPr>
      <w:instrText xml:space="preserve"> PAGE </w:instrText>
    </w:r>
    <w:r w:rsidR="001619D2" w:rsidRPr="004A26C9">
      <w:rPr>
        <w:rStyle w:val="PageNumber"/>
      </w:rPr>
      <w:fldChar w:fldCharType="separate"/>
    </w:r>
    <w:r w:rsidR="00A1553A">
      <w:rPr>
        <w:rStyle w:val="PageNumber"/>
        <w:noProof/>
      </w:rPr>
      <w:t>2</w:t>
    </w:r>
    <w:r w:rsidR="001619D2" w:rsidRPr="004A26C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9D2" w:rsidRDefault="001619D2">
    <w:pPr>
      <w:pStyle w:val="Footer"/>
    </w:pPr>
    <w:r>
      <w:tab/>
    </w:r>
    <w:r>
      <w:tab/>
    </w:r>
    <w:r>
      <w:tab/>
    </w:r>
    <w:r>
      <w:rPr>
        <w:rStyle w:val="PageNumber"/>
      </w:rPr>
      <w:fldChar w:fldCharType="begin"/>
    </w:r>
    <w:r>
      <w:rPr>
        <w:rStyle w:val="PageNumber"/>
      </w:rPr>
      <w:instrText xml:space="preserve"> PAGE </w:instrText>
    </w:r>
    <w:r>
      <w:rPr>
        <w:rStyle w:val="PageNumber"/>
      </w:rPr>
      <w:fldChar w:fldCharType="separate"/>
    </w:r>
    <w:r w:rsidR="00A1553A">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219" w:rsidRDefault="00C34219" w:rsidP="00D62AA4">
      <w:pPr>
        <w:spacing w:before="60" w:after="40" w:line="180" w:lineRule="exact"/>
      </w:pPr>
      <w:r>
        <w:continuationSeparator/>
      </w:r>
    </w:p>
  </w:footnote>
  <w:footnote w:type="continuationSeparator" w:id="0">
    <w:p w:rsidR="00C34219" w:rsidRDefault="00C34219">
      <w:r>
        <w:continuationSeparator/>
      </w:r>
    </w:p>
    <w:p w:rsidR="00C34219" w:rsidRDefault="00C34219"/>
  </w:footnote>
  <w:footnote w:type="continuationNotice" w:id="1">
    <w:p w:rsidR="00C34219" w:rsidRDefault="00C34219"/>
    <w:p w:rsidR="00C34219" w:rsidRDefault="00C34219"/>
  </w:footnote>
  <w:footnote w:id="2">
    <w:p w:rsidR="00476D47" w:rsidRDefault="00476D47" w:rsidP="00476D47">
      <w:pPr>
        <w:pStyle w:val="FootnoteText"/>
        <w:ind w:left="120" w:hanging="120"/>
      </w:pPr>
      <w:r>
        <w:rPr>
          <w:rStyle w:val="FootnoteReference"/>
        </w:rPr>
        <w:footnoteRef/>
      </w:r>
      <w:r>
        <w:t xml:space="preserve"> This is the first Africa Development Cooperation Report and therefore there are no comparisons to previous ratings</w:t>
      </w:r>
      <w:r w:rsidR="00E93851">
        <w:t>.</w:t>
      </w:r>
    </w:p>
  </w:footnote>
  <w:footnote w:id="3">
    <w:p w:rsidR="006100C3" w:rsidRDefault="006100C3" w:rsidP="006100C3">
      <w:pPr>
        <w:pStyle w:val="FootnoteText"/>
        <w:ind w:left="120" w:hanging="120"/>
      </w:pPr>
      <w:r>
        <w:rPr>
          <w:rStyle w:val="FootnoteReference"/>
        </w:rPr>
        <w:footnoteRef/>
      </w:r>
      <w:r>
        <w:t xml:space="preserve"> This activity was supported under the Australian Governance Facility (</w:t>
      </w:r>
      <w:r w:rsidRPr="005D2151">
        <w:t>AGF), the pre-cursor to the Australia - Africa Partnerships Facility. The AGF focused on partnerships and capacity development to promote</w:t>
      </w:r>
      <w:r w:rsidRPr="006100C3">
        <w:t xml:space="preserve"> and support the advancement of good governance in targeted countries in southern and eastern Africa.</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9D2" w:rsidRDefault="0002352A" w:rsidP="00B7603F">
    <w:pPr>
      <w:pStyle w:val="Header"/>
      <w:jc w:val="left"/>
    </w:pPr>
    <w:r>
      <w:rPr>
        <w:noProof/>
        <w:lang w:val="en-US" w:eastAsia="en-US"/>
      </w:rPr>
      <w:drawing>
        <wp:anchor distT="0" distB="0" distL="114300" distR="114300" simplePos="0" relativeHeight="251657216" behindDoc="1" locked="0" layoutInCell="1" allowOverlap="1" wp14:anchorId="3C17779F" wp14:editId="6B54D81D">
          <wp:simplePos x="0" y="0"/>
          <wp:positionH relativeFrom="page">
            <wp:posOffset>0</wp:posOffset>
          </wp:positionH>
          <wp:positionV relativeFrom="page">
            <wp:posOffset>0</wp:posOffset>
          </wp:positionV>
          <wp:extent cx="7560310" cy="10694035"/>
          <wp:effectExtent l="0" t="0" r="2540" b="0"/>
          <wp:wrapNone/>
          <wp:docPr id="262" name="Picture 262"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9D2" w:rsidRDefault="0002352A">
    <w:pPr>
      <w:pStyle w:val="Header"/>
    </w:pPr>
    <w:r>
      <w:rPr>
        <w:noProof/>
        <w:lang w:val="en-US" w:eastAsia="en-US"/>
      </w:rPr>
      <w:drawing>
        <wp:anchor distT="0" distB="0" distL="114300" distR="114300" simplePos="0" relativeHeight="251659264" behindDoc="1" locked="0" layoutInCell="1" allowOverlap="1" wp14:anchorId="1092E429" wp14:editId="6E47BD4D">
          <wp:simplePos x="0" y="0"/>
          <wp:positionH relativeFrom="page">
            <wp:posOffset>0</wp:posOffset>
          </wp:positionH>
          <wp:positionV relativeFrom="page">
            <wp:posOffset>0</wp:posOffset>
          </wp:positionV>
          <wp:extent cx="7560310" cy="10694035"/>
          <wp:effectExtent l="0" t="0" r="2540" b="0"/>
          <wp:wrapNone/>
          <wp:docPr id="275" name="Picture 275"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3FE2C7A"/>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7B7DD8"/>
    <w:multiLevelType w:val="hybridMultilevel"/>
    <w:tmpl w:val="3EA6F6DE"/>
    <w:lvl w:ilvl="0" w:tplc="8DD82C20">
      <w:start w:val="1"/>
      <w:numFmt w:val="lowerLetter"/>
      <w:pStyle w:val="TableListNumber2"/>
      <w:lvlText w:val="%1."/>
      <w:lvlJc w:val="left"/>
      <w:pPr>
        <w:tabs>
          <w:tab w:val="num" w:pos="454"/>
        </w:tabs>
        <w:ind w:left="454" w:hanging="227"/>
      </w:pPr>
      <w:rPr>
        <w:rFonts w:hint="default"/>
      </w:rPr>
    </w:lvl>
    <w:lvl w:ilvl="1" w:tplc="0CF0D032" w:tentative="1">
      <w:start w:val="1"/>
      <w:numFmt w:val="lowerLetter"/>
      <w:lvlText w:val="%2."/>
      <w:lvlJc w:val="left"/>
      <w:pPr>
        <w:tabs>
          <w:tab w:val="num" w:pos="1440"/>
        </w:tabs>
        <w:ind w:left="1440" w:hanging="360"/>
      </w:pPr>
    </w:lvl>
    <w:lvl w:ilvl="2" w:tplc="915AA28E" w:tentative="1">
      <w:start w:val="1"/>
      <w:numFmt w:val="lowerRoman"/>
      <w:lvlText w:val="%3."/>
      <w:lvlJc w:val="right"/>
      <w:pPr>
        <w:tabs>
          <w:tab w:val="num" w:pos="2160"/>
        </w:tabs>
        <w:ind w:left="2160" w:hanging="180"/>
      </w:pPr>
    </w:lvl>
    <w:lvl w:ilvl="3" w:tplc="A1BC3ADA" w:tentative="1">
      <w:start w:val="1"/>
      <w:numFmt w:val="decimal"/>
      <w:lvlText w:val="%4."/>
      <w:lvlJc w:val="left"/>
      <w:pPr>
        <w:tabs>
          <w:tab w:val="num" w:pos="2880"/>
        </w:tabs>
        <w:ind w:left="2880" w:hanging="360"/>
      </w:pPr>
    </w:lvl>
    <w:lvl w:ilvl="4" w:tplc="1F2C4A98" w:tentative="1">
      <w:start w:val="1"/>
      <w:numFmt w:val="lowerLetter"/>
      <w:lvlText w:val="%5."/>
      <w:lvlJc w:val="left"/>
      <w:pPr>
        <w:tabs>
          <w:tab w:val="num" w:pos="3600"/>
        </w:tabs>
        <w:ind w:left="3600" w:hanging="360"/>
      </w:pPr>
    </w:lvl>
    <w:lvl w:ilvl="5" w:tplc="22CAF596" w:tentative="1">
      <w:start w:val="1"/>
      <w:numFmt w:val="lowerRoman"/>
      <w:lvlText w:val="%6."/>
      <w:lvlJc w:val="right"/>
      <w:pPr>
        <w:tabs>
          <w:tab w:val="num" w:pos="4320"/>
        </w:tabs>
        <w:ind w:left="4320" w:hanging="180"/>
      </w:pPr>
    </w:lvl>
    <w:lvl w:ilvl="6" w:tplc="33A2397C" w:tentative="1">
      <w:start w:val="1"/>
      <w:numFmt w:val="decimal"/>
      <w:lvlText w:val="%7."/>
      <w:lvlJc w:val="left"/>
      <w:pPr>
        <w:tabs>
          <w:tab w:val="num" w:pos="5040"/>
        </w:tabs>
        <w:ind w:left="5040" w:hanging="360"/>
      </w:pPr>
    </w:lvl>
    <w:lvl w:ilvl="7" w:tplc="A3F69A0A" w:tentative="1">
      <w:start w:val="1"/>
      <w:numFmt w:val="lowerLetter"/>
      <w:lvlText w:val="%8."/>
      <w:lvlJc w:val="left"/>
      <w:pPr>
        <w:tabs>
          <w:tab w:val="num" w:pos="5760"/>
        </w:tabs>
        <w:ind w:left="5760" w:hanging="360"/>
      </w:pPr>
    </w:lvl>
    <w:lvl w:ilvl="8" w:tplc="0680C9BC" w:tentative="1">
      <w:start w:val="1"/>
      <w:numFmt w:val="lowerRoman"/>
      <w:lvlText w:val="%9."/>
      <w:lvlJc w:val="right"/>
      <w:pPr>
        <w:tabs>
          <w:tab w:val="num" w:pos="6480"/>
        </w:tabs>
        <w:ind w:left="6480" w:hanging="180"/>
      </w:pPr>
    </w:lvl>
  </w:abstractNum>
  <w:abstractNum w:abstractNumId="3">
    <w:nsid w:val="17C75B61"/>
    <w:multiLevelType w:val="multilevel"/>
    <w:tmpl w:val="2208DE62"/>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80665BC"/>
    <w:multiLevelType w:val="hybridMultilevel"/>
    <w:tmpl w:val="C48A82D0"/>
    <w:lvl w:ilvl="0" w:tplc="E480B242">
      <w:start w:val="1"/>
      <w:numFmt w:val="decimal"/>
      <w:pStyle w:val="ListNumber"/>
      <w:lvlText w:val="%1."/>
      <w:lvlJc w:val="left"/>
      <w:pPr>
        <w:tabs>
          <w:tab w:val="num" w:pos="284"/>
        </w:tabs>
        <w:ind w:left="284"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6">
    <w:nsid w:val="27440C8B"/>
    <w:multiLevelType w:val="multilevel"/>
    <w:tmpl w:val="59E651A8"/>
    <w:name w:val="StandardBulletedList"/>
    <w:lvl w:ilvl="0">
      <w:start w:val="1"/>
      <w:numFmt w:val="bullet"/>
      <w:pStyle w:val="Bullet"/>
      <w:lvlText w:val="•"/>
      <w:lvlJc w:val="left"/>
      <w:pPr>
        <w:tabs>
          <w:tab w:val="num" w:pos="520"/>
        </w:tabs>
        <w:ind w:left="520" w:hanging="520"/>
      </w:pPr>
      <w:rPr>
        <w:rFonts w:ascii="Times New Roman" w:hAnsi="Times New Roman" w:cs="Times New Roman"/>
        <w:b w:val="0"/>
        <w:i w:val="0"/>
      </w:rPr>
    </w:lvl>
    <w:lvl w:ilvl="1">
      <w:start w:val="1"/>
      <w:numFmt w:val="bullet"/>
      <w:pStyle w:val="Dash"/>
      <w:lvlText w:val="–"/>
      <w:lvlJc w:val="left"/>
      <w:pPr>
        <w:tabs>
          <w:tab w:val="num" w:pos="1040"/>
        </w:tabs>
        <w:ind w:left="1040" w:hanging="520"/>
      </w:pPr>
      <w:rPr>
        <w:rFonts w:ascii="Times New Roman" w:hAnsi="Times New Roman" w:cs="Times New Roman"/>
        <w:b w:val="0"/>
        <w:i w:val="0"/>
      </w:rPr>
    </w:lvl>
    <w:lvl w:ilvl="2">
      <w:start w:val="1"/>
      <w:numFmt w:val="bullet"/>
      <w:pStyle w:val="DoubleDo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7">
    <w:nsid w:val="2C7D6D29"/>
    <w:multiLevelType w:val="hybridMultilevel"/>
    <w:tmpl w:val="32484104"/>
    <w:lvl w:ilvl="0" w:tplc="62946066">
      <w:start w:val="1"/>
      <w:numFmt w:val="bullet"/>
      <w:lvlText w:val=""/>
      <w:lvlJc w:val="left"/>
      <w:pPr>
        <w:tabs>
          <w:tab w:val="num" w:pos="360"/>
        </w:tabs>
        <w:ind w:left="360" w:hanging="360"/>
      </w:pPr>
      <w:rPr>
        <w:rFonts w:ascii="SymbolPS" w:hAnsi="SymbolP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31C75947"/>
    <w:multiLevelType w:val="multilevel"/>
    <w:tmpl w:val="2208DE62"/>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9233F6B"/>
    <w:multiLevelType w:val="hybridMultilevel"/>
    <w:tmpl w:val="53929CB2"/>
    <w:lvl w:ilvl="0" w:tplc="4BF08BBC">
      <w:start w:val="1"/>
      <w:numFmt w:val="lowerLetter"/>
      <w:pStyle w:val="BoxListNumber2"/>
      <w:lvlText w:val="%1."/>
      <w:lvlJc w:val="left"/>
      <w:pPr>
        <w:tabs>
          <w:tab w:val="num" w:pos="567"/>
        </w:tabs>
        <w:ind w:left="567" w:hanging="283"/>
      </w:pPr>
      <w:rPr>
        <w:rFonts w:hint="default"/>
      </w:rPr>
    </w:lvl>
    <w:lvl w:ilvl="1" w:tplc="50BEE3B6" w:tentative="1">
      <w:start w:val="1"/>
      <w:numFmt w:val="lowerLetter"/>
      <w:lvlText w:val="%2."/>
      <w:lvlJc w:val="left"/>
      <w:pPr>
        <w:tabs>
          <w:tab w:val="num" w:pos="1440"/>
        </w:tabs>
        <w:ind w:left="1440" w:hanging="360"/>
      </w:pPr>
    </w:lvl>
    <w:lvl w:ilvl="2" w:tplc="42320E2C" w:tentative="1">
      <w:start w:val="1"/>
      <w:numFmt w:val="lowerRoman"/>
      <w:lvlText w:val="%3."/>
      <w:lvlJc w:val="right"/>
      <w:pPr>
        <w:tabs>
          <w:tab w:val="num" w:pos="2160"/>
        </w:tabs>
        <w:ind w:left="2160" w:hanging="180"/>
      </w:pPr>
    </w:lvl>
    <w:lvl w:ilvl="3" w:tplc="F6C6CFC8" w:tentative="1">
      <w:start w:val="1"/>
      <w:numFmt w:val="decimal"/>
      <w:lvlText w:val="%4."/>
      <w:lvlJc w:val="left"/>
      <w:pPr>
        <w:tabs>
          <w:tab w:val="num" w:pos="2880"/>
        </w:tabs>
        <w:ind w:left="2880" w:hanging="360"/>
      </w:pPr>
    </w:lvl>
    <w:lvl w:ilvl="4" w:tplc="CEF07D82" w:tentative="1">
      <w:start w:val="1"/>
      <w:numFmt w:val="lowerLetter"/>
      <w:lvlText w:val="%5."/>
      <w:lvlJc w:val="left"/>
      <w:pPr>
        <w:tabs>
          <w:tab w:val="num" w:pos="3600"/>
        </w:tabs>
        <w:ind w:left="3600" w:hanging="360"/>
      </w:pPr>
    </w:lvl>
    <w:lvl w:ilvl="5" w:tplc="80466B0E" w:tentative="1">
      <w:start w:val="1"/>
      <w:numFmt w:val="lowerRoman"/>
      <w:lvlText w:val="%6."/>
      <w:lvlJc w:val="right"/>
      <w:pPr>
        <w:tabs>
          <w:tab w:val="num" w:pos="4320"/>
        </w:tabs>
        <w:ind w:left="4320" w:hanging="180"/>
      </w:pPr>
    </w:lvl>
    <w:lvl w:ilvl="6" w:tplc="6F768DF2" w:tentative="1">
      <w:start w:val="1"/>
      <w:numFmt w:val="decimal"/>
      <w:lvlText w:val="%7."/>
      <w:lvlJc w:val="left"/>
      <w:pPr>
        <w:tabs>
          <w:tab w:val="num" w:pos="5040"/>
        </w:tabs>
        <w:ind w:left="5040" w:hanging="360"/>
      </w:pPr>
    </w:lvl>
    <w:lvl w:ilvl="7" w:tplc="EB9E99A6" w:tentative="1">
      <w:start w:val="1"/>
      <w:numFmt w:val="lowerLetter"/>
      <w:lvlText w:val="%8."/>
      <w:lvlJc w:val="left"/>
      <w:pPr>
        <w:tabs>
          <w:tab w:val="num" w:pos="5760"/>
        </w:tabs>
        <w:ind w:left="5760" w:hanging="360"/>
      </w:pPr>
    </w:lvl>
    <w:lvl w:ilvl="8" w:tplc="10620196" w:tentative="1">
      <w:start w:val="1"/>
      <w:numFmt w:val="lowerRoman"/>
      <w:lvlText w:val="%9."/>
      <w:lvlJc w:val="right"/>
      <w:pPr>
        <w:tabs>
          <w:tab w:val="num" w:pos="6480"/>
        </w:tabs>
        <w:ind w:left="6480" w:hanging="180"/>
      </w:pPr>
    </w:lvl>
  </w:abstractNum>
  <w:abstractNum w:abstractNumId="11">
    <w:nsid w:val="3C4A1F87"/>
    <w:multiLevelType w:val="multilevel"/>
    <w:tmpl w:val="8FA2C71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DE95D13"/>
    <w:multiLevelType w:val="multilevel"/>
    <w:tmpl w:val="477E3BFC"/>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F2653BC"/>
    <w:multiLevelType w:val="multilevel"/>
    <w:tmpl w:val="2208DE62"/>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3A71DB4"/>
    <w:multiLevelType w:val="multilevel"/>
    <w:tmpl w:val="C48A82D0"/>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6CD579B"/>
    <w:multiLevelType w:val="hybridMultilevel"/>
    <w:tmpl w:val="36F2514A"/>
    <w:lvl w:ilvl="0" w:tplc="89CE486A">
      <w:start w:val="1"/>
      <w:numFmt w:val="bullet"/>
      <w:pStyle w:val="BoxListBullet"/>
      <w:lvlText w:val="&gt;"/>
      <w:lvlJc w:val="left"/>
      <w:pPr>
        <w:tabs>
          <w:tab w:val="num" w:pos="284"/>
        </w:tabs>
        <w:ind w:left="284" w:hanging="284"/>
      </w:pPr>
      <w:rPr>
        <w:rFonts w:hint="default"/>
        <w:color w:val="auto"/>
      </w:rPr>
    </w:lvl>
    <w:lvl w:ilvl="1" w:tplc="6284DF08" w:tentative="1">
      <w:start w:val="1"/>
      <w:numFmt w:val="bullet"/>
      <w:lvlText w:val="o"/>
      <w:lvlJc w:val="left"/>
      <w:pPr>
        <w:tabs>
          <w:tab w:val="num" w:pos="1440"/>
        </w:tabs>
        <w:ind w:left="1440" w:hanging="360"/>
      </w:pPr>
      <w:rPr>
        <w:rFonts w:ascii="Courier New" w:hAnsi="Courier New" w:cs="Courier New" w:hint="default"/>
      </w:rPr>
    </w:lvl>
    <w:lvl w:ilvl="2" w:tplc="EE26B592" w:tentative="1">
      <w:start w:val="1"/>
      <w:numFmt w:val="bullet"/>
      <w:lvlText w:val=""/>
      <w:lvlJc w:val="left"/>
      <w:pPr>
        <w:tabs>
          <w:tab w:val="num" w:pos="2160"/>
        </w:tabs>
        <w:ind w:left="2160" w:hanging="360"/>
      </w:pPr>
      <w:rPr>
        <w:rFonts w:ascii="Wingdings" w:hAnsi="Wingdings" w:hint="default"/>
      </w:rPr>
    </w:lvl>
    <w:lvl w:ilvl="3" w:tplc="38E2A910" w:tentative="1">
      <w:start w:val="1"/>
      <w:numFmt w:val="bullet"/>
      <w:lvlText w:val=""/>
      <w:lvlJc w:val="left"/>
      <w:pPr>
        <w:tabs>
          <w:tab w:val="num" w:pos="2880"/>
        </w:tabs>
        <w:ind w:left="2880" w:hanging="360"/>
      </w:pPr>
      <w:rPr>
        <w:rFonts w:ascii="Symbol" w:hAnsi="Symbol" w:hint="default"/>
      </w:rPr>
    </w:lvl>
    <w:lvl w:ilvl="4" w:tplc="73809782" w:tentative="1">
      <w:start w:val="1"/>
      <w:numFmt w:val="bullet"/>
      <w:lvlText w:val="o"/>
      <w:lvlJc w:val="left"/>
      <w:pPr>
        <w:tabs>
          <w:tab w:val="num" w:pos="3600"/>
        </w:tabs>
        <w:ind w:left="3600" w:hanging="360"/>
      </w:pPr>
      <w:rPr>
        <w:rFonts w:ascii="Courier New" w:hAnsi="Courier New" w:cs="Courier New" w:hint="default"/>
      </w:rPr>
    </w:lvl>
    <w:lvl w:ilvl="5" w:tplc="D9F88548" w:tentative="1">
      <w:start w:val="1"/>
      <w:numFmt w:val="bullet"/>
      <w:lvlText w:val=""/>
      <w:lvlJc w:val="left"/>
      <w:pPr>
        <w:tabs>
          <w:tab w:val="num" w:pos="4320"/>
        </w:tabs>
        <w:ind w:left="4320" w:hanging="360"/>
      </w:pPr>
      <w:rPr>
        <w:rFonts w:ascii="Wingdings" w:hAnsi="Wingdings" w:hint="default"/>
      </w:rPr>
    </w:lvl>
    <w:lvl w:ilvl="6" w:tplc="80CECDB8" w:tentative="1">
      <w:start w:val="1"/>
      <w:numFmt w:val="bullet"/>
      <w:lvlText w:val=""/>
      <w:lvlJc w:val="left"/>
      <w:pPr>
        <w:tabs>
          <w:tab w:val="num" w:pos="5040"/>
        </w:tabs>
        <w:ind w:left="5040" w:hanging="360"/>
      </w:pPr>
      <w:rPr>
        <w:rFonts w:ascii="Symbol" w:hAnsi="Symbol" w:hint="default"/>
      </w:rPr>
    </w:lvl>
    <w:lvl w:ilvl="7" w:tplc="AF7EE39A" w:tentative="1">
      <w:start w:val="1"/>
      <w:numFmt w:val="bullet"/>
      <w:lvlText w:val="o"/>
      <w:lvlJc w:val="left"/>
      <w:pPr>
        <w:tabs>
          <w:tab w:val="num" w:pos="5760"/>
        </w:tabs>
        <w:ind w:left="5760" w:hanging="360"/>
      </w:pPr>
      <w:rPr>
        <w:rFonts w:ascii="Courier New" w:hAnsi="Courier New" w:cs="Courier New" w:hint="default"/>
      </w:rPr>
    </w:lvl>
    <w:lvl w:ilvl="8" w:tplc="41F4BAE2" w:tentative="1">
      <w:start w:val="1"/>
      <w:numFmt w:val="bullet"/>
      <w:lvlText w:val=""/>
      <w:lvlJc w:val="left"/>
      <w:pPr>
        <w:tabs>
          <w:tab w:val="num" w:pos="6480"/>
        </w:tabs>
        <w:ind w:left="6480" w:hanging="360"/>
      </w:pPr>
      <w:rPr>
        <w:rFonts w:ascii="Wingdings" w:hAnsi="Wingdings" w:hint="default"/>
      </w:rPr>
    </w:lvl>
  </w:abstractNum>
  <w:abstractNum w:abstractNumId="16">
    <w:nsid w:val="4A25244D"/>
    <w:multiLevelType w:val="multilevel"/>
    <w:tmpl w:val="2208DE62"/>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598A5214"/>
    <w:multiLevelType w:val="hybridMultilevel"/>
    <w:tmpl w:val="0B5AC610"/>
    <w:lvl w:ilvl="0" w:tplc="2DDCA126">
      <w:start w:val="1"/>
      <w:numFmt w:val="decimal"/>
      <w:pStyle w:val="TableListNumber"/>
      <w:lvlText w:val="%1."/>
      <w:lvlJc w:val="left"/>
      <w:pPr>
        <w:tabs>
          <w:tab w:val="num" w:pos="227"/>
        </w:tabs>
        <w:ind w:left="227" w:hanging="227"/>
      </w:pPr>
      <w:rPr>
        <w:rFonts w:hint="default"/>
      </w:rPr>
    </w:lvl>
    <w:lvl w:ilvl="1" w:tplc="D5E6926C" w:tentative="1">
      <w:start w:val="1"/>
      <w:numFmt w:val="lowerLetter"/>
      <w:lvlText w:val="%2."/>
      <w:lvlJc w:val="left"/>
      <w:pPr>
        <w:tabs>
          <w:tab w:val="num" w:pos="1440"/>
        </w:tabs>
        <w:ind w:left="1440" w:hanging="360"/>
      </w:pPr>
    </w:lvl>
    <w:lvl w:ilvl="2" w:tplc="C2107512" w:tentative="1">
      <w:start w:val="1"/>
      <w:numFmt w:val="lowerRoman"/>
      <w:lvlText w:val="%3."/>
      <w:lvlJc w:val="right"/>
      <w:pPr>
        <w:tabs>
          <w:tab w:val="num" w:pos="2160"/>
        </w:tabs>
        <w:ind w:left="2160" w:hanging="180"/>
      </w:pPr>
    </w:lvl>
    <w:lvl w:ilvl="3" w:tplc="AF48E3AC" w:tentative="1">
      <w:start w:val="1"/>
      <w:numFmt w:val="decimal"/>
      <w:lvlText w:val="%4."/>
      <w:lvlJc w:val="left"/>
      <w:pPr>
        <w:tabs>
          <w:tab w:val="num" w:pos="2880"/>
        </w:tabs>
        <w:ind w:left="2880" w:hanging="360"/>
      </w:pPr>
    </w:lvl>
    <w:lvl w:ilvl="4" w:tplc="C2B8B8EC" w:tentative="1">
      <w:start w:val="1"/>
      <w:numFmt w:val="lowerLetter"/>
      <w:lvlText w:val="%5."/>
      <w:lvlJc w:val="left"/>
      <w:pPr>
        <w:tabs>
          <w:tab w:val="num" w:pos="3600"/>
        </w:tabs>
        <w:ind w:left="3600" w:hanging="360"/>
      </w:pPr>
    </w:lvl>
    <w:lvl w:ilvl="5" w:tplc="AD3E9D9C" w:tentative="1">
      <w:start w:val="1"/>
      <w:numFmt w:val="lowerRoman"/>
      <w:lvlText w:val="%6."/>
      <w:lvlJc w:val="right"/>
      <w:pPr>
        <w:tabs>
          <w:tab w:val="num" w:pos="4320"/>
        </w:tabs>
        <w:ind w:left="4320" w:hanging="180"/>
      </w:pPr>
    </w:lvl>
    <w:lvl w:ilvl="6" w:tplc="D39A6AB0" w:tentative="1">
      <w:start w:val="1"/>
      <w:numFmt w:val="decimal"/>
      <w:lvlText w:val="%7."/>
      <w:lvlJc w:val="left"/>
      <w:pPr>
        <w:tabs>
          <w:tab w:val="num" w:pos="5040"/>
        </w:tabs>
        <w:ind w:left="5040" w:hanging="360"/>
      </w:pPr>
    </w:lvl>
    <w:lvl w:ilvl="7" w:tplc="64A44EF8" w:tentative="1">
      <w:start w:val="1"/>
      <w:numFmt w:val="lowerLetter"/>
      <w:lvlText w:val="%8."/>
      <w:lvlJc w:val="left"/>
      <w:pPr>
        <w:tabs>
          <w:tab w:val="num" w:pos="5760"/>
        </w:tabs>
        <w:ind w:left="5760" w:hanging="360"/>
      </w:pPr>
    </w:lvl>
    <w:lvl w:ilvl="8" w:tplc="15B4EFEE" w:tentative="1">
      <w:start w:val="1"/>
      <w:numFmt w:val="lowerRoman"/>
      <w:lvlText w:val="%9."/>
      <w:lvlJc w:val="right"/>
      <w:pPr>
        <w:tabs>
          <w:tab w:val="num" w:pos="6480"/>
        </w:tabs>
        <w:ind w:left="6480" w:hanging="180"/>
      </w:pPr>
    </w:lvl>
  </w:abstractNum>
  <w:abstractNum w:abstractNumId="20">
    <w:nsid w:val="63EC277D"/>
    <w:multiLevelType w:val="hybridMultilevel"/>
    <w:tmpl w:val="5622DCD2"/>
    <w:lvl w:ilvl="0" w:tplc="F280E2B4">
      <w:start w:val="1"/>
      <w:numFmt w:val="bullet"/>
      <w:pStyle w:val="QuoteBullet"/>
      <w:lvlText w:val="•"/>
      <w:lvlJc w:val="left"/>
      <w:pPr>
        <w:tabs>
          <w:tab w:val="num" w:pos="567"/>
        </w:tabs>
        <w:ind w:left="567" w:hanging="283"/>
      </w:pPr>
      <w:rPr>
        <w:rFonts w:ascii="Garamond" w:hAnsi="Garamond"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4F264CF"/>
    <w:multiLevelType w:val="multilevel"/>
    <w:tmpl w:val="13DEAC94"/>
    <w:lvl w:ilvl="0">
      <w:start w:val="1"/>
      <w:numFmt w:val="none"/>
      <w:pStyle w:val="Heading1"/>
      <w:suff w:val="nothing"/>
      <w:lvlText w:val=""/>
      <w:lvlJc w:val="left"/>
      <w:pPr>
        <w:ind w:left="-32767" w:firstLine="0"/>
      </w:pPr>
      <w:rPr>
        <w:rFonts w:hint="default"/>
        <w:b w:val="0"/>
        <w:i w:val="0"/>
        <w:color w:val="54534A"/>
      </w:rPr>
    </w:lvl>
    <w:lvl w:ilvl="1">
      <w:start w:val="1"/>
      <w:numFmt w:val="none"/>
      <w:pStyle w:val="Heading2"/>
      <w:suff w:val="nothing"/>
      <w:lvlText w:val=""/>
      <w:lvlJc w:val="left"/>
      <w:pPr>
        <w:ind w:left="-32767" w:firstLine="0"/>
      </w:pPr>
      <w:rPr>
        <w:rFonts w:hint="default"/>
      </w:rPr>
    </w:lvl>
    <w:lvl w:ilvl="2">
      <w:start w:val="1"/>
      <w:numFmt w:val="none"/>
      <w:lvlRestart w:val="0"/>
      <w:pStyle w:val="Heading3"/>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22">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4"/>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4">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F7E0715"/>
    <w:multiLevelType w:val="multilevel"/>
    <w:tmpl w:val="8FA2C71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76E17ED"/>
    <w:multiLevelType w:val="multilevel"/>
    <w:tmpl w:val="7D24443E"/>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9E1124E"/>
    <w:multiLevelType w:val="hybridMultilevel"/>
    <w:tmpl w:val="6D42E656"/>
    <w:lvl w:ilvl="0" w:tplc="6AD86708">
      <w:start w:val="1"/>
      <w:numFmt w:val="lowerLetter"/>
      <w:pStyle w:val="ListNumber2"/>
      <w:lvlText w:val="%1."/>
      <w:lvlJc w:val="left"/>
      <w:pPr>
        <w:tabs>
          <w:tab w:val="num" w:pos="567"/>
        </w:tabs>
        <w:ind w:left="567" w:hanging="283"/>
      </w:pPr>
      <w:rPr>
        <w:rFonts w:hint="default"/>
      </w:rPr>
    </w:lvl>
    <w:lvl w:ilvl="1" w:tplc="2C74CBA8" w:tentative="1">
      <w:start w:val="1"/>
      <w:numFmt w:val="lowerLetter"/>
      <w:lvlText w:val="%2."/>
      <w:lvlJc w:val="left"/>
      <w:pPr>
        <w:tabs>
          <w:tab w:val="num" w:pos="1440"/>
        </w:tabs>
        <w:ind w:left="1440" w:hanging="360"/>
      </w:pPr>
    </w:lvl>
    <w:lvl w:ilvl="2" w:tplc="9EA82554" w:tentative="1">
      <w:start w:val="1"/>
      <w:numFmt w:val="lowerRoman"/>
      <w:lvlText w:val="%3."/>
      <w:lvlJc w:val="right"/>
      <w:pPr>
        <w:tabs>
          <w:tab w:val="num" w:pos="2160"/>
        </w:tabs>
        <w:ind w:left="2160" w:hanging="180"/>
      </w:pPr>
    </w:lvl>
    <w:lvl w:ilvl="3" w:tplc="829E7AB2" w:tentative="1">
      <w:start w:val="1"/>
      <w:numFmt w:val="decimal"/>
      <w:lvlText w:val="%4."/>
      <w:lvlJc w:val="left"/>
      <w:pPr>
        <w:tabs>
          <w:tab w:val="num" w:pos="2880"/>
        </w:tabs>
        <w:ind w:left="2880" w:hanging="360"/>
      </w:pPr>
    </w:lvl>
    <w:lvl w:ilvl="4" w:tplc="96A018BA" w:tentative="1">
      <w:start w:val="1"/>
      <w:numFmt w:val="lowerLetter"/>
      <w:lvlText w:val="%5."/>
      <w:lvlJc w:val="left"/>
      <w:pPr>
        <w:tabs>
          <w:tab w:val="num" w:pos="3600"/>
        </w:tabs>
        <w:ind w:left="3600" w:hanging="360"/>
      </w:pPr>
    </w:lvl>
    <w:lvl w:ilvl="5" w:tplc="12B28CC0" w:tentative="1">
      <w:start w:val="1"/>
      <w:numFmt w:val="lowerRoman"/>
      <w:lvlText w:val="%6."/>
      <w:lvlJc w:val="right"/>
      <w:pPr>
        <w:tabs>
          <w:tab w:val="num" w:pos="4320"/>
        </w:tabs>
        <w:ind w:left="4320" w:hanging="180"/>
      </w:pPr>
    </w:lvl>
    <w:lvl w:ilvl="6" w:tplc="22A0B6CA" w:tentative="1">
      <w:start w:val="1"/>
      <w:numFmt w:val="decimal"/>
      <w:lvlText w:val="%7."/>
      <w:lvlJc w:val="left"/>
      <w:pPr>
        <w:tabs>
          <w:tab w:val="num" w:pos="5040"/>
        </w:tabs>
        <w:ind w:left="5040" w:hanging="360"/>
      </w:pPr>
    </w:lvl>
    <w:lvl w:ilvl="7" w:tplc="EE92ECC2" w:tentative="1">
      <w:start w:val="1"/>
      <w:numFmt w:val="lowerLetter"/>
      <w:lvlText w:val="%8."/>
      <w:lvlJc w:val="left"/>
      <w:pPr>
        <w:tabs>
          <w:tab w:val="num" w:pos="5760"/>
        </w:tabs>
        <w:ind w:left="5760" w:hanging="360"/>
      </w:pPr>
    </w:lvl>
    <w:lvl w:ilvl="8" w:tplc="6FBC0B5E" w:tentative="1">
      <w:start w:val="1"/>
      <w:numFmt w:val="lowerRoman"/>
      <w:lvlText w:val="%9."/>
      <w:lvlJc w:val="right"/>
      <w:pPr>
        <w:tabs>
          <w:tab w:val="num" w:pos="6480"/>
        </w:tabs>
        <w:ind w:left="6480" w:hanging="180"/>
      </w:pPr>
    </w:lvl>
  </w:abstractNum>
  <w:abstractNum w:abstractNumId="28">
    <w:nsid w:val="7A3B7CB8"/>
    <w:multiLevelType w:val="multilevel"/>
    <w:tmpl w:val="43A690FE"/>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F7A528B"/>
    <w:multiLevelType w:val="hybridMultilevel"/>
    <w:tmpl w:val="4ADC517C"/>
    <w:lvl w:ilvl="0" w:tplc="1284D65E">
      <w:start w:val="1"/>
      <w:numFmt w:val="bullet"/>
      <w:pStyle w:val="ListBullet"/>
      <w:lvlText w:val="&gt;"/>
      <w:lvlJc w:val="left"/>
      <w:pPr>
        <w:tabs>
          <w:tab w:val="num" w:pos="284"/>
        </w:tabs>
        <w:ind w:left="284" w:hanging="284"/>
      </w:pPr>
      <w:rPr>
        <w:rFonts w:hint="default"/>
        <w:color w:val="auto"/>
        <w:position w:val="3"/>
      </w:rPr>
    </w:lvl>
    <w:lvl w:ilvl="1" w:tplc="95A0B8D2" w:tentative="1">
      <w:start w:val="1"/>
      <w:numFmt w:val="bullet"/>
      <w:lvlText w:val="o"/>
      <w:lvlJc w:val="left"/>
      <w:pPr>
        <w:tabs>
          <w:tab w:val="num" w:pos="1440"/>
        </w:tabs>
        <w:ind w:left="1440" w:hanging="360"/>
      </w:pPr>
      <w:rPr>
        <w:rFonts w:ascii="Courier New" w:hAnsi="Courier New" w:cs="Courier New" w:hint="default"/>
      </w:rPr>
    </w:lvl>
    <w:lvl w:ilvl="2" w:tplc="F1DC2DE4" w:tentative="1">
      <w:start w:val="1"/>
      <w:numFmt w:val="bullet"/>
      <w:lvlText w:val=""/>
      <w:lvlJc w:val="left"/>
      <w:pPr>
        <w:tabs>
          <w:tab w:val="num" w:pos="2160"/>
        </w:tabs>
        <w:ind w:left="2160" w:hanging="360"/>
      </w:pPr>
      <w:rPr>
        <w:rFonts w:ascii="Wingdings" w:hAnsi="Wingdings" w:hint="default"/>
      </w:rPr>
    </w:lvl>
    <w:lvl w:ilvl="3" w:tplc="FC12ECC6" w:tentative="1">
      <w:start w:val="1"/>
      <w:numFmt w:val="bullet"/>
      <w:lvlText w:val=""/>
      <w:lvlJc w:val="left"/>
      <w:pPr>
        <w:tabs>
          <w:tab w:val="num" w:pos="2880"/>
        </w:tabs>
        <w:ind w:left="2880" w:hanging="360"/>
      </w:pPr>
      <w:rPr>
        <w:rFonts w:ascii="Symbol" w:hAnsi="Symbol" w:hint="default"/>
      </w:rPr>
    </w:lvl>
    <w:lvl w:ilvl="4" w:tplc="2E90AEF0" w:tentative="1">
      <w:start w:val="1"/>
      <w:numFmt w:val="bullet"/>
      <w:lvlText w:val="o"/>
      <w:lvlJc w:val="left"/>
      <w:pPr>
        <w:tabs>
          <w:tab w:val="num" w:pos="3600"/>
        </w:tabs>
        <w:ind w:left="3600" w:hanging="360"/>
      </w:pPr>
      <w:rPr>
        <w:rFonts w:ascii="Courier New" w:hAnsi="Courier New" w:cs="Courier New" w:hint="default"/>
      </w:rPr>
    </w:lvl>
    <w:lvl w:ilvl="5" w:tplc="E21CCBC0" w:tentative="1">
      <w:start w:val="1"/>
      <w:numFmt w:val="bullet"/>
      <w:lvlText w:val=""/>
      <w:lvlJc w:val="left"/>
      <w:pPr>
        <w:tabs>
          <w:tab w:val="num" w:pos="4320"/>
        </w:tabs>
        <w:ind w:left="4320" w:hanging="360"/>
      </w:pPr>
      <w:rPr>
        <w:rFonts w:ascii="Wingdings" w:hAnsi="Wingdings" w:hint="default"/>
      </w:rPr>
    </w:lvl>
    <w:lvl w:ilvl="6" w:tplc="07CC5E6E" w:tentative="1">
      <w:start w:val="1"/>
      <w:numFmt w:val="bullet"/>
      <w:lvlText w:val=""/>
      <w:lvlJc w:val="left"/>
      <w:pPr>
        <w:tabs>
          <w:tab w:val="num" w:pos="5040"/>
        </w:tabs>
        <w:ind w:left="5040" w:hanging="360"/>
      </w:pPr>
      <w:rPr>
        <w:rFonts w:ascii="Symbol" w:hAnsi="Symbol" w:hint="default"/>
      </w:rPr>
    </w:lvl>
    <w:lvl w:ilvl="7" w:tplc="141A67D4" w:tentative="1">
      <w:start w:val="1"/>
      <w:numFmt w:val="bullet"/>
      <w:lvlText w:val="o"/>
      <w:lvlJc w:val="left"/>
      <w:pPr>
        <w:tabs>
          <w:tab w:val="num" w:pos="5760"/>
        </w:tabs>
        <w:ind w:left="5760" w:hanging="360"/>
      </w:pPr>
      <w:rPr>
        <w:rFonts w:ascii="Courier New" w:hAnsi="Courier New" w:cs="Courier New" w:hint="default"/>
      </w:rPr>
    </w:lvl>
    <w:lvl w:ilvl="8" w:tplc="982C5728"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
  </w:num>
  <w:num w:numId="3">
    <w:abstractNumId w:val="10"/>
  </w:num>
  <w:num w:numId="4">
    <w:abstractNumId w:val="18"/>
  </w:num>
  <w:num w:numId="5">
    <w:abstractNumId w:val="15"/>
  </w:num>
  <w:num w:numId="6">
    <w:abstractNumId w:val="9"/>
  </w:num>
  <w:num w:numId="7">
    <w:abstractNumId w:val="21"/>
  </w:num>
  <w:num w:numId="8">
    <w:abstractNumId w:val="22"/>
  </w:num>
  <w:num w:numId="9">
    <w:abstractNumId w:val="1"/>
  </w:num>
  <w:num w:numId="10">
    <w:abstractNumId w:val="17"/>
  </w:num>
  <w:num w:numId="11">
    <w:abstractNumId w:val="24"/>
  </w:num>
  <w:num w:numId="12">
    <w:abstractNumId w:val="5"/>
  </w:num>
  <w:num w:numId="13">
    <w:abstractNumId w:val="4"/>
  </w:num>
  <w:num w:numId="14">
    <w:abstractNumId w:val="27"/>
  </w:num>
  <w:num w:numId="15">
    <w:abstractNumId w:val="29"/>
  </w:num>
  <w:num w:numId="16">
    <w:abstractNumId w:val="23"/>
  </w:num>
  <w:num w:numId="17">
    <w:abstractNumId w:val="20"/>
  </w:num>
  <w:num w:numId="18">
    <w:abstractNumId w:val="7"/>
  </w:num>
  <w:num w:numId="19">
    <w:abstractNumId w:val="4"/>
    <w:lvlOverride w:ilvl="0">
      <w:startOverride w:val="1"/>
    </w:lvlOverride>
  </w:num>
  <w:num w:numId="20">
    <w:abstractNumId w:val="6"/>
  </w:num>
  <w:num w:numId="21">
    <w:abstractNumId w:val="0"/>
  </w:num>
  <w:num w:numId="22">
    <w:abstractNumId w:val="12"/>
  </w:num>
  <w:num w:numId="23">
    <w:abstractNumId w:val="4"/>
    <w:lvlOverride w:ilvl="0">
      <w:startOverride w:val="1"/>
    </w:lvlOverride>
  </w:num>
  <w:num w:numId="24">
    <w:abstractNumId w:val="26"/>
  </w:num>
  <w:num w:numId="25">
    <w:abstractNumId w:val="28"/>
  </w:num>
  <w:num w:numId="26">
    <w:abstractNumId w:val="11"/>
  </w:num>
  <w:num w:numId="27">
    <w:abstractNumId w:val="25"/>
  </w:num>
  <w:num w:numId="28">
    <w:abstractNumId w:val="4"/>
    <w:lvlOverride w:ilvl="0">
      <w:startOverride w:val="1"/>
    </w:lvlOverride>
  </w:num>
  <w:num w:numId="29">
    <w:abstractNumId w:val="4"/>
    <w:lvlOverride w:ilvl="0">
      <w:startOverride w:val="1"/>
    </w:lvlOverride>
  </w:num>
  <w:num w:numId="30">
    <w:abstractNumId w:val="13"/>
  </w:num>
  <w:num w:numId="31">
    <w:abstractNumId w:val="16"/>
  </w:num>
  <w:num w:numId="32">
    <w:abstractNumId w:val="8"/>
  </w:num>
  <w:num w:numId="33">
    <w:abstractNumId w:val="3"/>
  </w:num>
  <w:num w:numId="34">
    <w:abstractNumId w:val="4"/>
    <w:lvlOverride w:ilvl="0">
      <w:startOverride w:val="1"/>
    </w:lvlOverride>
  </w:num>
  <w:num w:numId="35">
    <w:abstractNumId w:val="14"/>
  </w:num>
  <w:num w:numId="36">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lickAndTypeStyle w:val="BodyText"/>
  <w:drawingGridHorizontalSpacing w:val="120"/>
  <w:displayHorizontalDrawingGridEvery w:val="2"/>
  <w:displayVerticalDrawingGridEvery w:val="2"/>
  <w:noPunctuationKerning/>
  <w:characterSpacingControl w:val="doNotCompress"/>
  <w:hdrShapeDefaults>
    <o:shapedefaults v:ext="edit" spidmax="4097">
      <o:colormru v:ext="edit" colors="#5a9a98,#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678"/>
    <w:rsid w:val="00001D1F"/>
    <w:rsid w:val="00002939"/>
    <w:rsid w:val="00004368"/>
    <w:rsid w:val="00011550"/>
    <w:rsid w:val="0001170C"/>
    <w:rsid w:val="000129D7"/>
    <w:rsid w:val="0001356A"/>
    <w:rsid w:val="00014038"/>
    <w:rsid w:val="0001508D"/>
    <w:rsid w:val="00015DBC"/>
    <w:rsid w:val="00016771"/>
    <w:rsid w:val="00016CBA"/>
    <w:rsid w:val="00017D33"/>
    <w:rsid w:val="00017E33"/>
    <w:rsid w:val="000211DA"/>
    <w:rsid w:val="00021B44"/>
    <w:rsid w:val="0002235F"/>
    <w:rsid w:val="00022D41"/>
    <w:rsid w:val="000234E0"/>
    <w:rsid w:val="0002352A"/>
    <w:rsid w:val="00023C42"/>
    <w:rsid w:val="00025641"/>
    <w:rsid w:val="000257E7"/>
    <w:rsid w:val="00030588"/>
    <w:rsid w:val="0003385B"/>
    <w:rsid w:val="00034B41"/>
    <w:rsid w:val="00034E45"/>
    <w:rsid w:val="00035E2A"/>
    <w:rsid w:val="00037673"/>
    <w:rsid w:val="00040628"/>
    <w:rsid w:val="00042C62"/>
    <w:rsid w:val="000433AB"/>
    <w:rsid w:val="000442DA"/>
    <w:rsid w:val="00044D5B"/>
    <w:rsid w:val="00044EDD"/>
    <w:rsid w:val="000452A6"/>
    <w:rsid w:val="0004636D"/>
    <w:rsid w:val="00046974"/>
    <w:rsid w:val="000513B2"/>
    <w:rsid w:val="00053BB3"/>
    <w:rsid w:val="00053D8A"/>
    <w:rsid w:val="00060A32"/>
    <w:rsid w:val="00061389"/>
    <w:rsid w:val="00063C90"/>
    <w:rsid w:val="00064EC9"/>
    <w:rsid w:val="000655EB"/>
    <w:rsid w:val="00065C12"/>
    <w:rsid w:val="00067F6E"/>
    <w:rsid w:val="00070BAE"/>
    <w:rsid w:val="00070F05"/>
    <w:rsid w:val="000722A1"/>
    <w:rsid w:val="00074C9B"/>
    <w:rsid w:val="00075C1B"/>
    <w:rsid w:val="00075E37"/>
    <w:rsid w:val="00075F52"/>
    <w:rsid w:val="000765D3"/>
    <w:rsid w:val="000766F0"/>
    <w:rsid w:val="00076703"/>
    <w:rsid w:val="000805B2"/>
    <w:rsid w:val="00082E97"/>
    <w:rsid w:val="000833A0"/>
    <w:rsid w:val="00085585"/>
    <w:rsid w:val="00085E50"/>
    <w:rsid w:val="00086164"/>
    <w:rsid w:val="000863C3"/>
    <w:rsid w:val="00090C8C"/>
    <w:rsid w:val="00092F37"/>
    <w:rsid w:val="000950AF"/>
    <w:rsid w:val="00095E76"/>
    <w:rsid w:val="00096B1B"/>
    <w:rsid w:val="00097A76"/>
    <w:rsid w:val="000A0794"/>
    <w:rsid w:val="000A3437"/>
    <w:rsid w:val="000A4433"/>
    <w:rsid w:val="000A5BCC"/>
    <w:rsid w:val="000A7400"/>
    <w:rsid w:val="000A7708"/>
    <w:rsid w:val="000A7AD4"/>
    <w:rsid w:val="000B0232"/>
    <w:rsid w:val="000B108C"/>
    <w:rsid w:val="000B13AB"/>
    <w:rsid w:val="000B146D"/>
    <w:rsid w:val="000B4054"/>
    <w:rsid w:val="000B56CF"/>
    <w:rsid w:val="000B5B55"/>
    <w:rsid w:val="000B6330"/>
    <w:rsid w:val="000B7FF7"/>
    <w:rsid w:val="000C0125"/>
    <w:rsid w:val="000C0807"/>
    <w:rsid w:val="000C0D83"/>
    <w:rsid w:val="000C45A2"/>
    <w:rsid w:val="000C6046"/>
    <w:rsid w:val="000D074E"/>
    <w:rsid w:val="000D2A82"/>
    <w:rsid w:val="000D32D5"/>
    <w:rsid w:val="000D444F"/>
    <w:rsid w:val="000D47A5"/>
    <w:rsid w:val="000E0333"/>
    <w:rsid w:val="000E0A6D"/>
    <w:rsid w:val="000E2E8A"/>
    <w:rsid w:val="000E595E"/>
    <w:rsid w:val="000E5C21"/>
    <w:rsid w:val="000F17DE"/>
    <w:rsid w:val="000F3FD2"/>
    <w:rsid w:val="000F706A"/>
    <w:rsid w:val="000F7DB9"/>
    <w:rsid w:val="000F7EBB"/>
    <w:rsid w:val="0010001A"/>
    <w:rsid w:val="001020A5"/>
    <w:rsid w:val="00104CCC"/>
    <w:rsid w:val="001104EF"/>
    <w:rsid w:val="001136AF"/>
    <w:rsid w:val="00115A8C"/>
    <w:rsid w:val="00115D91"/>
    <w:rsid w:val="001204E2"/>
    <w:rsid w:val="0012066A"/>
    <w:rsid w:val="00121584"/>
    <w:rsid w:val="001250BF"/>
    <w:rsid w:val="001260C2"/>
    <w:rsid w:val="00127B7F"/>
    <w:rsid w:val="00127C65"/>
    <w:rsid w:val="001307C5"/>
    <w:rsid w:val="00132E41"/>
    <w:rsid w:val="00135A06"/>
    <w:rsid w:val="00135A4C"/>
    <w:rsid w:val="001360A4"/>
    <w:rsid w:val="0013625E"/>
    <w:rsid w:val="00136E47"/>
    <w:rsid w:val="00136FF9"/>
    <w:rsid w:val="00137BA1"/>
    <w:rsid w:val="0014049B"/>
    <w:rsid w:val="00141818"/>
    <w:rsid w:val="0014252B"/>
    <w:rsid w:val="0014282B"/>
    <w:rsid w:val="00142A4D"/>
    <w:rsid w:val="00142E47"/>
    <w:rsid w:val="00143525"/>
    <w:rsid w:val="001436A7"/>
    <w:rsid w:val="00144611"/>
    <w:rsid w:val="00144B1B"/>
    <w:rsid w:val="00145DE3"/>
    <w:rsid w:val="00146DB8"/>
    <w:rsid w:val="00146E87"/>
    <w:rsid w:val="0014787F"/>
    <w:rsid w:val="00152D98"/>
    <w:rsid w:val="001564B4"/>
    <w:rsid w:val="00156521"/>
    <w:rsid w:val="0015666A"/>
    <w:rsid w:val="00156A18"/>
    <w:rsid w:val="001619D2"/>
    <w:rsid w:val="0016217F"/>
    <w:rsid w:val="001644AA"/>
    <w:rsid w:val="00165C4D"/>
    <w:rsid w:val="00166BE1"/>
    <w:rsid w:val="001702D7"/>
    <w:rsid w:val="001707ED"/>
    <w:rsid w:val="00170B04"/>
    <w:rsid w:val="00172093"/>
    <w:rsid w:val="0017313D"/>
    <w:rsid w:val="001756DD"/>
    <w:rsid w:val="00175CFE"/>
    <w:rsid w:val="00175F44"/>
    <w:rsid w:val="00176371"/>
    <w:rsid w:val="00176846"/>
    <w:rsid w:val="001772C7"/>
    <w:rsid w:val="0017783F"/>
    <w:rsid w:val="00177AE1"/>
    <w:rsid w:val="00180E63"/>
    <w:rsid w:val="00180EC6"/>
    <w:rsid w:val="0018248D"/>
    <w:rsid w:val="00182E7D"/>
    <w:rsid w:val="001838B3"/>
    <w:rsid w:val="00183E75"/>
    <w:rsid w:val="001840DC"/>
    <w:rsid w:val="0018451B"/>
    <w:rsid w:val="00184C6E"/>
    <w:rsid w:val="00187D56"/>
    <w:rsid w:val="00190A25"/>
    <w:rsid w:val="00193384"/>
    <w:rsid w:val="001933F7"/>
    <w:rsid w:val="001957F2"/>
    <w:rsid w:val="0019627A"/>
    <w:rsid w:val="00197485"/>
    <w:rsid w:val="001A0653"/>
    <w:rsid w:val="001A157D"/>
    <w:rsid w:val="001A1DF0"/>
    <w:rsid w:val="001A4314"/>
    <w:rsid w:val="001A4CB0"/>
    <w:rsid w:val="001A4F3D"/>
    <w:rsid w:val="001A64D6"/>
    <w:rsid w:val="001A676A"/>
    <w:rsid w:val="001A76CD"/>
    <w:rsid w:val="001A7A00"/>
    <w:rsid w:val="001B06AF"/>
    <w:rsid w:val="001B0BC3"/>
    <w:rsid w:val="001B11EB"/>
    <w:rsid w:val="001B1559"/>
    <w:rsid w:val="001B2030"/>
    <w:rsid w:val="001B3A25"/>
    <w:rsid w:val="001B40B6"/>
    <w:rsid w:val="001B7441"/>
    <w:rsid w:val="001B7D36"/>
    <w:rsid w:val="001C0295"/>
    <w:rsid w:val="001C1650"/>
    <w:rsid w:val="001C18A5"/>
    <w:rsid w:val="001C27DD"/>
    <w:rsid w:val="001C420E"/>
    <w:rsid w:val="001C54D5"/>
    <w:rsid w:val="001C557B"/>
    <w:rsid w:val="001C68A6"/>
    <w:rsid w:val="001C6E03"/>
    <w:rsid w:val="001C6E25"/>
    <w:rsid w:val="001C7FAB"/>
    <w:rsid w:val="001D0D54"/>
    <w:rsid w:val="001D0D75"/>
    <w:rsid w:val="001D21D0"/>
    <w:rsid w:val="001D24B1"/>
    <w:rsid w:val="001D2D04"/>
    <w:rsid w:val="001D5233"/>
    <w:rsid w:val="001D65A4"/>
    <w:rsid w:val="001E521E"/>
    <w:rsid w:val="001E5458"/>
    <w:rsid w:val="001E61C0"/>
    <w:rsid w:val="001E77A7"/>
    <w:rsid w:val="001E7C2A"/>
    <w:rsid w:val="001F0E53"/>
    <w:rsid w:val="001F0E62"/>
    <w:rsid w:val="001F1365"/>
    <w:rsid w:val="001F2327"/>
    <w:rsid w:val="001F353B"/>
    <w:rsid w:val="001F39C9"/>
    <w:rsid w:val="001F4CD3"/>
    <w:rsid w:val="001F4E51"/>
    <w:rsid w:val="001F5AA9"/>
    <w:rsid w:val="0020096A"/>
    <w:rsid w:val="0020245F"/>
    <w:rsid w:val="002028B6"/>
    <w:rsid w:val="00203160"/>
    <w:rsid w:val="0020410B"/>
    <w:rsid w:val="00205AA6"/>
    <w:rsid w:val="00206493"/>
    <w:rsid w:val="0021017E"/>
    <w:rsid w:val="00212975"/>
    <w:rsid w:val="00213176"/>
    <w:rsid w:val="00214C9D"/>
    <w:rsid w:val="002178C9"/>
    <w:rsid w:val="00221AEE"/>
    <w:rsid w:val="00221D50"/>
    <w:rsid w:val="00222F3B"/>
    <w:rsid w:val="00223D7A"/>
    <w:rsid w:val="00226029"/>
    <w:rsid w:val="00226880"/>
    <w:rsid w:val="0022688E"/>
    <w:rsid w:val="002274D0"/>
    <w:rsid w:val="00227783"/>
    <w:rsid w:val="00227D6B"/>
    <w:rsid w:val="00230BD1"/>
    <w:rsid w:val="00230F10"/>
    <w:rsid w:val="00231CB6"/>
    <w:rsid w:val="00232097"/>
    <w:rsid w:val="00233570"/>
    <w:rsid w:val="00233D7A"/>
    <w:rsid w:val="00234583"/>
    <w:rsid w:val="00234D37"/>
    <w:rsid w:val="00236C53"/>
    <w:rsid w:val="00237451"/>
    <w:rsid w:val="0024071E"/>
    <w:rsid w:val="00240A07"/>
    <w:rsid w:val="00243468"/>
    <w:rsid w:val="0024348E"/>
    <w:rsid w:val="00244F96"/>
    <w:rsid w:val="002452D0"/>
    <w:rsid w:val="0024542D"/>
    <w:rsid w:val="0024630C"/>
    <w:rsid w:val="00247D70"/>
    <w:rsid w:val="00247F6A"/>
    <w:rsid w:val="002505BE"/>
    <w:rsid w:val="00250D70"/>
    <w:rsid w:val="00250FF8"/>
    <w:rsid w:val="002515F6"/>
    <w:rsid w:val="0025173D"/>
    <w:rsid w:val="00253146"/>
    <w:rsid w:val="00253B3E"/>
    <w:rsid w:val="002540AA"/>
    <w:rsid w:val="00254403"/>
    <w:rsid w:val="00254E43"/>
    <w:rsid w:val="00254E51"/>
    <w:rsid w:val="00257199"/>
    <w:rsid w:val="002600C7"/>
    <w:rsid w:val="00260CE2"/>
    <w:rsid w:val="0026347A"/>
    <w:rsid w:val="00263B78"/>
    <w:rsid w:val="00264411"/>
    <w:rsid w:val="00266A89"/>
    <w:rsid w:val="00266B56"/>
    <w:rsid w:val="00266C05"/>
    <w:rsid w:val="002702DD"/>
    <w:rsid w:val="00272699"/>
    <w:rsid w:val="0027351E"/>
    <w:rsid w:val="0027441E"/>
    <w:rsid w:val="0027483C"/>
    <w:rsid w:val="0028173F"/>
    <w:rsid w:val="00281D52"/>
    <w:rsid w:val="002820D7"/>
    <w:rsid w:val="00286E03"/>
    <w:rsid w:val="00287F57"/>
    <w:rsid w:val="00291B3A"/>
    <w:rsid w:val="00291BFB"/>
    <w:rsid w:val="00292656"/>
    <w:rsid w:val="00292AFC"/>
    <w:rsid w:val="00292C3C"/>
    <w:rsid w:val="002935C4"/>
    <w:rsid w:val="00294AA6"/>
    <w:rsid w:val="00294D4C"/>
    <w:rsid w:val="00296270"/>
    <w:rsid w:val="00297150"/>
    <w:rsid w:val="00297DF9"/>
    <w:rsid w:val="00297FB3"/>
    <w:rsid w:val="002A1D2F"/>
    <w:rsid w:val="002A1DB6"/>
    <w:rsid w:val="002A1DE3"/>
    <w:rsid w:val="002A2305"/>
    <w:rsid w:val="002A477C"/>
    <w:rsid w:val="002A4BB1"/>
    <w:rsid w:val="002A561C"/>
    <w:rsid w:val="002A59DA"/>
    <w:rsid w:val="002A6CE4"/>
    <w:rsid w:val="002B02EA"/>
    <w:rsid w:val="002B1624"/>
    <w:rsid w:val="002B1C3F"/>
    <w:rsid w:val="002B1D0E"/>
    <w:rsid w:val="002B2514"/>
    <w:rsid w:val="002B3053"/>
    <w:rsid w:val="002B33AD"/>
    <w:rsid w:val="002B3473"/>
    <w:rsid w:val="002B3E15"/>
    <w:rsid w:val="002B4651"/>
    <w:rsid w:val="002B7D4C"/>
    <w:rsid w:val="002C018F"/>
    <w:rsid w:val="002C0F44"/>
    <w:rsid w:val="002C159E"/>
    <w:rsid w:val="002C1A7F"/>
    <w:rsid w:val="002C23D1"/>
    <w:rsid w:val="002C257C"/>
    <w:rsid w:val="002C5AF0"/>
    <w:rsid w:val="002C7822"/>
    <w:rsid w:val="002C79E4"/>
    <w:rsid w:val="002C7E12"/>
    <w:rsid w:val="002D1678"/>
    <w:rsid w:val="002D468F"/>
    <w:rsid w:val="002D4A3B"/>
    <w:rsid w:val="002D5DED"/>
    <w:rsid w:val="002D657C"/>
    <w:rsid w:val="002D6E19"/>
    <w:rsid w:val="002D7A0A"/>
    <w:rsid w:val="002E000E"/>
    <w:rsid w:val="002E0115"/>
    <w:rsid w:val="002E1709"/>
    <w:rsid w:val="002E1AC2"/>
    <w:rsid w:val="002E2AC8"/>
    <w:rsid w:val="002E2CDD"/>
    <w:rsid w:val="002E499B"/>
    <w:rsid w:val="002E613E"/>
    <w:rsid w:val="002E626C"/>
    <w:rsid w:val="002E7196"/>
    <w:rsid w:val="002E7F6A"/>
    <w:rsid w:val="002F056E"/>
    <w:rsid w:val="002F1AB4"/>
    <w:rsid w:val="002F3393"/>
    <w:rsid w:val="002F36D2"/>
    <w:rsid w:val="002F3C1A"/>
    <w:rsid w:val="002F3E97"/>
    <w:rsid w:val="002F4300"/>
    <w:rsid w:val="002F489A"/>
    <w:rsid w:val="002F686A"/>
    <w:rsid w:val="002F7D7C"/>
    <w:rsid w:val="003023FD"/>
    <w:rsid w:val="0030414F"/>
    <w:rsid w:val="00305213"/>
    <w:rsid w:val="00305565"/>
    <w:rsid w:val="00310C02"/>
    <w:rsid w:val="0031131B"/>
    <w:rsid w:val="00312B95"/>
    <w:rsid w:val="00312E50"/>
    <w:rsid w:val="00314712"/>
    <w:rsid w:val="003147DD"/>
    <w:rsid w:val="00315D84"/>
    <w:rsid w:val="00316AAC"/>
    <w:rsid w:val="00321C81"/>
    <w:rsid w:val="00322444"/>
    <w:rsid w:val="003225AB"/>
    <w:rsid w:val="00323965"/>
    <w:rsid w:val="00324BFE"/>
    <w:rsid w:val="00330A76"/>
    <w:rsid w:val="00330D74"/>
    <w:rsid w:val="00332945"/>
    <w:rsid w:val="00333127"/>
    <w:rsid w:val="003341A9"/>
    <w:rsid w:val="00334B60"/>
    <w:rsid w:val="003360B5"/>
    <w:rsid w:val="003363BC"/>
    <w:rsid w:val="003368B5"/>
    <w:rsid w:val="003369D5"/>
    <w:rsid w:val="00336FAC"/>
    <w:rsid w:val="003379F3"/>
    <w:rsid w:val="00337AAE"/>
    <w:rsid w:val="003405D1"/>
    <w:rsid w:val="00341566"/>
    <w:rsid w:val="00342A5A"/>
    <w:rsid w:val="003438E4"/>
    <w:rsid w:val="00345C2F"/>
    <w:rsid w:val="0034794C"/>
    <w:rsid w:val="00347D10"/>
    <w:rsid w:val="00347E04"/>
    <w:rsid w:val="0035098F"/>
    <w:rsid w:val="003522B0"/>
    <w:rsid w:val="003528DD"/>
    <w:rsid w:val="00352A66"/>
    <w:rsid w:val="00354CF6"/>
    <w:rsid w:val="003557A9"/>
    <w:rsid w:val="0035655A"/>
    <w:rsid w:val="00357879"/>
    <w:rsid w:val="00360C27"/>
    <w:rsid w:val="0036152B"/>
    <w:rsid w:val="00361A07"/>
    <w:rsid w:val="00362300"/>
    <w:rsid w:val="00362945"/>
    <w:rsid w:val="003638DE"/>
    <w:rsid w:val="00363DA6"/>
    <w:rsid w:val="003643A3"/>
    <w:rsid w:val="00364555"/>
    <w:rsid w:val="0036493C"/>
    <w:rsid w:val="00364A17"/>
    <w:rsid w:val="00365BED"/>
    <w:rsid w:val="00365ECE"/>
    <w:rsid w:val="00366135"/>
    <w:rsid w:val="00366EAE"/>
    <w:rsid w:val="0037000D"/>
    <w:rsid w:val="00372980"/>
    <w:rsid w:val="00372C90"/>
    <w:rsid w:val="00373509"/>
    <w:rsid w:val="00373545"/>
    <w:rsid w:val="00373D61"/>
    <w:rsid w:val="003813B0"/>
    <w:rsid w:val="00381894"/>
    <w:rsid w:val="00382704"/>
    <w:rsid w:val="00382BC2"/>
    <w:rsid w:val="003852FD"/>
    <w:rsid w:val="003864C0"/>
    <w:rsid w:val="00386714"/>
    <w:rsid w:val="00386BBA"/>
    <w:rsid w:val="00386D59"/>
    <w:rsid w:val="003870E2"/>
    <w:rsid w:val="003908F2"/>
    <w:rsid w:val="0039171C"/>
    <w:rsid w:val="00391E80"/>
    <w:rsid w:val="00393C49"/>
    <w:rsid w:val="00395037"/>
    <w:rsid w:val="003950F3"/>
    <w:rsid w:val="00396AAB"/>
    <w:rsid w:val="00396E51"/>
    <w:rsid w:val="00396FEE"/>
    <w:rsid w:val="00397745"/>
    <w:rsid w:val="00397842"/>
    <w:rsid w:val="003A12E4"/>
    <w:rsid w:val="003A1A4E"/>
    <w:rsid w:val="003A2AFB"/>
    <w:rsid w:val="003A3E3B"/>
    <w:rsid w:val="003A437D"/>
    <w:rsid w:val="003A5F6E"/>
    <w:rsid w:val="003A7C69"/>
    <w:rsid w:val="003B00E4"/>
    <w:rsid w:val="003B01D4"/>
    <w:rsid w:val="003B0602"/>
    <w:rsid w:val="003B3833"/>
    <w:rsid w:val="003B5B3A"/>
    <w:rsid w:val="003B669E"/>
    <w:rsid w:val="003B6AF8"/>
    <w:rsid w:val="003C0541"/>
    <w:rsid w:val="003C4418"/>
    <w:rsid w:val="003D0E84"/>
    <w:rsid w:val="003D277A"/>
    <w:rsid w:val="003D3374"/>
    <w:rsid w:val="003D3401"/>
    <w:rsid w:val="003D41D9"/>
    <w:rsid w:val="003D51B3"/>
    <w:rsid w:val="003D7C66"/>
    <w:rsid w:val="003E0008"/>
    <w:rsid w:val="003E15BE"/>
    <w:rsid w:val="003E4703"/>
    <w:rsid w:val="003E4C57"/>
    <w:rsid w:val="003E4E42"/>
    <w:rsid w:val="003E57D8"/>
    <w:rsid w:val="003E6A24"/>
    <w:rsid w:val="003E74A4"/>
    <w:rsid w:val="003F0648"/>
    <w:rsid w:val="003F159A"/>
    <w:rsid w:val="003F23B0"/>
    <w:rsid w:val="003F291D"/>
    <w:rsid w:val="003F2F80"/>
    <w:rsid w:val="003F4406"/>
    <w:rsid w:val="003F4998"/>
    <w:rsid w:val="003F6535"/>
    <w:rsid w:val="003F7DFD"/>
    <w:rsid w:val="00402C87"/>
    <w:rsid w:val="00403EC1"/>
    <w:rsid w:val="00404981"/>
    <w:rsid w:val="00404EA8"/>
    <w:rsid w:val="004069E3"/>
    <w:rsid w:val="00407CFC"/>
    <w:rsid w:val="00410D4E"/>
    <w:rsid w:val="00411191"/>
    <w:rsid w:val="00412510"/>
    <w:rsid w:val="00412989"/>
    <w:rsid w:val="004131F2"/>
    <w:rsid w:val="00414418"/>
    <w:rsid w:val="00414690"/>
    <w:rsid w:val="004146C9"/>
    <w:rsid w:val="004157E4"/>
    <w:rsid w:val="00416765"/>
    <w:rsid w:val="004174E5"/>
    <w:rsid w:val="00420072"/>
    <w:rsid w:val="004202ED"/>
    <w:rsid w:val="00420F93"/>
    <w:rsid w:val="0042107B"/>
    <w:rsid w:val="0042222F"/>
    <w:rsid w:val="00422524"/>
    <w:rsid w:val="00422662"/>
    <w:rsid w:val="004226D0"/>
    <w:rsid w:val="004229B0"/>
    <w:rsid w:val="00424189"/>
    <w:rsid w:val="00425388"/>
    <w:rsid w:val="00427DB3"/>
    <w:rsid w:val="0043018B"/>
    <w:rsid w:val="00433FEB"/>
    <w:rsid w:val="0043622D"/>
    <w:rsid w:val="00442BE6"/>
    <w:rsid w:val="00444513"/>
    <w:rsid w:val="0044452B"/>
    <w:rsid w:val="00445908"/>
    <w:rsid w:val="00446BFE"/>
    <w:rsid w:val="00447DBC"/>
    <w:rsid w:val="00447F42"/>
    <w:rsid w:val="0045116A"/>
    <w:rsid w:val="0045153A"/>
    <w:rsid w:val="00451E60"/>
    <w:rsid w:val="00452C48"/>
    <w:rsid w:val="00452E9D"/>
    <w:rsid w:val="0045304C"/>
    <w:rsid w:val="004530AC"/>
    <w:rsid w:val="00453EB3"/>
    <w:rsid w:val="00454368"/>
    <w:rsid w:val="004547C0"/>
    <w:rsid w:val="00454AE8"/>
    <w:rsid w:val="00454BC9"/>
    <w:rsid w:val="004559D3"/>
    <w:rsid w:val="00456D32"/>
    <w:rsid w:val="0045720E"/>
    <w:rsid w:val="00457853"/>
    <w:rsid w:val="00457902"/>
    <w:rsid w:val="00460B25"/>
    <w:rsid w:val="00461AD2"/>
    <w:rsid w:val="00462797"/>
    <w:rsid w:val="00464228"/>
    <w:rsid w:val="00467537"/>
    <w:rsid w:val="0047058E"/>
    <w:rsid w:val="00471026"/>
    <w:rsid w:val="004732C0"/>
    <w:rsid w:val="00473A93"/>
    <w:rsid w:val="00474394"/>
    <w:rsid w:val="004744D3"/>
    <w:rsid w:val="00475EFF"/>
    <w:rsid w:val="00476144"/>
    <w:rsid w:val="00476D47"/>
    <w:rsid w:val="0047786B"/>
    <w:rsid w:val="004822A1"/>
    <w:rsid w:val="00482EF4"/>
    <w:rsid w:val="0048343C"/>
    <w:rsid w:val="00483A17"/>
    <w:rsid w:val="00483DD5"/>
    <w:rsid w:val="004845F1"/>
    <w:rsid w:val="00484BC2"/>
    <w:rsid w:val="00486E8C"/>
    <w:rsid w:val="004872E3"/>
    <w:rsid w:val="00487630"/>
    <w:rsid w:val="004900C1"/>
    <w:rsid w:val="00490743"/>
    <w:rsid w:val="00491178"/>
    <w:rsid w:val="004914D1"/>
    <w:rsid w:val="00492FC4"/>
    <w:rsid w:val="00493037"/>
    <w:rsid w:val="00494CD3"/>
    <w:rsid w:val="00494FB3"/>
    <w:rsid w:val="004955A5"/>
    <w:rsid w:val="00495EF4"/>
    <w:rsid w:val="00496D19"/>
    <w:rsid w:val="00496DF9"/>
    <w:rsid w:val="00497240"/>
    <w:rsid w:val="004A0473"/>
    <w:rsid w:val="004A154E"/>
    <w:rsid w:val="004A15DE"/>
    <w:rsid w:val="004A2EFC"/>
    <w:rsid w:val="004A472E"/>
    <w:rsid w:val="004A4B6B"/>
    <w:rsid w:val="004B0361"/>
    <w:rsid w:val="004B0943"/>
    <w:rsid w:val="004B3904"/>
    <w:rsid w:val="004B41FD"/>
    <w:rsid w:val="004B42F1"/>
    <w:rsid w:val="004B5051"/>
    <w:rsid w:val="004B6157"/>
    <w:rsid w:val="004B7492"/>
    <w:rsid w:val="004B7C61"/>
    <w:rsid w:val="004C0BCC"/>
    <w:rsid w:val="004C0E63"/>
    <w:rsid w:val="004C1644"/>
    <w:rsid w:val="004C3546"/>
    <w:rsid w:val="004C3568"/>
    <w:rsid w:val="004C4638"/>
    <w:rsid w:val="004C4CCE"/>
    <w:rsid w:val="004C60B8"/>
    <w:rsid w:val="004C7DD7"/>
    <w:rsid w:val="004D12BE"/>
    <w:rsid w:val="004D18D0"/>
    <w:rsid w:val="004D27D6"/>
    <w:rsid w:val="004D29F7"/>
    <w:rsid w:val="004D2F5D"/>
    <w:rsid w:val="004D5771"/>
    <w:rsid w:val="004D7513"/>
    <w:rsid w:val="004D79AD"/>
    <w:rsid w:val="004E493E"/>
    <w:rsid w:val="004E6274"/>
    <w:rsid w:val="004E63CC"/>
    <w:rsid w:val="004F096E"/>
    <w:rsid w:val="004F0BE2"/>
    <w:rsid w:val="004F256B"/>
    <w:rsid w:val="004F3F9B"/>
    <w:rsid w:val="004F4E2F"/>
    <w:rsid w:val="004F72C7"/>
    <w:rsid w:val="004F75A1"/>
    <w:rsid w:val="004F79BD"/>
    <w:rsid w:val="004F7F47"/>
    <w:rsid w:val="00502E98"/>
    <w:rsid w:val="005031B6"/>
    <w:rsid w:val="00506BC4"/>
    <w:rsid w:val="00507A63"/>
    <w:rsid w:val="00507D05"/>
    <w:rsid w:val="00510FCB"/>
    <w:rsid w:val="00513602"/>
    <w:rsid w:val="005157A6"/>
    <w:rsid w:val="00516C82"/>
    <w:rsid w:val="005204B1"/>
    <w:rsid w:val="0052067C"/>
    <w:rsid w:val="00522F30"/>
    <w:rsid w:val="00525212"/>
    <w:rsid w:val="00531479"/>
    <w:rsid w:val="0053175E"/>
    <w:rsid w:val="005335EE"/>
    <w:rsid w:val="00533C43"/>
    <w:rsid w:val="005343DE"/>
    <w:rsid w:val="005348EF"/>
    <w:rsid w:val="00534EE6"/>
    <w:rsid w:val="005351E9"/>
    <w:rsid w:val="005353FE"/>
    <w:rsid w:val="005363D4"/>
    <w:rsid w:val="005374AC"/>
    <w:rsid w:val="005445D6"/>
    <w:rsid w:val="00545090"/>
    <w:rsid w:val="00546C44"/>
    <w:rsid w:val="00550773"/>
    <w:rsid w:val="005510FE"/>
    <w:rsid w:val="005515E4"/>
    <w:rsid w:val="00556B35"/>
    <w:rsid w:val="00560887"/>
    <w:rsid w:val="00561EE2"/>
    <w:rsid w:val="00562998"/>
    <w:rsid w:val="005631AD"/>
    <w:rsid w:val="005639EA"/>
    <w:rsid w:val="00564BCE"/>
    <w:rsid w:val="00565097"/>
    <w:rsid w:val="005667D5"/>
    <w:rsid w:val="005722A1"/>
    <w:rsid w:val="00572319"/>
    <w:rsid w:val="00572841"/>
    <w:rsid w:val="00573B43"/>
    <w:rsid w:val="00575350"/>
    <w:rsid w:val="00580DC4"/>
    <w:rsid w:val="0058536F"/>
    <w:rsid w:val="00585433"/>
    <w:rsid w:val="0058729F"/>
    <w:rsid w:val="005879C7"/>
    <w:rsid w:val="0059107D"/>
    <w:rsid w:val="005910A3"/>
    <w:rsid w:val="00591DD6"/>
    <w:rsid w:val="005925E4"/>
    <w:rsid w:val="00592A83"/>
    <w:rsid w:val="00593B07"/>
    <w:rsid w:val="00593E3E"/>
    <w:rsid w:val="005942EA"/>
    <w:rsid w:val="005943A7"/>
    <w:rsid w:val="00596832"/>
    <w:rsid w:val="005A1052"/>
    <w:rsid w:val="005A341D"/>
    <w:rsid w:val="005A3AA3"/>
    <w:rsid w:val="005A3FE0"/>
    <w:rsid w:val="005A4AE7"/>
    <w:rsid w:val="005B1691"/>
    <w:rsid w:val="005B23B0"/>
    <w:rsid w:val="005B25BE"/>
    <w:rsid w:val="005B2981"/>
    <w:rsid w:val="005B522F"/>
    <w:rsid w:val="005B7159"/>
    <w:rsid w:val="005B7710"/>
    <w:rsid w:val="005C10C7"/>
    <w:rsid w:val="005C206D"/>
    <w:rsid w:val="005C2445"/>
    <w:rsid w:val="005C2C17"/>
    <w:rsid w:val="005C349D"/>
    <w:rsid w:val="005C4005"/>
    <w:rsid w:val="005C4BD3"/>
    <w:rsid w:val="005C6FD6"/>
    <w:rsid w:val="005C7A9F"/>
    <w:rsid w:val="005D0AF9"/>
    <w:rsid w:val="005D1ADD"/>
    <w:rsid w:val="005D1E18"/>
    <w:rsid w:val="005D2151"/>
    <w:rsid w:val="005D244B"/>
    <w:rsid w:val="005D2B37"/>
    <w:rsid w:val="005D4715"/>
    <w:rsid w:val="005D6F2C"/>
    <w:rsid w:val="005E0A0B"/>
    <w:rsid w:val="005E13DA"/>
    <w:rsid w:val="005E1812"/>
    <w:rsid w:val="005E1AF2"/>
    <w:rsid w:val="005E1D7A"/>
    <w:rsid w:val="005E2411"/>
    <w:rsid w:val="005E344F"/>
    <w:rsid w:val="005E3CEF"/>
    <w:rsid w:val="005E51D2"/>
    <w:rsid w:val="005E6A91"/>
    <w:rsid w:val="005E725C"/>
    <w:rsid w:val="005F168A"/>
    <w:rsid w:val="005F177B"/>
    <w:rsid w:val="005F1840"/>
    <w:rsid w:val="005F218A"/>
    <w:rsid w:val="005F2846"/>
    <w:rsid w:val="005F2F06"/>
    <w:rsid w:val="005F356A"/>
    <w:rsid w:val="005F492C"/>
    <w:rsid w:val="005F5193"/>
    <w:rsid w:val="005F5C10"/>
    <w:rsid w:val="005F5C2F"/>
    <w:rsid w:val="005F710E"/>
    <w:rsid w:val="005F7879"/>
    <w:rsid w:val="006007F6"/>
    <w:rsid w:val="0060099A"/>
    <w:rsid w:val="00600A18"/>
    <w:rsid w:val="00600B0F"/>
    <w:rsid w:val="00601D94"/>
    <w:rsid w:val="00602D21"/>
    <w:rsid w:val="00604147"/>
    <w:rsid w:val="00605815"/>
    <w:rsid w:val="00605C82"/>
    <w:rsid w:val="0060617B"/>
    <w:rsid w:val="00607E92"/>
    <w:rsid w:val="006100C3"/>
    <w:rsid w:val="00611067"/>
    <w:rsid w:val="006124A0"/>
    <w:rsid w:val="00613C78"/>
    <w:rsid w:val="0061404D"/>
    <w:rsid w:val="00614A27"/>
    <w:rsid w:val="00615247"/>
    <w:rsid w:val="006155FC"/>
    <w:rsid w:val="00615695"/>
    <w:rsid w:val="006203BD"/>
    <w:rsid w:val="0062059B"/>
    <w:rsid w:val="00622EC6"/>
    <w:rsid w:val="006247BA"/>
    <w:rsid w:val="00624C5C"/>
    <w:rsid w:val="0062509D"/>
    <w:rsid w:val="00627E76"/>
    <w:rsid w:val="00631D33"/>
    <w:rsid w:val="006323A6"/>
    <w:rsid w:val="00632B1F"/>
    <w:rsid w:val="006352C0"/>
    <w:rsid w:val="00635A99"/>
    <w:rsid w:val="00636A86"/>
    <w:rsid w:val="00645987"/>
    <w:rsid w:val="0065046E"/>
    <w:rsid w:val="006504EE"/>
    <w:rsid w:val="00650B00"/>
    <w:rsid w:val="0065259E"/>
    <w:rsid w:val="0065282A"/>
    <w:rsid w:val="00652F48"/>
    <w:rsid w:val="006536A9"/>
    <w:rsid w:val="00657235"/>
    <w:rsid w:val="00657C61"/>
    <w:rsid w:val="00657CB6"/>
    <w:rsid w:val="00657E00"/>
    <w:rsid w:val="006613A9"/>
    <w:rsid w:val="006625B4"/>
    <w:rsid w:val="006640FE"/>
    <w:rsid w:val="00671255"/>
    <w:rsid w:val="00672BEE"/>
    <w:rsid w:val="00674192"/>
    <w:rsid w:val="00674467"/>
    <w:rsid w:val="0067448D"/>
    <w:rsid w:val="00674D83"/>
    <w:rsid w:val="00676250"/>
    <w:rsid w:val="006762E5"/>
    <w:rsid w:val="006764C8"/>
    <w:rsid w:val="006777A0"/>
    <w:rsid w:val="006813C8"/>
    <w:rsid w:val="00681A3E"/>
    <w:rsid w:val="00682A07"/>
    <w:rsid w:val="00683B97"/>
    <w:rsid w:val="00683CCF"/>
    <w:rsid w:val="00683DC7"/>
    <w:rsid w:val="00683E06"/>
    <w:rsid w:val="006846ED"/>
    <w:rsid w:val="0068568E"/>
    <w:rsid w:val="00685B51"/>
    <w:rsid w:val="00685E07"/>
    <w:rsid w:val="0068669C"/>
    <w:rsid w:val="0069068B"/>
    <w:rsid w:val="006931D5"/>
    <w:rsid w:val="006938F8"/>
    <w:rsid w:val="00693C55"/>
    <w:rsid w:val="00694103"/>
    <w:rsid w:val="006974FC"/>
    <w:rsid w:val="0069794A"/>
    <w:rsid w:val="006A0482"/>
    <w:rsid w:val="006A13BF"/>
    <w:rsid w:val="006A28A2"/>
    <w:rsid w:val="006A4046"/>
    <w:rsid w:val="006A53F6"/>
    <w:rsid w:val="006A6C55"/>
    <w:rsid w:val="006B432F"/>
    <w:rsid w:val="006B7C24"/>
    <w:rsid w:val="006B7CF9"/>
    <w:rsid w:val="006C0139"/>
    <w:rsid w:val="006C111C"/>
    <w:rsid w:val="006C1AEE"/>
    <w:rsid w:val="006C27E2"/>
    <w:rsid w:val="006C2915"/>
    <w:rsid w:val="006C3927"/>
    <w:rsid w:val="006C51F7"/>
    <w:rsid w:val="006C5881"/>
    <w:rsid w:val="006C6452"/>
    <w:rsid w:val="006C6761"/>
    <w:rsid w:val="006D0368"/>
    <w:rsid w:val="006D2333"/>
    <w:rsid w:val="006D2DEC"/>
    <w:rsid w:val="006D3DBE"/>
    <w:rsid w:val="006D571E"/>
    <w:rsid w:val="006D6CC7"/>
    <w:rsid w:val="006D70CD"/>
    <w:rsid w:val="006D7C85"/>
    <w:rsid w:val="006E1CA2"/>
    <w:rsid w:val="006E2C54"/>
    <w:rsid w:val="006E2C81"/>
    <w:rsid w:val="006E343F"/>
    <w:rsid w:val="006E42F5"/>
    <w:rsid w:val="006E4AA9"/>
    <w:rsid w:val="006E5385"/>
    <w:rsid w:val="006E53D1"/>
    <w:rsid w:val="006E6DB3"/>
    <w:rsid w:val="006E7CC1"/>
    <w:rsid w:val="006F0B6B"/>
    <w:rsid w:val="006F1E01"/>
    <w:rsid w:val="006F3700"/>
    <w:rsid w:val="006F47C8"/>
    <w:rsid w:val="006F4AF5"/>
    <w:rsid w:val="006F51F9"/>
    <w:rsid w:val="006F642B"/>
    <w:rsid w:val="006F715C"/>
    <w:rsid w:val="006F7A23"/>
    <w:rsid w:val="0070010D"/>
    <w:rsid w:val="007004DA"/>
    <w:rsid w:val="00701726"/>
    <w:rsid w:val="00701B94"/>
    <w:rsid w:val="007031E2"/>
    <w:rsid w:val="00703733"/>
    <w:rsid w:val="00711B43"/>
    <w:rsid w:val="007122CC"/>
    <w:rsid w:val="007132D4"/>
    <w:rsid w:val="00716799"/>
    <w:rsid w:val="0072229D"/>
    <w:rsid w:val="007339FC"/>
    <w:rsid w:val="00733A81"/>
    <w:rsid w:val="0073548A"/>
    <w:rsid w:val="007375CF"/>
    <w:rsid w:val="00737F14"/>
    <w:rsid w:val="00740BD4"/>
    <w:rsid w:val="00742F5B"/>
    <w:rsid w:val="0074328B"/>
    <w:rsid w:val="00745010"/>
    <w:rsid w:val="007500A2"/>
    <w:rsid w:val="00751A18"/>
    <w:rsid w:val="0075228E"/>
    <w:rsid w:val="0075426C"/>
    <w:rsid w:val="00754B6C"/>
    <w:rsid w:val="007558C3"/>
    <w:rsid w:val="007609DE"/>
    <w:rsid w:val="00760D7B"/>
    <w:rsid w:val="00762176"/>
    <w:rsid w:val="00764239"/>
    <w:rsid w:val="0076664B"/>
    <w:rsid w:val="00766D48"/>
    <w:rsid w:val="00770CD1"/>
    <w:rsid w:val="00773ADD"/>
    <w:rsid w:val="00774FA0"/>
    <w:rsid w:val="00776680"/>
    <w:rsid w:val="00777A11"/>
    <w:rsid w:val="0078013B"/>
    <w:rsid w:val="00780E9B"/>
    <w:rsid w:val="00784027"/>
    <w:rsid w:val="007848F3"/>
    <w:rsid w:val="00784C7B"/>
    <w:rsid w:val="007857B4"/>
    <w:rsid w:val="007864C1"/>
    <w:rsid w:val="00786718"/>
    <w:rsid w:val="007904DA"/>
    <w:rsid w:val="00791CE4"/>
    <w:rsid w:val="00794312"/>
    <w:rsid w:val="0079518B"/>
    <w:rsid w:val="00797D46"/>
    <w:rsid w:val="007A01CC"/>
    <w:rsid w:val="007A0524"/>
    <w:rsid w:val="007A2597"/>
    <w:rsid w:val="007A25C9"/>
    <w:rsid w:val="007A2B4F"/>
    <w:rsid w:val="007A2D4A"/>
    <w:rsid w:val="007A32BB"/>
    <w:rsid w:val="007A4679"/>
    <w:rsid w:val="007A4C9D"/>
    <w:rsid w:val="007A5DFF"/>
    <w:rsid w:val="007A692D"/>
    <w:rsid w:val="007A7A10"/>
    <w:rsid w:val="007B149E"/>
    <w:rsid w:val="007B1980"/>
    <w:rsid w:val="007B19B1"/>
    <w:rsid w:val="007B1D16"/>
    <w:rsid w:val="007B239A"/>
    <w:rsid w:val="007B2DB4"/>
    <w:rsid w:val="007B3B56"/>
    <w:rsid w:val="007B403A"/>
    <w:rsid w:val="007B4213"/>
    <w:rsid w:val="007B4677"/>
    <w:rsid w:val="007B497F"/>
    <w:rsid w:val="007B4ED1"/>
    <w:rsid w:val="007B67E9"/>
    <w:rsid w:val="007B794B"/>
    <w:rsid w:val="007C0DEC"/>
    <w:rsid w:val="007C1ECE"/>
    <w:rsid w:val="007C3820"/>
    <w:rsid w:val="007C3B0F"/>
    <w:rsid w:val="007C4C18"/>
    <w:rsid w:val="007C5A47"/>
    <w:rsid w:val="007C78FB"/>
    <w:rsid w:val="007D1A32"/>
    <w:rsid w:val="007D3FA4"/>
    <w:rsid w:val="007D4AB3"/>
    <w:rsid w:val="007D5153"/>
    <w:rsid w:val="007D620F"/>
    <w:rsid w:val="007E14BD"/>
    <w:rsid w:val="007E31EA"/>
    <w:rsid w:val="007E3B25"/>
    <w:rsid w:val="007E3B7D"/>
    <w:rsid w:val="007E5A22"/>
    <w:rsid w:val="007E7710"/>
    <w:rsid w:val="007F2008"/>
    <w:rsid w:val="007F211A"/>
    <w:rsid w:val="007F22AC"/>
    <w:rsid w:val="007F29E1"/>
    <w:rsid w:val="007F42E3"/>
    <w:rsid w:val="007F4388"/>
    <w:rsid w:val="007F4788"/>
    <w:rsid w:val="007F618A"/>
    <w:rsid w:val="00801104"/>
    <w:rsid w:val="00801432"/>
    <w:rsid w:val="00802290"/>
    <w:rsid w:val="00803305"/>
    <w:rsid w:val="0080375B"/>
    <w:rsid w:val="00803FCC"/>
    <w:rsid w:val="008041F5"/>
    <w:rsid w:val="00804F53"/>
    <w:rsid w:val="0081042F"/>
    <w:rsid w:val="00810F6E"/>
    <w:rsid w:val="008120AF"/>
    <w:rsid w:val="008125B6"/>
    <w:rsid w:val="00812625"/>
    <w:rsid w:val="008133C0"/>
    <w:rsid w:val="0081416B"/>
    <w:rsid w:val="00814DBF"/>
    <w:rsid w:val="00817759"/>
    <w:rsid w:val="00817C8F"/>
    <w:rsid w:val="00820982"/>
    <w:rsid w:val="008213C2"/>
    <w:rsid w:val="0082170D"/>
    <w:rsid w:val="0082187A"/>
    <w:rsid w:val="00822223"/>
    <w:rsid w:val="00822802"/>
    <w:rsid w:val="00823F93"/>
    <w:rsid w:val="00825521"/>
    <w:rsid w:val="00831989"/>
    <w:rsid w:val="00831EBD"/>
    <w:rsid w:val="00832AAC"/>
    <w:rsid w:val="00836BE4"/>
    <w:rsid w:val="00837256"/>
    <w:rsid w:val="008378B4"/>
    <w:rsid w:val="00840A1A"/>
    <w:rsid w:val="00840D02"/>
    <w:rsid w:val="0084228E"/>
    <w:rsid w:val="008431E0"/>
    <w:rsid w:val="00843A16"/>
    <w:rsid w:val="00844665"/>
    <w:rsid w:val="00845E4B"/>
    <w:rsid w:val="00846735"/>
    <w:rsid w:val="00846837"/>
    <w:rsid w:val="00846E42"/>
    <w:rsid w:val="00847EC1"/>
    <w:rsid w:val="00850601"/>
    <w:rsid w:val="00852698"/>
    <w:rsid w:val="008527C1"/>
    <w:rsid w:val="00852948"/>
    <w:rsid w:val="00852981"/>
    <w:rsid w:val="00853065"/>
    <w:rsid w:val="00854598"/>
    <w:rsid w:val="008553DE"/>
    <w:rsid w:val="0085596E"/>
    <w:rsid w:val="00855BA4"/>
    <w:rsid w:val="00856BDC"/>
    <w:rsid w:val="00857CBA"/>
    <w:rsid w:val="00861C4F"/>
    <w:rsid w:val="00862D0B"/>
    <w:rsid w:val="00863D30"/>
    <w:rsid w:val="008642DF"/>
    <w:rsid w:val="0086434F"/>
    <w:rsid w:val="00864FC3"/>
    <w:rsid w:val="00865AD8"/>
    <w:rsid w:val="00866CE0"/>
    <w:rsid w:val="00866F3D"/>
    <w:rsid w:val="008705DA"/>
    <w:rsid w:val="00871754"/>
    <w:rsid w:val="008721CC"/>
    <w:rsid w:val="00872226"/>
    <w:rsid w:val="0087239F"/>
    <w:rsid w:val="00872B47"/>
    <w:rsid w:val="00874730"/>
    <w:rsid w:val="0087502D"/>
    <w:rsid w:val="008751CE"/>
    <w:rsid w:val="00875C0F"/>
    <w:rsid w:val="00875F84"/>
    <w:rsid w:val="008773C3"/>
    <w:rsid w:val="00877623"/>
    <w:rsid w:val="008824EE"/>
    <w:rsid w:val="00882B7E"/>
    <w:rsid w:val="00882D96"/>
    <w:rsid w:val="00883EFA"/>
    <w:rsid w:val="00885A80"/>
    <w:rsid w:val="008867F6"/>
    <w:rsid w:val="00887818"/>
    <w:rsid w:val="00891DFB"/>
    <w:rsid w:val="00892C54"/>
    <w:rsid w:val="00893260"/>
    <w:rsid w:val="008952E6"/>
    <w:rsid w:val="0089533A"/>
    <w:rsid w:val="00896227"/>
    <w:rsid w:val="008A063A"/>
    <w:rsid w:val="008A0CAF"/>
    <w:rsid w:val="008A146D"/>
    <w:rsid w:val="008A20D3"/>
    <w:rsid w:val="008A37E3"/>
    <w:rsid w:val="008A5294"/>
    <w:rsid w:val="008A6398"/>
    <w:rsid w:val="008A73CB"/>
    <w:rsid w:val="008A79AF"/>
    <w:rsid w:val="008A7FE6"/>
    <w:rsid w:val="008A7FE8"/>
    <w:rsid w:val="008B02D1"/>
    <w:rsid w:val="008B14A2"/>
    <w:rsid w:val="008B1A8D"/>
    <w:rsid w:val="008B1C28"/>
    <w:rsid w:val="008B31F8"/>
    <w:rsid w:val="008B4506"/>
    <w:rsid w:val="008B4929"/>
    <w:rsid w:val="008B66AC"/>
    <w:rsid w:val="008B7A52"/>
    <w:rsid w:val="008B7F12"/>
    <w:rsid w:val="008C00EC"/>
    <w:rsid w:val="008C0773"/>
    <w:rsid w:val="008C0CE5"/>
    <w:rsid w:val="008C1F78"/>
    <w:rsid w:val="008C28DB"/>
    <w:rsid w:val="008C5589"/>
    <w:rsid w:val="008C5ABC"/>
    <w:rsid w:val="008C5C88"/>
    <w:rsid w:val="008D095A"/>
    <w:rsid w:val="008D1FCD"/>
    <w:rsid w:val="008D6943"/>
    <w:rsid w:val="008D75EB"/>
    <w:rsid w:val="008E0A3D"/>
    <w:rsid w:val="008E0A75"/>
    <w:rsid w:val="008E0EAF"/>
    <w:rsid w:val="008E1805"/>
    <w:rsid w:val="008E6453"/>
    <w:rsid w:val="008E685D"/>
    <w:rsid w:val="008F51BE"/>
    <w:rsid w:val="008F753C"/>
    <w:rsid w:val="009027ED"/>
    <w:rsid w:val="00903409"/>
    <w:rsid w:val="00903846"/>
    <w:rsid w:val="0090525F"/>
    <w:rsid w:val="009108C7"/>
    <w:rsid w:val="00911B9C"/>
    <w:rsid w:val="00915D0C"/>
    <w:rsid w:val="00917927"/>
    <w:rsid w:val="009201BE"/>
    <w:rsid w:val="00920B05"/>
    <w:rsid w:val="009215E1"/>
    <w:rsid w:val="00921A74"/>
    <w:rsid w:val="00921F07"/>
    <w:rsid w:val="00924453"/>
    <w:rsid w:val="009254FA"/>
    <w:rsid w:val="00925BAC"/>
    <w:rsid w:val="00927A4E"/>
    <w:rsid w:val="00932EB4"/>
    <w:rsid w:val="009340B2"/>
    <w:rsid w:val="00934C7F"/>
    <w:rsid w:val="009369AB"/>
    <w:rsid w:val="00936BC3"/>
    <w:rsid w:val="009374CE"/>
    <w:rsid w:val="00940371"/>
    <w:rsid w:val="00940671"/>
    <w:rsid w:val="0094076F"/>
    <w:rsid w:val="00940ECD"/>
    <w:rsid w:val="00941A6A"/>
    <w:rsid w:val="00941C25"/>
    <w:rsid w:val="00942B42"/>
    <w:rsid w:val="0094326B"/>
    <w:rsid w:val="0094415E"/>
    <w:rsid w:val="0094416B"/>
    <w:rsid w:val="00944757"/>
    <w:rsid w:val="00946625"/>
    <w:rsid w:val="00951733"/>
    <w:rsid w:val="009518A2"/>
    <w:rsid w:val="009519FC"/>
    <w:rsid w:val="00952317"/>
    <w:rsid w:val="00953A8D"/>
    <w:rsid w:val="0095448D"/>
    <w:rsid w:val="00955A39"/>
    <w:rsid w:val="0095692A"/>
    <w:rsid w:val="00957D8E"/>
    <w:rsid w:val="0096040D"/>
    <w:rsid w:val="009606C6"/>
    <w:rsid w:val="00960AA9"/>
    <w:rsid w:val="00960D9D"/>
    <w:rsid w:val="009622C7"/>
    <w:rsid w:val="009663D4"/>
    <w:rsid w:val="00970F6A"/>
    <w:rsid w:val="009712C8"/>
    <w:rsid w:val="0097190C"/>
    <w:rsid w:val="009765DD"/>
    <w:rsid w:val="009775E7"/>
    <w:rsid w:val="0098097B"/>
    <w:rsid w:val="00981906"/>
    <w:rsid w:val="00981EA1"/>
    <w:rsid w:val="00982E10"/>
    <w:rsid w:val="00985129"/>
    <w:rsid w:val="00985BC6"/>
    <w:rsid w:val="00990CCF"/>
    <w:rsid w:val="009918D7"/>
    <w:rsid w:val="009919C7"/>
    <w:rsid w:val="009932CC"/>
    <w:rsid w:val="0099432E"/>
    <w:rsid w:val="0099453D"/>
    <w:rsid w:val="00994EBE"/>
    <w:rsid w:val="00995187"/>
    <w:rsid w:val="009951C5"/>
    <w:rsid w:val="00996D23"/>
    <w:rsid w:val="00997A92"/>
    <w:rsid w:val="009A0530"/>
    <w:rsid w:val="009A0A11"/>
    <w:rsid w:val="009A0F15"/>
    <w:rsid w:val="009A1504"/>
    <w:rsid w:val="009A1864"/>
    <w:rsid w:val="009A1C69"/>
    <w:rsid w:val="009A28D5"/>
    <w:rsid w:val="009A3393"/>
    <w:rsid w:val="009A43A3"/>
    <w:rsid w:val="009A5FEB"/>
    <w:rsid w:val="009A7A34"/>
    <w:rsid w:val="009B0288"/>
    <w:rsid w:val="009B077D"/>
    <w:rsid w:val="009B0FA0"/>
    <w:rsid w:val="009B4D87"/>
    <w:rsid w:val="009B5599"/>
    <w:rsid w:val="009B5BD8"/>
    <w:rsid w:val="009C0E72"/>
    <w:rsid w:val="009C0FD7"/>
    <w:rsid w:val="009C1CA1"/>
    <w:rsid w:val="009C3C8C"/>
    <w:rsid w:val="009C3E2A"/>
    <w:rsid w:val="009C4B4C"/>
    <w:rsid w:val="009C4C54"/>
    <w:rsid w:val="009C4FD2"/>
    <w:rsid w:val="009C7161"/>
    <w:rsid w:val="009C76C1"/>
    <w:rsid w:val="009D05EC"/>
    <w:rsid w:val="009D11D6"/>
    <w:rsid w:val="009D3AF6"/>
    <w:rsid w:val="009D4019"/>
    <w:rsid w:val="009D628C"/>
    <w:rsid w:val="009E11BA"/>
    <w:rsid w:val="009E141B"/>
    <w:rsid w:val="009E2D6C"/>
    <w:rsid w:val="009E660D"/>
    <w:rsid w:val="009F137E"/>
    <w:rsid w:val="009F289C"/>
    <w:rsid w:val="009F50D8"/>
    <w:rsid w:val="009F7E80"/>
    <w:rsid w:val="00A01EA7"/>
    <w:rsid w:val="00A03535"/>
    <w:rsid w:val="00A045A2"/>
    <w:rsid w:val="00A04B6D"/>
    <w:rsid w:val="00A06DD7"/>
    <w:rsid w:val="00A12BCC"/>
    <w:rsid w:val="00A14318"/>
    <w:rsid w:val="00A14F4E"/>
    <w:rsid w:val="00A1553A"/>
    <w:rsid w:val="00A167FB"/>
    <w:rsid w:val="00A174F5"/>
    <w:rsid w:val="00A20DC9"/>
    <w:rsid w:val="00A20E1D"/>
    <w:rsid w:val="00A2149E"/>
    <w:rsid w:val="00A241E3"/>
    <w:rsid w:val="00A32095"/>
    <w:rsid w:val="00A32C7A"/>
    <w:rsid w:val="00A32E70"/>
    <w:rsid w:val="00A33E33"/>
    <w:rsid w:val="00A34D08"/>
    <w:rsid w:val="00A404A5"/>
    <w:rsid w:val="00A43557"/>
    <w:rsid w:val="00A443D2"/>
    <w:rsid w:val="00A44D85"/>
    <w:rsid w:val="00A45025"/>
    <w:rsid w:val="00A45844"/>
    <w:rsid w:val="00A51077"/>
    <w:rsid w:val="00A51224"/>
    <w:rsid w:val="00A53A6B"/>
    <w:rsid w:val="00A5433B"/>
    <w:rsid w:val="00A54383"/>
    <w:rsid w:val="00A54C60"/>
    <w:rsid w:val="00A54E1A"/>
    <w:rsid w:val="00A55164"/>
    <w:rsid w:val="00A55441"/>
    <w:rsid w:val="00A56A48"/>
    <w:rsid w:val="00A56DEC"/>
    <w:rsid w:val="00A57D82"/>
    <w:rsid w:val="00A60B48"/>
    <w:rsid w:val="00A612FF"/>
    <w:rsid w:val="00A614D0"/>
    <w:rsid w:val="00A62BFB"/>
    <w:rsid w:val="00A62C4C"/>
    <w:rsid w:val="00A6320C"/>
    <w:rsid w:val="00A6462A"/>
    <w:rsid w:val="00A65D21"/>
    <w:rsid w:val="00A65FDE"/>
    <w:rsid w:val="00A6602B"/>
    <w:rsid w:val="00A66423"/>
    <w:rsid w:val="00A66E8A"/>
    <w:rsid w:val="00A71943"/>
    <w:rsid w:val="00A730EF"/>
    <w:rsid w:val="00A7361D"/>
    <w:rsid w:val="00A7456C"/>
    <w:rsid w:val="00A75588"/>
    <w:rsid w:val="00A772B5"/>
    <w:rsid w:val="00A778FF"/>
    <w:rsid w:val="00A77D5D"/>
    <w:rsid w:val="00A80635"/>
    <w:rsid w:val="00A80AA2"/>
    <w:rsid w:val="00A82118"/>
    <w:rsid w:val="00A8261A"/>
    <w:rsid w:val="00A82EA9"/>
    <w:rsid w:val="00A87BD4"/>
    <w:rsid w:val="00A91E7F"/>
    <w:rsid w:val="00A9381D"/>
    <w:rsid w:val="00A95C14"/>
    <w:rsid w:val="00A95FAA"/>
    <w:rsid w:val="00A9666F"/>
    <w:rsid w:val="00A97BA6"/>
    <w:rsid w:val="00A97C92"/>
    <w:rsid w:val="00AA0797"/>
    <w:rsid w:val="00AA2B27"/>
    <w:rsid w:val="00AA2F4F"/>
    <w:rsid w:val="00AA4BFF"/>
    <w:rsid w:val="00AB0069"/>
    <w:rsid w:val="00AB18A3"/>
    <w:rsid w:val="00AB24E1"/>
    <w:rsid w:val="00AB2AB3"/>
    <w:rsid w:val="00AB3D71"/>
    <w:rsid w:val="00AB6EAC"/>
    <w:rsid w:val="00AC005A"/>
    <w:rsid w:val="00AC07A4"/>
    <w:rsid w:val="00AC223C"/>
    <w:rsid w:val="00AC271E"/>
    <w:rsid w:val="00AC37E0"/>
    <w:rsid w:val="00AC49C1"/>
    <w:rsid w:val="00AC67A5"/>
    <w:rsid w:val="00AC78E2"/>
    <w:rsid w:val="00AD0EF9"/>
    <w:rsid w:val="00AD1F3F"/>
    <w:rsid w:val="00AD2944"/>
    <w:rsid w:val="00AD35EF"/>
    <w:rsid w:val="00AD4A4D"/>
    <w:rsid w:val="00AD57B1"/>
    <w:rsid w:val="00AD58AC"/>
    <w:rsid w:val="00AD612A"/>
    <w:rsid w:val="00AD6521"/>
    <w:rsid w:val="00AD7A2D"/>
    <w:rsid w:val="00AE2F42"/>
    <w:rsid w:val="00AE33A9"/>
    <w:rsid w:val="00AE4666"/>
    <w:rsid w:val="00AE5255"/>
    <w:rsid w:val="00AE649A"/>
    <w:rsid w:val="00AF140A"/>
    <w:rsid w:val="00AF1F7E"/>
    <w:rsid w:val="00AF2CDB"/>
    <w:rsid w:val="00AF3559"/>
    <w:rsid w:val="00AF422A"/>
    <w:rsid w:val="00AF4251"/>
    <w:rsid w:val="00AF4AEB"/>
    <w:rsid w:val="00AF4B81"/>
    <w:rsid w:val="00AF539D"/>
    <w:rsid w:val="00AF59B9"/>
    <w:rsid w:val="00AF5A5E"/>
    <w:rsid w:val="00AF6B62"/>
    <w:rsid w:val="00AF7241"/>
    <w:rsid w:val="00AF7CF6"/>
    <w:rsid w:val="00B001E4"/>
    <w:rsid w:val="00B011E2"/>
    <w:rsid w:val="00B0153A"/>
    <w:rsid w:val="00B03A6C"/>
    <w:rsid w:val="00B03CE1"/>
    <w:rsid w:val="00B045F0"/>
    <w:rsid w:val="00B04889"/>
    <w:rsid w:val="00B04DC4"/>
    <w:rsid w:val="00B052C3"/>
    <w:rsid w:val="00B05CA8"/>
    <w:rsid w:val="00B06013"/>
    <w:rsid w:val="00B06CAC"/>
    <w:rsid w:val="00B07049"/>
    <w:rsid w:val="00B1380A"/>
    <w:rsid w:val="00B13902"/>
    <w:rsid w:val="00B13FA7"/>
    <w:rsid w:val="00B14244"/>
    <w:rsid w:val="00B1506B"/>
    <w:rsid w:val="00B238AA"/>
    <w:rsid w:val="00B24B2E"/>
    <w:rsid w:val="00B24DB2"/>
    <w:rsid w:val="00B251E2"/>
    <w:rsid w:val="00B25570"/>
    <w:rsid w:val="00B2579E"/>
    <w:rsid w:val="00B25DA5"/>
    <w:rsid w:val="00B260DF"/>
    <w:rsid w:val="00B31660"/>
    <w:rsid w:val="00B3394C"/>
    <w:rsid w:val="00B33AC0"/>
    <w:rsid w:val="00B34081"/>
    <w:rsid w:val="00B35386"/>
    <w:rsid w:val="00B356C3"/>
    <w:rsid w:val="00B35BF4"/>
    <w:rsid w:val="00B362C6"/>
    <w:rsid w:val="00B37E3B"/>
    <w:rsid w:val="00B4013E"/>
    <w:rsid w:val="00B403C3"/>
    <w:rsid w:val="00B40BE8"/>
    <w:rsid w:val="00B41994"/>
    <w:rsid w:val="00B42655"/>
    <w:rsid w:val="00B42754"/>
    <w:rsid w:val="00B43119"/>
    <w:rsid w:val="00B44BDA"/>
    <w:rsid w:val="00B44C5F"/>
    <w:rsid w:val="00B4503B"/>
    <w:rsid w:val="00B453F2"/>
    <w:rsid w:val="00B462E6"/>
    <w:rsid w:val="00B46EBD"/>
    <w:rsid w:val="00B50EC3"/>
    <w:rsid w:val="00B51489"/>
    <w:rsid w:val="00B5163B"/>
    <w:rsid w:val="00B51651"/>
    <w:rsid w:val="00B525EE"/>
    <w:rsid w:val="00B53D18"/>
    <w:rsid w:val="00B55021"/>
    <w:rsid w:val="00B562C4"/>
    <w:rsid w:val="00B571D5"/>
    <w:rsid w:val="00B57273"/>
    <w:rsid w:val="00B6012E"/>
    <w:rsid w:val="00B6112C"/>
    <w:rsid w:val="00B618DB"/>
    <w:rsid w:val="00B61C6C"/>
    <w:rsid w:val="00B622E7"/>
    <w:rsid w:val="00B6264B"/>
    <w:rsid w:val="00B62A41"/>
    <w:rsid w:val="00B62C96"/>
    <w:rsid w:val="00B6380C"/>
    <w:rsid w:val="00B63F5E"/>
    <w:rsid w:val="00B63F64"/>
    <w:rsid w:val="00B641A3"/>
    <w:rsid w:val="00B6545B"/>
    <w:rsid w:val="00B6556C"/>
    <w:rsid w:val="00B66115"/>
    <w:rsid w:val="00B6734D"/>
    <w:rsid w:val="00B67AA9"/>
    <w:rsid w:val="00B72B76"/>
    <w:rsid w:val="00B72F4B"/>
    <w:rsid w:val="00B73DAC"/>
    <w:rsid w:val="00B744B2"/>
    <w:rsid w:val="00B746D3"/>
    <w:rsid w:val="00B7597A"/>
    <w:rsid w:val="00B75E8C"/>
    <w:rsid w:val="00B7603F"/>
    <w:rsid w:val="00B76E5E"/>
    <w:rsid w:val="00B77063"/>
    <w:rsid w:val="00B77EF4"/>
    <w:rsid w:val="00B815E2"/>
    <w:rsid w:val="00B84367"/>
    <w:rsid w:val="00B846D4"/>
    <w:rsid w:val="00B84A71"/>
    <w:rsid w:val="00B8544D"/>
    <w:rsid w:val="00B871A9"/>
    <w:rsid w:val="00B878CE"/>
    <w:rsid w:val="00B87B22"/>
    <w:rsid w:val="00B87F9C"/>
    <w:rsid w:val="00B906FF"/>
    <w:rsid w:val="00B9211C"/>
    <w:rsid w:val="00B92EEC"/>
    <w:rsid w:val="00B950A5"/>
    <w:rsid w:val="00B97541"/>
    <w:rsid w:val="00BA1CA0"/>
    <w:rsid w:val="00BA455A"/>
    <w:rsid w:val="00BA5528"/>
    <w:rsid w:val="00BA688E"/>
    <w:rsid w:val="00BA6BDA"/>
    <w:rsid w:val="00BB0742"/>
    <w:rsid w:val="00BB1B0D"/>
    <w:rsid w:val="00BB6818"/>
    <w:rsid w:val="00BC013C"/>
    <w:rsid w:val="00BC0541"/>
    <w:rsid w:val="00BC0C96"/>
    <w:rsid w:val="00BC328D"/>
    <w:rsid w:val="00BC395B"/>
    <w:rsid w:val="00BC3F67"/>
    <w:rsid w:val="00BC45BA"/>
    <w:rsid w:val="00BC5F4E"/>
    <w:rsid w:val="00BC5FDE"/>
    <w:rsid w:val="00BC7297"/>
    <w:rsid w:val="00BC72EA"/>
    <w:rsid w:val="00BD0240"/>
    <w:rsid w:val="00BD0537"/>
    <w:rsid w:val="00BD0822"/>
    <w:rsid w:val="00BD1E79"/>
    <w:rsid w:val="00BD2C19"/>
    <w:rsid w:val="00BD4986"/>
    <w:rsid w:val="00BD4AC0"/>
    <w:rsid w:val="00BD5E01"/>
    <w:rsid w:val="00BD6D74"/>
    <w:rsid w:val="00BD799F"/>
    <w:rsid w:val="00BE0125"/>
    <w:rsid w:val="00BE0A98"/>
    <w:rsid w:val="00BE1867"/>
    <w:rsid w:val="00BE1E52"/>
    <w:rsid w:val="00BE2C8C"/>
    <w:rsid w:val="00BE38FC"/>
    <w:rsid w:val="00BE5FB6"/>
    <w:rsid w:val="00BE79DB"/>
    <w:rsid w:val="00BF11D7"/>
    <w:rsid w:val="00BF467C"/>
    <w:rsid w:val="00BF52C1"/>
    <w:rsid w:val="00BF5982"/>
    <w:rsid w:val="00BF59B0"/>
    <w:rsid w:val="00BF6936"/>
    <w:rsid w:val="00BF7D62"/>
    <w:rsid w:val="00C0130E"/>
    <w:rsid w:val="00C0272E"/>
    <w:rsid w:val="00C02B41"/>
    <w:rsid w:val="00C04D36"/>
    <w:rsid w:val="00C04DB4"/>
    <w:rsid w:val="00C05EB3"/>
    <w:rsid w:val="00C06FCE"/>
    <w:rsid w:val="00C07C03"/>
    <w:rsid w:val="00C10562"/>
    <w:rsid w:val="00C10747"/>
    <w:rsid w:val="00C10EB5"/>
    <w:rsid w:val="00C12025"/>
    <w:rsid w:val="00C133C8"/>
    <w:rsid w:val="00C1447E"/>
    <w:rsid w:val="00C15F7E"/>
    <w:rsid w:val="00C21159"/>
    <w:rsid w:val="00C21650"/>
    <w:rsid w:val="00C24D41"/>
    <w:rsid w:val="00C265C0"/>
    <w:rsid w:val="00C27482"/>
    <w:rsid w:val="00C27872"/>
    <w:rsid w:val="00C30595"/>
    <w:rsid w:val="00C30AAD"/>
    <w:rsid w:val="00C311B3"/>
    <w:rsid w:val="00C32EE4"/>
    <w:rsid w:val="00C33326"/>
    <w:rsid w:val="00C33CB2"/>
    <w:rsid w:val="00C33D9D"/>
    <w:rsid w:val="00C34219"/>
    <w:rsid w:val="00C35637"/>
    <w:rsid w:val="00C36AC4"/>
    <w:rsid w:val="00C418FA"/>
    <w:rsid w:val="00C44424"/>
    <w:rsid w:val="00C44FA7"/>
    <w:rsid w:val="00C472A4"/>
    <w:rsid w:val="00C47AB5"/>
    <w:rsid w:val="00C537EB"/>
    <w:rsid w:val="00C61A21"/>
    <w:rsid w:val="00C62EDF"/>
    <w:rsid w:val="00C630B4"/>
    <w:rsid w:val="00C654F4"/>
    <w:rsid w:val="00C66654"/>
    <w:rsid w:val="00C706EC"/>
    <w:rsid w:val="00C71F95"/>
    <w:rsid w:val="00C72C64"/>
    <w:rsid w:val="00C73585"/>
    <w:rsid w:val="00C73C0D"/>
    <w:rsid w:val="00C7436B"/>
    <w:rsid w:val="00C745DF"/>
    <w:rsid w:val="00C7586A"/>
    <w:rsid w:val="00C76480"/>
    <w:rsid w:val="00C77547"/>
    <w:rsid w:val="00C778E6"/>
    <w:rsid w:val="00C80C7A"/>
    <w:rsid w:val="00C81E07"/>
    <w:rsid w:val="00C8388D"/>
    <w:rsid w:val="00C839A9"/>
    <w:rsid w:val="00C83FB4"/>
    <w:rsid w:val="00C849C6"/>
    <w:rsid w:val="00C85048"/>
    <w:rsid w:val="00C85CA8"/>
    <w:rsid w:val="00C85D6A"/>
    <w:rsid w:val="00C874E9"/>
    <w:rsid w:val="00C9040A"/>
    <w:rsid w:val="00C90AFC"/>
    <w:rsid w:val="00C94693"/>
    <w:rsid w:val="00C94898"/>
    <w:rsid w:val="00CA2D32"/>
    <w:rsid w:val="00CA3FE6"/>
    <w:rsid w:val="00CA6414"/>
    <w:rsid w:val="00CA74DC"/>
    <w:rsid w:val="00CA79EE"/>
    <w:rsid w:val="00CB297D"/>
    <w:rsid w:val="00CB2AB7"/>
    <w:rsid w:val="00CB6101"/>
    <w:rsid w:val="00CC0083"/>
    <w:rsid w:val="00CC2542"/>
    <w:rsid w:val="00CC27F3"/>
    <w:rsid w:val="00CC3194"/>
    <w:rsid w:val="00CC3562"/>
    <w:rsid w:val="00CC407A"/>
    <w:rsid w:val="00CC4D63"/>
    <w:rsid w:val="00CC5DF5"/>
    <w:rsid w:val="00CC5E5B"/>
    <w:rsid w:val="00CC61A5"/>
    <w:rsid w:val="00CC772A"/>
    <w:rsid w:val="00CC7951"/>
    <w:rsid w:val="00CC7E08"/>
    <w:rsid w:val="00CD0F6C"/>
    <w:rsid w:val="00CD1168"/>
    <w:rsid w:val="00CD14DB"/>
    <w:rsid w:val="00CD1A60"/>
    <w:rsid w:val="00CD6D72"/>
    <w:rsid w:val="00CD7B93"/>
    <w:rsid w:val="00CE0348"/>
    <w:rsid w:val="00CE1573"/>
    <w:rsid w:val="00CE2E0F"/>
    <w:rsid w:val="00CE5FE4"/>
    <w:rsid w:val="00CE6283"/>
    <w:rsid w:val="00CE67AA"/>
    <w:rsid w:val="00CE6F33"/>
    <w:rsid w:val="00CE73B5"/>
    <w:rsid w:val="00CE791D"/>
    <w:rsid w:val="00CE79D7"/>
    <w:rsid w:val="00CE7CE3"/>
    <w:rsid w:val="00CF2071"/>
    <w:rsid w:val="00CF244E"/>
    <w:rsid w:val="00CF278D"/>
    <w:rsid w:val="00CF2FE9"/>
    <w:rsid w:val="00CF37C7"/>
    <w:rsid w:val="00CF3CF8"/>
    <w:rsid w:val="00CF474D"/>
    <w:rsid w:val="00CF5A64"/>
    <w:rsid w:val="00CF6622"/>
    <w:rsid w:val="00CF749A"/>
    <w:rsid w:val="00D0089A"/>
    <w:rsid w:val="00D014C7"/>
    <w:rsid w:val="00D01548"/>
    <w:rsid w:val="00D02D1C"/>
    <w:rsid w:val="00D04D5F"/>
    <w:rsid w:val="00D04DD6"/>
    <w:rsid w:val="00D04DFA"/>
    <w:rsid w:val="00D0597F"/>
    <w:rsid w:val="00D05F35"/>
    <w:rsid w:val="00D06393"/>
    <w:rsid w:val="00D06E5E"/>
    <w:rsid w:val="00D06F79"/>
    <w:rsid w:val="00D10597"/>
    <w:rsid w:val="00D11FEC"/>
    <w:rsid w:val="00D120A3"/>
    <w:rsid w:val="00D13288"/>
    <w:rsid w:val="00D13AF8"/>
    <w:rsid w:val="00D1584B"/>
    <w:rsid w:val="00D176DF"/>
    <w:rsid w:val="00D20601"/>
    <w:rsid w:val="00D219E9"/>
    <w:rsid w:val="00D2205B"/>
    <w:rsid w:val="00D23418"/>
    <w:rsid w:val="00D23D1B"/>
    <w:rsid w:val="00D24606"/>
    <w:rsid w:val="00D2620A"/>
    <w:rsid w:val="00D27C63"/>
    <w:rsid w:val="00D3056A"/>
    <w:rsid w:val="00D3064D"/>
    <w:rsid w:val="00D30AED"/>
    <w:rsid w:val="00D30F84"/>
    <w:rsid w:val="00D31091"/>
    <w:rsid w:val="00D33CFE"/>
    <w:rsid w:val="00D33DDE"/>
    <w:rsid w:val="00D34DA4"/>
    <w:rsid w:val="00D34E84"/>
    <w:rsid w:val="00D35C1D"/>
    <w:rsid w:val="00D35ECA"/>
    <w:rsid w:val="00D363F0"/>
    <w:rsid w:val="00D3752F"/>
    <w:rsid w:val="00D40DDE"/>
    <w:rsid w:val="00D42D78"/>
    <w:rsid w:val="00D43970"/>
    <w:rsid w:val="00D43CA5"/>
    <w:rsid w:val="00D44CA5"/>
    <w:rsid w:val="00D45B63"/>
    <w:rsid w:val="00D46E12"/>
    <w:rsid w:val="00D50734"/>
    <w:rsid w:val="00D507C0"/>
    <w:rsid w:val="00D513CC"/>
    <w:rsid w:val="00D5172A"/>
    <w:rsid w:val="00D56435"/>
    <w:rsid w:val="00D6026A"/>
    <w:rsid w:val="00D60602"/>
    <w:rsid w:val="00D62755"/>
    <w:rsid w:val="00D62AA4"/>
    <w:rsid w:val="00D6318F"/>
    <w:rsid w:val="00D650BB"/>
    <w:rsid w:val="00D6540A"/>
    <w:rsid w:val="00D674AF"/>
    <w:rsid w:val="00D70107"/>
    <w:rsid w:val="00D70438"/>
    <w:rsid w:val="00D717AD"/>
    <w:rsid w:val="00D720AD"/>
    <w:rsid w:val="00D723E8"/>
    <w:rsid w:val="00D72D1D"/>
    <w:rsid w:val="00D74A18"/>
    <w:rsid w:val="00D74D3E"/>
    <w:rsid w:val="00D757C6"/>
    <w:rsid w:val="00D75C41"/>
    <w:rsid w:val="00D8021D"/>
    <w:rsid w:val="00D80529"/>
    <w:rsid w:val="00D80CC0"/>
    <w:rsid w:val="00D80F78"/>
    <w:rsid w:val="00D815CA"/>
    <w:rsid w:val="00D81AC3"/>
    <w:rsid w:val="00D81C59"/>
    <w:rsid w:val="00D82A5B"/>
    <w:rsid w:val="00D84637"/>
    <w:rsid w:val="00D8473B"/>
    <w:rsid w:val="00D85780"/>
    <w:rsid w:val="00D925AA"/>
    <w:rsid w:val="00D9283D"/>
    <w:rsid w:val="00D930DD"/>
    <w:rsid w:val="00D9341C"/>
    <w:rsid w:val="00D94B7D"/>
    <w:rsid w:val="00DA0B1A"/>
    <w:rsid w:val="00DA1560"/>
    <w:rsid w:val="00DA214F"/>
    <w:rsid w:val="00DA3176"/>
    <w:rsid w:val="00DA4C44"/>
    <w:rsid w:val="00DA4C48"/>
    <w:rsid w:val="00DA4E21"/>
    <w:rsid w:val="00DA71EF"/>
    <w:rsid w:val="00DA7A18"/>
    <w:rsid w:val="00DB0913"/>
    <w:rsid w:val="00DB1347"/>
    <w:rsid w:val="00DB28CE"/>
    <w:rsid w:val="00DB29BC"/>
    <w:rsid w:val="00DB2A2A"/>
    <w:rsid w:val="00DB479F"/>
    <w:rsid w:val="00DB55B6"/>
    <w:rsid w:val="00DB5EA7"/>
    <w:rsid w:val="00DB5F21"/>
    <w:rsid w:val="00DB6D7C"/>
    <w:rsid w:val="00DB7183"/>
    <w:rsid w:val="00DC090A"/>
    <w:rsid w:val="00DC0B71"/>
    <w:rsid w:val="00DC0E7E"/>
    <w:rsid w:val="00DC2D72"/>
    <w:rsid w:val="00DC30EA"/>
    <w:rsid w:val="00DC4FE9"/>
    <w:rsid w:val="00DC5918"/>
    <w:rsid w:val="00DC6C8D"/>
    <w:rsid w:val="00DC6E4B"/>
    <w:rsid w:val="00DC73A5"/>
    <w:rsid w:val="00DD0236"/>
    <w:rsid w:val="00DD1318"/>
    <w:rsid w:val="00DD4100"/>
    <w:rsid w:val="00DD6354"/>
    <w:rsid w:val="00DD76A4"/>
    <w:rsid w:val="00DD7A01"/>
    <w:rsid w:val="00DD7A7D"/>
    <w:rsid w:val="00DD7C65"/>
    <w:rsid w:val="00DE03E4"/>
    <w:rsid w:val="00DE1134"/>
    <w:rsid w:val="00DE1AEB"/>
    <w:rsid w:val="00DE2247"/>
    <w:rsid w:val="00DE25BD"/>
    <w:rsid w:val="00DE2A34"/>
    <w:rsid w:val="00DE37AE"/>
    <w:rsid w:val="00DE4732"/>
    <w:rsid w:val="00DE6668"/>
    <w:rsid w:val="00DE6987"/>
    <w:rsid w:val="00DE7339"/>
    <w:rsid w:val="00DF1246"/>
    <w:rsid w:val="00DF30C0"/>
    <w:rsid w:val="00E0080A"/>
    <w:rsid w:val="00E00F31"/>
    <w:rsid w:val="00E02242"/>
    <w:rsid w:val="00E0300E"/>
    <w:rsid w:val="00E04AE0"/>
    <w:rsid w:val="00E05CA7"/>
    <w:rsid w:val="00E070D0"/>
    <w:rsid w:val="00E11464"/>
    <w:rsid w:val="00E11517"/>
    <w:rsid w:val="00E12834"/>
    <w:rsid w:val="00E13727"/>
    <w:rsid w:val="00E1440E"/>
    <w:rsid w:val="00E15630"/>
    <w:rsid w:val="00E1647B"/>
    <w:rsid w:val="00E17AB3"/>
    <w:rsid w:val="00E20254"/>
    <w:rsid w:val="00E209F0"/>
    <w:rsid w:val="00E219EB"/>
    <w:rsid w:val="00E22C13"/>
    <w:rsid w:val="00E23129"/>
    <w:rsid w:val="00E25045"/>
    <w:rsid w:val="00E2677C"/>
    <w:rsid w:val="00E26D83"/>
    <w:rsid w:val="00E271CD"/>
    <w:rsid w:val="00E27A1E"/>
    <w:rsid w:val="00E306E9"/>
    <w:rsid w:val="00E307DC"/>
    <w:rsid w:val="00E323CF"/>
    <w:rsid w:val="00E334B9"/>
    <w:rsid w:val="00E33905"/>
    <w:rsid w:val="00E33F8C"/>
    <w:rsid w:val="00E342D1"/>
    <w:rsid w:val="00E34B96"/>
    <w:rsid w:val="00E37502"/>
    <w:rsid w:val="00E37DA9"/>
    <w:rsid w:val="00E40127"/>
    <w:rsid w:val="00E413C3"/>
    <w:rsid w:val="00E43074"/>
    <w:rsid w:val="00E431C8"/>
    <w:rsid w:val="00E437F3"/>
    <w:rsid w:val="00E44926"/>
    <w:rsid w:val="00E44E09"/>
    <w:rsid w:val="00E45D53"/>
    <w:rsid w:val="00E46DBD"/>
    <w:rsid w:val="00E509D6"/>
    <w:rsid w:val="00E51708"/>
    <w:rsid w:val="00E51729"/>
    <w:rsid w:val="00E51D0A"/>
    <w:rsid w:val="00E5270E"/>
    <w:rsid w:val="00E53139"/>
    <w:rsid w:val="00E53A8F"/>
    <w:rsid w:val="00E5435E"/>
    <w:rsid w:val="00E55A81"/>
    <w:rsid w:val="00E56450"/>
    <w:rsid w:val="00E56DA8"/>
    <w:rsid w:val="00E60ACC"/>
    <w:rsid w:val="00E60C4B"/>
    <w:rsid w:val="00E60D52"/>
    <w:rsid w:val="00E60E21"/>
    <w:rsid w:val="00E64E26"/>
    <w:rsid w:val="00E6570E"/>
    <w:rsid w:val="00E65D51"/>
    <w:rsid w:val="00E66638"/>
    <w:rsid w:val="00E6706E"/>
    <w:rsid w:val="00E70576"/>
    <w:rsid w:val="00E70B14"/>
    <w:rsid w:val="00E71FE5"/>
    <w:rsid w:val="00E7211D"/>
    <w:rsid w:val="00E754C2"/>
    <w:rsid w:val="00E757CA"/>
    <w:rsid w:val="00E75D48"/>
    <w:rsid w:val="00E76750"/>
    <w:rsid w:val="00E773CD"/>
    <w:rsid w:val="00E774C9"/>
    <w:rsid w:val="00E77D0C"/>
    <w:rsid w:val="00E80964"/>
    <w:rsid w:val="00E8209F"/>
    <w:rsid w:val="00E83D43"/>
    <w:rsid w:val="00E841A6"/>
    <w:rsid w:val="00E84BCB"/>
    <w:rsid w:val="00E85160"/>
    <w:rsid w:val="00E85905"/>
    <w:rsid w:val="00E85D20"/>
    <w:rsid w:val="00E87C0D"/>
    <w:rsid w:val="00E90DC4"/>
    <w:rsid w:val="00E9163F"/>
    <w:rsid w:val="00E91CB7"/>
    <w:rsid w:val="00E93851"/>
    <w:rsid w:val="00E955B0"/>
    <w:rsid w:val="00E956E8"/>
    <w:rsid w:val="00EA022D"/>
    <w:rsid w:val="00EA04DC"/>
    <w:rsid w:val="00EA0743"/>
    <w:rsid w:val="00EA0D10"/>
    <w:rsid w:val="00EA0F2C"/>
    <w:rsid w:val="00EA19CB"/>
    <w:rsid w:val="00EA26EA"/>
    <w:rsid w:val="00EA2C8F"/>
    <w:rsid w:val="00EA302F"/>
    <w:rsid w:val="00EA5045"/>
    <w:rsid w:val="00EA5D64"/>
    <w:rsid w:val="00EA613A"/>
    <w:rsid w:val="00EA6A8C"/>
    <w:rsid w:val="00EB05BC"/>
    <w:rsid w:val="00EB0D0A"/>
    <w:rsid w:val="00EB258D"/>
    <w:rsid w:val="00EB2AD1"/>
    <w:rsid w:val="00EB2F9F"/>
    <w:rsid w:val="00EB3067"/>
    <w:rsid w:val="00EB353E"/>
    <w:rsid w:val="00EB3AA1"/>
    <w:rsid w:val="00EB56E0"/>
    <w:rsid w:val="00EB5C85"/>
    <w:rsid w:val="00EB5DDF"/>
    <w:rsid w:val="00EB6E66"/>
    <w:rsid w:val="00EC0129"/>
    <w:rsid w:val="00EC3CEC"/>
    <w:rsid w:val="00EC4625"/>
    <w:rsid w:val="00ED139E"/>
    <w:rsid w:val="00ED1759"/>
    <w:rsid w:val="00ED1FD6"/>
    <w:rsid w:val="00ED27A5"/>
    <w:rsid w:val="00ED3ECB"/>
    <w:rsid w:val="00ED445D"/>
    <w:rsid w:val="00ED461C"/>
    <w:rsid w:val="00ED5E2B"/>
    <w:rsid w:val="00ED64D5"/>
    <w:rsid w:val="00EE01C2"/>
    <w:rsid w:val="00EE1DC1"/>
    <w:rsid w:val="00EE2FEA"/>
    <w:rsid w:val="00EE37A2"/>
    <w:rsid w:val="00EE3B12"/>
    <w:rsid w:val="00EE5AF3"/>
    <w:rsid w:val="00EE5E91"/>
    <w:rsid w:val="00EE5F8C"/>
    <w:rsid w:val="00EE73BC"/>
    <w:rsid w:val="00EE7AC8"/>
    <w:rsid w:val="00EF00AA"/>
    <w:rsid w:val="00EF2045"/>
    <w:rsid w:val="00EF3996"/>
    <w:rsid w:val="00F0026A"/>
    <w:rsid w:val="00F021E7"/>
    <w:rsid w:val="00F026C1"/>
    <w:rsid w:val="00F039D1"/>
    <w:rsid w:val="00F04025"/>
    <w:rsid w:val="00F057CD"/>
    <w:rsid w:val="00F05BEC"/>
    <w:rsid w:val="00F05D0F"/>
    <w:rsid w:val="00F05DB4"/>
    <w:rsid w:val="00F12CA2"/>
    <w:rsid w:val="00F13358"/>
    <w:rsid w:val="00F1456D"/>
    <w:rsid w:val="00F14DA0"/>
    <w:rsid w:val="00F15387"/>
    <w:rsid w:val="00F15D8B"/>
    <w:rsid w:val="00F15F46"/>
    <w:rsid w:val="00F17D58"/>
    <w:rsid w:val="00F228F5"/>
    <w:rsid w:val="00F23FD4"/>
    <w:rsid w:val="00F24143"/>
    <w:rsid w:val="00F241BE"/>
    <w:rsid w:val="00F24962"/>
    <w:rsid w:val="00F25038"/>
    <w:rsid w:val="00F2735C"/>
    <w:rsid w:val="00F3124A"/>
    <w:rsid w:val="00F31D41"/>
    <w:rsid w:val="00F34539"/>
    <w:rsid w:val="00F35005"/>
    <w:rsid w:val="00F359FB"/>
    <w:rsid w:val="00F364CB"/>
    <w:rsid w:val="00F36E13"/>
    <w:rsid w:val="00F37601"/>
    <w:rsid w:val="00F4058E"/>
    <w:rsid w:val="00F41F07"/>
    <w:rsid w:val="00F4220F"/>
    <w:rsid w:val="00F423B8"/>
    <w:rsid w:val="00F43F58"/>
    <w:rsid w:val="00F45507"/>
    <w:rsid w:val="00F46014"/>
    <w:rsid w:val="00F466BB"/>
    <w:rsid w:val="00F47670"/>
    <w:rsid w:val="00F51371"/>
    <w:rsid w:val="00F51AF6"/>
    <w:rsid w:val="00F525FA"/>
    <w:rsid w:val="00F527F1"/>
    <w:rsid w:val="00F52A13"/>
    <w:rsid w:val="00F53764"/>
    <w:rsid w:val="00F551E9"/>
    <w:rsid w:val="00F55A95"/>
    <w:rsid w:val="00F56113"/>
    <w:rsid w:val="00F5640F"/>
    <w:rsid w:val="00F56735"/>
    <w:rsid w:val="00F56B3A"/>
    <w:rsid w:val="00F60F94"/>
    <w:rsid w:val="00F61098"/>
    <w:rsid w:val="00F615F9"/>
    <w:rsid w:val="00F62055"/>
    <w:rsid w:val="00F620BE"/>
    <w:rsid w:val="00F64DC5"/>
    <w:rsid w:val="00F73938"/>
    <w:rsid w:val="00F73E87"/>
    <w:rsid w:val="00F74224"/>
    <w:rsid w:val="00F747A9"/>
    <w:rsid w:val="00F76696"/>
    <w:rsid w:val="00F76C7D"/>
    <w:rsid w:val="00F77295"/>
    <w:rsid w:val="00F77A84"/>
    <w:rsid w:val="00F8009D"/>
    <w:rsid w:val="00F80397"/>
    <w:rsid w:val="00F80438"/>
    <w:rsid w:val="00F83117"/>
    <w:rsid w:val="00F87905"/>
    <w:rsid w:val="00F91A0D"/>
    <w:rsid w:val="00F9229E"/>
    <w:rsid w:val="00F92724"/>
    <w:rsid w:val="00F92A12"/>
    <w:rsid w:val="00F942E2"/>
    <w:rsid w:val="00F9523B"/>
    <w:rsid w:val="00F9546E"/>
    <w:rsid w:val="00F9560B"/>
    <w:rsid w:val="00F95755"/>
    <w:rsid w:val="00F96E67"/>
    <w:rsid w:val="00F96E92"/>
    <w:rsid w:val="00F97069"/>
    <w:rsid w:val="00FA0700"/>
    <w:rsid w:val="00FA13CB"/>
    <w:rsid w:val="00FA2BE9"/>
    <w:rsid w:val="00FA31AE"/>
    <w:rsid w:val="00FA4DF5"/>
    <w:rsid w:val="00FA4FCD"/>
    <w:rsid w:val="00FB1DA4"/>
    <w:rsid w:val="00FB2973"/>
    <w:rsid w:val="00FB42CF"/>
    <w:rsid w:val="00FB511E"/>
    <w:rsid w:val="00FB7B5E"/>
    <w:rsid w:val="00FC07DD"/>
    <w:rsid w:val="00FC1603"/>
    <w:rsid w:val="00FC2B86"/>
    <w:rsid w:val="00FC48B5"/>
    <w:rsid w:val="00FC4CA2"/>
    <w:rsid w:val="00FC6FF3"/>
    <w:rsid w:val="00FC7629"/>
    <w:rsid w:val="00FC7B2A"/>
    <w:rsid w:val="00FD3D67"/>
    <w:rsid w:val="00FD536A"/>
    <w:rsid w:val="00FD547F"/>
    <w:rsid w:val="00FD6A11"/>
    <w:rsid w:val="00FD7187"/>
    <w:rsid w:val="00FD74FF"/>
    <w:rsid w:val="00FE3CEC"/>
    <w:rsid w:val="00FE4145"/>
    <w:rsid w:val="00FE5F2D"/>
    <w:rsid w:val="00FE607C"/>
    <w:rsid w:val="00FE6A1F"/>
    <w:rsid w:val="00FE743E"/>
    <w:rsid w:val="00FF04FB"/>
    <w:rsid w:val="00FF0810"/>
    <w:rsid w:val="00FF11E6"/>
    <w:rsid w:val="00FF20E9"/>
    <w:rsid w:val="00FF32F3"/>
    <w:rsid w:val="00FF5B06"/>
    <w:rsid w:val="00FF79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5a9a98,#ddcf56,#ad495d,#ab9c8f,#b5d3d2,#7e6d5f,#f26631,#54534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BFE"/>
    <w:rPr>
      <w:szCs w:val="24"/>
      <w:lang w:val="en-AU" w:eastAsia="en-AU"/>
    </w:rPr>
  </w:style>
  <w:style w:type="paragraph" w:styleId="Heading1">
    <w:name w:val="heading 1"/>
    <w:basedOn w:val="Normal"/>
    <w:next w:val="BodyText"/>
    <w:qFormat/>
    <w:rsid w:val="00A612FF"/>
    <w:pPr>
      <w:keepNext/>
      <w:numPr>
        <w:numId w:val="7"/>
      </w:numPr>
      <w:spacing w:before="460" w:after="100" w:line="320" w:lineRule="atLeast"/>
      <w:ind w:left="0"/>
      <w:outlineLvl w:val="0"/>
    </w:pPr>
    <w:rPr>
      <w:rFonts w:ascii="Franklin Gothic Demi" w:hAnsi="Franklin Gothic Demi"/>
      <w:color w:val="AD495D"/>
      <w:kern w:val="28"/>
      <w:sz w:val="28"/>
      <w:szCs w:val="28"/>
    </w:rPr>
  </w:style>
  <w:style w:type="paragraph" w:styleId="Heading2">
    <w:name w:val="heading 2"/>
    <w:basedOn w:val="Heading1"/>
    <w:next w:val="BodyText"/>
    <w:qFormat/>
    <w:rsid w:val="00A66E8A"/>
    <w:pPr>
      <w:numPr>
        <w:ilvl w:val="1"/>
      </w:numPr>
      <w:spacing w:before="380" w:after="0" w:line="280" w:lineRule="atLeast"/>
      <w:outlineLvl w:val="1"/>
    </w:pPr>
    <w:rPr>
      <w:rFonts w:ascii="Franklin Gothic Medium" w:hAnsi="Franklin Gothic Medium"/>
      <w:color w:val="5A9A98"/>
      <w:sz w:val="24"/>
      <w:szCs w:val="24"/>
    </w:rPr>
  </w:style>
  <w:style w:type="paragraph" w:styleId="Heading3">
    <w:name w:val="heading 3"/>
    <w:basedOn w:val="Heading2"/>
    <w:next w:val="BodyText"/>
    <w:qFormat/>
    <w:rsid w:val="00A66E8A"/>
    <w:pPr>
      <w:numPr>
        <w:ilvl w:val="2"/>
      </w:numPr>
      <w:spacing w:before="300" w:line="260" w:lineRule="atLeast"/>
      <w:outlineLvl w:val="2"/>
    </w:pPr>
    <w:rPr>
      <w:color w:val="54534A"/>
      <w:sz w:val="22"/>
      <w:szCs w:val="22"/>
    </w:rPr>
  </w:style>
  <w:style w:type="paragraph" w:styleId="Heading4">
    <w:name w:val="heading 4"/>
    <w:basedOn w:val="BodyText"/>
    <w:next w:val="BodyText"/>
    <w:qFormat/>
    <w:rsid w:val="00222F3B"/>
    <w:pPr>
      <w:numPr>
        <w:ilvl w:val="3"/>
        <w:numId w:val="7"/>
      </w:numPr>
      <w:spacing w:before="320" w:after="0"/>
      <w:outlineLvl w:val="3"/>
    </w:pPr>
    <w:rPr>
      <w:b/>
      <w:color w:val="54534A"/>
      <w:sz w:val="22"/>
      <w:szCs w:val="22"/>
    </w:rPr>
  </w:style>
  <w:style w:type="paragraph" w:styleId="Heading5">
    <w:name w:val="heading 5"/>
    <w:basedOn w:val="BodyText"/>
    <w:next w:val="BodyText"/>
    <w:qFormat/>
    <w:rsid w:val="00B525EE"/>
    <w:pPr>
      <w:keepNext/>
      <w:numPr>
        <w:ilvl w:val="4"/>
        <w:numId w:val="7"/>
      </w:numPr>
      <w:spacing w:before="320" w:after="0"/>
      <w:outlineLvl w:val="4"/>
    </w:pPr>
    <w:rPr>
      <w:b/>
      <w:color w:val="54534A"/>
    </w:rPr>
  </w:style>
  <w:style w:type="paragraph" w:styleId="Heading6">
    <w:name w:val="heading 6"/>
    <w:basedOn w:val="Heading1"/>
    <w:next w:val="BodyText"/>
    <w:qFormat/>
    <w:rsid w:val="00B525EE"/>
    <w:pPr>
      <w:numPr>
        <w:ilvl w:val="5"/>
      </w:numPr>
      <w:outlineLvl w:val="5"/>
    </w:pPr>
    <w:rPr>
      <w:bCs/>
    </w:rPr>
  </w:style>
  <w:style w:type="paragraph" w:styleId="Heading7">
    <w:name w:val="heading 7"/>
    <w:basedOn w:val="Heading2"/>
    <w:next w:val="BodyText"/>
    <w:qFormat/>
    <w:rsid w:val="00B525EE"/>
    <w:pPr>
      <w:numPr>
        <w:ilvl w:val="6"/>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Pr>
      <w:outlineLvl w:val="7"/>
    </w:p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basedOn w:val="DefaultParagraphFont"/>
    <w:link w:val="BodyText"/>
    <w:rsid w:val="0001356A"/>
    <w:rPr>
      <w:rFonts w:ascii="Georgia" w:hAnsi="Georgia"/>
      <w:sz w:val="19"/>
      <w:szCs w:val="19"/>
      <w:lang w:val="en-AU" w:eastAsia="en-AU" w:bidi="ar-SA"/>
    </w:rPr>
  </w:style>
  <w:style w:type="character" w:customStyle="1" w:styleId="DraftingNote">
    <w:name w:val="Drafting Note"/>
    <w:basedOn w:val="DefaultParagraphFont"/>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17"/>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0"/>
      </w:numPr>
      <w:spacing w:before="80" w:after="80" w:line="280" w:lineRule="atLeast"/>
    </w:pPr>
    <w:rPr>
      <w:rFonts w:ascii="Georgia" w:hAnsi="Georgia"/>
      <w:sz w:val="19"/>
      <w:szCs w:val="19"/>
    </w:rPr>
  </w:style>
  <w:style w:type="paragraph" w:styleId="ListBullet">
    <w:name w:val="List Bullet"/>
    <w:basedOn w:val="BodyText"/>
    <w:rsid w:val="002C5AF0"/>
    <w:pPr>
      <w:numPr>
        <w:numId w:val="15"/>
      </w:numPr>
    </w:pPr>
  </w:style>
  <w:style w:type="paragraph" w:styleId="ListBullet2">
    <w:name w:val="List Bullet 2"/>
    <w:basedOn w:val="ListBullet"/>
    <w:rsid w:val="00D42D78"/>
    <w:pPr>
      <w:numPr>
        <w:numId w:val="12"/>
      </w:numPr>
      <w:spacing w:before="0"/>
      <w:ind w:left="568" w:hanging="284"/>
    </w:pPr>
  </w:style>
  <w:style w:type="paragraph" w:styleId="ListNumber">
    <w:name w:val="List Number"/>
    <w:basedOn w:val="ListBullet"/>
    <w:rsid w:val="006C5881"/>
    <w:pPr>
      <w:numPr>
        <w:numId w:val="13"/>
      </w:numPr>
    </w:pPr>
  </w:style>
  <w:style w:type="paragraph" w:styleId="ListNumber2">
    <w:name w:val="List Number 2"/>
    <w:basedOn w:val="ListNumber"/>
    <w:rsid w:val="00D42D78"/>
    <w:pPr>
      <w:numPr>
        <w:numId w:val="14"/>
      </w:numPr>
      <w:spacing w:before="0"/>
      <w:ind w:left="568" w:hanging="284"/>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Ratinggreen">
    <w:name w:val="Rating green"/>
    <w:basedOn w:val="Ratingamber"/>
    <w:semiHidden/>
    <w:rsid w:val="001C6E03"/>
    <w:pPr>
      <w:numPr>
        <w:numId w:val="11"/>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77D0C"/>
    <w:pPr>
      <w:pageBreakBefore/>
      <w:spacing w:line="540" w:lineRule="atLeast"/>
    </w:pPr>
    <w:rPr>
      <w:rFonts w:ascii="Franklin Gothic Book" w:hAnsi="Franklin Gothic Book"/>
      <w:color w:val="FFFFFF"/>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basedOn w:val="DefaultParagraphFont"/>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uiPriority w:val="39"/>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basedOn w:val="DefaultParagraphFont"/>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basedOn w:val="DefaultParagraphFont"/>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8"/>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basedOn w:val="DefaultParagraphFont"/>
    <w:semiHidden/>
    <w:rsid w:val="007A2D4A"/>
    <w:rPr>
      <w:rFonts w:ascii="Franklin Gothic Medium" w:hAnsi="Franklin Gothic Medium"/>
      <w:vanish/>
      <w:color w:val="FF00FF"/>
      <w:sz w:val="16"/>
      <w:szCs w:val="16"/>
    </w:rPr>
  </w:style>
  <w:style w:type="paragraph" w:styleId="CommentText">
    <w:name w:val="annotation text"/>
    <w:basedOn w:val="BodyText"/>
    <w:semiHidden/>
    <w:rsid w:val="008527C1"/>
    <w:pPr>
      <w:spacing w:line="240" w:lineRule="atLeast"/>
    </w:pPr>
    <w:rPr>
      <w:rFonts w:ascii="Calibri" w:hAnsi="Calibri"/>
      <w:sz w:val="18"/>
      <w:szCs w:val="18"/>
    </w:rPr>
  </w:style>
  <w:style w:type="character" w:styleId="FootnoteReference">
    <w:name w:val="footnote reference"/>
    <w:basedOn w:val="DefaultParagraphFont"/>
    <w:semiHidden/>
    <w:rsid w:val="00FB1DA4"/>
    <w:rPr>
      <w:rFonts w:ascii="Franklin Gothic Book" w:hAnsi="Franklin Gothic Book"/>
      <w:w w:val="100"/>
      <w:position w:val="6"/>
      <w:sz w:val="12"/>
      <w:szCs w:val="12"/>
      <w:vertAlign w:val="baseline"/>
    </w:rPr>
  </w:style>
  <w:style w:type="paragraph" w:styleId="FootnoteText">
    <w:name w:val="footnote text"/>
    <w:basedOn w:val="BodyText"/>
    <w:semiHidden/>
    <w:rsid w:val="00281D52"/>
    <w:pPr>
      <w:spacing w:before="0" w:after="0" w:line="180" w:lineRule="atLeast"/>
      <w:ind w:left="284" w:hanging="284"/>
    </w:pPr>
    <w:rPr>
      <w:rFonts w:ascii="Franklin Gothic Book" w:hAnsi="Franklin Gothic Book"/>
      <w:sz w:val="14"/>
      <w:szCs w:val="14"/>
    </w:rPr>
  </w:style>
  <w:style w:type="character" w:styleId="Hyperlink">
    <w:name w:val="Hyperlink"/>
    <w:basedOn w:val="DefaultParagraphFont"/>
    <w:uiPriority w:val="99"/>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9"/>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16"/>
      </w:numPr>
      <w:spacing w:after="0" w:line="180" w:lineRule="atLeast"/>
    </w:pPr>
    <w:rPr>
      <w:sz w:val="14"/>
      <w:szCs w:val="14"/>
    </w:rPr>
  </w:style>
  <w:style w:type="character" w:styleId="FollowedHyperlink">
    <w:name w:val="FollowedHyperlink"/>
    <w:basedOn w:val="DefaultParagraphFont"/>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basedOn w:val="DefaultParagraphFont"/>
    <w:link w:val="TableListBullet2"/>
    <w:rsid w:val="00C05EB3"/>
    <w:rPr>
      <w:rFonts w:ascii="Franklin Gothic Book" w:hAnsi="Franklin Gothic Book"/>
      <w:sz w:val="17"/>
      <w:szCs w:val="17"/>
      <w:lang w:val="en-AU" w:eastAsia="en-US" w:bidi="ar-SA"/>
    </w:rPr>
  </w:style>
  <w:style w:type="character" w:customStyle="1" w:styleId="NoteCharChar">
    <w:name w:val="Note Char Char"/>
    <w:basedOn w:val="DefaultParagraphFont"/>
    <w:link w:val="Note"/>
    <w:rsid w:val="008D75EB"/>
    <w:rPr>
      <w:rFonts w:ascii="Franklin Gothic Book" w:hAnsi="Franklin Gothic Book"/>
      <w:sz w:val="14"/>
      <w:szCs w:val="14"/>
      <w:lang w:val="en-AU" w:eastAsia="en-US" w:bidi="ar-SA"/>
    </w:rPr>
  </w:style>
  <w:style w:type="character" w:customStyle="1" w:styleId="NoteNumberCharChar">
    <w:name w:val="Note Number Char Char"/>
    <w:basedOn w:val="DefaultParagraphFont"/>
    <w:link w:val="NoteNumber"/>
    <w:rsid w:val="00EE7AC8"/>
    <w:rPr>
      <w:rFonts w:ascii="Franklin Gothic Book" w:hAnsi="Franklin Gothic Book"/>
      <w:sz w:val="14"/>
      <w:szCs w:val="14"/>
      <w:lang w:val="en-AU" w:eastAsia="en-US" w:bidi="ar-SA"/>
    </w:rPr>
  </w:style>
  <w:style w:type="character" w:customStyle="1" w:styleId="TitleChar">
    <w:name w:val="Title Char"/>
    <w:basedOn w:val="DefaultParagraphFont"/>
    <w:link w:val="Title"/>
    <w:rsid w:val="00E77D0C"/>
    <w:rPr>
      <w:rFonts w:ascii="Franklin Gothic Book" w:hAnsi="Franklin Gothic Book"/>
      <w:color w:val="FFFFFF"/>
      <w:spacing w:val="-10"/>
      <w:kern w:val="28"/>
      <w:sz w:val="46"/>
      <w:szCs w:val="46"/>
      <w:lang w:val="en-AU" w:eastAsia="en-AU" w:bidi="ar-SA"/>
    </w:rPr>
  </w:style>
  <w:style w:type="character" w:customStyle="1" w:styleId="SubtitleChar">
    <w:name w:val="Subtitle Char"/>
    <w:basedOn w:val="TitleChar"/>
    <w:link w:val="Subtitle"/>
    <w:rsid w:val="005B522F"/>
    <w:rPr>
      <w:rFonts w:ascii="Franklin Gothic Book" w:hAnsi="Franklin Gothic Book"/>
      <w:color w:val="FFFFFF"/>
      <w:spacing w:val="-10"/>
      <w:kern w:val="28"/>
      <w:sz w:val="32"/>
      <w:szCs w:val="32"/>
      <w:lang w:val="en-AU" w:eastAsia="en-AU" w:bidi="ar-SA"/>
    </w:rPr>
  </w:style>
  <w:style w:type="character" w:customStyle="1" w:styleId="DateChar">
    <w:name w:val="Date Char"/>
    <w:basedOn w:val="SubtitleChar"/>
    <w:link w:val="Date"/>
    <w:rsid w:val="00A53A6B"/>
    <w:rPr>
      <w:rFonts w:ascii="Franklin Gothic Book" w:hAnsi="Franklin Gothic Book"/>
      <w:color w:val="FFFFFF"/>
      <w:spacing w:val="-10"/>
      <w:kern w:val="28"/>
      <w:sz w:val="24"/>
      <w:szCs w:val="24"/>
      <w:lang w:val="en-AU" w:eastAsia="en-AU" w:bidi="ar-SA"/>
    </w:rPr>
  </w:style>
  <w:style w:type="character" w:customStyle="1" w:styleId="AuthorCharChar">
    <w:name w:val="Author Char Char"/>
    <w:basedOn w:val="DateChar"/>
    <w:link w:val="Author"/>
    <w:rsid w:val="0075426C"/>
    <w:rPr>
      <w:rFonts w:ascii="Franklin Gothic Medium" w:hAnsi="Franklin Gothic Medium"/>
      <w:color w:val="FFFFFF"/>
      <w:spacing w:val="-2"/>
      <w:kern w:val="28"/>
      <w:sz w:val="24"/>
      <w:szCs w:val="24"/>
      <w:lang w:val="en-AU" w:eastAsia="en-AU" w:bidi="ar-SA"/>
    </w:rPr>
  </w:style>
  <w:style w:type="character" w:customStyle="1" w:styleId="PositionCharChar">
    <w:name w:val="Position Char Char"/>
    <w:basedOn w:val="AuthorCharChar"/>
    <w:link w:val="Position"/>
    <w:rsid w:val="0075426C"/>
    <w:rPr>
      <w:rFonts w:ascii="Franklin Gothic Book" w:hAnsi="Franklin Gothic Book"/>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character" w:customStyle="1" w:styleId="CharChar4">
    <w:name w:val="Char Char4"/>
    <w:basedOn w:val="DefaultParagraphFont"/>
    <w:rsid w:val="00701B94"/>
    <w:rPr>
      <w:rFonts w:ascii="Georgia" w:hAnsi="Georgia"/>
      <w:sz w:val="19"/>
      <w:szCs w:val="19"/>
      <w:lang w:val="en-AU" w:eastAsia="en-AU" w:bidi="ar-SA"/>
    </w:rPr>
  </w:style>
  <w:style w:type="character" w:customStyle="1" w:styleId="BoxTextChar">
    <w:name w:val="Box Text Char"/>
    <w:basedOn w:val="DefaultParagraphFont"/>
    <w:link w:val="BoxText"/>
    <w:rsid w:val="00CA6414"/>
    <w:rPr>
      <w:rFonts w:ascii="Franklin Gothic Book" w:hAnsi="Franklin Gothic Book"/>
      <w:sz w:val="18"/>
      <w:szCs w:val="18"/>
      <w:lang w:val="en-AU" w:eastAsia="en-AU" w:bidi="ar-SA"/>
    </w:rPr>
  </w:style>
  <w:style w:type="character" w:customStyle="1" w:styleId="CharChar3">
    <w:name w:val="Char Char3"/>
    <w:basedOn w:val="DefaultParagraphFont"/>
    <w:rsid w:val="00BD0537"/>
    <w:rPr>
      <w:rFonts w:ascii="Georgia" w:hAnsi="Georgia"/>
      <w:sz w:val="19"/>
      <w:szCs w:val="19"/>
      <w:lang w:val="en-AU" w:eastAsia="en-AU" w:bidi="ar-SA"/>
    </w:rPr>
  </w:style>
  <w:style w:type="paragraph" w:customStyle="1" w:styleId="SingleParagraph">
    <w:name w:val="Single Paragraph"/>
    <w:basedOn w:val="Normal"/>
    <w:rsid w:val="00F97069"/>
    <w:pPr>
      <w:spacing w:line="320" w:lineRule="exact"/>
    </w:pPr>
    <w:rPr>
      <w:rFonts w:ascii="Palatino" w:hAnsi="Palatino"/>
      <w:color w:val="000000"/>
      <w:sz w:val="22"/>
      <w:szCs w:val="22"/>
    </w:rPr>
  </w:style>
  <w:style w:type="paragraph" w:customStyle="1" w:styleId="Bullet">
    <w:name w:val="Bullet"/>
    <w:basedOn w:val="Normal"/>
    <w:rsid w:val="00F97069"/>
    <w:pPr>
      <w:numPr>
        <w:numId w:val="20"/>
      </w:numPr>
      <w:spacing w:after="240" w:line="320" w:lineRule="exact"/>
    </w:pPr>
    <w:rPr>
      <w:rFonts w:ascii="Palatino" w:hAnsi="Palatino"/>
      <w:color w:val="000000"/>
      <w:sz w:val="22"/>
      <w:szCs w:val="22"/>
    </w:rPr>
  </w:style>
  <w:style w:type="paragraph" w:customStyle="1" w:styleId="Dash">
    <w:name w:val="Dash"/>
    <w:basedOn w:val="Normal"/>
    <w:rsid w:val="00F97069"/>
    <w:pPr>
      <w:numPr>
        <w:ilvl w:val="1"/>
        <w:numId w:val="20"/>
      </w:numPr>
      <w:spacing w:after="240" w:line="320" w:lineRule="exact"/>
    </w:pPr>
    <w:rPr>
      <w:rFonts w:ascii="Palatino" w:hAnsi="Palatino"/>
      <w:color w:val="000000"/>
      <w:sz w:val="22"/>
      <w:szCs w:val="22"/>
    </w:rPr>
  </w:style>
  <w:style w:type="paragraph" w:customStyle="1" w:styleId="DoubleDot">
    <w:name w:val="Double Dot"/>
    <w:basedOn w:val="Normal"/>
    <w:rsid w:val="00F97069"/>
    <w:pPr>
      <w:numPr>
        <w:ilvl w:val="2"/>
        <w:numId w:val="20"/>
      </w:numPr>
      <w:spacing w:after="240" w:line="320" w:lineRule="exact"/>
    </w:pPr>
    <w:rPr>
      <w:rFonts w:ascii="Palatino" w:hAnsi="Palatino"/>
      <w:color w:val="000000"/>
      <w:sz w:val="22"/>
      <w:szCs w:val="22"/>
    </w:rPr>
  </w:style>
  <w:style w:type="paragraph" w:styleId="ListBullet5">
    <w:name w:val="List Bullet 5"/>
    <w:basedOn w:val="Normal"/>
    <w:autoRedefine/>
    <w:semiHidden/>
    <w:rsid w:val="00F97069"/>
    <w:pPr>
      <w:numPr>
        <w:numId w:val="21"/>
      </w:numPr>
      <w:spacing w:after="240" w:line="320" w:lineRule="exact"/>
    </w:pPr>
    <w:rPr>
      <w:rFonts w:ascii="Palatino" w:hAnsi="Palatino"/>
      <w:color w:val="000000"/>
      <w:sz w:val="22"/>
      <w:szCs w:val="22"/>
    </w:rPr>
  </w:style>
  <w:style w:type="paragraph" w:customStyle="1" w:styleId="TableGraphic">
    <w:name w:val="TableGraphic"/>
    <w:basedOn w:val="Normal"/>
    <w:next w:val="Normal"/>
    <w:rsid w:val="0028173F"/>
    <w:pPr>
      <w:spacing w:after="120"/>
    </w:pPr>
    <w:rPr>
      <w:rFonts w:ascii="Palatino" w:hAnsi="Palatino"/>
      <w:sz w:val="22"/>
      <w:szCs w:val="20"/>
    </w:rPr>
  </w:style>
  <w:style w:type="paragraph" w:styleId="DocumentMap">
    <w:name w:val="Document Map"/>
    <w:basedOn w:val="Normal"/>
    <w:semiHidden/>
    <w:rsid w:val="00CB6101"/>
    <w:pPr>
      <w:shd w:val="clear" w:color="auto" w:fill="000080"/>
    </w:pPr>
    <w:rPr>
      <w:rFonts w:ascii="Tahoma" w:hAnsi="Tahoma" w:cs="Tahoma"/>
      <w:szCs w:val="20"/>
    </w:rPr>
  </w:style>
  <w:style w:type="character" w:styleId="Emphasis">
    <w:name w:val="Emphasis"/>
    <w:basedOn w:val="DefaultParagraphFont"/>
    <w:qFormat/>
    <w:rsid w:val="001838B3"/>
    <w:rPr>
      <w:b/>
      <w:bCs/>
      <w:i w:val="0"/>
      <w:iCs w:val="0"/>
    </w:rPr>
  </w:style>
  <w:style w:type="paragraph" w:styleId="TOCHeading">
    <w:name w:val="TOC Heading"/>
    <w:basedOn w:val="Heading1"/>
    <w:next w:val="Normal"/>
    <w:uiPriority w:val="39"/>
    <w:unhideWhenUsed/>
    <w:qFormat/>
    <w:rsid w:val="00E70B14"/>
    <w:pPr>
      <w:keepLines/>
      <w:numPr>
        <w:numId w:val="0"/>
      </w:numPr>
      <w:spacing w:before="240" w:after="0" w:line="259" w:lineRule="auto"/>
      <w:outlineLvl w:val="9"/>
    </w:pPr>
    <w:rPr>
      <w:rFonts w:asciiTheme="majorHAnsi" w:eastAsiaTheme="majorEastAsia" w:hAnsiTheme="majorHAnsi" w:cstheme="majorBidi"/>
      <w:color w:val="2E74B5" w:themeColor="accent1" w:themeShade="BF"/>
      <w:kern w:val="0"/>
      <w:sz w:val="32"/>
      <w:szCs w:val="32"/>
      <w:lang w:val="en-US" w:eastAsia="en-US"/>
    </w:rPr>
  </w:style>
  <w:style w:type="paragraph" w:customStyle="1" w:styleId="H1A">
    <w:name w:val="H1A"/>
    <w:basedOn w:val="Normal"/>
    <w:qFormat/>
    <w:rsid w:val="00810F6E"/>
    <w:pPr>
      <w:keepNext/>
      <w:spacing w:before="120" w:after="100" w:line="320" w:lineRule="atLeast"/>
      <w:outlineLvl w:val="0"/>
    </w:pPr>
    <w:rPr>
      <w:rFonts w:ascii="Franklin Gothic Demi" w:hAnsi="Franklin Gothic Demi"/>
      <w:color w:val="AD495D"/>
      <w:kern w:val="28"/>
      <w:sz w:val="28"/>
      <w:szCs w:val="28"/>
    </w:rPr>
  </w:style>
  <w:style w:type="paragraph" w:customStyle="1" w:styleId="Style1">
    <w:name w:val="Style1"/>
    <w:basedOn w:val="BodyText"/>
    <w:qFormat/>
    <w:rsid w:val="00837256"/>
  </w:style>
  <w:style w:type="paragraph" w:customStyle="1" w:styleId="H2">
    <w:name w:val="H2"/>
    <w:basedOn w:val="Normal"/>
    <w:qFormat/>
    <w:rsid w:val="00810F6E"/>
    <w:pPr>
      <w:keepNext/>
      <w:spacing w:before="380" w:line="280" w:lineRule="atLeast"/>
      <w:outlineLvl w:val="1"/>
    </w:pPr>
    <w:rPr>
      <w:rFonts w:ascii="Franklin Gothic Medium" w:hAnsi="Franklin Gothic Medium"/>
      <w:color w:val="5A9A98"/>
      <w:kern w:val="28"/>
      <w:sz w:val="24"/>
    </w:rPr>
  </w:style>
  <w:style w:type="paragraph" w:customStyle="1" w:styleId="H2A">
    <w:name w:val="H2A"/>
    <w:basedOn w:val="Normal"/>
    <w:qFormat/>
    <w:rsid w:val="00810F6E"/>
    <w:pPr>
      <w:keepNext/>
      <w:spacing w:before="300" w:line="260" w:lineRule="atLeast"/>
      <w:outlineLvl w:val="2"/>
    </w:pPr>
    <w:rPr>
      <w:rFonts w:ascii="Franklin Gothic Medium" w:hAnsi="Franklin Gothic Medium"/>
      <w:color w:val="54534A"/>
      <w:kern w:val="28"/>
      <w:sz w:val="22"/>
      <w:szCs w:val="22"/>
    </w:rPr>
  </w:style>
  <w:style w:type="paragraph" w:customStyle="1" w:styleId="H3">
    <w:name w:val="H3"/>
    <w:basedOn w:val="H2A"/>
    <w:qFormat/>
    <w:rsid w:val="002F686A"/>
  </w:style>
  <w:style w:type="paragraph" w:customStyle="1" w:styleId="Title1">
    <w:name w:val="Title1"/>
    <w:basedOn w:val="Normal"/>
    <w:qFormat/>
    <w:rsid w:val="00810F6E"/>
    <w:pPr>
      <w:pageBreakBefore/>
      <w:spacing w:after="1800" w:line="540" w:lineRule="atLeast"/>
    </w:pPr>
    <w:rPr>
      <w:rFonts w:ascii="Franklin Gothic Book" w:hAnsi="Franklin Gothic Book"/>
      <w:noProof/>
      <w:color w:val="AD495D"/>
      <w:spacing w:val="-10"/>
      <w:kern w:val="28"/>
      <w:sz w:val="46"/>
      <w:szCs w:val="46"/>
      <w:lang w:val="en-US" w:eastAsia="en-US"/>
    </w:rPr>
  </w:style>
  <w:style w:type="paragraph" w:customStyle="1" w:styleId="H3A">
    <w:name w:val="H3A"/>
    <w:basedOn w:val="Heading2"/>
    <w:qFormat/>
    <w:rsid w:val="00CB297D"/>
    <w:pPr>
      <w:numPr>
        <w:ilvl w:val="0"/>
        <w:numId w:val="0"/>
      </w:numPr>
    </w:pPr>
  </w:style>
  <w:style w:type="paragraph" w:customStyle="1" w:styleId="H2B">
    <w:name w:val="H2B"/>
    <w:basedOn w:val="H3A"/>
    <w:qFormat/>
    <w:rsid w:val="002F686A"/>
    <w:pPr>
      <w:spacing w:before="100"/>
    </w:pPr>
  </w:style>
  <w:style w:type="paragraph" w:customStyle="1" w:styleId="H4">
    <w:name w:val="H4"/>
    <w:basedOn w:val="BodyText"/>
    <w:qFormat/>
    <w:rsid w:val="002F686A"/>
    <w:rPr>
      <w:i/>
    </w:rPr>
  </w:style>
  <w:style w:type="paragraph" w:customStyle="1" w:styleId="H4A">
    <w:name w:val="H4A"/>
    <w:basedOn w:val="Normal"/>
    <w:qFormat/>
    <w:rsid w:val="002F686A"/>
    <w:pPr>
      <w:spacing w:before="160" w:line="280" w:lineRule="atLeast"/>
    </w:pPr>
    <w:rPr>
      <w:rFonts w:ascii="Georgia" w:hAnsi="Georgia"/>
      <w:i/>
      <w:sz w:val="19"/>
    </w:rPr>
  </w:style>
  <w:style w:type="paragraph" w:styleId="TOC4">
    <w:name w:val="toc 4"/>
    <w:basedOn w:val="Normal"/>
    <w:next w:val="Normal"/>
    <w:autoRedefine/>
    <w:uiPriority w:val="39"/>
    <w:rsid w:val="00A1553A"/>
    <w:pPr>
      <w:spacing w:after="100"/>
      <w:ind w:left="6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BFE"/>
    <w:rPr>
      <w:szCs w:val="24"/>
      <w:lang w:val="en-AU" w:eastAsia="en-AU"/>
    </w:rPr>
  </w:style>
  <w:style w:type="paragraph" w:styleId="Heading1">
    <w:name w:val="heading 1"/>
    <w:basedOn w:val="Normal"/>
    <w:next w:val="BodyText"/>
    <w:qFormat/>
    <w:rsid w:val="00A612FF"/>
    <w:pPr>
      <w:keepNext/>
      <w:numPr>
        <w:numId w:val="7"/>
      </w:numPr>
      <w:spacing w:before="460" w:after="100" w:line="320" w:lineRule="atLeast"/>
      <w:ind w:left="0"/>
      <w:outlineLvl w:val="0"/>
    </w:pPr>
    <w:rPr>
      <w:rFonts w:ascii="Franklin Gothic Demi" w:hAnsi="Franklin Gothic Demi"/>
      <w:color w:val="AD495D"/>
      <w:kern w:val="28"/>
      <w:sz w:val="28"/>
      <w:szCs w:val="28"/>
    </w:rPr>
  </w:style>
  <w:style w:type="paragraph" w:styleId="Heading2">
    <w:name w:val="heading 2"/>
    <w:basedOn w:val="Heading1"/>
    <w:next w:val="BodyText"/>
    <w:qFormat/>
    <w:rsid w:val="00A66E8A"/>
    <w:pPr>
      <w:numPr>
        <w:ilvl w:val="1"/>
      </w:numPr>
      <w:spacing w:before="380" w:after="0" w:line="280" w:lineRule="atLeast"/>
      <w:outlineLvl w:val="1"/>
    </w:pPr>
    <w:rPr>
      <w:rFonts w:ascii="Franklin Gothic Medium" w:hAnsi="Franklin Gothic Medium"/>
      <w:color w:val="5A9A98"/>
      <w:sz w:val="24"/>
      <w:szCs w:val="24"/>
    </w:rPr>
  </w:style>
  <w:style w:type="paragraph" w:styleId="Heading3">
    <w:name w:val="heading 3"/>
    <w:basedOn w:val="Heading2"/>
    <w:next w:val="BodyText"/>
    <w:qFormat/>
    <w:rsid w:val="00A66E8A"/>
    <w:pPr>
      <w:numPr>
        <w:ilvl w:val="2"/>
      </w:numPr>
      <w:spacing w:before="300" w:line="260" w:lineRule="atLeast"/>
      <w:outlineLvl w:val="2"/>
    </w:pPr>
    <w:rPr>
      <w:color w:val="54534A"/>
      <w:sz w:val="22"/>
      <w:szCs w:val="22"/>
    </w:rPr>
  </w:style>
  <w:style w:type="paragraph" w:styleId="Heading4">
    <w:name w:val="heading 4"/>
    <w:basedOn w:val="BodyText"/>
    <w:next w:val="BodyText"/>
    <w:qFormat/>
    <w:rsid w:val="00222F3B"/>
    <w:pPr>
      <w:numPr>
        <w:ilvl w:val="3"/>
        <w:numId w:val="7"/>
      </w:numPr>
      <w:spacing w:before="320" w:after="0"/>
      <w:outlineLvl w:val="3"/>
    </w:pPr>
    <w:rPr>
      <w:b/>
      <w:color w:val="54534A"/>
      <w:sz w:val="22"/>
      <w:szCs w:val="22"/>
    </w:rPr>
  </w:style>
  <w:style w:type="paragraph" w:styleId="Heading5">
    <w:name w:val="heading 5"/>
    <w:basedOn w:val="BodyText"/>
    <w:next w:val="BodyText"/>
    <w:qFormat/>
    <w:rsid w:val="00B525EE"/>
    <w:pPr>
      <w:keepNext/>
      <w:numPr>
        <w:ilvl w:val="4"/>
        <w:numId w:val="7"/>
      </w:numPr>
      <w:spacing w:before="320" w:after="0"/>
      <w:outlineLvl w:val="4"/>
    </w:pPr>
    <w:rPr>
      <w:b/>
      <w:color w:val="54534A"/>
    </w:rPr>
  </w:style>
  <w:style w:type="paragraph" w:styleId="Heading6">
    <w:name w:val="heading 6"/>
    <w:basedOn w:val="Heading1"/>
    <w:next w:val="BodyText"/>
    <w:qFormat/>
    <w:rsid w:val="00B525EE"/>
    <w:pPr>
      <w:numPr>
        <w:ilvl w:val="5"/>
      </w:numPr>
      <w:outlineLvl w:val="5"/>
    </w:pPr>
    <w:rPr>
      <w:bCs/>
    </w:rPr>
  </w:style>
  <w:style w:type="paragraph" w:styleId="Heading7">
    <w:name w:val="heading 7"/>
    <w:basedOn w:val="Heading2"/>
    <w:next w:val="BodyText"/>
    <w:qFormat/>
    <w:rsid w:val="00B525EE"/>
    <w:pPr>
      <w:numPr>
        <w:ilvl w:val="6"/>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Pr>
      <w:outlineLvl w:val="7"/>
    </w:p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basedOn w:val="DefaultParagraphFont"/>
    <w:link w:val="BodyText"/>
    <w:rsid w:val="0001356A"/>
    <w:rPr>
      <w:rFonts w:ascii="Georgia" w:hAnsi="Georgia"/>
      <w:sz w:val="19"/>
      <w:szCs w:val="19"/>
      <w:lang w:val="en-AU" w:eastAsia="en-AU" w:bidi="ar-SA"/>
    </w:rPr>
  </w:style>
  <w:style w:type="character" w:customStyle="1" w:styleId="DraftingNote">
    <w:name w:val="Drafting Note"/>
    <w:basedOn w:val="DefaultParagraphFont"/>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17"/>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0"/>
      </w:numPr>
      <w:spacing w:before="80" w:after="80" w:line="280" w:lineRule="atLeast"/>
    </w:pPr>
    <w:rPr>
      <w:rFonts w:ascii="Georgia" w:hAnsi="Georgia"/>
      <w:sz w:val="19"/>
      <w:szCs w:val="19"/>
    </w:rPr>
  </w:style>
  <w:style w:type="paragraph" w:styleId="ListBullet">
    <w:name w:val="List Bullet"/>
    <w:basedOn w:val="BodyText"/>
    <w:rsid w:val="002C5AF0"/>
    <w:pPr>
      <w:numPr>
        <w:numId w:val="15"/>
      </w:numPr>
    </w:pPr>
  </w:style>
  <w:style w:type="paragraph" w:styleId="ListBullet2">
    <w:name w:val="List Bullet 2"/>
    <w:basedOn w:val="ListBullet"/>
    <w:rsid w:val="00D42D78"/>
    <w:pPr>
      <w:numPr>
        <w:numId w:val="12"/>
      </w:numPr>
      <w:spacing w:before="0"/>
      <w:ind w:left="568" w:hanging="284"/>
    </w:pPr>
  </w:style>
  <w:style w:type="paragraph" w:styleId="ListNumber">
    <w:name w:val="List Number"/>
    <w:basedOn w:val="ListBullet"/>
    <w:rsid w:val="006C5881"/>
    <w:pPr>
      <w:numPr>
        <w:numId w:val="13"/>
      </w:numPr>
    </w:pPr>
  </w:style>
  <w:style w:type="paragraph" w:styleId="ListNumber2">
    <w:name w:val="List Number 2"/>
    <w:basedOn w:val="ListNumber"/>
    <w:rsid w:val="00D42D78"/>
    <w:pPr>
      <w:numPr>
        <w:numId w:val="14"/>
      </w:numPr>
      <w:spacing w:before="0"/>
      <w:ind w:left="568" w:hanging="284"/>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Ratinggreen">
    <w:name w:val="Rating green"/>
    <w:basedOn w:val="Ratingamber"/>
    <w:semiHidden/>
    <w:rsid w:val="001C6E03"/>
    <w:pPr>
      <w:numPr>
        <w:numId w:val="11"/>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77D0C"/>
    <w:pPr>
      <w:pageBreakBefore/>
      <w:spacing w:line="540" w:lineRule="atLeast"/>
    </w:pPr>
    <w:rPr>
      <w:rFonts w:ascii="Franklin Gothic Book" w:hAnsi="Franklin Gothic Book"/>
      <w:color w:val="FFFFFF"/>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basedOn w:val="DefaultParagraphFont"/>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uiPriority w:val="39"/>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basedOn w:val="DefaultParagraphFont"/>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basedOn w:val="DefaultParagraphFont"/>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8"/>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basedOn w:val="DefaultParagraphFont"/>
    <w:semiHidden/>
    <w:rsid w:val="007A2D4A"/>
    <w:rPr>
      <w:rFonts w:ascii="Franklin Gothic Medium" w:hAnsi="Franklin Gothic Medium"/>
      <w:vanish/>
      <w:color w:val="FF00FF"/>
      <w:sz w:val="16"/>
      <w:szCs w:val="16"/>
    </w:rPr>
  </w:style>
  <w:style w:type="paragraph" w:styleId="CommentText">
    <w:name w:val="annotation text"/>
    <w:basedOn w:val="BodyText"/>
    <w:semiHidden/>
    <w:rsid w:val="008527C1"/>
    <w:pPr>
      <w:spacing w:line="240" w:lineRule="atLeast"/>
    </w:pPr>
    <w:rPr>
      <w:rFonts w:ascii="Calibri" w:hAnsi="Calibri"/>
      <w:sz w:val="18"/>
      <w:szCs w:val="18"/>
    </w:rPr>
  </w:style>
  <w:style w:type="character" w:styleId="FootnoteReference">
    <w:name w:val="footnote reference"/>
    <w:basedOn w:val="DefaultParagraphFont"/>
    <w:semiHidden/>
    <w:rsid w:val="00FB1DA4"/>
    <w:rPr>
      <w:rFonts w:ascii="Franklin Gothic Book" w:hAnsi="Franklin Gothic Book"/>
      <w:w w:val="100"/>
      <w:position w:val="6"/>
      <w:sz w:val="12"/>
      <w:szCs w:val="12"/>
      <w:vertAlign w:val="baseline"/>
    </w:rPr>
  </w:style>
  <w:style w:type="paragraph" w:styleId="FootnoteText">
    <w:name w:val="footnote text"/>
    <w:basedOn w:val="BodyText"/>
    <w:semiHidden/>
    <w:rsid w:val="00281D52"/>
    <w:pPr>
      <w:spacing w:before="0" w:after="0" w:line="180" w:lineRule="atLeast"/>
      <w:ind w:left="284" w:hanging="284"/>
    </w:pPr>
    <w:rPr>
      <w:rFonts w:ascii="Franklin Gothic Book" w:hAnsi="Franklin Gothic Book"/>
      <w:sz w:val="14"/>
      <w:szCs w:val="14"/>
    </w:rPr>
  </w:style>
  <w:style w:type="character" w:styleId="Hyperlink">
    <w:name w:val="Hyperlink"/>
    <w:basedOn w:val="DefaultParagraphFont"/>
    <w:uiPriority w:val="99"/>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9"/>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16"/>
      </w:numPr>
      <w:spacing w:after="0" w:line="180" w:lineRule="atLeast"/>
    </w:pPr>
    <w:rPr>
      <w:sz w:val="14"/>
      <w:szCs w:val="14"/>
    </w:rPr>
  </w:style>
  <w:style w:type="character" w:styleId="FollowedHyperlink">
    <w:name w:val="FollowedHyperlink"/>
    <w:basedOn w:val="DefaultParagraphFont"/>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basedOn w:val="DefaultParagraphFont"/>
    <w:link w:val="TableListBullet2"/>
    <w:rsid w:val="00C05EB3"/>
    <w:rPr>
      <w:rFonts w:ascii="Franklin Gothic Book" w:hAnsi="Franklin Gothic Book"/>
      <w:sz w:val="17"/>
      <w:szCs w:val="17"/>
      <w:lang w:val="en-AU" w:eastAsia="en-US" w:bidi="ar-SA"/>
    </w:rPr>
  </w:style>
  <w:style w:type="character" w:customStyle="1" w:styleId="NoteCharChar">
    <w:name w:val="Note Char Char"/>
    <w:basedOn w:val="DefaultParagraphFont"/>
    <w:link w:val="Note"/>
    <w:rsid w:val="008D75EB"/>
    <w:rPr>
      <w:rFonts w:ascii="Franklin Gothic Book" w:hAnsi="Franklin Gothic Book"/>
      <w:sz w:val="14"/>
      <w:szCs w:val="14"/>
      <w:lang w:val="en-AU" w:eastAsia="en-US" w:bidi="ar-SA"/>
    </w:rPr>
  </w:style>
  <w:style w:type="character" w:customStyle="1" w:styleId="NoteNumberCharChar">
    <w:name w:val="Note Number Char Char"/>
    <w:basedOn w:val="DefaultParagraphFont"/>
    <w:link w:val="NoteNumber"/>
    <w:rsid w:val="00EE7AC8"/>
    <w:rPr>
      <w:rFonts w:ascii="Franklin Gothic Book" w:hAnsi="Franklin Gothic Book"/>
      <w:sz w:val="14"/>
      <w:szCs w:val="14"/>
      <w:lang w:val="en-AU" w:eastAsia="en-US" w:bidi="ar-SA"/>
    </w:rPr>
  </w:style>
  <w:style w:type="character" w:customStyle="1" w:styleId="TitleChar">
    <w:name w:val="Title Char"/>
    <w:basedOn w:val="DefaultParagraphFont"/>
    <w:link w:val="Title"/>
    <w:rsid w:val="00E77D0C"/>
    <w:rPr>
      <w:rFonts w:ascii="Franklin Gothic Book" w:hAnsi="Franklin Gothic Book"/>
      <w:color w:val="FFFFFF"/>
      <w:spacing w:val="-10"/>
      <w:kern w:val="28"/>
      <w:sz w:val="46"/>
      <w:szCs w:val="46"/>
      <w:lang w:val="en-AU" w:eastAsia="en-AU" w:bidi="ar-SA"/>
    </w:rPr>
  </w:style>
  <w:style w:type="character" w:customStyle="1" w:styleId="SubtitleChar">
    <w:name w:val="Subtitle Char"/>
    <w:basedOn w:val="TitleChar"/>
    <w:link w:val="Subtitle"/>
    <w:rsid w:val="005B522F"/>
    <w:rPr>
      <w:rFonts w:ascii="Franklin Gothic Book" w:hAnsi="Franklin Gothic Book"/>
      <w:color w:val="FFFFFF"/>
      <w:spacing w:val="-10"/>
      <w:kern w:val="28"/>
      <w:sz w:val="32"/>
      <w:szCs w:val="32"/>
      <w:lang w:val="en-AU" w:eastAsia="en-AU" w:bidi="ar-SA"/>
    </w:rPr>
  </w:style>
  <w:style w:type="character" w:customStyle="1" w:styleId="DateChar">
    <w:name w:val="Date Char"/>
    <w:basedOn w:val="SubtitleChar"/>
    <w:link w:val="Date"/>
    <w:rsid w:val="00A53A6B"/>
    <w:rPr>
      <w:rFonts w:ascii="Franklin Gothic Book" w:hAnsi="Franklin Gothic Book"/>
      <w:color w:val="FFFFFF"/>
      <w:spacing w:val="-10"/>
      <w:kern w:val="28"/>
      <w:sz w:val="24"/>
      <w:szCs w:val="24"/>
      <w:lang w:val="en-AU" w:eastAsia="en-AU" w:bidi="ar-SA"/>
    </w:rPr>
  </w:style>
  <w:style w:type="character" w:customStyle="1" w:styleId="AuthorCharChar">
    <w:name w:val="Author Char Char"/>
    <w:basedOn w:val="DateChar"/>
    <w:link w:val="Author"/>
    <w:rsid w:val="0075426C"/>
    <w:rPr>
      <w:rFonts w:ascii="Franklin Gothic Medium" w:hAnsi="Franklin Gothic Medium"/>
      <w:color w:val="FFFFFF"/>
      <w:spacing w:val="-2"/>
      <w:kern w:val="28"/>
      <w:sz w:val="24"/>
      <w:szCs w:val="24"/>
      <w:lang w:val="en-AU" w:eastAsia="en-AU" w:bidi="ar-SA"/>
    </w:rPr>
  </w:style>
  <w:style w:type="character" w:customStyle="1" w:styleId="PositionCharChar">
    <w:name w:val="Position Char Char"/>
    <w:basedOn w:val="AuthorCharChar"/>
    <w:link w:val="Position"/>
    <w:rsid w:val="0075426C"/>
    <w:rPr>
      <w:rFonts w:ascii="Franklin Gothic Book" w:hAnsi="Franklin Gothic Book"/>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character" w:customStyle="1" w:styleId="CharChar4">
    <w:name w:val="Char Char4"/>
    <w:basedOn w:val="DefaultParagraphFont"/>
    <w:rsid w:val="00701B94"/>
    <w:rPr>
      <w:rFonts w:ascii="Georgia" w:hAnsi="Georgia"/>
      <w:sz w:val="19"/>
      <w:szCs w:val="19"/>
      <w:lang w:val="en-AU" w:eastAsia="en-AU" w:bidi="ar-SA"/>
    </w:rPr>
  </w:style>
  <w:style w:type="character" w:customStyle="1" w:styleId="BoxTextChar">
    <w:name w:val="Box Text Char"/>
    <w:basedOn w:val="DefaultParagraphFont"/>
    <w:link w:val="BoxText"/>
    <w:rsid w:val="00CA6414"/>
    <w:rPr>
      <w:rFonts w:ascii="Franklin Gothic Book" w:hAnsi="Franklin Gothic Book"/>
      <w:sz w:val="18"/>
      <w:szCs w:val="18"/>
      <w:lang w:val="en-AU" w:eastAsia="en-AU" w:bidi="ar-SA"/>
    </w:rPr>
  </w:style>
  <w:style w:type="character" w:customStyle="1" w:styleId="CharChar3">
    <w:name w:val="Char Char3"/>
    <w:basedOn w:val="DefaultParagraphFont"/>
    <w:rsid w:val="00BD0537"/>
    <w:rPr>
      <w:rFonts w:ascii="Georgia" w:hAnsi="Georgia"/>
      <w:sz w:val="19"/>
      <w:szCs w:val="19"/>
      <w:lang w:val="en-AU" w:eastAsia="en-AU" w:bidi="ar-SA"/>
    </w:rPr>
  </w:style>
  <w:style w:type="paragraph" w:customStyle="1" w:styleId="SingleParagraph">
    <w:name w:val="Single Paragraph"/>
    <w:basedOn w:val="Normal"/>
    <w:rsid w:val="00F97069"/>
    <w:pPr>
      <w:spacing w:line="320" w:lineRule="exact"/>
    </w:pPr>
    <w:rPr>
      <w:rFonts w:ascii="Palatino" w:hAnsi="Palatino"/>
      <w:color w:val="000000"/>
      <w:sz w:val="22"/>
      <w:szCs w:val="22"/>
    </w:rPr>
  </w:style>
  <w:style w:type="paragraph" w:customStyle="1" w:styleId="Bullet">
    <w:name w:val="Bullet"/>
    <w:basedOn w:val="Normal"/>
    <w:rsid w:val="00F97069"/>
    <w:pPr>
      <w:numPr>
        <w:numId w:val="20"/>
      </w:numPr>
      <w:spacing w:after="240" w:line="320" w:lineRule="exact"/>
    </w:pPr>
    <w:rPr>
      <w:rFonts w:ascii="Palatino" w:hAnsi="Palatino"/>
      <w:color w:val="000000"/>
      <w:sz w:val="22"/>
      <w:szCs w:val="22"/>
    </w:rPr>
  </w:style>
  <w:style w:type="paragraph" w:customStyle="1" w:styleId="Dash">
    <w:name w:val="Dash"/>
    <w:basedOn w:val="Normal"/>
    <w:rsid w:val="00F97069"/>
    <w:pPr>
      <w:numPr>
        <w:ilvl w:val="1"/>
        <w:numId w:val="20"/>
      </w:numPr>
      <w:spacing w:after="240" w:line="320" w:lineRule="exact"/>
    </w:pPr>
    <w:rPr>
      <w:rFonts w:ascii="Palatino" w:hAnsi="Palatino"/>
      <w:color w:val="000000"/>
      <w:sz w:val="22"/>
      <w:szCs w:val="22"/>
    </w:rPr>
  </w:style>
  <w:style w:type="paragraph" w:customStyle="1" w:styleId="DoubleDot">
    <w:name w:val="Double Dot"/>
    <w:basedOn w:val="Normal"/>
    <w:rsid w:val="00F97069"/>
    <w:pPr>
      <w:numPr>
        <w:ilvl w:val="2"/>
        <w:numId w:val="20"/>
      </w:numPr>
      <w:spacing w:after="240" w:line="320" w:lineRule="exact"/>
    </w:pPr>
    <w:rPr>
      <w:rFonts w:ascii="Palatino" w:hAnsi="Palatino"/>
      <w:color w:val="000000"/>
      <w:sz w:val="22"/>
      <w:szCs w:val="22"/>
    </w:rPr>
  </w:style>
  <w:style w:type="paragraph" w:styleId="ListBullet5">
    <w:name w:val="List Bullet 5"/>
    <w:basedOn w:val="Normal"/>
    <w:autoRedefine/>
    <w:semiHidden/>
    <w:rsid w:val="00F97069"/>
    <w:pPr>
      <w:numPr>
        <w:numId w:val="21"/>
      </w:numPr>
      <w:spacing w:after="240" w:line="320" w:lineRule="exact"/>
    </w:pPr>
    <w:rPr>
      <w:rFonts w:ascii="Palatino" w:hAnsi="Palatino"/>
      <w:color w:val="000000"/>
      <w:sz w:val="22"/>
      <w:szCs w:val="22"/>
    </w:rPr>
  </w:style>
  <w:style w:type="paragraph" w:customStyle="1" w:styleId="TableGraphic">
    <w:name w:val="TableGraphic"/>
    <w:basedOn w:val="Normal"/>
    <w:next w:val="Normal"/>
    <w:rsid w:val="0028173F"/>
    <w:pPr>
      <w:spacing w:after="120"/>
    </w:pPr>
    <w:rPr>
      <w:rFonts w:ascii="Palatino" w:hAnsi="Palatino"/>
      <w:sz w:val="22"/>
      <w:szCs w:val="20"/>
    </w:rPr>
  </w:style>
  <w:style w:type="paragraph" w:styleId="DocumentMap">
    <w:name w:val="Document Map"/>
    <w:basedOn w:val="Normal"/>
    <w:semiHidden/>
    <w:rsid w:val="00CB6101"/>
    <w:pPr>
      <w:shd w:val="clear" w:color="auto" w:fill="000080"/>
    </w:pPr>
    <w:rPr>
      <w:rFonts w:ascii="Tahoma" w:hAnsi="Tahoma" w:cs="Tahoma"/>
      <w:szCs w:val="20"/>
    </w:rPr>
  </w:style>
  <w:style w:type="character" w:styleId="Emphasis">
    <w:name w:val="Emphasis"/>
    <w:basedOn w:val="DefaultParagraphFont"/>
    <w:qFormat/>
    <w:rsid w:val="001838B3"/>
    <w:rPr>
      <w:b/>
      <w:bCs/>
      <w:i w:val="0"/>
      <w:iCs w:val="0"/>
    </w:rPr>
  </w:style>
  <w:style w:type="paragraph" w:styleId="TOCHeading">
    <w:name w:val="TOC Heading"/>
    <w:basedOn w:val="Heading1"/>
    <w:next w:val="Normal"/>
    <w:uiPriority w:val="39"/>
    <w:unhideWhenUsed/>
    <w:qFormat/>
    <w:rsid w:val="00E70B14"/>
    <w:pPr>
      <w:keepLines/>
      <w:numPr>
        <w:numId w:val="0"/>
      </w:numPr>
      <w:spacing w:before="240" w:after="0" w:line="259" w:lineRule="auto"/>
      <w:outlineLvl w:val="9"/>
    </w:pPr>
    <w:rPr>
      <w:rFonts w:asciiTheme="majorHAnsi" w:eastAsiaTheme="majorEastAsia" w:hAnsiTheme="majorHAnsi" w:cstheme="majorBidi"/>
      <w:color w:val="2E74B5" w:themeColor="accent1" w:themeShade="BF"/>
      <w:kern w:val="0"/>
      <w:sz w:val="32"/>
      <w:szCs w:val="32"/>
      <w:lang w:val="en-US" w:eastAsia="en-US"/>
    </w:rPr>
  </w:style>
  <w:style w:type="paragraph" w:customStyle="1" w:styleId="H1A">
    <w:name w:val="H1A"/>
    <w:basedOn w:val="Normal"/>
    <w:qFormat/>
    <w:rsid w:val="00810F6E"/>
    <w:pPr>
      <w:keepNext/>
      <w:spacing w:before="120" w:after="100" w:line="320" w:lineRule="atLeast"/>
      <w:outlineLvl w:val="0"/>
    </w:pPr>
    <w:rPr>
      <w:rFonts w:ascii="Franklin Gothic Demi" w:hAnsi="Franklin Gothic Demi"/>
      <w:color w:val="AD495D"/>
      <w:kern w:val="28"/>
      <w:sz w:val="28"/>
      <w:szCs w:val="28"/>
    </w:rPr>
  </w:style>
  <w:style w:type="paragraph" w:customStyle="1" w:styleId="Style1">
    <w:name w:val="Style1"/>
    <w:basedOn w:val="BodyText"/>
    <w:qFormat/>
    <w:rsid w:val="00837256"/>
  </w:style>
  <w:style w:type="paragraph" w:customStyle="1" w:styleId="H2">
    <w:name w:val="H2"/>
    <w:basedOn w:val="Normal"/>
    <w:qFormat/>
    <w:rsid w:val="00810F6E"/>
    <w:pPr>
      <w:keepNext/>
      <w:spacing w:before="380" w:line="280" w:lineRule="atLeast"/>
      <w:outlineLvl w:val="1"/>
    </w:pPr>
    <w:rPr>
      <w:rFonts w:ascii="Franklin Gothic Medium" w:hAnsi="Franklin Gothic Medium"/>
      <w:color w:val="5A9A98"/>
      <w:kern w:val="28"/>
      <w:sz w:val="24"/>
    </w:rPr>
  </w:style>
  <w:style w:type="paragraph" w:customStyle="1" w:styleId="H2A">
    <w:name w:val="H2A"/>
    <w:basedOn w:val="Normal"/>
    <w:qFormat/>
    <w:rsid w:val="00810F6E"/>
    <w:pPr>
      <w:keepNext/>
      <w:spacing w:before="300" w:line="260" w:lineRule="atLeast"/>
      <w:outlineLvl w:val="2"/>
    </w:pPr>
    <w:rPr>
      <w:rFonts w:ascii="Franklin Gothic Medium" w:hAnsi="Franklin Gothic Medium"/>
      <w:color w:val="54534A"/>
      <w:kern w:val="28"/>
      <w:sz w:val="22"/>
      <w:szCs w:val="22"/>
    </w:rPr>
  </w:style>
  <w:style w:type="paragraph" w:customStyle="1" w:styleId="H3">
    <w:name w:val="H3"/>
    <w:basedOn w:val="H2A"/>
    <w:qFormat/>
    <w:rsid w:val="002F686A"/>
  </w:style>
  <w:style w:type="paragraph" w:customStyle="1" w:styleId="Title1">
    <w:name w:val="Title1"/>
    <w:basedOn w:val="Normal"/>
    <w:qFormat/>
    <w:rsid w:val="00810F6E"/>
    <w:pPr>
      <w:pageBreakBefore/>
      <w:spacing w:after="1800" w:line="540" w:lineRule="atLeast"/>
    </w:pPr>
    <w:rPr>
      <w:rFonts w:ascii="Franklin Gothic Book" w:hAnsi="Franklin Gothic Book"/>
      <w:noProof/>
      <w:color w:val="AD495D"/>
      <w:spacing w:val="-10"/>
      <w:kern w:val="28"/>
      <w:sz w:val="46"/>
      <w:szCs w:val="46"/>
      <w:lang w:val="en-US" w:eastAsia="en-US"/>
    </w:rPr>
  </w:style>
  <w:style w:type="paragraph" w:customStyle="1" w:styleId="H3A">
    <w:name w:val="H3A"/>
    <w:basedOn w:val="Heading2"/>
    <w:qFormat/>
    <w:rsid w:val="00CB297D"/>
    <w:pPr>
      <w:numPr>
        <w:ilvl w:val="0"/>
        <w:numId w:val="0"/>
      </w:numPr>
    </w:pPr>
  </w:style>
  <w:style w:type="paragraph" w:customStyle="1" w:styleId="H2B">
    <w:name w:val="H2B"/>
    <w:basedOn w:val="H3A"/>
    <w:qFormat/>
    <w:rsid w:val="002F686A"/>
    <w:pPr>
      <w:spacing w:before="100"/>
    </w:pPr>
  </w:style>
  <w:style w:type="paragraph" w:customStyle="1" w:styleId="H4">
    <w:name w:val="H4"/>
    <w:basedOn w:val="BodyText"/>
    <w:qFormat/>
    <w:rsid w:val="002F686A"/>
    <w:rPr>
      <w:i/>
    </w:rPr>
  </w:style>
  <w:style w:type="paragraph" w:customStyle="1" w:styleId="H4A">
    <w:name w:val="H4A"/>
    <w:basedOn w:val="Normal"/>
    <w:qFormat/>
    <w:rsid w:val="002F686A"/>
    <w:pPr>
      <w:spacing w:before="160" w:line="280" w:lineRule="atLeast"/>
    </w:pPr>
    <w:rPr>
      <w:rFonts w:ascii="Georgia" w:hAnsi="Georgia"/>
      <w:i/>
      <w:sz w:val="19"/>
    </w:rPr>
  </w:style>
  <w:style w:type="paragraph" w:styleId="TOC4">
    <w:name w:val="toc 4"/>
    <w:basedOn w:val="Normal"/>
    <w:next w:val="Normal"/>
    <w:autoRedefine/>
    <w:uiPriority w:val="39"/>
    <w:rsid w:val="00A1553A"/>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19250">
      <w:bodyDiv w:val="1"/>
      <w:marLeft w:val="0"/>
      <w:marRight w:val="0"/>
      <w:marTop w:val="0"/>
      <w:marBottom w:val="0"/>
      <w:divBdr>
        <w:top w:val="none" w:sz="0" w:space="0" w:color="auto"/>
        <w:left w:val="none" w:sz="0" w:space="0" w:color="auto"/>
        <w:bottom w:val="none" w:sz="0" w:space="0" w:color="auto"/>
        <w:right w:val="none" w:sz="0" w:space="0" w:color="auto"/>
      </w:divBdr>
    </w:div>
    <w:div w:id="653487778">
      <w:bodyDiv w:val="1"/>
      <w:marLeft w:val="0"/>
      <w:marRight w:val="0"/>
      <w:marTop w:val="0"/>
      <w:marBottom w:val="0"/>
      <w:divBdr>
        <w:top w:val="none" w:sz="0" w:space="0" w:color="auto"/>
        <w:left w:val="none" w:sz="0" w:space="0" w:color="auto"/>
        <w:bottom w:val="none" w:sz="0" w:space="0" w:color="auto"/>
        <w:right w:val="none" w:sz="0" w:space="0" w:color="auto"/>
      </w:divBdr>
    </w:div>
    <w:div w:id="969936949">
      <w:bodyDiv w:val="1"/>
      <w:marLeft w:val="0"/>
      <w:marRight w:val="0"/>
      <w:marTop w:val="0"/>
      <w:marBottom w:val="0"/>
      <w:divBdr>
        <w:top w:val="none" w:sz="0" w:space="0" w:color="auto"/>
        <w:left w:val="none" w:sz="0" w:space="0" w:color="auto"/>
        <w:bottom w:val="none" w:sz="0" w:space="0" w:color="auto"/>
        <w:right w:val="none" w:sz="0" w:space="0" w:color="auto"/>
      </w:divBdr>
    </w:div>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 w:id="1610314553">
      <w:bodyDiv w:val="1"/>
      <w:marLeft w:val="0"/>
      <w:marRight w:val="0"/>
      <w:marTop w:val="0"/>
      <w:marBottom w:val="0"/>
      <w:divBdr>
        <w:top w:val="none" w:sz="0" w:space="0" w:color="auto"/>
        <w:left w:val="none" w:sz="0" w:space="0" w:color="auto"/>
        <w:bottom w:val="none" w:sz="0" w:space="0" w:color="auto"/>
        <w:right w:val="none" w:sz="0" w:space="0" w:color="auto"/>
      </w:divBdr>
    </w:div>
    <w:div w:id="1710300748">
      <w:bodyDiv w:val="1"/>
      <w:marLeft w:val="0"/>
      <w:marRight w:val="0"/>
      <w:marTop w:val="0"/>
      <w:marBottom w:val="0"/>
      <w:divBdr>
        <w:top w:val="none" w:sz="0" w:space="0" w:color="auto"/>
        <w:left w:val="none" w:sz="0" w:space="0" w:color="auto"/>
        <w:bottom w:val="none" w:sz="0" w:space="0" w:color="auto"/>
        <w:right w:val="none" w:sz="0" w:space="0" w:color="auto"/>
      </w:divBdr>
    </w:div>
    <w:div w:id="213471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usaid.gov.au" TargetMode="External"/><Relationship Id="rId22"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Templates\AusAID,%20New%20look\APPR%20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A78EE4-1507-4E7B-BFB2-44AE28408BC6}"/>
</file>

<file path=customXml/itemProps2.xml><?xml version="1.0" encoding="utf-8"?>
<ds:datastoreItem xmlns:ds="http://schemas.openxmlformats.org/officeDocument/2006/customXml" ds:itemID="{2511AF9E-D8C2-462E-840D-E54CA07C3AE7}"/>
</file>

<file path=customXml/itemProps3.xml><?xml version="1.0" encoding="utf-8"?>
<ds:datastoreItem xmlns:ds="http://schemas.openxmlformats.org/officeDocument/2006/customXml" ds:itemID="{65ED750F-55B5-4533-957C-8F5399DC3136}"/>
</file>

<file path=customXml/itemProps4.xml><?xml version="1.0" encoding="utf-8"?>
<ds:datastoreItem xmlns:ds="http://schemas.openxmlformats.org/officeDocument/2006/customXml" ds:itemID="{DB8CE063-E08C-4925-9493-2E07BBB68CD5}"/>
</file>

<file path=customXml/itemProps5.xml><?xml version="1.0" encoding="utf-8"?>
<ds:datastoreItem xmlns:ds="http://schemas.openxmlformats.org/officeDocument/2006/customXml" ds:itemID="{F9550DD6-A97B-4C71-A83E-092ED9E296D6}"/>
</file>

<file path=docProps/app.xml><?xml version="1.0" encoding="utf-8"?>
<Properties xmlns="http://schemas.openxmlformats.org/officeDocument/2006/extended-properties" xmlns:vt="http://schemas.openxmlformats.org/officeDocument/2006/docPropsVTypes">
  <Template>APPR 2009</Template>
  <TotalTime>27</TotalTime>
  <Pages>13</Pages>
  <Words>5403</Words>
  <Characters>33097</Characters>
  <Application>Microsoft Office Word</Application>
  <DocSecurity>0</DocSecurity>
  <Lines>275</Lines>
  <Paragraphs>76</Paragraphs>
  <ScaleCrop>false</ScaleCrop>
  <HeadingPairs>
    <vt:vector size="2" baseType="variant">
      <vt:variant>
        <vt:lpstr>Title</vt:lpstr>
      </vt:variant>
      <vt:variant>
        <vt:i4>1</vt:i4>
      </vt:variant>
    </vt:vector>
  </HeadingPairs>
  <TitlesOfParts>
    <vt:vector size="1" baseType="lpstr">
      <vt:lpstr>APPR 2009</vt:lpstr>
    </vt:vector>
  </TitlesOfParts>
  <Manager>AusAID ADG OPS</Manager>
  <Company>ByWord Services</Company>
  <LinksUpToDate>false</LinksUpToDate>
  <CharactersWithSpaces>38424</CharactersWithSpaces>
  <SharedDoc>false</SharedDoc>
  <HLinks>
    <vt:vector size="6" baseType="variant">
      <vt:variant>
        <vt:i4>4849744</vt:i4>
      </vt:variant>
      <vt:variant>
        <vt:i4>0</vt:i4>
      </vt:variant>
      <vt:variant>
        <vt:i4>0</vt:i4>
      </vt:variant>
      <vt:variant>
        <vt:i4>5</vt:i4>
      </vt:variant>
      <vt:variant>
        <vt:lpwstr>http://www.ausaid.gov.au/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 2009</dc:title>
  <dc:creator>Gaye Moore</dc:creator>
  <cp:keywords>APPR</cp:keywords>
  <dc:description>Current to January 2011</dc:description>
  <cp:lastModifiedBy>Nashwa Adel</cp:lastModifiedBy>
  <cp:revision>4</cp:revision>
  <cp:lastPrinted>2011-03-28T08:38:00Z</cp:lastPrinted>
  <dcterms:created xsi:type="dcterms:W3CDTF">2013-07-04T15:39:00Z</dcterms:created>
  <dcterms:modified xsi:type="dcterms:W3CDTF">2013-07-04T16:09:00Z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r8>111200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0x01010050F19AC2165D2E47A5E6B7F563E4CF00</vt:lpwstr>
  </property>
  <property fmtid="{D5CDD505-2E9C-101B-9397-08002B2CF9AE}" pid="11" name="PublishingContact">
    <vt:lpwstr/>
  </property>
  <property fmtid="{D5CDD505-2E9C-101B-9397-08002B2CF9AE}" pid="12" name="WCMSPublicationSubCategory">
    <vt:lpwstr/>
  </property>
  <property fmtid="{D5CDD505-2E9C-101B-9397-08002B2CF9AE}" pid="13" name="WCMSIPSSubCategory">
    <vt:lpwstr/>
  </property>
  <property fmtid="{D5CDD505-2E9C-101B-9397-08002B2CF9AE}" pid="14" name="PublishingRollupImage">
    <vt:lpwstr/>
  </property>
  <property fmtid="{D5CDD505-2E9C-101B-9397-08002B2CF9AE}" pid="15" name="AusAIDAggregationLevel">
    <vt:lpwstr/>
  </property>
  <property fmtid="{D5CDD505-2E9C-101B-9397-08002B2CF9AE}" pid="16" name="WCMSStatus">
    <vt:lpwstr/>
  </property>
  <property fmtid="{D5CDD505-2E9C-101B-9397-08002B2CF9AE}" pid="17" name="PublishingContactEmail">
    <vt:lpwstr/>
  </property>
  <property fmtid="{D5CDD505-2E9C-101B-9397-08002B2CF9AE}" pid="18" name="WCMSPrintedMedia">
    <vt:bool>false</vt:bool>
  </property>
  <property fmtid="{D5CDD505-2E9C-101B-9397-08002B2CF9AE}" pid="19" name="WCMSIPSCategory">
    <vt:lpwstr/>
  </property>
  <property fmtid="{D5CDD505-2E9C-101B-9397-08002B2CF9AE}" pid="20" name="RSS Feed Link">
    <vt:lpwstr/>
  </property>
  <property fmtid="{D5CDD505-2E9C-101B-9397-08002B2CF9AE}" pid="21" name="WCMSDocumentLink">
    <vt:lpwstr/>
  </property>
  <property fmtid="{D5CDD505-2E9C-101B-9397-08002B2CF9AE}" pid="22" name="WCMSReportDisclaimer">
    <vt:bool>false</vt:bool>
  </property>
  <property fmtid="{D5CDD505-2E9C-101B-9397-08002B2CF9AE}" pid="23" name="PublishingVariationRelationshipLinkFieldID">
    <vt:lpwstr/>
  </property>
  <property fmtid="{D5CDD505-2E9C-101B-9397-08002B2CF9AE}" pid="24" name="WCMSPublicationCategory">
    <vt:lpwstr/>
  </property>
  <property fmtid="{D5CDD505-2E9C-101B-9397-08002B2CF9AE}" pid="25" name="WCMSElectronicMedia">
    <vt:bool>false</vt:bool>
  </property>
  <property fmtid="{D5CDD505-2E9C-101B-9397-08002B2CF9AE}" pid="26" name="Comments">
    <vt:lpwstr/>
  </property>
  <property fmtid="{D5CDD505-2E9C-101B-9397-08002B2CF9AE}" pid="27" name="PublishingPageLayout">
    <vt:lpwstr/>
  </property>
  <property fmtid="{D5CDD505-2E9C-101B-9397-08002B2CF9AE}" pid="28" name="WCMSCountry">
    <vt:lpwstr/>
  </property>
  <property fmtid="{D5CDD505-2E9C-101B-9397-08002B2CF9AE}" pid="29" name="WCMSSourceId">
    <vt:lpwstr/>
  </property>
  <property fmtid="{D5CDD505-2E9C-101B-9397-08002B2CF9AE}" pid="30" name="WCMSLatest">
    <vt:bool>false</vt:bool>
  </property>
  <property fmtid="{D5CDD505-2E9C-101B-9397-08002B2CF9AE}" pid="31" name="WCMSPublicationFormat">
    <vt:lpwstr/>
  </property>
  <property fmtid="{D5CDD505-2E9C-101B-9397-08002B2CF9AE}" pid="32" name="AusAIDPageSubjectMetadata">
    <vt:lpwstr/>
  </property>
  <property fmtid="{D5CDD505-2E9C-101B-9397-08002B2CF9AE}" pid="33" name="AusAIDCategoryMetadata">
    <vt:lpwstr/>
  </property>
  <property fmtid="{D5CDD505-2E9C-101B-9397-08002B2CF9AE}" pid="34" name="AusAIDDocumentTypeMetaData">
    <vt:lpwstr/>
  </property>
  <property fmtid="{D5CDD505-2E9C-101B-9397-08002B2CF9AE}" pid="35" name="WCMSLanguage">
    <vt:lpwstr/>
  </property>
  <property fmtid="{D5CDD505-2E9C-101B-9397-08002B2CF9AE}" pid="36" name="Audience">
    <vt:lpwstr/>
  </property>
  <property fmtid="{D5CDD505-2E9C-101B-9397-08002B2CF9AE}" pid="37" name="WCMSDescription">
    <vt:lpwstr/>
  </property>
  <property fmtid="{D5CDD505-2E9C-101B-9397-08002B2CF9AE}" pid="39" name="WCMSOtherCategory">
    <vt:lpwstr/>
  </property>
  <property fmtid="{D5CDD505-2E9C-101B-9397-08002B2CF9AE}" pid="40" name="AusAIDPageDescriptionMetadata">
    <vt:lpwstr/>
  </property>
  <property fmtid="{D5CDD505-2E9C-101B-9397-08002B2CF9AE}" pid="41" name="WCMSTheme">
    <vt:lpwstr/>
  </property>
  <property fmtid="{D5CDD505-2E9C-101B-9397-08002B2CF9AE}" pid="42" name="WCMSISBNISSN">
    <vt:lpwstr/>
  </property>
  <property fmtid="{D5CDD505-2E9C-101B-9397-08002B2CF9AE}" pid="43" name="PublishingContactPicture">
    <vt:lpwstr/>
  </property>
  <property fmtid="{D5CDD505-2E9C-101B-9397-08002B2CF9AE}" pid="44" name="PublishingVariationGroupID">
    <vt:lpwstr/>
  </property>
  <property fmtid="{D5CDD505-2E9C-101B-9397-08002B2CF9AE}" pid="45" name="AusAIDIdentifierMetadata">
    <vt:lpwstr/>
  </property>
  <property fmtid="{D5CDD505-2E9C-101B-9397-08002B2CF9AE}" pid="46" name="PublishingContactName">
    <vt:lpwstr/>
  </property>
  <property fmtid="{D5CDD505-2E9C-101B-9397-08002B2CF9AE}" pid="47" name="WCMSRegion">
    <vt:lpwstr/>
  </property>
  <property fmtid="{D5CDD505-2E9C-101B-9397-08002B2CF9AE}" pid="48" name="WCMSPublicationAuthor">
    <vt:lpwstr/>
  </property>
  <property fmtid="{D5CDD505-2E9C-101B-9397-08002B2CF9AE}" pid="49" name="display_urn">
    <vt:lpwstr>System Account</vt:lpwstr>
  </property>
</Properties>
</file>