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2547497"/>
    <w:bookmarkStart w:id="1" w:name="_GoBack"/>
    <w:bookmarkEnd w:id="1"/>
    <w:p w:rsidR="0060621E" w:rsidRPr="00015A8A" w:rsidRDefault="00C079E6">
      <w:pPr>
        <w:pStyle w:val="NoSpacing"/>
        <w:rPr>
          <w:rFonts w:ascii="Cambria" w:hAnsi="Cambria"/>
          <w:sz w:val="48"/>
          <w:szCs w:val="48"/>
        </w:rPr>
      </w:pPr>
      <w:r>
        <w:rPr>
          <w:rFonts w:ascii="Cambria" w:hAnsi="Cambria"/>
          <w:noProof/>
          <w:sz w:val="48"/>
          <w:szCs w:val="48"/>
          <w:lang w:val="en-AU" w:eastAsia="en-AU" w:bidi="ar-SA"/>
        </w:rPr>
        <mc:AlternateContent>
          <mc:Choice Requires="wps">
            <w:drawing>
              <wp:anchor distT="0" distB="0" distL="114300" distR="114300" simplePos="0" relativeHeight="251645440" behindDoc="0" locked="0" layoutInCell="1" allowOverlap="1">
                <wp:simplePos x="0" y="0"/>
                <wp:positionH relativeFrom="column">
                  <wp:posOffset>-925830</wp:posOffset>
                </wp:positionH>
                <wp:positionV relativeFrom="paragraph">
                  <wp:posOffset>-660400</wp:posOffset>
                </wp:positionV>
                <wp:extent cx="7586980" cy="330200"/>
                <wp:effectExtent l="0" t="0" r="0" b="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3B" w:rsidRPr="005676C5" w:rsidRDefault="005F603B" w:rsidP="005676C5">
                            <w:pPr>
                              <w:jc w:val="center"/>
                              <w:rPr>
                                <w:rFonts w:ascii="Cambria" w:hAnsi="Cambria"/>
                                <w:b/>
                                <w:color w:val="FFFFFF"/>
                                <w:sz w:val="28"/>
                                <w:szCs w:val="28"/>
                              </w:rPr>
                            </w:pPr>
                            <w:smartTag w:uri="urn:schemas-microsoft-com:office:smarttags" w:element="country-region">
                              <w:r w:rsidRPr="005676C5">
                                <w:rPr>
                                  <w:rFonts w:ascii="Cambria" w:hAnsi="Cambria"/>
                                  <w:b/>
                                  <w:color w:val="FFFFFF"/>
                                  <w:sz w:val="28"/>
                                  <w:szCs w:val="28"/>
                                </w:rPr>
                                <w:t>Australia</w:t>
                              </w:r>
                            </w:smartTag>
                            <w:r w:rsidRPr="005676C5">
                              <w:rPr>
                                <w:rFonts w:ascii="Cambria" w:hAnsi="Cambria"/>
                                <w:b/>
                                <w:color w:val="FFFFFF"/>
                                <w:sz w:val="28"/>
                                <w:szCs w:val="28"/>
                              </w:rPr>
                              <w:t xml:space="preserve"> – </w:t>
                            </w:r>
                            <w:smartTag w:uri="urn:schemas-microsoft-com:office:smarttags" w:element="country-region">
                              <w:smartTag w:uri="urn:schemas-microsoft-com:office:smarttags" w:element="place">
                                <w:r w:rsidRPr="005676C5">
                                  <w:rPr>
                                    <w:rFonts w:ascii="Cambria" w:hAnsi="Cambria"/>
                                    <w:b/>
                                    <w:color w:val="FFFFFF"/>
                                    <w:sz w:val="28"/>
                                    <w:szCs w:val="28"/>
                                  </w:rPr>
                                  <w:t>Indonesia</w:t>
                                </w:r>
                              </w:smartTag>
                            </w:smartTag>
                            <w:r w:rsidRPr="005676C5">
                              <w:rPr>
                                <w:rFonts w:ascii="Cambria" w:hAnsi="Cambria"/>
                                <w:b/>
                                <w:color w:val="FFFFFF"/>
                                <w:sz w:val="28"/>
                                <w:szCs w:val="28"/>
                              </w:rPr>
                              <w:t xml:space="preserve"> Basic Education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72.9pt;margin-top:-52pt;width:597.4pt;height: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VNuAIAAMI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FpgxEkPNXqgk0a3YkJxYPIzDioDtfsBFPUE71BnG6sa7kT1VSEuVi3hW3ojpRhbSmrwzzc/3bOv&#10;M44yIJvxg6jBDtlpYYGmRvYmeZAOBOhQp8dTbYwvFTwuoiROExBVILu89KD41gTJjr8HqfQ7Knpk&#10;DjmWUHuLTvZ3ShtvSHZUMca4KFnX2fp3/NkDKM4vYBu+GpnxwpbzR+ql62SdhE4YxGsn9IrCuSlX&#10;oROX/iIqLovVqvB/Grt+mLWsrik3Zo7U8sM/K92B5DMpTuRSomO1gTMuKbndrDqJ9gSoXdp1SMiZ&#10;mvvcDZsEiOVFSH4QerdB6pRxsnDCMoycdOEljuent2nshWlYlM9DumOc/ntIaMxxGgXRTKbfxubZ&#10;9To2kvVMw/DoWJ/j5KREMkPBNa9taTVh3Xw+S4Vx/ykVUO5joS1hDUdntuppM9neOPXBRtSPwGAp&#10;gGDARRh8cGiF/I7RCEMkx+rbjkiKUfeeQxekfhiaqWMvYbQI4CLPJZtzCeEVQOVYYzQfV3qeVLtB&#10;sm0Llua+4+IGOqdhltSmxWavDv0Gg8LGdhhqZhKd363W0+hd/gIAAP//AwBQSwMEFAAGAAgAAAAh&#10;AHyq+wPfAAAADgEAAA8AAABkcnMvZG93bnJldi54bWxMj0FPwzAMhe9I/IfISNy2ZFOLtq7pNA1x&#10;BTEYEres8dpqjVM12Vr+Pe4Jbs/20/P38u3oWnHDPjSeNCzmCgRS6W1DlYbPj5fZCkSIhqxpPaGG&#10;HwywLe7vcpNZP9A73g6xEhxCITMa6hi7TMpQ1uhMmPsOiW9n3zsTeewraXszcLhr5VKpJ+lMQ/yh&#10;Nh3uaywvh6vTcHw9f38l6q16dmk3+FFJcmup9ePDuNuAiDjGPzNM+IwOBTOd/JVsEK2G2SJJmT1O&#10;SiVca/KoZM3qxLt0qUAWufxfo/gFAAD//wMAUEsBAi0AFAAGAAgAAAAhALaDOJL+AAAA4QEAABMA&#10;AAAAAAAAAAAAAAAAAAAAAFtDb250ZW50X1R5cGVzXS54bWxQSwECLQAUAAYACAAAACEAOP0h/9YA&#10;AACUAQAACwAAAAAAAAAAAAAAAAAvAQAAX3JlbHMvLnJlbHNQSwECLQAUAAYACAAAACEAZ0BVTbgC&#10;AADCBQAADgAAAAAAAAAAAAAAAAAuAgAAZHJzL2Uyb0RvYy54bWxQSwECLQAUAAYACAAAACEAfKr7&#10;A98AAAAOAQAADwAAAAAAAAAAAAAAAAASBQAAZHJzL2Rvd25yZXYueG1sUEsFBgAAAAAEAAQA8wAA&#10;AB4GAAAAAA==&#10;" filled="f" stroked="f">
                <v:textbox>
                  <w:txbxContent>
                    <w:p w:rsidR="005F603B" w:rsidRPr="005676C5" w:rsidRDefault="005F603B" w:rsidP="005676C5">
                      <w:pPr>
                        <w:jc w:val="center"/>
                        <w:rPr>
                          <w:rFonts w:ascii="Cambria" w:hAnsi="Cambria"/>
                          <w:b/>
                          <w:color w:val="FFFFFF"/>
                          <w:sz w:val="28"/>
                          <w:szCs w:val="28"/>
                        </w:rPr>
                      </w:pPr>
                      <w:smartTag w:uri="urn:schemas-microsoft-com:office:smarttags" w:element="country-region">
                        <w:r w:rsidRPr="005676C5">
                          <w:rPr>
                            <w:rFonts w:ascii="Cambria" w:hAnsi="Cambria"/>
                            <w:b/>
                            <w:color w:val="FFFFFF"/>
                            <w:sz w:val="28"/>
                            <w:szCs w:val="28"/>
                          </w:rPr>
                          <w:t>Australia</w:t>
                        </w:r>
                      </w:smartTag>
                      <w:r w:rsidRPr="005676C5">
                        <w:rPr>
                          <w:rFonts w:ascii="Cambria" w:hAnsi="Cambria"/>
                          <w:b/>
                          <w:color w:val="FFFFFF"/>
                          <w:sz w:val="28"/>
                          <w:szCs w:val="28"/>
                        </w:rPr>
                        <w:t xml:space="preserve"> – </w:t>
                      </w:r>
                      <w:smartTag w:uri="urn:schemas-microsoft-com:office:smarttags" w:element="country-region">
                        <w:smartTag w:uri="urn:schemas-microsoft-com:office:smarttags" w:element="place">
                          <w:r w:rsidRPr="005676C5">
                            <w:rPr>
                              <w:rFonts w:ascii="Cambria" w:hAnsi="Cambria"/>
                              <w:b/>
                              <w:color w:val="FFFFFF"/>
                              <w:sz w:val="28"/>
                              <w:szCs w:val="28"/>
                            </w:rPr>
                            <w:t>Indonesia</w:t>
                          </w:r>
                        </w:smartTag>
                      </w:smartTag>
                      <w:r w:rsidRPr="005676C5">
                        <w:rPr>
                          <w:rFonts w:ascii="Cambria" w:hAnsi="Cambria"/>
                          <w:b/>
                          <w:color w:val="FFFFFF"/>
                          <w:sz w:val="28"/>
                          <w:szCs w:val="28"/>
                        </w:rPr>
                        <w:t xml:space="preserve"> Basic Education Program</w:t>
                      </w:r>
                    </w:p>
                  </w:txbxContent>
                </v:textbox>
              </v:shape>
            </w:pict>
          </mc:Fallback>
        </mc:AlternateContent>
      </w:r>
      <w:r>
        <w:rPr>
          <w:noProof/>
          <w:sz w:val="48"/>
          <w:szCs w:val="48"/>
          <w:lang w:val="en-AU" w:eastAsia="en-AU" w:bidi="ar-SA"/>
        </w:rPr>
        <mc:AlternateContent>
          <mc:Choice Requires="wps">
            <w:drawing>
              <wp:anchor distT="0" distB="0" distL="114300" distR="114300" simplePos="0" relativeHeight="251644416" behindDoc="0" locked="0" layoutInCell="0" allowOverlap="1">
                <wp:simplePos x="0" y="0"/>
                <wp:positionH relativeFrom="page">
                  <wp:posOffset>411480</wp:posOffset>
                </wp:positionH>
                <wp:positionV relativeFrom="page">
                  <wp:posOffset>-261620</wp:posOffset>
                </wp:positionV>
                <wp:extent cx="90805" cy="11214735"/>
                <wp:effectExtent l="11430" t="5080" r="12065" b="7620"/>
                <wp:wrapNone/>
                <wp:docPr id="5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4735"/>
                        </a:xfrm>
                        <a:prstGeom prst="rect">
                          <a:avLst/>
                        </a:prstGeom>
                        <a:solidFill>
                          <a:srgbClr val="FFFFFF"/>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1" o:spid="_x0000_s1026" style="position:absolute;margin-left:32.4pt;margin-top:-20.6pt;width:7.15pt;height:883.05pt;z-index:25164441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cmJQIAAD4EAAAOAAAAZHJzL2Uyb0RvYy54bWysU8GO0zAQvSPxD5bvNEmbdNuo6WrVpQhp&#10;gRULH+A6TmLh2GbsNl2+nrHTli5wQuRgzWTGz2/ezKxuj70iBwFOGl3RbJJSIjQ3tdRtRb9+2b5Z&#10;UOI80zVTRouKPgtHb9evX60GW4qp6YyqBRAE0a4cbEU7722ZJI53omduYqzQGGwM9MyjC21SAxsQ&#10;vVfJNE3nyWCgtmC4cA7/3o9Buo74TSO4/9Q0TniiKorcfDwhnrtwJusVK1tgtpP8RIP9A4ueSY2P&#10;XqDumWdkD/IPqF5yMM40fsJNn5imkVzEGrCaLP2tmqeOWRFrQXGcvcjk/h8s/3h4BCLrihZzSjTr&#10;sUefUTWmWyXIPAsCDdaVmPdkHyGU6OyD4d8c0WbTYZq4AzBDJ1iNtGJ+8uJCcBxeJbvhg6kRnu29&#10;iVodG+gDIKpAjrElz5eWiKMnHH8u00VaUMIxkmXTLL+ZFYFSwsrzbQvOvxOmJ8GoKCD5iM4OD86P&#10;qeeUyN4oWW+lUtGBdrdRQA4Mx2MbvxO6u05TmgxIpZgWEflFzF1DLPPZfJb/DaKXHudcyb6iizR8&#10;IYmVQba3uo62Z1KNNlanNBZ5lm5swc7UzygjmHGIcenQ6Az8oGTAAa6o+75nIChR7zW2YpnleZj4&#10;6OTFzRQduI7sriNMc4SqqKdkNDd+3JK9Bdl2+FIWa9fmDtvXyKhs4DeyOpHFIY29OS1U2IJrP2b9&#10;Wvv1TwAAAP//AwBQSwMEFAAGAAgAAAAhAPYg0JneAAAACgEAAA8AAABkcnMvZG93bnJldi54bWxM&#10;j0FOwzAQRfdI3MEaJDaodRKFloQ4FSCVFRvaHsCNhyQQjyPbTdPbM6zocvSf/n9TbWY7iAl96B0p&#10;SJcJCKTGmZ5aBYf9dvEEIkRNRg+OUMEFA2zq25tKl8ad6ROnXWwFl1AotYIuxrGUMjQdWh2WbkTi&#10;7Mt5qyOfvpXG6zOX20FmSbKSVvfEC50e8a3D5md3sgoets2rO8h352l6DPuPSxHw2yh1fze/PIOI&#10;OMd/GP70WR1qdjq6E5kgBgWrnM2jgkWeZiAYWBcpiCOD6ywvQNaVvH6h/gUAAP//AwBQSwECLQAU&#10;AAYACAAAACEAtoM4kv4AAADhAQAAEwAAAAAAAAAAAAAAAAAAAAAAW0NvbnRlbnRfVHlwZXNdLnht&#10;bFBLAQItABQABgAIAAAAIQA4/SH/1gAAAJQBAAALAAAAAAAAAAAAAAAAAC8BAABfcmVscy8ucmVs&#10;c1BLAQItABQABgAIAAAAIQDS59cmJQIAAD4EAAAOAAAAAAAAAAAAAAAAAC4CAABkcnMvZTJvRG9j&#10;LnhtbFBLAQItABQABgAIAAAAIQD2INCZ3gAAAAoBAAAPAAAAAAAAAAAAAAAAAH8EAABkcnMvZG93&#10;bnJldi54bWxQSwUGAAAAAAQABADzAAAAigUAAAAA&#10;" o:allowincell="f" strokecolor="#943634">
                <w10:wrap anchorx="page" anchory="page"/>
              </v:rect>
            </w:pict>
          </mc:Fallback>
        </mc:AlternateContent>
      </w:r>
      <w:r>
        <w:rPr>
          <w:noProof/>
          <w:sz w:val="48"/>
          <w:szCs w:val="48"/>
          <w:lang w:val="en-AU" w:eastAsia="en-AU" w:bidi="ar-SA"/>
        </w:rPr>
        <mc:AlternateContent>
          <mc:Choice Requires="wps">
            <w:drawing>
              <wp:anchor distT="0" distB="0" distL="114300" distR="114300" simplePos="0" relativeHeight="251643392" behindDoc="0" locked="0" layoutInCell="0" allowOverlap="1">
                <wp:simplePos x="0" y="0"/>
                <wp:positionH relativeFrom="page">
                  <wp:posOffset>7058660</wp:posOffset>
                </wp:positionH>
                <wp:positionV relativeFrom="page">
                  <wp:posOffset>-261620</wp:posOffset>
                </wp:positionV>
                <wp:extent cx="90805" cy="11214735"/>
                <wp:effectExtent l="10160" t="5080" r="13335" b="7620"/>
                <wp:wrapNone/>
                <wp:docPr id="5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4735"/>
                        </a:xfrm>
                        <a:prstGeom prst="rect">
                          <a:avLst/>
                        </a:prstGeom>
                        <a:solidFill>
                          <a:srgbClr val="FFFFFF"/>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0" o:spid="_x0000_s1026" style="position:absolute;margin-left:555.8pt;margin-top:-20.6pt;width:7.15pt;height:883.05pt;z-index:25164339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7JQIAAD4EAAAOAAAAZHJzL2Uyb0RvYy54bWysU9tu2zAMfR+wfxD0vthOnDQx4hRFugwD&#10;uq1Ytw9QZNkWptsoJU739aWUNE23PQ3zg0Ca1NHhIbm8PmhF9gK8tKamxSinRBhuG2m6mn7/tnk3&#10;p8QHZhqmrBE1fRSeXq/evlkOrhJj21vVCCAIYnw1uJr2IbgqyzzvhWZ+ZJ0wGGwtaBbQhS5rgA2I&#10;rlU2zvNZNlhoHFguvMe/t8cgXSX8thU8fGlbLwJRNUVuIZ2Qzm08s9WSVR0w10t+osH+gYVm0uCj&#10;Z6hbFhjZgfwDSksO1ts2jLjVmW1byUWqAasp8t+qeeiZE6kWFMe7s0z+/8Hyz/t7ILKp6XRKiWEa&#10;e/QVVWOmU4LMkkCD8xXmPbh7iCV6d2f5D0+MXfeYJm4A7NAL1iCtIgqavboQHY9XyXb4ZBuEZ7tg&#10;k1aHFnQERBXIIbXk8dwScQiE489FPs+RGMdIUYyL8moyTU+w6vm2Ax8+CKtJNGoKSD6hs/2dD5EN&#10;q55TEnurZLORSiUHuu1aAdkzHI9N+k7o/jJNGTIglel4mpBfxfwlxKKczCbl3yC0DDjnSuqazvP4&#10;xSRWRdnemybZgUl1tJGyMicdo3Rxmn21tc0jygj2OMS4dGj0Fn5RMuAA19T/3DEQlKiPBluxKMoy&#10;TnxyyunVGB24jGwvI8xwhKppoORorsNxS3YOZNfjS0Wq3dgbbF8rk7IvrE5kcUiT4KeFiltw6aes&#10;l7VfPQEAAP//AwBQSwMEFAAGAAgAAAAhAF4eIBzgAAAADgEAAA8AAABkcnMvZG93bnJldi54bWxM&#10;j8FOwzAQRO9I/IO1SFxQ6yRqC0njVIBUTlxo+wFuvE0C8Tqy3TT9e7Yn2NOOZjT7ttxMthcj+tA5&#10;UpDOExBItTMdNQoO++3sBUSImozuHaGCKwbYVPd3pS6Mu9AXjrvYCC6hUGgFbYxDIWWoW7Q6zN2A&#10;xN7JeasjS99I4/WFy20vsyRZSas74gutHvC9xfpnd7YKnrb1mzvID+dpXIb95zUP+G2UenyYXtcg&#10;Ik7xLww3fEaHipmO7kwmiJ41z4qzCmaLNANxi6TZMgdx5O05W+Qgq1L+f6P6BQAA//8DAFBLAQIt&#10;ABQABgAIAAAAIQC2gziS/gAAAOEBAAATAAAAAAAAAAAAAAAAAAAAAABbQ29udGVudF9UeXBlc10u&#10;eG1sUEsBAi0AFAAGAAgAAAAhADj9If/WAAAAlAEAAAsAAAAAAAAAAAAAAAAALwEAAF9yZWxzLy5y&#10;ZWxzUEsBAi0AFAAGAAgAAAAhAEH46/slAgAAPgQAAA4AAAAAAAAAAAAAAAAALgIAAGRycy9lMm9E&#10;b2MueG1sUEsBAi0AFAAGAAgAAAAhAF4eIBzgAAAADgEAAA8AAAAAAAAAAAAAAAAAfwQAAGRycy9k&#10;b3ducmV2LnhtbFBLBQYAAAAABAAEAPMAAACMBQAAAAA=&#10;" o:allowincell="f" strokecolor="#943634">
                <w10:wrap anchorx="page" anchory="page"/>
              </v:rect>
            </w:pict>
          </mc:Fallback>
        </mc:AlternateContent>
      </w:r>
      <w:r>
        <w:rPr>
          <w:noProof/>
          <w:sz w:val="48"/>
          <w:szCs w:val="48"/>
          <w:lang w:val="en-AU" w:eastAsia="en-AU" w:bidi="ar-SA"/>
        </w:rPr>
        <mc:AlternateContent>
          <mc:Choice Requires="wps">
            <w:drawing>
              <wp:anchor distT="0" distB="0" distL="114300" distR="114300" simplePos="0" relativeHeight="251642368" behindDoc="0" locked="0" layoutInCell="0" allowOverlap="1">
                <wp:simplePos x="0" y="0"/>
                <wp:positionH relativeFrom="page">
                  <wp:posOffset>-182880</wp:posOffset>
                </wp:positionH>
                <wp:positionV relativeFrom="page">
                  <wp:posOffset>5080</wp:posOffset>
                </wp:positionV>
                <wp:extent cx="7922895" cy="807085"/>
                <wp:effectExtent l="7620" t="5080" r="8255" b="10795"/>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807085"/>
                        </a:xfrm>
                        <a:prstGeom prst="rect">
                          <a:avLst/>
                        </a:prstGeom>
                        <a:solidFill>
                          <a:srgbClr val="C0504D"/>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9" o:spid="_x0000_s1026" style="position:absolute;margin-left:-14.4pt;margin-top:.4pt;width:623.85pt;height:63.55pt;z-index:25164236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DKAIAAD4EAAAOAAAAZHJzL2Uyb0RvYy54bWysU1Fv0zAQfkfiP1h+p0mzZGuiptPUMoQ0&#10;YGLwA1zHSSwc25zdpuXXc3a60gFPiDxYd7nz5+++u1veHgZF9gKcNLqm81lKidDcNFJ3Nf365f7N&#10;ghLnmW6YMlrU9CgcvV29frUcbSUy0xvVCCAIol012pr23tsqSRzvxcDczFihMdgaGJhHF7qkATYi&#10;+qCSLE2vk9FAY8Fw4Rz+3UxBuor4bSu4/9S2TniiaorcfDwhnttwJqslqzpgtpf8RIP9A4uBSY2P&#10;nqE2zDOyA/kH1CA5GGdaP+NmSEzbSi5iDVjNPP2tmqeeWRFrQXGcPcvk/h8s/7h/BCKbmhY5JZoN&#10;2KPPqBrTnRKkKINAo3UV5j3ZRwglOvtg+DdHtFn3mCbuAMzYC9YgrXnIT15cCI7Dq2Q7fjANwrOd&#10;N1GrQwtDAEQVyCG25HhuiTh4wvHnTZlli7KghGNskd6kiyI+warn2xacfyfMQIJRU0DyEZ3tH5wP&#10;bFj1nBLZGyWbe6lUdKDbrhWQPcPxWKdFmm9O6O4yTWky1rQssiIiv4i5S4gyv7q+yv8GMUiPc67k&#10;EKoIX0hiVZDtrW6i7ZlUk42UlT7pGKSbWrA1zRFlBDMNMS4dGr2BH5SMOMA1dd93DAQl6r3GVpTz&#10;PA8TH528uMnQgcvI9jLCNEeomnpKJnPtpy3ZWZBdjy/NY+3a3GH7WhmVDa2dWJ3I4pBGwU8LFbbg&#10;0o9Zv9Z+9RMAAP//AwBQSwMEFAAGAAgAAAAhAP6JA2PeAAAACQEAAA8AAABkcnMvZG93bnJldi54&#10;bWxMj0FPg0AQhe8m/ofNmHhrl6KplLI0auSojWh63rIjENlZwm4p+usdTvUyeZM3ee+bbDfZTow4&#10;+NaRgtUyAoFUOdNSreDzo1gkIHzQZHTnCBX8oIddfn2V6dS4M73jWIZacAj5VCtoQuhTKX3VoNV+&#10;6Xok9r7cYHXgdailGfSZw20n4yhaS6tb4oZG9/jcYPVdnqyCta9o/1buo9e+uBuL+9/p8FI+KXV7&#10;Mz1uQQScwuUYZnxGh5yZju5ExotOwSJOGD0o4Dnb8SrZgDjO6mEDMs/k/w/yPwAAAP//AwBQSwEC&#10;LQAUAAYACAAAACEAtoM4kv4AAADhAQAAEwAAAAAAAAAAAAAAAAAAAAAAW0NvbnRlbnRfVHlwZXNd&#10;LnhtbFBLAQItABQABgAIAAAAIQA4/SH/1gAAAJQBAAALAAAAAAAAAAAAAAAAAC8BAABfcmVscy8u&#10;cmVsc1BLAQItABQABgAIAAAAIQCZ/SyDKAIAAD4EAAAOAAAAAAAAAAAAAAAAAC4CAABkcnMvZTJv&#10;RG9jLnhtbFBLAQItABQABgAIAAAAIQD+iQNj3gAAAAkBAAAPAAAAAAAAAAAAAAAAAIIEAABkcnMv&#10;ZG93bnJldi54bWxQSwUGAAAAAAQABADzAAAAjQUAAAAA&#10;" o:allowincell="f" fillcolor="#c0504d" strokecolor="#943634">
                <w10:wrap anchorx="page" anchory="page"/>
              </v:rect>
            </w:pict>
          </mc:Fallback>
        </mc:AlternateContent>
      </w:r>
    </w:p>
    <w:p w:rsidR="0060621E" w:rsidRDefault="002D2F44" w:rsidP="0060621E">
      <w:pPr>
        <w:pStyle w:val="NoSpacing"/>
        <w:jc w:val="left"/>
        <w:rPr>
          <w:rFonts w:ascii="Cambria" w:hAnsi="Cambria"/>
          <w:sz w:val="72"/>
          <w:szCs w:val="72"/>
        </w:rPr>
      </w:pPr>
      <w:r>
        <w:rPr>
          <w:rFonts w:ascii="Cambria" w:hAnsi="Cambria"/>
          <w:sz w:val="72"/>
          <w:szCs w:val="72"/>
          <w:lang w:val="en-GB"/>
        </w:rPr>
        <w:t>FINANCIAL PERFORMANCE REPORT 2007</w:t>
      </w:r>
    </w:p>
    <w:p w:rsidR="0060621E" w:rsidRDefault="0060621E">
      <w:pPr>
        <w:pStyle w:val="NoSpacing"/>
        <w:rPr>
          <w:rFonts w:ascii="Cambria" w:hAnsi="Cambria"/>
          <w:sz w:val="36"/>
          <w:szCs w:val="36"/>
        </w:rPr>
      </w:pPr>
    </w:p>
    <w:p w:rsidR="00015A8A" w:rsidRPr="002D2F44" w:rsidRDefault="002D2F44">
      <w:pPr>
        <w:pStyle w:val="NoSpacing"/>
        <w:rPr>
          <w:rFonts w:ascii="Cambria" w:hAnsi="Cambria"/>
          <w:sz w:val="36"/>
          <w:szCs w:val="36"/>
        </w:rPr>
      </w:pPr>
      <w:r w:rsidRPr="002D2F44">
        <w:rPr>
          <w:rFonts w:ascii="Cambria" w:hAnsi="Cambria"/>
          <w:sz w:val="36"/>
          <w:szCs w:val="36"/>
        </w:rPr>
        <w:t xml:space="preserve">Annual Review of Indonesian </w:t>
      </w:r>
      <w:r w:rsidR="00B83B23">
        <w:rPr>
          <w:rFonts w:ascii="Cambria" w:hAnsi="Cambria"/>
          <w:sz w:val="36"/>
          <w:szCs w:val="36"/>
        </w:rPr>
        <w:t xml:space="preserve">Education </w:t>
      </w:r>
      <w:r w:rsidRPr="002D2F44">
        <w:rPr>
          <w:rFonts w:ascii="Cambria" w:hAnsi="Cambria"/>
          <w:sz w:val="36"/>
          <w:szCs w:val="36"/>
        </w:rPr>
        <w:t xml:space="preserve">Sector Financing </w:t>
      </w:r>
    </w:p>
    <w:p w:rsidR="00015A8A" w:rsidRPr="00A829B5" w:rsidRDefault="002D2F44">
      <w:pPr>
        <w:pStyle w:val="NoSpacing"/>
        <w:rPr>
          <w:rFonts w:ascii="Cambria" w:hAnsi="Cambria"/>
          <w:color w:val="BFBFBF"/>
          <w:sz w:val="36"/>
          <w:szCs w:val="36"/>
        </w:rPr>
      </w:pPr>
      <w:r>
        <w:rPr>
          <w:rFonts w:ascii="Cambria" w:hAnsi="Cambria"/>
          <w:color w:val="BFBFBF"/>
          <w:sz w:val="36"/>
          <w:szCs w:val="36"/>
        </w:rPr>
        <w:t xml:space="preserve"> </w:t>
      </w:r>
    </w:p>
    <w:p w:rsidR="00015A8A" w:rsidRDefault="00015A8A">
      <w:pPr>
        <w:pStyle w:val="NoSpacing"/>
        <w:rPr>
          <w:rFonts w:ascii="Cambria" w:hAnsi="Cambria"/>
          <w:sz w:val="36"/>
          <w:szCs w:val="36"/>
        </w:rPr>
      </w:pPr>
    </w:p>
    <w:p w:rsidR="00D64722" w:rsidRDefault="005676C5">
      <w:r>
        <w:t>November 2007</w:t>
      </w:r>
    </w:p>
    <w:p w:rsidR="00A87F9A" w:rsidRDefault="00C079E6" w:rsidP="00A87F9A">
      <w:r>
        <w:rPr>
          <w:noProof/>
          <w:lang w:val="en-AU" w:eastAsia="en-AU" w:bidi="ar-SA"/>
        </w:rPr>
        <w:drawing>
          <wp:anchor distT="0" distB="0" distL="114300" distR="114300" simplePos="0" relativeHeight="251641344" behindDoc="0" locked="0" layoutInCell="1" allowOverlap="1">
            <wp:simplePos x="0" y="0"/>
            <wp:positionH relativeFrom="column">
              <wp:align>center</wp:align>
            </wp:positionH>
            <wp:positionV relativeFrom="page">
              <wp:posOffset>3747770</wp:posOffset>
            </wp:positionV>
            <wp:extent cx="7564755" cy="5403215"/>
            <wp:effectExtent l="0" t="0" r="0" b="6985"/>
            <wp:wrapNone/>
            <wp:docPr id="67" name="Picture 67" descr="Fin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Finance"/>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755" cy="540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A87F9A" w:rsidP="00A87F9A"/>
    <w:p w:rsidR="00A87F9A" w:rsidRPr="00A87F9A" w:rsidRDefault="00C079E6" w:rsidP="00A87F9A">
      <w:r>
        <w:rPr>
          <w:noProof/>
          <w:lang w:val="en-AU" w:eastAsia="en-AU" w:bidi="ar-SA"/>
        </w:rPr>
        <mc:AlternateContent>
          <mc:Choice Requires="wps">
            <w:drawing>
              <wp:anchor distT="0" distB="0" distL="114300" distR="114300" simplePos="0" relativeHeight="251647488" behindDoc="0" locked="0" layoutInCell="1" allowOverlap="1">
                <wp:simplePos x="0" y="0"/>
                <wp:positionH relativeFrom="column">
                  <wp:posOffset>-921385</wp:posOffset>
                </wp:positionH>
                <wp:positionV relativeFrom="page">
                  <wp:posOffset>10174605</wp:posOffset>
                </wp:positionV>
                <wp:extent cx="7586980" cy="330200"/>
                <wp:effectExtent l="2540" t="1905" r="1905" b="127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3B" w:rsidRPr="00D64722" w:rsidRDefault="005F603B" w:rsidP="00D64722">
                            <w:pPr>
                              <w:jc w:val="center"/>
                              <w:rPr>
                                <w:rFonts w:ascii="Cambria" w:hAnsi="Cambria"/>
                                <w:b/>
                                <w:sz w:val="20"/>
                              </w:rPr>
                            </w:pPr>
                            <w:r>
                              <w:rPr>
                                <w:rFonts w:ascii="Cambria" w:hAnsi="Cambria"/>
                                <w:b/>
                                <w:sz w:val="20"/>
                              </w:rPr>
                              <w:t>A joint initiative of the Australian and Indonesian Governments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27" type="#_x0000_t202" style="position:absolute;left:0;text-align:left;margin-left:-72.55pt;margin-top:801.15pt;width:597.4pt;height: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xuQ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YcRJDz16pHuN7sQexZGpzzioDNweBnDUeziHPluuargX1VeFuFi2hG/orZRibCmpIT/f3HTP&#10;rk44yoCsxw+ihjhkq4UF2jeyN8WDciBAhz49nXpjcqngcB4lcZqAqQLbbOZB820Ikh1vD1Lpd1T0&#10;yCxyLKH3Fp3s7pU22ZDs6GKCcVGyrrP97/jFAThOJxAbrhqbycK280fqpatklYROGMQrJ/SKwrkt&#10;l6ETl/48KmbFcln4P01cP8xaVteUmzBHafnhn7XuIPJJFCdxKdGx2sCZlJTcrJedRDsC0i7tdyjI&#10;mZt7mYYtAnB5QckPQu8uSJ0yTuZOWIaRk869xPH89C6NvTANi/KS0j3j9N8poTHHaRREk5h+y82z&#10;32tuJOuZhuHRsT7HycmJZEaCK17b1mrCuml9VgqT/nMpoN3HRlvBGo1OatX79d6+DatmI+a1qJ9A&#10;wVKAwECLMPhg0Qr5HaMRhkiO1bctkRSj7j2HV5D6YWimjt2E0TyAjTy3rM8thFcAlWON0bRc6mlS&#10;bQfJNi1Emt4dF7fwchpmRf2c1eG9waCw3A5DzUyi8731eh69i18AAAD//wMAUEsDBBQABgAIAAAA&#10;IQD9qAJO4QAAAA8BAAAPAAAAZHJzL2Rvd25yZXYueG1sTI9NT8MwDIbvSPyHyEjctqRbO1hpOiEQ&#10;VxDjQ+KWNV5b0ThVk63l3+Oe4Gi/j14/LnaT68QZh9B60pAsFQikytuWag3vb0+LWxAhGrKm84Qa&#10;fjDArry8KExu/UiveN7HWnAJhdxoaGLscylD1aAzYel7JM6OfnAm8jjU0g5m5HLXyZVSG+lMS3yh&#10;MT0+NFh9709Ow8fz8eszVS/1o8v60U9KkttKra+vpvs7EBGn+AfDrM/qULLTwZ/IBtFpWCRpljDL&#10;yUat1iBmRqXbGxCHeZela5BlIf//Uf4CAAD//wMAUEsBAi0AFAAGAAgAAAAhALaDOJL+AAAA4QEA&#10;ABMAAAAAAAAAAAAAAAAAAAAAAFtDb250ZW50X1R5cGVzXS54bWxQSwECLQAUAAYACAAAACEAOP0h&#10;/9YAAACUAQAACwAAAAAAAAAAAAAAAAAvAQAAX3JlbHMvLnJlbHNQSwECLQAUAAYACAAAACEAf1vJ&#10;8bkCAADCBQAADgAAAAAAAAAAAAAAAAAuAgAAZHJzL2Uyb0RvYy54bWxQSwECLQAUAAYACAAAACEA&#10;/agCTuEAAAAPAQAADwAAAAAAAAAAAAAAAAATBQAAZHJzL2Rvd25yZXYueG1sUEsFBgAAAAAEAAQA&#10;8wAAACEGAAAAAA==&#10;" filled="f" stroked="f">
                <v:textbox>
                  <w:txbxContent>
                    <w:p w:rsidR="005F603B" w:rsidRPr="00D64722" w:rsidRDefault="005F603B" w:rsidP="00D64722">
                      <w:pPr>
                        <w:jc w:val="center"/>
                        <w:rPr>
                          <w:rFonts w:ascii="Cambria" w:hAnsi="Cambria"/>
                          <w:b/>
                          <w:sz w:val="20"/>
                        </w:rPr>
                      </w:pPr>
                      <w:r>
                        <w:rPr>
                          <w:rFonts w:ascii="Cambria" w:hAnsi="Cambria"/>
                          <w:b/>
                          <w:sz w:val="20"/>
                        </w:rPr>
                        <w:t>A joint initiative of the Australian and Indonesian Governments</w:t>
                      </w:r>
                    </w:p>
                  </w:txbxContent>
                </v:textbox>
                <w10:wrap anchory="page"/>
              </v:shape>
            </w:pict>
          </mc:Fallback>
        </mc:AlternateContent>
      </w:r>
      <w:r>
        <w:rPr>
          <w:noProof/>
          <w:lang w:val="en-AU" w:eastAsia="en-AU" w:bidi="ar-SA"/>
        </w:rPr>
        <w:drawing>
          <wp:anchor distT="0" distB="0" distL="114300" distR="114300" simplePos="0" relativeHeight="251646464" behindDoc="0" locked="0" layoutInCell="1" allowOverlap="1">
            <wp:simplePos x="0" y="0"/>
            <wp:positionH relativeFrom="column">
              <wp:align>center</wp:align>
            </wp:positionH>
            <wp:positionV relativeFrom="page">
              <wp:posOffset>9285605</wp:posOffset>
            </wp:positionV>
            <wp:extent cx="5397500" cy="901700"/>
            <wp:effectExtent l="0" t="0" r="0" b="0"/>
            <wp:wrapNone/>
            <wp:docPr id="63" name="Picture 63" descr="AIP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IP_P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9A" w:rsidRDefault="00A87F9A" w:rsidP="00A87F9A">
      <w:pPr>
        <w:sectPr w:rsidR="00A87F9A" w:rsidSect="002061CB">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1440" w:right="1440" w:bottom="1440" w:left="1440" w:header="720" w:footer="720" w:gutter="0"/>
          <w:cols w:space="720"/>
          <w:titlePg/>
          <w:docGrid w:linePitch="360"/>
        </w:sectPr>
      </w:pPr>
    </w:p>
    <w:p w:rsidR="00193E45" w:rsidRPr="00193E45" w:rsidRDefault="00193E45" w:rsidP="002D2F44">
      <w:pPr>
        <w:pStyle w:val="Heading1"/>
        <w:numPr>
          <w:ilvl w:val="0"/>
          <w:numId w:val="0"/>
        </w:numPr>
      </w:pPr>
      <w:bookmarkStart w:id="2" w:name="_Toc184194881"/>
      <w:bookmarkEnd w:id="0"/>
      <w:r>
        <w:lastRenderedPageBreak/>
        <w:t>P</w:t>
      </w:r>
      <w:r w:rsidRPr="00193E45">
        <w:t>reface</w:t>
      </w:r>
      <w:bookmarkEnd w:id="2"/>
    </w:p>
    <w:p w:rsidR="00193E45" w:rsidRPr="00313195" w:rsidRDefault="00193E45" w:rsidP="00193E45">
      <w:r w:rsidRPr="00313195">
        <w:t xml:space="preserve">The Australia–Indonesia Partnership is a whole of government aid program encompassing expenditure of around $2 billion over five years. This includes the $1 billion Australia Indonesia Partnership for Reconstruction and Development (AIPRD), the single largest aid package in </w:t>
      </w:r>
      <w:smartTag w:uri="urn:schemas-microsoft-com:office:smarttags" w:element="place">
        <w:smartTag w:uri="urn:schemas-microsoft-com:office:smarttags" w:element="country-region">
          <w:r w:rsidRPr="00313195">
            <w:t>Australia</w:t>
          </w:r>
        </w:smartTag>
      </w:smartTag>
      <w:r w:rsidRPr="00313195">
        <w:t xml:space="preserve">’s history, of which the Basic Education Program (BEP) is a </w:t>
      </w:r>
      <w:r>
        <w:t>key</w:t>
      </w:r>
      <w:r w:rsidRPr="00313195">
        <w:t xml:space="preserve"> element.    </w:t>
      </w:r>
    </w:p>
    <w:p w:rsidR="00193E45" w:rsidRPr="00313195" w:rsidRDefault="00193E45" w:rsidP="00193E45">
      <w:r w:rsidRPr="00313195">
        <w:t xml:space="preserve">The objective of BEP is </w:t>
      </w:r>
      <w:r w:rsidRPr="00313195">
        <w:rPr>
          <w:i/>
        </w:rPr>
        <w:t xml:space="preserve">improved equitable access to higher quality and better governed basic education services, especially in targeted disadvantaged area. </w:t>
      </w:r>
      <w:r w:rsidRPr="00313195">
        <w:t>Support is delivered through a programmatic approach based on the three pillars of the government’s RENSTRA:  improved access through construction of junior secondary schools, improved quality and internal efficiency and improved governance. For BEP, a fourth pillar is enhanced resource mobilization, including policy advice, research and sector monitoring.</w:t>
      </w:r>
    </w:p>
    <w:p w:rsidR="00193E45" w:rsidRPr="00313195" w:rsidRDefault="00193E45" w:rsidP="00193E45">
      <w:r w:rsidRPr="00313195">
        <w:t>Recognizing the scale of the policy reform agenda being adopted by Government of Indonesia (</w:t>
      </w:r>
      <w:proofErr w:type="spellStart"/>
      <w:r w:rsidRPr="00313195">
        <w:t>GoI</w:t>
      </w:r>
      <w:proofErr w:type="spellEnd"/>
      <w:r w:rsidR="005B0EE5" w:rsidRPr="00313195">
        <w:t>),</w:t>
      </w:r>
      <w:r w:rsidRPr="00313195">
        <w:t xml:space="preserve"> the Strategic Advisory Services (SAS) component of BEP has been designed primarily to advise on the overall strategic direction of the BEP and to implement activities under pillar four. The contractor for Strategic Advisory Services (CSAS) is also tasked with providing selected capacity building and mentoring to key counterparts in </w:t>
      </w:r>
      <w:proofErr w:type="spellStart"/>
      <w:r w:rsidRPr="00313195">
        <w:t>MoNE</w:t>
      </w:r>
      <w:proofErr w:type="spellEnd"/>
      <w:r w:rsidRPr="00313195">
        <w:t xml:space="preserve"> and </w:t>
      </w:r>
      <w:proofErr w:type="spellStart"/>
      <w:r w:rsidRPr="00313195">
        <w:t>MoRA</w:t>
      </w:r>
      <w:proofErr w:type="spellEnd"/>
      <w:r w:rsidRPr="00313195">
        <w:t xml:space="preserve">. </w:t>
      </w:r>
    </w:p>
    <w:p w:rsidR="005B0EE5" w:rsidRDefault="00193E45" w:rsidP="00193E45">
      <w:pPr>
        <w:rPr>
          <w:lang w:val="en-AU"/>
        </w:rPr>
      </w:pPr>
      <w:r w:rsidRPr="00313195">
        <w:t xml:space="preserve">This report was prepared by a CSAS core team member - Finance Performance Specialist, Adam Rorris. The consultant acknowledges the support and advice of the many people that contributed to the </w:t>
      </w:r>
      <w:r w:rsidR="005B0EE5" w:rsidRPr="00313195">
        <w:t>study. The</w:t>
      </w:r>
      <w:r w:rsidRPr="00313195">
        <w:t xml:space="preserve"> document was reviewed by team members </w:t>
      </w:r>
      <w:proofErr w:type="spellStart"/>
      <w:r w:rsidRPr="00313195">
        <w:t>Hetty</w:t>
      </w:r>
      <w:proofErr w:type="spellEnd"/>
      <w:r w:rsidRPr="00313195">
        <w:t xml:space="preserve"> </w:t>
      </w:r>
      <w:proofErr w:type="spellStart"/>
      <w:r w:rsidRPr="00313195">
        <w:t>Cislowski</w:t>
      </w:r>
      <w:proofErr w:type="spellEnd"/>
      <w:r w:rsidRPr="00313195">
        <w:t xml:space="preserve"> and </w:t>
      </w:r>
      <w:proofErr w:type="spellStart"/>
      <w:r w:rsidRPr="00313195">
        <w:t>Fredi</w:t>
      </w:r>
      <w:proofErr w:type="spellEnd"/>
      <w:r w:rsidRPr="00313195">
        <w:t xml:space="preserve"> </w:t>
      </w:r>
      <w:proofErr w:type="spellStart"/>
      <w:r w:rsidRPr="00313195">
        <w:t>Munger</w:t>
      </w:r>
      <w:proofErr w:type="spellEnd"/>
      <w:r w:rsidRPr="00313195">
        <w:t xml:space="preserve">. The structure of the financial performance analysis benefited from the contributions of </w:t>
      </w:r>
      <w:proofErr w:type="spellStart"/>
      <w:r w:rsidRPr="00313195">
        <w:t>Taufik</w:t>
      </w:r>
      <w:proofErr w:type="spellEnd"/>
      <w:r w:rsidRPr="00313195">
        <w:t xml:space="preserve"> </w:t>
      </w:r>
      <w:proofErr w:type="spellStart"/>
      <w:r w:rsidRPr="00313195">
        <w:t>Hannafi</w:t>
      </w:r>
      <w:proofErr w:type="spellEnd"/>
      <w:r w:rsidRPr="00313195">
        <w:t xml:space="preserve"> and Abbas </w:t>
      </w:r>
      <w:proofErr w:type="spellStart"/>
      <w:r w:rsidRPr="00313195">
        <w:t>Ghozali</w:t>
      </w:r>
      <w:proofErr w:type="spellEnd"/>
      <w:r w:rsidRPr="00313195">
        <w:t xml:space="preserve">. The thematic study on the cost of teacher academic upgrading and certification was initiated and given focus by </w:t>
      </w:r>
      <w:proofErr w:type="spellStart"/>
      <w:r w:rsidRPr="00313195">
        <w:t>Fasli</w:t>
      </w:r>
      <w:proofErr w:type="spellEnd"/>
      <w:r w:rsidRPr="00313195">
        <w:t xml:space="preserve"> </w:t>
      </w:r>
      <w:proofErr w:type="spellStart"/>
      <w:r w:rsidRPr="00313195">
        <w:t>Djalal</w:t>
      </w:r>
      <w:proofErr w:type="spellEnd"/>
      <w:r w:rsidRPr="00313195">
        <w:t>, the Director-General of PMPTK. Julie Kos from ACER had the task of cleaning a teacher data set of more than 2.7 million unit records and having it ready for analysis.</w:t>
      </w:r>
      <w:r w:rsidRPr="00313195">
        <w:rPr>
          <w:lang w:val="en-AU"/>
        </w:rPr>
        <w:t xml:space="preserve"> </w:t>
      </w:r>
    </w:p>
    <w:p w:rsidR="001A7C6D" w:rsidRDefault="00193E45" w:rsidP="00193E45">
      <w:r w:rsidRPr="00313195">
        <w:rPr>
          <w:lang w:val="en-AU"/>
        </w:rPr>
        <w:t xml:space="preserve">Also, special thanks are extended to </w:t>
      </w:r>
      <w:r w:rsidRPr="00313195">
        <w:t xml:space="preserve">EFA Secretariat under Dr. Ace </w:t>
      </w:r>
      <w:proofErr w:type="spellStart"/>
      <w:r w:rsidRPr="00313195">
        <w:t>Suryadi</w:t>
      </w:r>
      <w:proofErr w:type="spellEnd"/>
      <w:r w:rsidRPr="00313195">
        <w:t xml:space="preserve">, Director General for Out-of-School Education and particularly to Pak Faisal </w:t>
      </w:r>
      <w:proofErr w:type="spellStart"/>
      <w:r w:rsidRPr="00313195">
        <w:t>Madani</w:t>
      </w:r>
      <w:proofErr w:type="spellEnd"/>
      <w:r w:rsidRPr="00313195">
        <w:t xml:space="preserve"> for the preparation of data made available through the EFA report 2007. Ahmad </w:t>
      </w:r>
      <w:proofErr w:type="spellStart"/>
      <w:r w:rsidRPr="00313195">
        <w:t>Evandri</w:t>
      </w:r>
      <w:proofErr w:type="spellEnd"/>
      <w:r w:rsidRPr="00313195">
        <w:t xml:space="preserve"> undertook the arduous task of collecting the paper records of all districts, making sense of them and entering into the database. </w:t>
      </w:r>
    </w:p>
    <w:p w:rsidR="00193E45" w:rsidRPr="00313195" w:rsidRDefault="00193E45" w:rsidP="00193E45">
      <w:r w:rsidRPr="00313195">
        <w:t xml:space="preserve">Others helped to review the teacher cost study at its various stages of development. These include </w:t>
      </w:r>
      <w:proofErr w:type="spellStart"/>
      <w:r w:rsidRPr="00313195">
        <w:t>Gogot</w:t>
      </w:r>
      <w:proofErr w:type="spellEnd"/>
      <w:r w:rsidRPr="00313195">
        <w:t xml:space="preserve"> </w:t>
      </w:r>
      <w:proofErr w:type="spellStart"/>
      <w:r w:rsidRPr="00313195">
        <w:t>Suharwoto</w:t>
      </w:r>
      <w:proofErr w:type="spellEnd"/>
      <w:r w:rsidRPr="00313195">
        <w:t xml:space="preserve"> from PMPTK, Andy </w:t>
      </w:r>
      <w:proofErr w:type="spellStart"/>
      <w:r w:rsidRPr="00313195">
        <w:t>Ragatz</w:t>
      </w:r>
      <w:proofErr w:type="spellEnd"/>
      <w:r w:rsidRPr="00313195">
        <w:t xml:space="preserve"> World Bank, Brian Spicer and Dudley </w:t>
      </w:r>
      <w:proofErr w:type="spellStart"/>
      <w:r w:rsidRPr="00313195">
        <w:t>Blane</w:t>
      </w:r>
      <w:proofErr w:type="spellEnd"/>
      <w:r w:rsidRPr="00313195">
        <w:t xml:space="preserve"> of the BEP, and fellow CSAS team members </w:t>
      </w:r>
      <w:proofErr w:type="spellStart"/>
      <w:r w:rsidRPr="00313195">
        <w:t>Hetty</w:t>
      </w:r>
      <w:proofErr w:type="spellEnd"/>
      <w:r w:rsidRPr="00313195">
        <w:t xml:space="preserve"> </w:t>
      </w:r>
      <w:proofErr w:type="spellStart"/>
      <w:r w:rsidRPr="00313195">
        <w:t>Cislowski</w:t>
      </w:r>
      <w:proofErr w:type="spellEnd"/>
      <w:r w:rsidRPr="00313195">
        <w:t xml:space="preserve"> and </w:t>
      </w:r>
      <w:proofErr w:type="spellStart"/>
      <w:r w:rsidRPr="00313195">
        <w:t>Fredi</w:t>
      </w:r>
      <w:proofErr w:type="spellEnd"/>
      <w:r w:rsidRPr="00313195">
        <w:t xml:space="preserve"> </w:t>
      </w:r>
      <w:proofErr w:type="spellStart"/>
      <w:r w:rsidRPr="00313195">
        <w:t>Munger</w:t>
      </w:r>
      <w:proofErr w:type="spellEnd"/>
      <w:r w:rsidRPr="00313195">
        <w:t xml:space="preserve">. </w:t>
      </w:r>
      <w:proofErr w:type="spellStart"/>
      <w:r w:rsidRPr="00313195">
        <w:t>Ratna</w:t>
      </w:r>
      <w:proofErr w:type="spellEnd"/>
      <w:r w:rsidRPr="00313195">
        <w:t xml:space="preserve"> </w:t>
      </w:r>
      <w:proofErr w:type="spellStart"/>
      <w:r w:rsidRPr="00313195">
        <w:t>Kreshtiana</w:t>
      </w:r>
      <w:proofErr w:type="spellEnd"/>
      <w:r w:rsidRPr="00313195">
        <w:t xml:space="preserve"> from MDI provided all logistical support. The views and opinions expressed in this report are those of the specialist and do not necessarily reflect those of PMPTK, MDI or AusAID.</w:t>
      </w:r>
    </w:p>
    <w:p w:rsidR="00193E45" w:rsidRPr="00F81A6A" w:rsidRDefault="00193E45" w:rsidP="00193E45">
      <w:pPr>
        <w:pStyle w:val="BodyText"/>
      </w:pPr>
    </w:p>
    <w:p w:rsidR="00FA5B31" w:rsidRDefault="00FA5B31" w:rsidP="002D2F44">
      <w:pPr>
        <w:pStyle w:val="Heading1"/>
        <w:numPr>
          <w:ilvl w:val="0"/>
          <w:numId w:val="0"/>
        </w:numPr>
        <w:sectPr w:rsidR="00FA5B31" w:rsidSect="002061CB">
          <w:headerReference w:type="default" r:id="rId17"/>
          <w:footerReference w:type="default" r:id="rId18"/>
          <w:headerReference w:type="first" r:id="rId19"/>
          <w:footerReference w:type="first" r:id="rId20"/>
          <w:type w:val="oddPage"/>
          <w:pgSz w:w="11909" w:h="16834" w:code="9"/>
          <w:pgMar w:top="1440" w:right="1440" w:bottom="1440" w:left="1440" w:header="720" w:footer="720" w:gutter="0"/>
          <w:pgNumType w:fmt="lowerRoman"/>
          <w:cols w:space="720"/>
          <w:titlePg/>
          <w:docGrid w:linePitch="299"/>
        </w:sectPr>
      </w:pPr>
      <w:bookmarkStart w:id="3" w:name="_Toc151776347"/>
      <w:bookmarkStart w:id="4" w:name="_Toc151776531"/>
      <w:bookmarkStart w:id="5" w:name="_Toc151776646"/>
      <w:bookmarkStart w:id="6" w:name="_Toc151776883"/>
      <w:bookmarkStart w:id="7" w:name="_Toc151776970"/>
      <w:bookmarkStart w:id="8" w:name="_Toc151777303"/>
      <w:bookmarkStart w:id="9" w:name="_Toc152387298"/>
    </w:p>
    <w:p w:rsidR="00193E45" w:rsidRDefault="00193E45" w:rsidP="002D2F44">
      <w:pPr>
        <w:pStyle w:val="Heading1"/>
        <w:numPr>
          <w:ilvl w:val="0"/>
          <w:numId w:val="0"/>
        </w:numPr>
      </w:pPr>
      <w:bookmarkStart w:id="10" w:name="_Toc184194882"/>
      <w:r w:rsidRPr="0085354B">
        <w:lastRenderedPageBreak/>
        <w:t>Abbreviations and Acronyms</w:t>
      </w:r>
      <w:bookmarkEnd w:id="10"/>
      <w:r w:rsidRPr="0085354B">
        <w:t xml:space="preserve"> </w:t>
      </w:r>
      <w:bookmarkEnd w:id="3"/>
      <w:bookmarkEnd w:id="4"/>
      <w:bookmarkEnd w:id="5"/>
      <w:bookmarkEnd w:id="6"/>
      <w:bookmarkEnd w:id="7"/>
      <w:bookmarkEnd w:id="8"/>
      <w:bookmarkEnd w:id="9"/>
    </w:p>
    <w:tbl>
      <w:tblPr>
        <w:tblW w:w="9180" w:type="dxa"/>
        <w:tblLook w:val="04A0" w:firstRow="1" w:lastRow="0" w:firstColumn="1" w:lastColumn="0" w:noHBand="0" w:noVBand="1"/>
      </w:tblPr>
      <w:tblGrid>
        <w:gridCol w:w="1368"/>
        <w:gridCol w:w="3906"/>
        <w:gridCol w:w="3906"/>
      </w:tblGrid>
      <w:tr w:rsidR="001A7C6D" w:rsidRPr="009B04ED">
        <w:trPr>
          <w:trHeight w:hRule="exact" w:val="340"/>
          <w:tblHeader/>
        </w:trPr>
        <w:tc>
          <w:tcPr>
            <w:tcW w:w="1368" w:type="dxa"/>
            <w:tcBorders>
              <w:bottom w:val="single" w:sz="12" w:space="0" w:color="FFFFFF"/>
            </w:tcBorders>
            <w:shd w:val="clear" w:color="auto" w:fill="9E3A38"/>
          </w:tcPr>
          <w:p w:rsidR="001A7C6D" w:rsidRPr="009B04ED" w:rsidRDefault="001A7C6D" w:rsidP="009B04ED">
            <w:pPr>
              <w:spacing w:before="60" w:after="60"/>
              <w:rPr>
                <w:b/>
                <w:bCs/>
                <w:color w:val="FFFFFF"/>
                <w:sz w:val="18"/>
                <w:szCs w:val="18"/>
              </w:rPr>
            </w:pPr>
            <w:bookmarkStart w:id="11" w:name="OLE_LINK3"/>
            <w:r w:rsidRPr="009B04ED">
              <w:rPr>
                <w:b/>
                <w:bCs/>
                <w:color w:val="FFFFFF"/>
                <w:sz w:val="18"/>
                <w:szCs w:val="18"/>
              </w:rPr>
              <w:t>Acronym</w:t>
            </w:r>
          </w:p>
        </w:tc>
        <w:tc>
          <w:tcPr>
            <w:tcW w:w="3906" w:type="dxa"/>
            <w:tcBorders>
              <w:bottom w:val="single" w:sz="12" w:space="0" w:color="FFFFFF"/>
            </w:tcBorders>
            <w:shd w:val="clear" w:color="auto" w:fill="9E3A38"/>
          </w:tcPr>
          <w:p w:rsidR="001A7C6D" w:rsidRPr="009B04ED" w:rsidRDefault="001A7C6D" w:rsidP="009B04ED">
            <w:pPr>
              <w:spacing w:before="60" w:after="60"/>
              <w:rPr>
                <w:b/>
                <w:bCs/>
                <w:color w:val="FFFFFF"/>
                <w:sz w:val="18"/>
                <w:szCs w:val="18"/>
              </w:rPr>
            </w:pPr>
            <w:r w:rsidRPr="009B04ED">
              <w:rPr>
                <w:b/>
                <w:bCs/>
                <w:color w:val="FFFFFF"/>
                <w:sz w:val="18"/>
                <w:szCs w:val="18"/>
              </w:rPr>
              <w:t>Bahasa Indonesia</w:t>
            </w:r>
          </w:p>
        </w:tc>
        <w:tc>
          <w:tcPr>
            <w:tcW w:w="3906" w:type="dxa"/>
            <w:tcBorders>
              <w:bottom w:val="single" w:sz="12" w:space="0" w:color="FFFFFF"/>
            </w:tcBorders>
            <w:shd w:val="clear" w:color="auto" w:fill="9E3A38"/>
          </w:tcPr>
          <w:p w:rsidR="001A7C6D" w:rsidRPr="009B04ED" w:rsidRDefault="001A7C6D" w:rsidP="009B04ED">
            <w:pPr>
              <w:spacing w:before="60" w:after="60"/>
              <w:rPr>
                <w:b/>
                <w:bCs/>
                <w:color w:val="FFFFFF"/>
                <w:sz w:val="18"/>
                <w:szCs w:val="18"/>
              </w:rPr>
            </w:pPr>
            <w:r w:rsidRPr="009B04ED">
              <w:rPr>
                <w:b/>
                <w:bCs/>
                <w:color w:val="FFFFFF"/>
                <w:sz w:val="18"/>
                <w:szCs w:val="18"/>
              </w:rPr>
              <w:t>English</w:t>
            </w:r>
          </w:p>
        </w:tc>
      </w:tr>
      <w:tr w:rsidR="00193E45" w:rsidRPr="009B04ED">
        <w:trPr>
          <w:trHeight w:hRule="exact" w:val="340"/>
        </w:trPr>
        <w:tc>
          <w:tcPr>
            <w:tcW w:w="1368" w:type="dxa"/>
            <w:shd w:val="clear" w:color="auto" w:fill="F2DBDB"/>
          </w:tcPr>
          <w:p w:rsidR="00193E45" w:rsidRPr="009B04ED" w:rsidRDefault="00193E45" w:rsidP="00A0540F">
            <w:pPr>
              <w:rPr>
                <w:b/>
                <w:bCs/>
                <w:color w:val="000000"/>
                <w:sz w:val="18"/>
                <w:szCs w:val="18"/>
              </w:rPr>
            </w:pPr>
            <w:r w:rsidRPr="009B04ED">
              <w:rPr>
                <w:b/>
                <w:bCs/>
                <w:color w:val="000000"/>
                <w:sz w:val="18"/>
                <w:szCs w:val="18"/>
              </w:rPr>
              <w:t>ACER</w:t>
            </w:r>
          </w:p>
        </w:tc>
        <w:tc>
          <w:tcPr>
            <w:tcW w:w="3906" w:type="dxa"/>
            <w:shd w:val="clear" w:color="auto" w:fill="F2DBDB"/>
          </w:tcPr>
          <w:p w:rsidR="00193E45" w:rsidRPr="009B04ED" w:rsidRDefault="00193E45" w:rsidP="009B04ED">
            <w:pPr>
              <w:pStyle w:val="FrontPageHeading2"/>
              <w:spacing w:before="0" w:after="60"/>
              <w:jc w:val="left"/>
              <w:rPr>
                <w:rFonts w:ascii="Calibri" w:hAnsi="Calibri" w:cs="Times New Roman"/>
                <w:b w:val="0"/>
                <w:sz w:val="18"/>
                <w:szCs w:val="18"/>
              </w:rPr>
            </w:pPr>
          </w:p>
        </w:tc>
        <w:tc>
          <w:tcPr>
            <w:tcW w:w="3906" w:type="dxa"/>
            <w:shd w:val="clear" w:color="auto" w:fill="F2DBDB"/>
          </w:tcPr>
          <w:p w:rsidR="00193E45" w:rsidRPr="009B04ED" w:rsidRDefault="00193E45" w:rsidP="009B04ED">
            <w:pPr>
              <w:spacing w:after="60"/>
              <w:rPr>
                <w:bCs/>
                <w:color w:val="000000"/>
                <w:kern w:val="28"/>
                <w:sz w:val="18"/>
                <w:szCs w:val="18"/>
              </w:rPr>
            </w:pPr>
            <w:r w:rsidRPr="009B04ED">
              <w:rPr>
                <w:bCs/>
                <w:color w:val="000000"/>
                <w:kern w:val="28"/>
                <w:sz w:val="18"/>
                <w:szCs w:val="18"/>
              </w:rPr>
              <w:t xml:space="preserve">Australian Council for Educational Research </w:t>
            </w:r>
          </w:p>
        </w:tc>
      </w:tr>
      <w:tr w:rsidR="00193E45" w:rsidRPr="009B04ED">
        <w:trPr>
          <w:trHeight w:hRule="exact" w:val="340"/>
        </w:trPr>
        <w:tc>
          <w:tcPr>
            <w:tcW w:w="1368" w:type="dxa"/>
            <w:shd w:val="clear" w:color="auto" w:fill="F8EDED"/>
          </w:tcPr>
          <w:p w:rsidR="00193E45" w:rsidRPr="009B04ED" w:rsidRDefault="00193E45" w:rsidP="00A0540F">
            <w:pPr>
              <w:rPr>
                <w:b/>
                <w:bCs/>
                <w:color w:val="000000"/>
                <w:sz w:val="18"/>
                <w:szCs w:val="18"/>
              </w:rPr>
            </w:pPr>
            <w:r w:rsidRPr="009B04ED">
              <w:rPr>
                <w:b/>
                <w:bCs/>
                <w:color w:val="000000"/>
                <w:sz w:val="18"/>
                <w:szCs w:val="18"/>
              </w:rPr>
              <w:t>ADB</w:t>
            </w:r>
          </w:p>
        </w:tc>
        <w:tc>
          <w:tcPr>
            <w:tcW w:w="3906" w:type="dxa"/>
            <w:shd w:val="clear" w:color="auto" w:fill="F8EDED"/>
          </w:tcPr>
          <w:p w:rsidR="00193E45" w:rsidRPr="009B04ED" w:rsidRDefault="00193E45" w:rsidP="00A0540F">
            <w:pPr>
              <w:rPr>
                <w:color w:val="000000"/>
                <w:sz w:val="18"/>
                <w:szCs w:val="18"/>
              </w:rPr>
            </w:pPr>
            <w:r w:rsidRPr="009B04ED">
              <w:rPr>
                <w:color w:val="000000"/>
                <w:sz w:val="18"/>
                <w:szCs w:val="18"/>
              </w:rPr>
              <w:t>Bank Pembangunan Asia</w:t>
            </w:r>
          </w:p>
        </w:tc>
        <w:tc>
          <w:tcPr>
            <w:tcW w:w="3906" w:type="dxa"/>
            <w:shd w:val="clear" w:color="auto" w:fill="F8EDED"/>
          </w:tcPr>
          <w:p w:rsidR="00193E45" w:rsidRPr="009B04ED" w:rsidRDefault="00193E45" w:rsidP="009B04ED">
            <w:pPr>
              <w:spacing w:after="60"/>
              <w:rPr>
                <w:bCs/>
                <w:color w:val="000000"/>
                <w:kern w:val="28"/>
                <w:sz w:val="18"/>
                <w:szCs w:val="18"/>
              </w:rPr>
            </w:pPr>
            <w:r w:rsidRPr="009B04ED">
              <w:rPr>
                <w:bCs/>
                <w:color w:val="000000"/>
                <w:kern w:val="28"/>
                <w:sz w:val="18"/>
                <w:szCs w:val="18"/>
              </w:rPr>
              <w:t>Asian Development Bank</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APK</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Angka</w:t>
            </w:r>
            <w:proofErr w:type="spellEnd"/>
            <w:r w:rsidRPr="009B04ED">
              <w:rPr>
                <w:color w:val="000000"/>
                <w:sz w:val="18"/>
                <w:szCs w:val="18"/>
              </w:rPr>
              <w:t xml:space="preserve"> </w:t>
            </w:r>
            <w:proofErr w:type="spellStart"/>
            <w:r w:rsidRPr="009B04ED">
              <w:rPr>
                <w:color w:val="000000"/>
                <w:sz w:val="18"/>
                <w:szCs w:val="18"/>
              </w:rPr>
              <w:t>Partisipasi</w:t>
            </w:r>
            <w:proofErr w:type="spellEnd"/>
            <w:r w:rsidRPr="009B04ED">
              <w:rPr>
                <w:color w:val="000000"/>
                <w:sz w:val="18"/>
                <w:szCs w:val="18"/>
              </w:rPr>
              <w:t xml:space="preserve"> </w:t>
            </w:r>
            <w:proofErr w:type="spellStart"/>
            <w:r w:rsidRPr="009B04ED">
              <w:rPr>
                <w:color w:val="000000"/>
                <w:sz w:val="18"/>
                <w:szCs w:val="18"/>
              </w:rPr>
              <w:t>Kasar</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Gross Enrolment Rate</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APM</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Angka</w:t>
            </w:r>
            <w:proofErr w:type="spellEnd"/>
            <w:r w:rsidRPr="009B04ED">
              <w:rPr>
                <w:color w:val="000000"/>
                <w:sz w:val="18"/>
                <w:szCs w:val="18"/>
              </w:rPr>
              <w:t xml:space="preserve"> </w:t>
            </w:r>
            <w:proofErr w:type="spellStart"/>
            <w:r w:rsidRPr="009B04ED">
              <w:rPr>
                <w:color w:val="000000"/>
                <w:sz w:val="18"/>
                <w:szCs w:val="18"/>
              </w:rPr>
              <w:t>Partisipasi</w:t>
            </w:r>
            <w:proofErr w:type="spellEnd"/>
            <w:r w:rsidRPr="009B04ED">
              <w:rPr>
                <w:color w:val="000000"/>
                <w:sz w:val="18"/>
                <w:szCs w:val="18"/>
              </w:rPr>
              <w:t xml:space="preserve"> </w:t>
            </w:r>
            <w:proofErr w:type="spellStart"/>
            <w:r w:rsidRPr="009B04ED">
              <w:rPr>
                <w:color w:val="000000"/>
                <w:sz w:val="18"/>
                <w:szCs w:val="18"/>
              </w:rPr>
              <w:t>Murni</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Net Enrolment Rate</w:t>
            </w:r>
          </w:p>
        </w:tc>
      </w:tr>
      <w:tr w:rsidR="00193E45" w:rsidRPr="009B04ED">
        <w:trPr>
          <w:trHeight w:hRule="exact" w:val="547"/>
        </w:trPr>
        <w:tc>
          <w:tcPr>
            <w:tcW w:w="1368" w:type="dxa"/>
            <w:shd w:val="clear" w:color="auto" w:fill="F2DBDB"/>
          </w:tcPr>
          <w:p w:rsidR="00193E45" w:rsidRPr="009B04ED" w:rsidRDefault="00193E45" w:rsidP="00666063">
            <w:pPr>
              <w:rPr>
                <w:b/>
                <w:bCs/>
                <w:color w:val="000000"/>
                <w:sz w:val="18"/>
                <w:szCs w:val="18"/>
              </w:rPr>
            </w:pPr>
            <w:bookmarkStart w:id="12" w:name="_Toc152387305"/>
            <w:r w:rsidRPr="009B04ED">
              <w:rPr>
                <w:b/>
                <w:bCs/>
                <w:color w:val="000000"/>
                <w:sz w:val="18"/>
                <w:szCs w:val="18"/>
              </w:rPr>
              <w:t>AusAID</w:t>
            </w:r>
            <w:bookmarkEnd w:id="12"/>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Badan</w:t>
            </w:r>
            <w:proofErr w:type="spellEnd"/>
            <w:r w:rsidRPr="009B04ED">
              <w:rPr>
                <w:color w:val="000000"/>
                <w:sz w:val="18"/>
                <w:szCs w:val="18"/>
              </w:rPr>
              <w:t xml:space="preserve"> </w:t>
            </w:r>
            <w:smartTag w:uri="urn:schemas-microsoft-com:office:smarttags" w:element="country-region">
              <w:smartTag w:uri="urn:schemas-microsoft-com:office:smarttags" w:element="place">
                <w:r w:rsidRPr="009B04ED">
                  <w:rPr>
                    <w:color w:val="000000"/>
                    <w:sz w:val="18"/>
                    <w:szCs w:val="18"/>
                  </w:rPr>
                  <w:t>Australia</w:t>
                </w:r>
              </w:smartTag>
            </w:smartTag>
            <w:r w:rsidRPr="009B04ED">
              <w:rPr>
                <w:color w:val="000000"/>
                <w:sz w:val="18"/>
                <w:szCs w:val="18"/>
              </w:rPr>
              <w:t xml:space="preserve"> </w:t>
            </w:r>
            <w:proofErr w:type="spellStart"/>
            <w:r w:rsidRPr="009B04ED">
              <w:rPr>
                <w:color w:val="000000"/>
                <w:sz w:val="18"/>
                <w:szCs w:val="18"/>
              </w:rPr>
              <w:t>untuk</w:t>
            </w:r>
            <w:proofErr w:type="spellEnd"/>
            <w:r w:rsidRPr="009B04ED">
              <w:rPr>
                <w:color w:val="000000"/>
                <w:sz w:val="18"/>
                <w:szCs w:val="18"/>
              </w:rPr>
              <w:t xml:space="preserve"> Pembangunan </w:t>
            </w:r>
            <w:proofErr w:type="spellStart"/>
            <w:r w:rsidRPr="009B04ED">
              <w:rPr>
                <w:color w:val="000000"/>
                <w:sz w:val="18"/>
                <w:szCs w:val="18"/>
              </w:rPr>
              <w:t>Internasional</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kern w:val="28"/>
                <w:sz w:val="18"/>
                <w:szCs w:val="18"/>
              </w:rPr>
              <w:t>Australian Agency for International Development</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AWP</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Rencana</w:t>
            </w:r>
            <w:proofErr w:type="spellEnd"/>
            <w:r w:rsidRPr="009B04ED">
              <w:rPr>
                <w:color w:val="000000"/>
                <w:sz w:val="18"/>
                <w:szCs w:val="18"/>
              </w:rPr>
              <w:t xml:space="preserve"> </w:t>
            </w:r>
            <w:proofErr w:type="spellStart"/>
            <w:r w:rsidRPr="009B04ED">
              <w:rPr>
                <w:color w:val="000000"/>
                <w:sz w:val="18"/>
                <w:szCs w:val="18"/>
              </w:rPr>
              <w:t>Kerja</w:t>
            </w:r>
            <w:proofErr w:type="spellEnd"/>
            <w:r w:rsidRPr="009B04ED">
              <w:rPr>
                <w:color w:val="000000"/>
                <w:sz w:val="18"/>
                <w:szCs w:val="18"/>
              </w:rPr>
              <w:t xml:space="preserve"> </w:t>
            </w:r>
            <w:proofErr w:type="spellStart"/>
            <w:r w:rsidRPr="009B04ED">
              <w:rPr>
                <w:color w:val="000000"/>
                <w:sz w:val="18"/>
                <w:szCs w:val="18"/>
              </w:rPr>
              <w:t>Tahunan</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Annual Work Plan</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proofErr w:type="spellStart"/>
            <w:r w:rsidRPr="009B04ED">
              <w:rPr>
                <w:b/>
                <w:bCs/>
                <w:color w:val="000000"/>
                <w:sz w:val="18"/>
                <w:szCs w:val="18"/>
              </w:rPr>
              <w:t>Balitbang</w:t>
            </w:r>
            <w:proofErr w:type="spellEnd"/>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Badan</w:t>
            </w:r>
            <w:proofErr w:type="spellEnd"/>
            <w:r w:rsidRPr="009B04ED">
              <w:rPr>
                <w:color w:val="000000"/>
                <w:sz w:val="18"/>
                <w:szCs w:val="18"/>
              </w:rPr>
              <w:t xml:space="preserve"> </w:t>
            </w:r>
            <w:proofErr w:type="spellStart"/>
            <w:r w:rsidRPr="009B04ED">
              <w:rPr>
                <w:color w:val="000000"/>
                <w:sz w:val="18"/>
                <w:szCs w:val="18"/>
              </w:rPr>
              <w:t>Penelitian</w:t>
            </w:r>
            <w:proofErr w:type="spellEnd"/>
            <w:r w:rsidRPr="009B04ED">
              <w:rPr>
                <w:color w:val="000000"/>
                <w:sz w:val="18"/>
                <w:szCs w:val="18"/>
              </w:rPr>
              <w:t xml:space="preserve"> </w:t>
            </w:r>
            <w:proofErr w:type="spellStart"/>
            <w:r w:rsidRPr="009B04ED">
              <w:rPr>
                <w:color w:val="000000"/>
                <w:sz w:val="18"/>
                <w:szCs w:val="18"/>
              </w:rPr>
              <w:t>dan</w:t>
            </w:r>
            <w:proofErr w:type="spellEnd"/>
            <w:r w:rsidRPr="009B04ED">
              <w:rPr>
                <w:color w:val="000000"/>
                <w:sz w:val="18"/>
                <w:szCs w:val="18"/>
              </w:rPr>
              <w:t xml:space="preserve"> </w:t>
            </w:r>
            <w:proofErr w:type="spellStart"/>
            <w:r w:rsidRPr="009B04ED">
              <w:rPr>
                <w:color w:val="000000"/>
                <w:sz w:val="18"/>
                <w:szCs w:val="18"/>
              </w:rPr>
              <w:t>Pengembangan</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Centre for Research and Development</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13" w:name="_Toc152387309"/>
            <w:proofErr w:type="spellStart"/>
            <w:r w:rsidRPr="009B04ED">
              <w:rPr>
                <w:b/>
                <w:bCs/>
                <w:color w:val="000000"/>
                <w:sz w:val="18"/>
                <w:szCs w:val="18"/>
              </w:rPr>
              <w:t>Bappenas</w:t>
            </w:r>
            <w:bookmarkEnd w:id="13"/>
            <w:proofErr w:type="spellEnd"/>
          </w:p>
        </w:tc>
        <w:tc>
          <w:tcPr>
            <w:tcW w:w="3906" w:type="dxa"/>
            <w:shd w:val="clear" w:color="auto" w:fill="F8EDED"/>
          </w:tcPr>
          <w:p w:rsidR="00193E45" w:rsidRPr="009B04ED" w:rsidRDefault="00193E45" w:rsidP="00666063">
            <w:pPr>
              <w:rPr>
                <w:color w:val="000000"/>
                <w:sz w:val="18"/>
                <w:szCs w:val="18"/>
              </w:rPr>
            </w:pPr>
            <w:bookmarkStart w:id="14" w:name="_Toc152387310"/>
            <w:proofErr w:type="spellStart"/>
            <w:r w:rsidRPr="009B04ED">
              <w:rPr>
                <w:color w:val="000000"/>
                <w:sz w:val="18"/>
                <w:szCs w:val="18"/>
              </w:rPr>
              <w:t>Badan</w:t>
            </w:r>
            <w:proofErr w:type="spellEnd"/>
            <w:r w:rsidRPr="009B04ED">
              <w:rPr>
                <w:color w:val="000000"/>
                <w:sz w:val="18"/>
                <w:szCs w:val="18"/>
              </w:rPr>
              <w:t xml:space="preserve"> </w:t>
            </w:r>
            <w:proofErr w:type="spellStart"/>
            <w:r w:rsidRPr="009B04ED">
              <w:rPr>
                <w:color w:val="000000"/>
                <w:sz w:val="18"/>
                <w:szCs w:val="18"/>
              </w:rPr>
              <w:t>Perencanaan</w:t>
            </w:r>
            <w:proofErr w:type="spellEnd"/>
            <w:r w:rsidRPr="009B04ED">
              <w:rPr>
                <w:color w:val="000000"/>
                <w:sz w:val="18"/>
                <w:szCs w:val="18"/>
              </w:rPr>
              <w:t xml:space="preserve"> Pembangunan </w:t>
            </w:r>
            <w:proofErr w:type="spellStart"/>
            <w:r w:rsidRPr="009B04ED">
              <w:rPr>
                <w:color w:val="000000"/>
                <w:sz w:val="18"/>
                <w:szCs w:val="18"/>
              </w:rPr>
              <w:t>Nasional</w:t>
            </w:r>
            <w:bookmarkEnd w:id="14"/>
            <w:proofErr w:type="spellEnd"/>
          </w:p>
        </w:tc>
        <w:tc>
          <w:tcPr>
            <w:tcW w:w="3906" w:type="dxa"/>
            <w:shd w:val="clear" w:color="auto" w:fill="F8EDED"/>
          </w:tcPr>
          <w:p w:rsidR="00193E45" w:rsidRPr="009B04ED" w:rsidRDefault="00193E45" w:rsidP="00666063">
            <w:pPr>
              <w:rPr>
                <w:color w:val="000000"/>
                <w:sz w:val="18"/>
                <w:szCs w:val="18"/>
              </w:rPr>
            </w:pPr>
            <w:bookmarkStart w:id="15" w:name="_Toc152387311"/>
            <w:r w:rsidRPr="009B04ED">
              <w:rPr>
                <w:color w:val="000000"/>
                <w:sz w:val="18"/>
                <w:szCs w:val="18"/>
              </w:rPr>
              <w:t>National Development Planning Agency</w:t>
            </w:r>
            <w:bookmarkEnd w:id="15"/>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bookmarkStart w:id="16" w:name="_Toc152387315"/>
            <w:r w:rsidRPr="009B04ED">
              <w:rPr>
                <w:b/>
                <w:bCs/>
                <w:color w:val="000000"/>
                <w:sz w:val="18"/>
                <w:szCs w:val="18"/>
              </w:rPr>
              <w:t>BEP</w:t>
            </w:r>
            <w:bookmarkEnd w:id="16"/>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 xml:space="preserve">Program </w:t>
            </w:r>
            <w:proofErr w:type="spellStart"/>
            <w:r w:rsidRPr="009B04ED">
              <w:rPr>
                <w:color w:val="000000"/>
                <w:sz w:val="18"/>
                <w:szCs w:val="18"/>
              </w:rPr>
              <w:t>Pendidikan</w:t>
            </w:r>
            <w:proofErr w:type="spellEnd"/>
            <w:r w:rsidRPr="009B04ED">
              <w:rPr>
                <w:color w:val="000000"/>
                <w:sz w:val="18"/>
                <w:szCs w:val="18"/>
              </w:rPr>
              <w:t xml:space="preserve"> </w:t>
            </w:r>
            <w:proofErr w:type="spellStart"/>
            <w:r w:rsidRPr="009B04ED">
              <w:rPr>
                <w:color w:val="000000"/>
                <w:sz w:val="18"/>
                <w:szCs w:val="18"/>
              </w:rPr>
              <w:t>Dasar</w:t>
            </w:r>
            <w:proofErr w:type="spellEnd"/>
            <w:r w:rsidRPr="009B04ED">
              <w:rPr>
                <w:color w:val="000000"/>
                <w:sz w:val="18"/>
                <w:szCs w:val="18"/>
              </w:rPr>
              <w:t xml:space="preserve"> Australia-Indonesia</w:t>
            </w:r>
          </w:p>
        </w:tc>
        <w:tc>
          <w:tcPr>
            <w:tcW w:w="3906" w:type="dxa"/>
            <w:shd w:val="clear" w:color="auto" w:fill="F2DBDB"/>
          </w:tcPr>
          <w:p w:rsidR="00193E45" w:rsidRPr="009B04ED" w:rsidRDefault="00193E45" w:rsidP="00666063">
            <w:pPr>
              <w:rPr>
                <w:color w:val="000000"/>
                <w:sz w:val="18"/>
                <w:szCs w:val="18"/>
              </w:rPr>
            </w:pPr>
            <w:bookmarkStart w:id="17" w:name="_Toc152387316"/>
            <w:r w:rsidRPr="009B04ED">
              <w:rPr>
                <w:color w:val="000000"/>
                <w:sz w:val="18"/>
                <w:szCs w:val="18"/>
              </w:rPr>
              <w:t>Australia-Indonesia Basic Education Program</w:t>
            </w:r>
            <w:bookmarkEnd w:id="17"/>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18" w:name="_Toc152387320"/>
            <w:smartTag w:uri="urn:schemas-microsoft-com:office:smarttags" w:element="stockticker">
              <w:r w:rsidRPr="009B04ED">
                <w:rPr>
                  <w:b/>
                  <w:bCs/>
                  <w:color w:val="000000"/>
                  <w:sz w:val="18"/>
                  <w:szCs w:val="18"/>
                </w:rPr>
                <w:t>BOS</w:t>
              </w:r>
            </w:smartTag>
            <w:bookmarkEnd w:id="18"/>
          </w:p>
        </w:tc>
        <w:tc>
          <w:tcPr>
            <w:tcW w:w="3906" w:type="dxa"/>
            <w:shd w:val="clear" w:color="auto" w:fill="F8EDED"/>
          </w:tcPr>
          <w:p w:rsidR="00193E45" w:rsidRPr="009B04ED" w:rsidRDefault="00193E45" w:rsidP="00666063">
            <w:pPr>
              <w:rPr>
                <w:color w:val="000000"/>
                <w:sz w:val="18"/>
                <w:szCs w:val="18"/>
              </w:rPr>
            </w:pPr>
            <w:bookmarkStart w:id="19" w:name="_Toc152387321"/>
            <w:proofErr w:type="spellStart"/>
            <w:r w:rsidRPr="009B04ED">
              <w:rPr>
                <w:color w:val="000000"/>
                <w:sz w:val="18"/>
                <w:szCs w:val="18"/>
              </w:rPr>
              <w:t>Biaya</w:t>
            </w:r>
            <w:proofErr w:type="spellEnd"/>
            <w:r w:rsidRPr="009B04ED">
              <w:rPr>
                <w:color w:val="000000"/>
                <w:sz w:val="18"/>
                <w:szCs w:val="18"/>
              </w:rPr>
              <w:t xml:space="preserve"> </w:t>
            </w:r>
            <w:proofErr w:type="spellStart"/>
            <w:r w:rsidRPr="009B04ED">
              <w:rPr>
                <w:color w:val="000000"/>
                <w:sz w:val="18"/>
                <w:szCs w:val="18"/>
              </w:rPr>
              <w:t>Operasional</w:t>
            </w:r>
            <w:proofErr w:type="spellEnd"/>
            <w:r w:rsidRPr="009B04ED">
              <w:rPr>
                <w:color w:val="000000"/>
                <w:sz w:val="18"/>
                <w:szCs w:val="18"/>
              </w:rPr>
              <w:t xml:space="preserve"> </w:t>
            </w:r>
            <w:proofErr w:type="spellStart"/>
            <w:r w:rsidRPr="009B04ED">
              <w:rPr>
                <w:color w:val="000000"/>
                <w:sz w:val="18"/>
                <w:szCs w:val="18"/>
              </w:rPr>
              <w:t>Sekolah</w:t>
            </w:r>
            <w:bookmarkEnd w:id="19"/>
            <w:proofErr w:type="spellEnd"/>
          </w:p>
        </w:tc>
        <w:tc>
          <w:tcPr>
            <w:tcW w:w="3906" w:type="dxa"/>
            <w:shd w:val="clear" w:color="auto" w:fill="F8EDED"/>
          </w:tcPr>
          <w:p w:rsidR="00193E45" w:rsidRPr="009B04ED" w:rsidRDefault="00193E45" w:rsidP="00666063">
            <w:pPr>
              <w:rPr>
                <w:color w:val="000000"/>
                <w:sz w:val="18"/>
                <w:szCs w:val="18"/>
              </w:rPr>
            </w:pPr>
            <w:bookmarkStart w:id="20" w:name="_Toc152387322"/>
            <w:r w:rsidRPr="009B04ED">
              <w:rPr>
                <w:color w:val="000000"/>
                <w:sz w:val="18"/>
                <w:szCs w:val="18"/>
              </w:rPr>
              <w:t>School Operational Fund</w:t>
            </w:r>
            <w:bookmarkEnd w:id="20"/>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BOS</w:t>
              </w:r>
            </w:smartTag>
            <w:r w:rsidRPr="009B04ED">
              <w:rPr>
                <w:b/>
                <w:bCs/>
                <w:color w:val="000000"/>
                <w:sz w:val="18"/>
                <w:szCs w:val="18"/>
              </w:rPr>
              <w:t xml:space="preserve"> </w:t>
            </w:r>
            <w:proofErr w:type="spellStart"/>
            <w:r w:rsidRPr="009B04ED">
              <w:rPr>
                <w:b/>
                <w:bCs/>
                <w:color w:val="000000"/>
                <w:sz w:val="18"/>
                <w:szCs w:val="18"/>
              </w:rPr>
              <w:t>Buku</w:t>
            </w:r>
            <w:proofErr w:type="spellEnd"/>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Biaya</w:t>
            </w:r>
            <w:proofErr w:type="spellEnd"/>
            <w:r w:rsidRPr="009B04ED">
              <w:rPr>
                <w:color w:val="000000"/>
                <w:sz w:val="18"/>
                <w:szCs w:val="18"/>
              </w:rPr>
              <w:t xml:space="preserve"> </w:t>
            </w:r>
            <w:proofErr w:type="spellStart"/>
            <w:r w:rsidRPr="009B04ED">
              <w:rPr>
                <w:color w:val="000000"/>
                <w:sz w:val="18"/>
                <w:szCs w:val="18"/>
              </w:rPr>
              <w:t>Operasional</w:t>
            </w:r>
            <w:proofErr w:type="spellEnd"/>
            <w:r w:rsidRPr="009B04ED">
              <w:rPr>
                <w:color w:val="000000"/>
                <w:sz w:val="18"/>
                <w:szCs w:val="18"/>
              </w:rPr>
              <w:t xml:space="preserve"> </w:t>
            </w:r>
            <w:proofErr w:type="spellStart"/>
            <w:r w:rsidRPr="009B04ED">
              <w:rPr>
                <w:color w:val="000000"/>
                <w:sz w:val="18"/>
                <w:szCs w:val="18"/>
              </w:rPr>
              <w:t>Sekolah</w:t>
            </w:r>
            <w:proofErr w:type="spellEnd"/>
            <w:r w:rsidRPr="009B04ED">
              <w:rPr>
                <w:color w:val="000000"/>
                <w:sz w:val="18"/>
                <w:szCs w:val="18"/>
              </w:rPr>
              <w:t xml:space="preserve"> </w:t>
            </w:r>
            <w:proofErr w:type="spellStart"/>
            <w:r w:rsidRPr="009B04ED">
              <w:rPr>
                <w:color w:val="000000"/>
                <w:sz w:val="18"/>
                <w:szCs w:val="18"/>
              </w:rPr>
              <w:t>Buku</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School Operation Fund for Book</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21" w:name="_Toc152387326"/>
            <w:r w:rsidRPr="009B04ED">
              <w:rPr>
                <w:b/>
                <w:bCs/>
                <w:color w:val="000000"/>
                <w:sz w:val="18"/>
                <w:szCs w:val="18"/>
              </w:rPr>
              <w:t>BSNP</w:t>
            </w:r>
            <w:bookmarkEnd w:id="21"/>
          </w:p>
        </w:tc>
        <w:tc>
          <w:tcPr>
            <w:tcW w:w="3906" w:type="dxa"/>
            <w:shd w:val="clear" w:color="auto" w:fill="F8EDED"/>
          </w:tcPr>
          <w:p w:rsidR="00193E45" w:rsidRPr="009B04ED" w:rsidRDefault="00193E45" w:rsidP="00666063">
            <w:pPr>
              <w:rPr>
                <w:color w:val="000000"/>
                <w:sz w:val="18"/>
                <w:szCs w:val="18"/>
              </w:rPr>
            </w:pPr>
            <w:bookmarkStart w:id="22" w:name="_Toc152387327"/>
            <w:proofErr w:type="spellStart"/>
            <w:r w:rsidRPr="009B04ED">
              <w:rPr>
                <w:color w:val="000000"/>
                <w:sz w:val="18"/>
                <w:szCs w:val="18"/>
              </w:rPr>
              <w:t>Badan</w:t>
            </w:r>
            <w:proofErr w:type="spellEnd"/>
            <w:r w:rsidRPr="009B04ED">
              <w:rPr>
                <w:color w:val="000000"/>
                <w:sz w:val="18"/>
                <w:szCs w:val="18"/>
              </w:rPr>
              <w:t xml:space="preserve"> </w:t>
            </w:r>
            <w:proofErr w:type="spellStart"/>
            <w:r w:rsidRPr="009B04ED">
              <w:rPr>
                <w:color w:val="000000"/>
                <w:sz w:val="18"/>
                <w:szCs w:val="18"/>
              </w:rPr>
              <w:t>Standar</w:t>
            </w:r>
            <w:proofErr w:type="spellEnd"/>
            <w:r w:rsidRPr="009B04ED">
              <w:rPr>
                <w:color w:val="000000"/>
                <w:sz w:val="18"/>
                <w:szCs w:val="18"/>
              </w:rPr>
              <w:t xml:space="preserve"> </w:t>
            </w:r>
            <w:proofErr w:type="spellStart"/>
            <w:r w:rsidRPr="009B04ED">
              <w:rPr>
                <w:color w:val="000000"/>
                <w:sz w:val="18"/>
                <w:szCs w:val="18"/>
              </w:rPr>
              <w:t>Nasional</w:t>
            </w:r>
            <w:proofErr w:type="spellEnd"/>
            <w:r w:rsidRPr="009B04ED">
              <w:rPr>
                <w:color w:val="000000"/>
                <w:sz w:val="18"/>
                <w:szCs w:val="18"/>
              </w:rPr>
              <w:t xml:space="preserve"> </w:t>
            </w:r>
            <w:proofErr w:type="spellStart"/>
            <w:r w:rsidRPr="009B04ED">
              <w:rPr>
                <w:color w:val="000000"/>
                <w:sz w:val="18"/>
                <w:szCs w:val="18"/>
              </w:rPr>
              <w:t>Pendidikan</w:t>
            </w:r>
            <w:bookmarkEnd w:id="22"/>
            <w:proofErr w:type="spellEnd"/>
          </w:p>
        </w:tc>
        <w:tc>
          <w:tcPr>
            <w:tcW w:w="3906" w:type="dxa"/>
            <w:shd w:val="clear" w:color="auto" w:fill="F8EDED"/>
          </w:tcPr>
          <w:p w:rsidR="00193E45" w:rsidRPr="009B04ED" w:rsidRDefault="00193E45" w:rsidP="00666063">
            <w:pPr>
              <w:rPr>
                <w:color w:val="000000"/>
                <w:sz w:val="18"/>
                <w:szCs w:val="18"/>
              </w:rPr>
            </w:pPr>
            <w:bookmarkStart w:id="23" w:name="_Toc152387328"/>
            <w:r w:rsidRPr="009B04ED">
              <w:rPr>
                <w:color w:val="000000"/>
                <w:sz w:val="18"/>
                <w:szCs w:val="18"/>
              </w:rPr>
              <w:t>National Education Standards Board</w:t>
            </w:r>
            <w:bookmarkEnd w:id="23"/>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CCR</w:t>
              </w:r>
            </w:smartTag>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Rasio</w:t>
            </w:r>
            <w:proofErr w:type="spellEnd"/>
            <w:r w:rsidRPr="009B04ED">
              <w:rPr>
                <w:color w:val="000000"/>
                <w:sz w:val="18"/>
                <w:szCs w:val="18"/>
              </w:rPr>
              <w:t xml:space="preserve"> </w:t>
            </w:r>
            <w:proofErr w:type="spellStart"/>
            <w:r w:rsidRPr="009B04ED">
              <w:rPr>
                <w:color w:val="000000"/>
                <w:sz w:val="18"/>
                <w:szCs w:val="18"/>
              </w:rPr>
              <w:t>Kelas-Ruang</w:t>
            </w:r>
            <w:proofErr w:type="spellEnd"/>
            <w:r w:rsidRPr="009B04ED">
              <w:rPr>
                <w:color w:val="000000"/>
                <w:sz w:val="18"/>
                <w:szCs w:val="18"/>
              </w:rPr>
              <w:t xml:space="preserve"> </w:t>
            </w:r>
            <w:proofErr w:type="spellStart"/>
            <w:r w:rsidRPr="009B04ED">
              <w:rPr>
                <w:color w:val="000000"/>
                <w:sz w:val="18"/>
                <w:szCs w:val="18"/>
              </w:rPr>
              <w:t>Kelas</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Class-Classroom Ratio</w:t>
            </w:r>
          </w:p>
        </w:tc>
      </w:tr>
      <w:tr w:rsidR="00193E45" w:rsidRPr="009B04ED">
        <w:trPr>
          <w:trHeight w:hRule="exact" w:val="508"/>
        </w:trPr>
        <w:tc>
          <w:tcPr>
            <w:tcW w:w="1368" w:type="dxa"/>
            <w:shd w:val="clear" w:color="auto" w:fill="F8EDED"/>
          </w:tcPr>
          <w:p w:rsidR="00193E45" w:rsidRPr="009B04ED" w:rsidRDefault="00193E45" w:rsidP="00666063">
            <w:pPr>
              <w:rPr>
                <w:b/>
                <w:bCs/>
                <w:color w:val="000000"/>
                <w:sz w:val="18"/>
                <w:szCs w:val="18"/>
              </w:rPr>
            </w:pPr>
            <w:bookmarkStart w:id="24" w:name="_Toc152387329"/>
            <w:r w:rsidRPr="009B04ED">
              <w:rPr>
                <w:b/>
                <w:bCs/>
                <w:color w:val="000000"/>
                <w:sz w:val="18"/>
                <w:szCs w:val="18"/>
              </w:rPr>
              <w:t>CSAS</w:t>
            </w:r>
            <w:bookmarkEnd w:id="24"/>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Kontraktor</w:t>
            </w:r>
            <w:proofErr w:type="spellEnd"/>
            <w:r w:rsidRPr="009B04ED">
              <w:rPr>
                <w:color w:val="000000"/>
                <w:sz w:val="18"/>
                <w:szCs w:val="18"/>
              </w:rPr>
              <w:t xml:space="preserve"> </w:t>
            </w:r>
            <w:proofErr w:type="spellStart"/>
            <w:r w:rsidRPr="009B04ED">
              <w:rPr>
                <w:color w:val="000000"/>
                <w:sz w:val="18"/>
                <w:szCs w:val="18"/>
              </w:rPr>
              <w:t>untuk</w:t>
            </w:r>
            <w:proofErr w:type="spellEnd"/>
            <w:r w:rsidRPr="009B04ED">
              <w:rPr>
                <w:color w:val="000000"/>
                <w:sz w:val="18"/>
                <w:szCs w:val="18"/>
              </w:rPr>
              <w:t xml:space="preserve"> </w:t>
            </w:r>
            <w:proofErr w:type="spellStart"/>
            <w:r w:rsidRPr="009B04ED">
              <w:rPr>
                <w:color w:val="000000"/>
                <w:sz w:val="18"/>
                <w:szCs w:val="18"/>
              </w:rPr>
              <w:t>Layanan</w:t>
            </w:r>
            <w:proofErr w:type="spellEnd"/>
            <w:r w:rsidRPr="009B04ED">
              <w:rPr>
                <w:color w:val="000000"/>
                <w:sz w:val="18"/>
                <w:szCs w:val="18"/>
              </w:rPr>
              <w:t xml:space="preserve"> </w:t>
            </w:r>
            <w:proofErr w:type="spellStart"/>
            <w:r w:rsidRPr="009B04ED">
              <w:rPr>
                <w:color w:val="000000"/>
                <w:sz w:val="18"/>
                <w:szCs w:val="18"/>
              </w:rPr>
              <w:t>Kepenasehatan</w:t>
            </w:r>
            <w:proofErr w:type="spellEnd"/>
            <w:r w:rsidRPr="009B04ED">
              <w:rPr>
                <w:color w:val="000000"/>
                <w:sz w:val="18"/>
                <w:szCs w:val="18"/>
              </w:rPr>
              <w:t xml:space="preserve"> </w:t>
            </w:r>
            <w:proofErr w:type="spellStart"/>
            <w:r w:rsidRPr="009B04ED">
              <w:rPr>
                <w:color w:val="000000"/>
                <w:sz w:val="18"/>
                <w:szCs w:val="18"/>
              </w:rPr>
              <w:t>Strategis</w:t>
            </w:r>
            <w:proofErr w:type="spellEnd"/>
            <w:r w:rsidRPr="009B04ED">
              <w:rPr>
                <w:color w:val="000000"/>
                <w:sz w:val="18"/>
                <w:szCs w:val="18"/>
              </w:rPr>
              <w:t xml:space="preserve"> </w:t>
            </w:r>
          </w:p>
        </w:tc>
        <w:tc>
          <w:tcPr>
            <w:tcW w:w="3906" w:type="dxa"/>
            <w:shd w:val="clear" w:color="auto" w:fill="F8EDED"/>
          </w:tcPr>
          <w:p w:rsidR="00193E45" w:rsidRPr="009B04ED" w:rsidRDefault="00193E45" w:rsidP="00666063">
            <w:pPr>
              <w:rPr>
                <w:color w:val="000000"/>
                <w:sz w:val="18"/>
                <w:szCs w:val="18"/>
              </w:rPr>
            </w:pPr>
            <w:bookmarkStart w:id="25" w:name="_Toc152387330"/>
            <w:r w:rsidRPr="009B04ED">
              <w:rPr>
                <w:color w:val="000000"/>
                <w:sz w:val="18"/>
                <w:szCs w:val="18"/>
              </w:rPr>
              <w:t>Contractor for Strategic Advisory Services</w:t>
            </w:r>
            <w:bookmarkEnd w:id="25"/>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DG</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Direktorat</w:t>
            </w:r>
            <w:proofErr w:type="spellEnd"/>
            <w:r w:rsidRPr="009B04ED">
              <w:rPr>
                <w:color w:val="000000"/>
                <w:sz w:val="18"/>
                <w:szCs w:val="18"/>
              </w:rPr>
              <w:t xml:space="preserve"> </w:t>
            </w:r>
            <w:proofErr w:type="spellStart"/>
            <w:r w:rsidRPr="009B04ED">
              <w:rPr>
                <w:color w:val="000000"/>
                <w:sz w:val="18"/>
                <w:szCs w:val="18"/>
              </w:rPr>
              <w:t>Jendral</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Directorate General</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EC</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Komisi</w:t>
            </w:r>
            <w:proofErr w:type="spellEnd"/>
            <w:r w:rsidRPr="009B04ED">
              <w:rPr>
                <w:color w:val="000000"/>
                <w:sz w:val="18"/>
                <w:szCs w:val="18"/>
              </w:rPr>
              <w:t xml:space="preserve"> </w:t>
            </w:r>
            <w:proofErr w:type="spellStart"/>
            <w:r w:rsidRPr="009B04ED">
              <w:rPr>
                <w:color w:val="000000"/>
                <w:sz w:val="18"/>
                <w:szCs w:val="18"/>
              </w:rPr>
              <w:t>Eropa</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 xml:space="preserve">European Commission </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 xml:space="preserve">EFA </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Pendidikan</w:t>
            </w:r>
            <w:proofErr w:type="spellEnd"/>
            <w:r w:rsidRPr="009B04ED">
              <w:rPr>
                <w:color w:val="000000"/>
                <w:sz w:val="18"/>
                <w:szCs w:val="18"/>
              </w:rPr>
              <w:t xml:space="preserve"> </w:t>
            </w:r>
            <w:proofErr w:type="spellStart"/>
            <w:r w:rsidRPr="009B04ED">
              <w:rPr>
                <w:color w:val="000000"/>
                <w:sz w:val="18"/>
                <w:szCs w:val="18"/>
              </w:rPr>
              <w:t>untuk</w:t>
            </w:r>
            <w:proofErr w:type="spellEnd"/>
            <w:r w:rsidRPr="009B04ED">
              <w:rPr>
                <w:color w:val="000000"/>
                <w:sz w:val="18"/>
                <w:szCs w:val="18"/>
              </w:rPr>
              <w:t xml:space="preserve"> </w:t>
            </w:r>
            <w:proofErr w:type="spellStart"/>
            <w:r w:rsidRPr="009B04ED">
              <w:rPr>
                <w:color w:val="000000"/>
                <w:sz w:val="18"/>
                <w:szCs w:val="18"/>
              </w:rPr>
              <w:t>Semua</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Education for All</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ESP</w:t>
              </w:r>
            </w:smartTag>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Rencana</w:t>
            </w:r>
            <w:proofErr w:type="spellEnd"/>
            <w:r w:rsidRPr="009B04ED">
              <w:rPr>
                <w:color w:val="000000"/>
                <w:sz w:val="18"/>
                <w:szCs w:val="18"/>
              </w:rPr>
              <w:t xml:space="preserve"> </w:t>
            </w:r>
            <w:proofErr w:type="spellStart"/>
            <w:r w:rsidRPr="009B04ED">
              <w:rPr>
                <w:color w:val="000000"/>
                <w:sz w:val="18"/>
                <w:szCs w:val="18"/>
              </w:rPr>
              <w:t>Strategis</w:t>
            </w:r>
            <w:proofErr w:type="spellEnd"/>
            <w:r w:rsidRPr="009B04ED">
              <w:rPr>
                <w:color w:val="000000"/>
                <w:sz w:val="18"/>
                <w:szCs w:val="18"/>
              </w:rPr>
              <w:t xml:space="preserve"> </w:t>
            </w:r>
            <w:proofErr w:type="spellStart"/>
            <w:r w:rsidRPr="009B04ED">
              <w:rPr>
                <w:color w:val="000000"/>
                <w:sz w:val="18"/>
                <w:szCs w:val="18"/>
              </w:rPr>
              <w:t>Pendidikan</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Education Strategic Plan</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bookmarkStart w:id="26" w:name="_Toc152387333"/>
            <w:r w:rsidRPr="009B04ED">
              <w:rPr>
                <w:b/>
                <w:bCs/>
                <w:color w:val="000000"/>
                <w:sz w:val="18"/>
                <w:szCs w:val="18"/>
              </w:rPr>
              <w:t>ESWG</w:t>
            </w:r>
            <w:bookmarkEnd w:id="26"/>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Kelompok</w:t>
            </w:r>
            <w:proofErr w:type="spellEnd"/>
            <w:r w:rsidRPr="009B04ED">
              <w:rPr>
                <w:color w:val="000000"/>
                <w:sz w:val="18"/>
                <w:szCs w:val="18"/>
              </w:rPr>
              <w:t xml:space="preserve"> </w:t>
            </w:r>
            <w:proofErr w:type="spellStart"/>
            <w:r w:rsidRPr="009B04ED">
              <w:rPr>
                <w:color w:val="000000"/>
                <w:sz w:val="18"/>
                <w:szCs w:val="18"/>
              </w:rPr>
              <w:t>Kerja</w:t>
            </w:r>
            <w:proofErr w:type="spellEnd"/>
            <w:r w:rsidRPr="009B04ED">
              <w:rPr>
                <w:color w:val="000000"/>
                <w:sz w:val="18"/>
                <w:szCs w:val="18"/>
              </w:rPr>
              <w:t xml:space="preserve"> </w:t>
            </w:r>
            <w:proofErr w:type="spellStart"/>
            <w:r w:rsidRPr="009B04ED">
              <w:rPr>
                <w:color w:val="000000"/>
                <w:sz w:val="18"/>
                <w:szCs w:val="18"/>
              </w:rPr>
              <w:t>Sektor</w:t>
            </w:r>
            <w:proofErr w:type="spellEnd"/>
            <w:r w:rsidRPr="009B04ED">
              <w:rPr>
                <w:color w:val="000000"/>
                <w:sz w:val="18"/>
                <w:szCs w:val="18"/>
              </w:rPr>
              <w:t xml:space="preserve"> </w:t>
            </w:r>
            <w:proofErr w:type="spellStart"/>
            <w:r w:rsidRPr="009B04ED">
              <w:rPr>
                <w:color w:val="000000"/>
                <w:sz w:val="18"/>
                <w:szCs w:val="18"/>
              </w:rPr>
              <w:t>Pendidikan</w:t>
            </w:r>
            <w:proofErr w:type="spellEnd"/>
          </w:p>
        </w:tc>
        <w:tc>
          <w:tcPr>
            <w:tcW w:w="3906" w:type="dxa"/>
            <w:shd w:val="clear" w:color="auto" w:fill="F2DBDB"/>
          </w:tcPr>
          <w:p w:rsidR="00193E45" w:rsidRPr="009B04ED" w:rsidRDefault="00193E45" w:rsidP="00666063">
            <w:pPr>
              <w:rPr>
                <w:color w:val="000000"/>
                <w:sz w:val="18"/>
                <w:szCs w:val="18"/>
              </w:rPr>
            </w:pPr>
            <w:bookmarkStart w:id="27" w:name="_Toc152387334"/>
            <w:r w:rsidRPr="009B04ED">
              <w:rPr>
                <w:color w:val="000000"/>
                <w:sz w:val="18"/>
                <w:szCs w:val="18"/>
              </w:rPr>
              <w:t>Education Sector Working Group</w:t>
            </w:r>
            <w:bookmarkEnd w:id="27"/>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GDP</w:t>
              </w:r>
            </w:smartTag>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Pendapatan</w:t>
            </w:r>
            <w:proofErr w:type="spellEnd"/>
            <w:r w:rsidRPr="009B04ED">
              <w:rPr>
                <w:color w:val="000000"/>
                <w:sz w:val="18"/>
                <w:szCs w:val="18"/>
              </w:rPr>
              <w:t xml:space="preserve"> </w:t>
            </w:r>
            <w:proofErr w:type="spellStart"/>
            <w:r w:rsidRPr="009B04ED">
              <w:rPr>
                <w:color w:val="000000"/>
                <w:sz w:val="18"/>
                <w:szCs w:val="18"/>
              </w:rPr>
              <w:t>Domestik</w:t>
            </w:r>
            <w:proofErr w:type="spellEnd"/>
            <w:r w:rsidRPr="009B04ED">
              <w:rPr>
                <w:color w:val="000000"/>
                <w:sz w:val="18"/>
                <w:szCs w:val="18"/>
              </w:rPr>
              <w:t xml:space="preserve"> </w:t>
            </w:r>
            <w:proofErr w:type="spellStart"/>
            <w:r w:rsidRPr="009B04ED">
              <w:rPr>
                <w:color w:val="000000"/>
                <w:sz w:val="18"/>
                <w:szCs w:val="18"/>
              </w:rPr>
              <w:t>Bruto</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Gross Domestic Product</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GER</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Angka</w:t>
            </w:r>
            <w:proofErr w:type="spellEnd"/>
            <w:r w:rsidRPr="009B04ED">
              <w:rPr>
                <w:color w:val="000000"/>
                <w:sz w:val="18"/>
                <w:szCs w:val="18"/>
              </w:rPr>
              <w:t xml:space="preserve"> </w:t>
            </w:r>
            <w:proofErr w:type="spellStart"/>
            <w:r w:rsidRPr="009B04ED">
              <w:rPr>
                <w:color w:val="000000"/>
                <w:sz w:val="18"/>
                <w:szCs w:val="18"/>
              </w:rPr>
              <w:t>Pendaftaran</w:t>
            </w:r>
            <w:proofErr w:type="spellEnd"/>
            <w:r w:rsidRPr="009B04ED">
              <w:rPr>
                <w:color w:val="000000"/>
                <w:sz w:val="18"/>
                <w:szCs w:val="18"/>
              </w:rPr>
              <w:t xml:space="preserve"> </w:t>
            </w:r>
            <w:proofErr w:type="spellStart"/>
            <w:r w:rsidRPr="009B04ED">
              <w:rPr>
                <w:color w:val="000000"/>
                <w:sz w:val="18"/>
                <w:szCs w:val="18"/>
              </w:rPr>
              <w:t>Kasar</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Gross Enrolment Rate</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28" w:name="_Toc152387339"/>
            <w:r w:rsidRPr="009B04ED">
              <w:rPr>
                <w:b/>
                <w:bCs/>
                <w:color w:val="000000"/>
                <w:sz w:val="18"/>
                <w:szCs w:val="18"/>
              </w:rPr>
              <w:t>GOI</w:t>
            </w:r>
            <w:bookmarkEnd w:id="28"/>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Pemerintah</w:t>
            </w:r>
            <w:proofErr w:type="spellEnd"/>
            <w:r w:rsidRPr="009B04ED">
              <w:rPr>
                <w:color w:val="000000"/>
                <w:sz w:val="18"/>
                <w:szCs w:val="18"/>
              </w:rPr>
              <w:t xml:space="preserve"> </w:t>
            </w:r>
            <w:smartTag w:uri="urn:schemas-microsoft-com:office:smarttags" w:element="country-region">
              <w:smartTag w:uri="urn:schemas-microsoft-com:office:smarttags" w:element="place">
                <w:r w:rsidRPr="009B04ED">
                  <w:rPr>
                    <w:color w:val="000000"/>
                    <w:sz w:val="18"/>
                    <w:szCs w:val="18"/>
                  </w:rPr>
                  <w:t>Indonesia</w:t>
                </w:r>
              </w:smartTag>
            </w:smartTag>
          </w:p>
        </w:tc>
        <w:tc>
          <w:tcPr>
            <w:tcW w:w="3906" w:type="dxa"/>
            <w:shd w:val="clear" w:color="auto" w:fill="F8EDED"/>
          </w:tcPr>
          <w:p w:rsidR="00193E45" w:rsidRPr="009B04ED" w:rsidRDefault="00193E45" w:rsidP="00666063">
            <w:pPr>
              <w:rPr>
                <w:color w:val="000000"/>
                <w:sz w:val="18"/>
                <w:szCs w:val="18"/>
              </w:rPr>
            </w:pPr>
            <w:bookmarkStart w:id="29" w:name="_Toc152387340"/>
            <w:r w:rsidRPr="009B04ED">
              <w:rPr>
                <w:color w:val="000000"/>
                <w:sz w:val="18"/>
                <w:szCs w:val="18"/>
              </w:rPr>
              <w:t xml:space="preserve">Government of </w:t>
            </w:r>
            <w:smartTag w:uri="urn:schemas-microsoft-com:office:smarttags" w:element="country-region">
              <w:smartTag w:uri="urn:schemas-microsoft-com:office:smarttags" w:element="place">
                <w:r w:rsidRPr="009B04ED">
                  <w:rPr>
                    <w:color w:val="000000"/>
                    <w:sz w:val="18"/>
                    <w:szCs w:val="18"/>
                  </w:rPr>
                  <w:t>Indonesia</w:t>
                </w:r>
              </w:smartTag>
            </w:smartTag>
            <w:bookmarkEnd w:id="29"/>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 xml:space="preserve">JSS </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Sekolah</w:t>
            </w:r>
            <w:proofErr w:type="spellEnd"/>
            <w:r w:rsidRPr="009B04ED">
              <w:rPr>
                <w:color w:val="000000"/>
                <w:sz w:val="18"/>
                <w:szCs w:val="18"/>
              </w:rPr>
              <w:t xml:space="preserve"> </w:t>
            </w:r>
            <w:proofErr w:type="spellStart"/>
            <w:r w:rsidRPr="009B04ED">
              <w:rPr>
                <w:color w:val="000000"/>
                <w:sz w:val="18"/>
                <w:szCs w:val="18"/>
              </w:rPr>
              <w:t>Menengah</w:t>
            </w:r>
            <w:proofErr w:type="spellEnd"/>
            <w:r w:rsidRPr="009B04ED">
              <w:rPr>
                <w:color w:val="000000"/>
                <w:sz w:val="18"/>
                <w:szCs w:val="18"/>
              </w:rPr>
              <w:t xml:space="preserve"> </w:t>
            </w:r>
            <w:proofErr w:type="spellStart"/>
            <w:r w:rsidRPr="009B04ED">
              <w:rPr>
                <w:color w:val="000000"/>
                <w:sz w:val="18"/>
                <w:szCs w:val="18"/>
              </w:rPr>
              <w:t>Pertama</w:t>
            </w:r>
            <w:proofErr w:type="spellEnd"/>
          </w:p>
        </w:tc>
        <w:tc>
          <w:tcPr>
            <w:tcW w:w="3906" w:type="dxa"/>
            <w:shd w:val="clear" w:color="auto" w:fill="F2DBDB"/>
          </w:tcPr>
          <w:p w:rsidR="00193E45" w:rsidRPr="009B04ED" w:rsidRDefault="00193E45" w:rsidP="00666063">
            <w:pPr>
              <w:rPr>
                <w:color w:val="000000"/>
                <w:sz w:val="18"/>
                <w:szCs w:val="18"/>
              </w:rPr>
            </w:pPr>
            <w:smartTag w:uri="urn:schemas-microsoft-com:office:smarttags" w:element="place">
              <w:smartTag w:uri="urn:schemas-microsoft-com:office:smarttags" w:element="PlaceName">
                <w:r w:rsidRPr="009B04ED">
                  <w:rPr>
                    <w:color w:val="000000"/>
                    <w:sz w:val="18"/>
                    <w:szCs w:val="18"/>
                  </w:rPr>
                  <w:t>Junior</w:t>
                </w:r>
              </w:smartTag>
              <w:r w:rsidRPr="009B04ED">
                <w:rPr>
                  <w:color w:val="000000"/>
                  <w:sz w:val="18"/>
                  <w:szCs w:val="18"/>
                </w:rPr>
                <w:t xml:space="preserve"> </w:t>
              </w:r>
              <w:smartTag w:uri="urn:schemas-microsoft-com:office:smarttags" w:element="PlaceType">
                <w:r w:rsidRPr="009B04ED">
                  <w:rPr>
                    <w:color w:val="000000"/>
                    <w:sz w:val="18"/>
                    <w:szCs w:val="18"/>
                  </w:rPr>
                  <w:t>Secondary School</w:t>
                </w:r>
              </w:smartTag>
            </w:smartTag>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KPI</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Indikator</w:t>
            </w:r>
            <w:proofErr w:type="spellEnd"/>
            <w:r w:rsidRPr="009B04ED">
              <w:rPr>
                <w:color w:val="000000"/>
                <w:sz w:val="18"/>
                <w:szCs w:val="18"/>
              </w:rPr>
              <w:t xml:space="preserve"> </w:t>
            </w:r>
            <w:proofErr w:type="spellStart"/>
            <w:r w:rsidRPr="009B04ED">
              <w:rPr>
                <w:color w:val="000000"/>
                <w:sz w:val="18"/>
                <w:szCs w:val="18"/>
              </w:rPr>
              <w:t>Kunci</w:t>
            </w:r>
            <w:proofErr w:type="spellEnd"/>
            <w:r w:rsidRPr="009B04ED">
              <w:rPr>
                <w:color w:val="000000"/>
                <w:sz w:val="18"/>
                <w:szCs w:val="18"/>
              </w:rPr>
              <w:t xml:space="preserve"> </w:t>
            </w:r>
            <w:proofErr w:type="spellStart"/>
            <w:r w:rsidRPr="009B04ED">
              <w:rPr>
                <w:color w:val="000000"/>
                <w:sz w:val="18"/>
                <w:szCs w:val="18"/>
              </w:rPr>
              <w:t>dari</w:t>
            </w:r>
            <w:proofErr w:type="spellEnd"/>
            <w:r w:rsidRPr="009B04ED">
              <w:rPr>
                <w:color w:val="000000"/>
                <w:sz w:val="18"/>
                <w:szCs w:val="18"/>
              </w:rPr>
              <w:t xml:space="preserve"> </w:t>
            </w:r>
            <w:proofErr w:type="spellStart"/>
            <w:r w:rsidRPr="009B04ED">
              <w:rPr>
                <w:color w:val="000000"/>
                <w:sz w:val="18"/>
                <w:szCs w:val="18"/>
              </w:rPr>
              <w:t>Kunci</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Key Performance Indicator</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LAKIP</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Laporan</w:t>
            </w:r>
            <w:proofErr w:type="spellEnd"/>
            <w:r w:rsidRPr="009B04ED">
              <w:rPr>
                <w:color w:val="000000"/>
                <w:sz w:val="18"/>
                <w:szCs w:val="18"/>
              </w:rPr>
              <w:t xml:space="preserve"> </w:t>
            </w:r>
            <w:proofErr w:type="spellStart"/>
            <w:r w:rsidRPr="009B04ED">
              <w:rPr>
                <w:color w:val="000000"/>
                <w:sz w:val="18"/>
                <w:szCs w:val="18"/>
              </w:rPr>
              <w:t>Akuntabilitas</w:t>
            </w:r>
            <w:proofErr w:type="spellEnd"/>
            <w:r w:rsidRPr="009B04ED">
              <w:rPr>
                <w:color w:val="000000"/>
                <w:sz w:val="18"/>
                <w:szCs w:val="18"/>
              </w:rPr>
              <w:t xml:space="preserve"> </w:t>
            </w:r>
            <w:proofErr w:type="spellStart"/>
            <w:r w:rsidRPr="009B04ED">
              <w:rPr>
                <w:color w:val="000000"/>
                <w:sz w:val="18"/>
                <w:szCs w:val="18"/>
              </w:rPr>
              <w:t>Kinerja</w:t>
            </w:r>
            <w:proofErr w:type="spellEnd"/>
            <w:r w:rsidRPr="009B04ED">
              <w:rPr>
                <w:color w:val="000000"/>
                <w:sz w:val="18"/>
                <w:szCs w:val="18"/>
              </w:rPr>
              <w:t xml:space="preserve"> </w:t>
            </w:r>
            <w:proofErr w:type="spellStart"/>
            <w:r w:rsidRPr="009B04ED">
              <w:rPr>
                <w:color w:val="000000"/>
                <w:sz w:val="18"/>
                <w:szCs w:val="18"/>
              </w:rPr>
              <w:t>Publik</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 xml:space="preserve">Public Performance Accountability Report </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30" w:name="_Toc152387350"/>
            <w:r w:rsidRPr="009B04ED">
              <w:rPr>
                <w:b/>
                <w:bCs/>
                <w:color w:val="000000"/>
                <w:sz w:val="18"/>
                <w:szCs w:val="18"/>
              </w:rPr>
              <w:t>MCPM</w:t>
            </w:r>
            <w:bookmarkEnd w:id="30"/>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Kontraktor</w:t>
            </w:r>
            <w:proofErr w:type="spellEnd"/>
            <w:r w:rsidRPr="009B04ED">
              <w:rPr>
                <w:color w:val="000000"/>
                <w:sz w:val="18"/>
                <w:szCs w:val="18"/>
              </w:rPr>
              <w:t xml:space="preserve"> </w:t>
            </w:r>
            <w:proofErr w:type="spellStart"/>
            <w:r w:rsidRPr="009B04ED">
              <w:rPr>
                <w:color w:val="000000"/>
                <w:sz w:val="18"/>
                <w:szCs w:val="18"/>
              </w:rPr>
              <w:t>Pelaksana</w:t>
            </w:r>
            <w:proofErr w:type="spellEnd"/>
            <w:r w:rsidRPr="009B04ED">
              <w:rPr>
                <w:color w:val="000000"/>
                <w:sz w:val="18"/>
                <w:szCs w:val="18"/>
              </w:rPr>
              <w:t xml:space="preserve"> </w:t>
            </w:r>
            <w:proofErr w:type="spellStart"/>
            <w:r w:rsidRPr="009B04ED">
              <w:rPr>
                <w:color w:val="000000"/>
                <w:sz w:val="18"/>
                <w:szCs w:val="18"/>
              </w:rPr>
              <w:t>untuk</w:t>
            </w:r>
            <w:proofErr w:type="spellEnd"/>
            <w:r w:rsidRPr="009B04ED">
              <w:rPr>
                <w:color w:val="000000"/>
                <w:sz w:val="18"/>
                <w:szCs w:val="18"/>
              </w:rPr>
              <w:t xml:space="preserve"> </w:t>
            </w:r>
            <w:proofErr w:type="spellStart"/>
            <w:r w:rsidRPr="009B04ED">
              <w:rPr>
                <w:color w:val="000000"/>
                <w:sz w:val="18"/>
                <w:szCs w:val="18"/>
              </w:rPr>
              <w:t>Pengelolaan</w:t>
            </w:r>
            <w:proofErr w:type="spellEnd"/>
            <w:r w:rsidRPr="009B04ED">
              <w:rPr>
                <w:color w:val="000000"/>
                <w:sz w:val="18"/>
                <w:szCs w:val="18"/>
              </w:rPr>
              <w:t xml:space="preserve"> Program</w:t>
            </w:r>
          </w:p>
        </w:tc>
        <w:tc>
          <w:tcPr>
            <w:tcW w:w="3906" w:type="dxa"/>
            <w:shd w:val="clear" w:color="auto" w:fill="F8EDED"/>
          </w:tcPr>
          <w:p w:rsidR="00193E45" w:rsidRPr="009B04ED" w:rsidRDefault="00193E45" w:rsidP="00666063">
            <w:pPr>
              <w:rPr>
                <w:color w:val="000000"/>
                <w:sz w:val="18"/>
                <w:szCs w:val="18"/>
              </w:rPr>
            </w:pPr>
            <w:bookmarkStart w:id="31" w:name="_Toc152387351"/>
            <w:r w:rsidRPr="009B04ED">
              <w:rPr>
                <w:color w:val="000000"/>
                <w:sz w:val="18"/>
                <w:szCs w:val="18"/>
              </w:rPr>
              <w:t>Managing Contractor Program Management</w:t>
            </w:r>
            <w:bookmarkEnd w:id="31"/>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MDA</w:t>
              </w:r>
            </w:smartTag>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Kajian</w:t>
            </w:r>
            <w:proofErr w:type="spellEnd"/>
            <w:r w:rsidRPr="009B04ED">
              <w:rPr>
                <w:color w:val="000000"/>
                <w:sz w:val="18"/>
                <w:szCs w:val="18"/>
              </w:rPr>
              <w:t xml:space="preserve"> Tengah </w:t>
            </w:r>
            <w:proofErr w:type="spellStart"/>
            <w:r w:rsidRPr="009B04ED">
              <w:rPr>
                <w:color w:val="000000"/>
                <w:sz w:val="18"/>
                <w:szCs w:val="18"/>
              </w:rPr>
              <w:t>Dekade</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Mid-Decade Assessment</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proofErr w:type="spellStart"/>
            <w:r w:rsidRPr="009B04ED">
              <w:rPr>
                <w:b/>
                <w:bCs/>
                <w:color w:val="000000"/>
                <w:sz w:val="18"/>
                <w:szCs w:val="18"/>
              </w:rPr>
              <w:t>MoF</w:t>
            </w:r>
            <w:proofErr w:type="spellEnd"/>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Departemen</w:t>
            </w:r>
            <w:proofErr w:type="spellEnd"/>
            <w:r w:rsidRPr="009B04ED">
              <w:rPr>
                <w:color w:val="000000"/>
                <w:sz w:val="18"/>
                <w:szCs w:val="18"/>
              </w:rPr>
              <w:t xml:space="preserve"> </w:t>
            </w:r>
            <w:proofErr w:type="spellStart"/>
            <w:r w:rsidRPr="009B04ED">
              <w:rPr>
                <w:color w:val="000000"/>
                <w:sz w:val="18"/>
                <w:szCs w:val="18"/>
              </w:rPr>
              <w:t>Keuangan</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Ministry of Finance</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MONE</w:t>
              </w:r>
            </w:smartTag>
          </w:p>
        </w:tc>
        <w:tc>
          <w:tcPr>
            <w:tcW w:w="3906" w:type="dxa"/>
            <w:shd w:val="clear" w:color="auto" w:fill="F2DBDB"/>
          </w:tcPr>
          <w:p w:rsidR="00193E45" w:rsidRPr="009B04ED" w:rsidRDefault="00193E45" w:rsidP="00666063">
            <w:pPr>
              <w:rPr>
                <w:color w:val="000000"/>
                <w:sz w:val="18"/>
                <w:szCs w:val="18"/>
              </w:rPr>
            </w:pPr>
            <w:bookmarkStart w:id="32" w:name="_Toc152387359"/>
            <w:proofErr w:type="spellStart"/>
            <w:r w:rsidRPr="009B04ED">
              <w:rPr>
                <w:color w:val="000000"/>
                <w:sz w:val="18"/>
                <w:szCs w:val="18"/>
              </w:rPr>
              <w:t>Departemen</w:t>
            </w:r>
            <w:proofErr w:type="spellEnd"/>
            <w:r w:rsidRPr="009B04ED">
              <w:rPr>
                <w:color w:val="000000"/>
                <w:sz w:val="18"/>
                <w:szCs w:val="18"/>
              </w:rPr>
              <w:t xml:space="preserve"> </w:t>
            </w:r>
            <w:proofErr w:type="spellStart"/>
            <w:r w:rsidRPr="009B04ED">
              <w:rPr>
                <w:color w:val="000000"/>
                <w:sz w:val="18"/>
                <w:szCs w:val="18"/>
              </w:rPr>
              <w:t>Pendidikan</w:t>
            </w:r>
            <w:proofErr w:type="spellEnd"/>
            <w:r w:rsidRPr="009B04ED">
              <w:rPr>
                <w:color w:val="000000"/>
                <w:sz w:val="18"/>
                <w:szCs w:val="18"/>
              </w:rPr>
              <w:t xml:space="preserve"> </w:t>
            </w:r>
            <w:proofErr w:type="spellStart"/>
            <w:r w:rsidRPr="009B04ED">
              <w:rPr>
                <w:color w:val="000000"/>
                <w:sz w:val="18"/>
                <w:szCs w:val="18"/>
              </w:rPr>
              <w:t>Nasional</w:t>
            </w:r>
            <w:bookmarkEnd w:id="32"/>
            <w:proofErr w:type="spellEnd"/>
          </w:p>
        </w:tc>
        <w:tc>
          <w:tcPr>
            <w:tcW w:w="3906" w:type="dxa"/>
            <w:shd w:val="clear" w:color="auto" w:fill="F2DBDB"/>
          </w:tcPr>
          <w:p w:rsidR="00193E45" w:rsidRPr="009B04ED" w:rsidRDefault="00193E45" w:rsidP="00666063">
            <w:pPr>
              <w:rPr>
                <w:color w:val="000000"/>
                <w:sz w:val="18"/>
                <w:szCs w:val="18"/>
              </w:rPr>
            </w:pPr>
            <w:bookmarkStart w:id="33" w:name="_Toc152387360"/>
            <w:r w:rsidRPr="009B04ED">
              <w:rPr>
                <w:color w:val="000000"/>
                <w:sz w:val="18"/>
                <w:szCs w:val="18"/>
              </w:rPr>
              <w:t>Ministry of National Education</w:t>
            </w:r>
            <w:bookmarkEnd w:id="33"/>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MORA</w:t>
            </w:r>
          </w:p>
        </w:tc>
        <w:tc>
          <w:tcPr>
            <w:tcW w:w="3906" w:type="dxa"/>
            <w:shd w:val="clear" w:color="auto" w:fill="F8EDED"/>
          </w:tcPr>
          <w:p w:rsidR="00193E45" w:rsidRPr="009B04ED" w:rsidRDefault="00193E45" w:rsidP="00666063">
            <w:pPr>
              <w:rPr>
                <w:color w:val="000000"/>
                <w:sz w:val="18"/>
                <w:szCs w:val="18"/>
              </w:rPr>
            </w:pPr>
            <w:bookmarkStart w:id="34" w:name="_Toc152387362"/>
            <w:proofErr w:type="spellStart"/>
            <w:r w:rsidRPr="009B04ED">
              <w:rPr>
                <w:color w:val="000000"/>
                <w:sz w:val="18"/>
                <w:szCs w:val="18"/>
              </w:rPr>
              <w:t>Departemen</w:t>
            </w:r>
            <w:proofErr w:type="spellEnd"/>
            <w:r w:rsidRPr="009B04ED">
              <w:rPr>
                <w:color w:val="000000"/>
                <w:sz w:val="18"/>
                <w:szCs w:val="18"/>
              </w:rPr>
              <w:t xml:space="preserve"> Agama</w:t>
            </w:r>
            <w:bookmarkEnd w:id="34"/>
          </w:p>
        </w:tc>
        <w:tc>
          <w:tcPr>
            <w:tcW w:w="3906" w:type="dxa"/>
            <w:shd w:val="clear" w:color="auto" w:fill="F8EDED"/>
          </w:tcPr>
          <w:p w:rsidR="00193E45" w:rsidRPr="009B04ED" w:rsidRDefault="00193E45" w:rsidP="00666063">
            <w:pPr>
              <w:rPr>
                <w:color w:val="000000"/>
                <w:sz w:val="18"/>
                <w:szCs w:val="18"/>
              </w:rPr>
            </w:pPr>
            <w:bookmarkStart w:id="35" w:name="_Toc152387363"/>
            <w:r w:rsidRPr="009B04ED">
              <w:rPr>
                <w:color w:val="000000"/>
                <w:sz w:val="18"/>
                <w:szCs w:val="18"/>
              </w:rPr>
              <w:t>Ministry of Religious Affairs</w:t>
            </w:r>
            <w:bookmarkEnd w:id="35"/>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NER</w:t>
              </w:r>
            </w:smartTag>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Angka</w:t>
            </w:r>
            <w:proofErr w:type="spellEnd"/>
            <w:r w:rsidRPr="009B04ED">
              <w:rPr>
                <w:color w:val="000000"/>
                <w:sz w:val="18"/>
                <w:szCs w:val="18"/>
              </w:rPr>
              <w:t xml:space="preserve"> </w:t>
            </w:r>
            <w:proofErr w:type="spellStart"/>
            <w:r w:rsidRPr="009B04ED">
              <w:rPr>
                <w:color w:val="000000"/>
                <w:sz w:val="18"/>
                <w:szCs w:val="18"/>
              </w:rPr>
              <w:t>Pendaftaran</w:t>
            </w:r>
            <w:proofErr w:type="spellEnd"/>
            <w:r w:rsidRPr="009B04ED">
              <w:rPr>
                <w:color w:val="000000"/>
                <w:sz w:val="18"/>
                <w:szCs w:val="18"/>
              </w:rPr>
              <w:t xml:space="preserve"> </w:t>
            </w:r>
            <w:proofErr w:type="spellStart"/>
            <w:r w:rsidRPr="009B04ED">
              <w:rPr>
                <w:color w:val="000000"/>
                <w:sz w:val="18"/>
                <w:szCs w:val="18"/>
              </w:rPr>
              <w:t>Murni</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Net Enrolment Rate</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36" w:name="_Toc152387369"/>
            <w:r w:rsidRPr="009B04ED">
              <w:rPr>
                <w:b/>
                <w:bCs/>
                <w:color w:val="000000"/>
                <w:sz w:val="18"/>
                <w:szCs w:val="18"/>
              </w:rPr>
              <w:t>NFE</w:t>
            </w:r>
            <w:bookmarkEnd w:id="36"/>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Pendidikan</w:t>
            </w:r>
            <w:proofErr w:type="spellEnd"/>
            <w:r w:rsidRPr="009B04ED">
              <w:rPr>
                <w:color w:val="000000"/>
                <w:sz w:val="18"/>
                <w:szCs w:val="18"/>
              </w:rPr>
              <w:t xml:space="preserve"> Non-formal</w:t>
            </w:r>
          </w:p>
        </w:tc>
        <w:tc>
          <w:tcPr>
            <w:tcW w:w="3906" w:type="dxa"/>
            <w:shd w:val="clear" w:color="auto" w:fill="F8EDED"/>
          </w:tcPr>
          <w:p w:rsidR="00193E45" w:rsidRPr="009B04ED" w:rsidRDefault="00193E45" w:rsidP="00666063">
            <w:pPr>
              <w:rPr>
                <w:color w:val="000000"/>
                <w:sz w:val="18"/>
                <w:szCs w:val="18"/>
              </w:rPr>
            </w:pPr>
            <w:bookmarkStart w:id="37" w:name="_Toc152387370"/>
            <w:r w:rsidRPr="009B04ED">
              <w:rPr>
                <w:color w:val="000000"/>
                <w:sz w:val="18"/>
                <w:szCs w:val="18"/>
              </w:rPr>
              <w:t>Non-Formal Education</w:t>
            </w:r>
            <w:bookmarkEnd w:id="37"/>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bookmarkStart w:id="38" w:name="_Toc152387374"/>
            <w:r w:rsidRPr="009B04ED">
              <w:rPr>
                <w:b/>
                <w:bCs/>
                <w:color w:val="000000"/>
                <w:sz w:val="18"/>
                <w:szCs w:val="18"/>
              </w:rPr>
              <w:t>PAM</w:t>
            </w:r>
            <w:bookmarkEnd w:id="38"/>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Matriks</w:t>
            </w:r>
            <w:proofErr w:type="spellEnd"/>
            <w:r w:rsidRPr="009B04ED">
              <w:rPr>
                <w:color w:val="000000"/>
                <w:sz w:val="18"/>
                <w:szCs w:val="18"/>
              </w:rPr>
              <w:t xml:space="preserve"> </w:t>
            </w:r>
            <w:proofErr w:type="spellStart"/>
            <w:r w:rsidRPr="009B04ED">
              <w:rPr>
                <w:color w:val="000000"/>
                <w:sz w:val="18"/>
                <w:szCs w:val="18"/>
              </w:rPr>
              <w:t>Aksi</w:t>
            </w:r>
            <w:proofErr w:type="spellEnd"/>
            <w:r w:rsidRPr="009B04ED">
              <w:rPr>
                <w:color w:val="000000"/>
                <w:sz w:val="18"/>
                <w:szCs w:val="18"/>
              </w:rPr>
              <w:t xml:space="preserve"> </w:t>
            </w:r>
            <w:proofErr w:type="spellStart"/>
            <w:r w:rsidRPr="009B04ED">
              <w:rPr>
                <w:color w:val="000000"/>
                <w:sz w:val="18"/>
                <w:szCs w:val="18"/>
              </w:rPr>
              <w:t>Kebijakan</w:t>
            </w:r>
            <w:proofErr w:type="spellEnd"/>
          </w:p>
        </w:tc>
        <w:tc>
          <w:tcPr>
            <w:tcW w:w="3906" w:type="dxa"/>
            <w:shd w:val="clear" w:color="auto" w:fill="F2DBDB"/>
          </w:tcPr>
          <w:p w:rsidR="00193E45" w:rsidRPr="009B04ED" w:rsidRDefault="00193E45" w:rsidP="00666063">
            <w:pPr>
              <w:rPr>
                <w:color w:val="000000"/>
                <w:sz w:val="18"/>
                <w:szCs w:val="18"/>
              </w:rPr>
            </w:pPr>
            <w:bookmarkStart w:id="39" w:name="_Toc152387375"/>
            <w:r w:rsidRPr="009B04ED">
              <w:rPr>
                <w:color w:val="000000"/>
                <w:sz w:val="18"/>
                <w:szCs w:val="18"/>
              </w:rPr>
              <w:t>Policy Action Matrix</w:t>
            </w:r>
            <w:bookmarkEnd w:id="39"/>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40" w:name="_Toc152387376"/>
            <w:r w:rsidRPr="009B04ED">
              <w:rPr>
                <w:b/>
                <w:bCs/>
                <w:color w:val="000000"/>
                <w:sz w:val="18"/>
                <w:szCs w:val="18"/>
              </w:rPr>
              <w:t>PCMU</w:t>
            </w:r>
            <w:bookmarkEnd w:id="40"/>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 xml:space="preserve">Unit </w:t>
            </w:r>
            <w:proofErr w:type="spellStart"/>
            <w:r w:rsidRPr="009B04ED">
              <w:rPr>
                <w:color w:val="000000"/>
                <w:sz w:val="18"/>
                <w:szCs w:val="18"/>
              </w:rPr>
              <w:t>Pengelola</w:t>
            </w:r>
            <w:proofErr w:type="spellEnd"/>
            <w:r w:rsidRPr="009B04ED">
              <w:rPr>
                <w:color w:val="000000"/>
                <w:sz w:val="18"/>
                <w:szCs w:val="18"/>
              </w:rPr>
              <w:t xml:space="preserve"> </w:t>
            </w:r>
            <w:proofErr w:type="spellStart"/>
            <w:r w:rsidRPr="009B04ED">
              <w:rPr>
                <w:color w:val="000000"/>
                <w:sz w:val="18"/>
                <w:szCs w:val="18"/>
              </w:rPr>
              <w:t>dan</w:t>
            </w:r>
            <w:proofErr w:type="spellEnd"/>
            <w:r w:rsidRPr="009B04ED">
              <w:rPr>
                <w:color w:val="000000"/>
                <w:sz w:val="18"/>
                <w:szCs w:val="18"/>
              </w:rPr>
              <w:t xml:space="preserve"> </w:t>
            </w:r>
            <w:proofErr w:type="spellStart"/>
            <w:r w:rsidRPr="009B04ED">
              <w:rPr>
                <w:color w:val="000000"/>
                <w:sz w:val="18"/>
                <w:szCs w:val="18"/>
              </w:rPr>
              <w:t>Koordinasi</w:t>
            </w:r>
            <w:proofErr w:type="spellEnd"/>
            <w:r w:rsidRPr="009B04ED">
              <w:rPr>
                <w:color w:val="000000"/>
                <w:sz w:val="18"/>
                <w:szCs w:val="18"/>
              </w:rPr>
              <w:t xml:space="preserve"> Program</w:t>
            </w:r>
          </w:p>
        </w:tc>
        <w:tc>
          <w:tcPr>
            <w:tcW w:w="3906" w:type="dxa"/>
            <w:shd w:val="clear" w:color="auto" w:fill="F8EDED"/>
          </w:tcPr>
          <w:p w:rsidR="00193E45" w:rsidRPr="009B04ED" w:rsidRDefault="00193E45" w:rsidP="00666063">
            <w:pPr>
              <w:rPr>
                <w:color w:val="000000"/>
                <w:sz w:val="18"/>
                <w:szCs w:val="18"/>
              </w:rPr>
            </w:pPr>
            <w:bookmarkStart w:id="41" w:name="_Toc152387377"/>
            <w:r w:rsidRPr="009B04ED">
              <w:rPr>
                <w:color w:val="000000"/>
                <w:sz w:val="18"/>
                <w:szCs w:val="18"/>
              </w:rPr>
              <w:t>Program Coordination and Management Unit</w:t>
            </w:r>
            <w:bookmarkEnd w:id="41"/>
          </w:p>
        </w:tc>
      </w:tr>
      <w:tr w:rsidR="00193E45" w:rsidRPr="009B04ED">
        <w:trPr>
          <w:trHeight w:hRule="exact" w:val="770"/>
        </w:trPr>
        <w:tc>
          <w:tcPr>
            <w:tcW w:w="1368" w:type="dxa"/>
            <w:shd w:val="clear" w:color="auto" w:fill="F2DBDB"/>
          </w:tcPr>
          <w:p w:rsidR="00193E45" w:rsidRPr="009B04ED" w:rsidRDefault="00193E45" w:rsidP="00666063">
            <w:pPr>
              <w:rPr>
                <w:rFonts w:cs="Arial Narrow"/>
                <w:b/>
                <w:bCs/>
                <w:color w:val="000000"/>
                <w:sz w:val="18"/>
                <w:szCs w:val="18"/>
              </w:rPr>
            </w:pPr>
            <w:r w:rsidRPr="009B04ED">
              <w:rPr>
                <w:rFonts w:cs="Arial Narrow"/>
                <w:b/>
                <w:bCs/>
                <w:color w:val="000000"/>
                <w:sz w:val="18"/>
                <w:szCs w:val="18"/>
              </w:rPr>
              <w:t>PMPTK</w:t>
            </w:r>
          </w:p>
        </w:tc>
        <w:tc>
          <w:tcPr>
            <w:tcW w:w="3906" w:type="dxa"/>
            <w:shd w:val="clear" w:color="auto" w:fill="F2DBDB"/>
          </w:tcPr>
          <w:p w:rsidR="00193E45" w:rsidRPr="009B04ED" w:rsidRDefault="00193E45" w:rsidP="00666063">
            <w:pPr>
              <w:rPr>
                <w:rFonts w:cs="Arial Narrow"/>
                <w:color w:val="000000"/>
                <w:sz w:val="18"/>
                <w:szCs w:val="18"/>
              </w:rPr>
            </w:pPr>
            <w:proofErr w:type="spellStart"/>
            <w:r w:rsidRPr="009B04ED">
              <w:rPr>
                <w:rFonts w:cs="Arial Narrow"/>
                <w:color w:val="000000"/>
                <w:sz w:val="18"/>
                <w:szCs w:val="18"/>
              </w:rPr>
              <w:t>Peningkatan</w:t>
            </w:r>
            <w:proofErr w:type="spellEnd"/>
            <w:r w:rsidRPr="009B04ED">
              <w:rPr>
                <w:rFonts w:cs="Arial Narrow"/>
                <w:color w:val="000000"/>
                <w:sz w:val="18"/>
                <w:szCs w:val="18"/>
              </w:rPr>
              <w:t xml:space="preserve"> </w:t>
            </w:r>
            <w:proofErr w:type="spellStart"/>
            <w:r w:rsidRPr="009B04ED">
              <w:rPr>
                <w:rFonts w:cs="Arial Narrow"/>
                <w:color w:val="000000"/>
                <w:sz w:val="18"/>
                <w:szCs w:val="18"/>
              </w:rPr>
              <w:t>Mutu</w:t>
            </w:r>
            <w:proofErr w:type="spellEnd"/>
            <w:r w:rsidRPr="009B04ED">
              <w:rPr>
                <w:rFonts w:cs="Arial Narrow"/>
                <w:color w:val="000000"/>
                <w:sz w:val="18"/>
                <w:szCs w:val="18"/>
              </w:rPr>
              <w:t xml:space="preserve"> </w:t>
            </w:r>
            <w:proofErr w:type="spellStart"/>
            <w:r w:rsidRPr="009B04ED">
              <w:rPr>
                <w:rFonts w:cs="Arial Narrow"/>
                <w:color w:val="000000"/>
                <w:sz w:val="18"/>
                <w:szCs w:val="18"/>
              </w:rPr>
              <w:t>Pendidik</w:t>
            </w:r>
            <w:proofErr w:type="spellEnd"/>
            <w:r w:rsidRPr="009B04ED">
              <w:rPr>
                <w:rFonts w:cs="Arial Narrow"/>
                <w:color w:val="000000"/>
                <w:sz w:val="18"/>
                <w:szCs w:val="18"/>
              </w:rPr>
              <w:t xml:space="preserve"> </w:t>
            </w:r>
            <w:proofErr w:type="spellStart"/>
            <w:r w:rsidRPr="009B04ED">
              <w:rPr>
                <w:rFonts w:cs="Arial Narrow"/>
                <w:color w:val="000000"/>
                <w:sz w:val="18"/>
                <w:szCs w:val="18"/>
              </w:rPr>
              <w:t>dan</w:t>
            </w:r>
            <w:proofErr w:type="spellEnd"/>
            <w:r w:rsidRPr="009B04ED">
              <w:rPr>
                <w:rFonts w:cs="Arial Narrow"/>
                <w:color w:val="000000"/>
                <w:sz w:val="18"/>
                <w:szCs w:val="18"/>
              </w:rPr>
              <w:t xml:space="preserve"> </w:t>
            </w:r>
            <w:proofErr w:type="spellStart"/>
            <w:r w:rsidRPr="009B04ED">
              <w:rPr>
                <w:rFonts w:cs="Arial Narrow"/>
                <w:color w:val="000000"/>
                <w:sz w:val="18"/>
                <w:szCs w:val="18"/>
              </w:rPr>
              <w:t>Tenaga</w:t>
            </w:r>
            <w:proofErr w:type="spellEnd"/>
            <w:r w:rsidRPr="009B04ED">
              <w:rPr>
                <w:rFonts w:cs="Arial Narrow"/>
                <w:color w:val="000000"/>
                <w:sz w:val="18"/>
                <w:szCs w:val="18"/>
              </w:rPr>
              <w:t xml:space="preserve"> </w:t>
            </w:r>
            <w:proofErr w:type="spellStart"/>
            <w:r w:rsidRPr="009B04ED">
              <w:rPr>
                <w:rFonts w:cs="Arial Narrow"/>
                <w:color w:val="000000"/>
                <w:sz w:val="18"/>
                <w:szCs w:val="18"/>
              </w:rPr>
              <w:t>Kependidikan</w:t>
            </w:r>
            <w:proofErr w:type="spellEnd"/>
          </w:p>
        </w:tc>
        <w:tc>
          <w:tcPr>
            <w:tcW w:w="3906" w:type="dxa"/>
            <w:shd w:val="clear" w:color="auto" w:fill="F2DBDB"/>
          </w:tcPr>
          <w:p w:rsidR="00193E45" w:rsidRPr="009B04ED" w:rsidRDefault="00193E45" w:rsidP="00666063">
            <w:pPr>
              <w:rPr>
                <w:rFonts w:cs="Arial Narrow"/>
                <w:color w:val="000000"/>
                <w:sz w:val="18"/>
                <w:szCs w:val="18"/>
              </w:rPr>
            </w:pPr>
            <w:r w:rsidRPr="009B04ED">
              <w:rPr>
                <w:rFonts w:cs="Arial Narrow"/>
                <w:color w:val="000000"/>
                <w:sz w:val="18"/>
                <w:szCs w:val="18"/>
              </w:rPr>
              <w:t xml:space="preserve">Quality Improvement of Teachers and Education </w:t>
            </w:r>
            <w:proofErr w:type="spellStart"/>
            <w:r w:rsidRPr="009B04ED">
              <w:rPr>
                <w:rFonts w:cs="Arial Narrow"/>
                <w:color w:val="000000"/>
                <w:sz w:val="18"/>
                <w:szCs w:val="18"/>
              </w:rPr>
              <w:t>Personels</w:t>
            </w:r>
            <w:proofErr w:type="spellEnd"/>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42" w:name="_Toc152387388"/>
            <w:r w:rsidRPr="009B04ED">
              <w:rPr>
                <w:b/>
                <w:bCs/>
                <w:color w:val="000000"/>
                <w:sz w:val="18"/>
                <w:szCs w:val="18"/>
              </w:rPr>
              <w:lastRenderedPageBreak/>
              <w:t>PSC</w:t>
            </w:r>
            <w:bookmarkEnd w:id="42"/>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Komite</w:t>
            </w:r>
            <w:proofErr w:type="spellEnd"/>
            <w:r w:rsidRPr="009B04ED">
              <w:rPr>
                <w:color w:val="000000"/>
                <w:sz w:val="18"/>
                <w:szCs w:val="18"/>
              </w:rPr>
              <w:t xml:space="preserve"> </w:t>
            </w:r>
            <w:proofErr w:type="spellStart"/>
            <w:r w:rsidRPr="009B04ED">
              <w:rPr>
                <w:color w:val="000000"/>
                <w:sz w:val="18"/>
                <w:szCs w:val="18"/>
              </w:rPr>
              <w:t>Pengarah</w:t>
            </w:r>
            <w:proofErr w:type="spellEnd"/>
            <w:r w:rsidRPr="009B04ED">
              <w:rPr>
                <w:color w:val="000000"/>
                <w:sz w:val="18"/>
                <w:szCs w:val="18"/>
              </w:rPr>
              <w:t xml:space="preserve"> Program</w:t>
            </w:r>
          </w:p>
        </w:tc>
        <w:tc>
          <w:tcPr>
            <w:tcW w:w="3906" w:type="dxa"/>
            <w:shd w:val="clear" w:color="auto" w:fill="F8EDED"/>
          </w:tcPr>
          <w:p w:rsidR="00193E45" w:rsidRPr="009B04ED" w:rsidRDefault="00193E45" w:rsidP="00666063">
            <w:pPr>
              <w:rPr>
                <w:color w:val="000000"/>
                <w:sz w:val="18"/>
                <w:szCs w:val="18"/>
              </w:rPr>
            </w:pPr>
            <w:bookmarkStart w:id="43" w:name="_Toc152387389"/>
            <w:r w:rsidRPr="009B04ED">
              <w:rPr>
                <w:color w:val="000000"/>
                <w:sz w:val="18"/>
                <w:szCs w:val="18"/>
              </w:rPr>
              <w:t>Program Steering Committee</w:t>
            </w:r>
            <w:bookmarkEnd w:id="43"/>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PTP Matrix</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Matriks</w:t>
            </w:r>
            <w:proofErr w:type="spellEnd"/>
            <w:r w:rsidRPr="009B04ED">
              <w:rPr>
                <w:color w:val="000000"/>
                <w:sz w:val="18"/>
                <w:szCs w:val="18"/>
              </w:rPr>
              <w:t xml:space="preserve"> </w:t>
            </w:r>
            <w:proofErr w:type="spellStart"/>
            <w:r w:rsidRPr="009B04ED">
              <w:rPr>
                <w:color w:val="000000"/>
                <w:sz w:val="18"/>
                <w:szCs w:val="18"/>
              </w:rPr>
              <w:t>Sasaran</w:t>
            </w:r>
            <w:proofErr w:type="spellEnd"/>
            <w:r w:rsidRPr="009B04ED">
              <w:rPr>
                <w:color w:val="000000"/>
                <w:sz w:val="18"/>
                <w:szCs w:val="18"/>
              </w:rPr>
              <w:t xml:space="preserve"> </w:t>
            </w:r>
            <w:proofErr w:type="spellStart"/>
            <w:r w:rsidRPr="009B04ED">
              <w:rPr>
                <w:color w:val="000000"/>
                <w:sz w:val="18"/>
                <w:szCs w:val="18"/>
              </w:rPr>
              <w:t>dan</w:t>
            </w:r>
            <w:proofErr w:type="spellEnd"/>
            <w:r w:rsidRPr="009B04ED">
              <w:rPr>
                <w:color w:val="000000"/>
                <w:sz w:val="18"/>
                <w:szCs w:val="18"/>
              </w:rPr>
              <w:t xml:space="preserve"> </w:t>
            </w:r>
            <w:proofErr w:type="spellStart"/>
            <w:r w:rsidRPr="009B04ED">
              <w:rPr>
                <w:color w:val="000000"/>
                <w:sz w:val="18"/>
                <w:szCs w:val="18"/>
              </w:rPr>
              <w:t>Kinerja</w:t>
            </w:r>
            <w:proofErr w:type="spellEnd"/>
            <w:r w:rsidRPr="009B04ED">
              <w:rPr>
                <w:color w:val="000000"/>
                <w:sz w:val="18"/>
                <w:szCs w:val="18"/>
              </w:rPr>
              <w:t xml:space="preserve"> Program</w:t>
            </w:r>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Program Targets and Performance Matrix</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PUSLIT</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Pusat</w:t>
            </w:r>
            <w:proofErr w:type="spellEnd"/>
            <w:r w:rsidRPr="009B04ED">
              <w:rPr>
                <w:color w:val="000000"/>
                <w:sz w:val="18"/>
                <w:szCs w:val="18"/>
              </w:rPr>
              <w:t xml:space="preserve"> </w:t>
            </w:r>
            <w:proofErr w:type="spellStart"/>
            <w:r w:rsidRPr="009B04ED">
              <w:rPr>
                <w:color w:val="000000"/>
                <w:sz w:val="18"/>
                <w:szCs w:val="18"/>
              </w:rPr>
              <w:t>Penelitian</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Center for Research</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PUSPENDIK</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Pusat</w:t>
            </w:r>
            <w:proofErr w:type="spellEnd"/>
            <w:r w:rsidRPr="009B04ED">
              <w:rPr>
                <w:color w:val="000000"/>
                <w:sz w:val="18"/>
                <w:szCs w:val="18"/>
              </w:rPr>
              <w:t xml:space="preserve"> </w:t>
            </w:r>
            <w:proofErr w:type="spellStart"/>
            <w:r w:rsidRPr="009B04ED">
              <w:rPr>
                <w:color w:val="000000"/>
                <w:sz w:val="18"/>
                <w:szCs w:val="18"/>
              </w:rPr>
              <w:t>Statistik</w:t>
            </w:r>
            <w:proofErr w:type="spellEnd"/>
            <w:r w:rsidRPr="009B04ED">
              <w:rPr>
                <w:color w:val="000000"/>
                <w:sz w:val="18"/>
                <w:szCs w:val="18"/>
              </w:rPr>
              <w:t xml:space="preserve"> </w:t>
            </w:r>
            <w:proofErr w:type="spellStart"/>
            <w:r w:rsidRPr="009B04ED">
              <w:rPr>
                <w:color w:val="000000"/>
                <w:sz w:val="18"/>
                <w:szCs w:val="18"/>
              </w:rPr>
              <w:t>Pendidikan</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Center for Education Statistics</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bookmarkStart w:id="44" w:name="_Toc152387392"/>
            <w:proofErr w:type="spellStart"/>
            <w:r w:rsidRPr="009B04ED">
              <w:rPr>
                <w:b/>
                <w:bCs/>
                <w:color w:val="000000"/>
                <w:sz w:val="18"/>
                <w:szCs w:val="18"/>
              </w:rPr>
              <w:t>Renstra</w:t>
            </w:r>
            <w:bookmarkEnd w:id="44"/>
            <w:proofErr w:type="spellEnd"/>
          </w:p>
        </w:tc>
        <w:tc>
          <w:tcPr>
            <w:tcW w:w="3906" w:type="dxa"/>
            <w:shd w:val="clear" w:color="auto" w:fill="F8EDED"/>
          </w:tcPr>
          <w:p w:rsidR="00193E45" w:rsidRPr="009B04ED" w:rsidRDefault="00193E45" w:rsidP="00666063">
            <w:pPr>
              <w:rPr>
                <w:color w:val="000000"/>
                <w:sz w:val="18"/>
                <w:szCs w:val="18"/>
              </w:rPr>
            </w:pPr>
            <w:bookmarkStart w:id="45" w:name="_Toc152387393"/>
            <w:proofErr w:type="spellStart"/>
            <w:r w:rsidRPr="009B04ED">
              <w:rPr>
                <w:color w:val="000000"/>
                <w:sz w:val="18"/>
                <w:szCs w:val="18"/>
              </w:rPr>
              <w:t>Rencana</w:t>
            </w:r>
            <w:proofErr w:type="spellEnd"/>
            <w:r w:rsidRPr="009B04ED">
              <w:rPr>
                <w:color w:val="000000"/>
                <w:sz w:val="18"/>
                <w:szCs w:val="18"/>
              </w:rPr>
              <w:t xml:space="preserve"> </w:t>
            </w:r>
            <w:proofErr w:type="spellStart"/>
            <w:r w:rsidRPr="009B04ED">
              <w:rPr>
                <w:color w:val="000000"/>
                <w:sz w:val="18"/>
                <w:szCs w:val="18"/>
              </w:rPr>
              <w:t>Strategis</w:t>
            </w:r>
            <w:bookmarkEnd w:id="45"/>
            <w:proofErr w:type="spellEnd"/>
            <w:r w:rsidRPr="009B04ED">
              <w:rPr>
                <w:color w:val="000000"/>
                <w:sz w:val="18"/>
                <w:szCs w:val="18"/>
              </w:rPr>
              <w:t xml:space="preserve"> </w:t>
            </w:r>
          </w:p>
        </w:tc>
        <w:tc>
          <w:tcPr>
            <w:tcW w:w="3906" w:type="dxa"/>
            <w:shd w:val="clear" w:color="auto" w:fill="F8EDED"/>
          </w:tcPr>
          <w:p w:rsidR="00193E45" w:rsidRPr="009B04ED" w:rsidRDefault="00193E45" w:rsidP="00666063">
            <w:pPr>
              <w:rPr>
                <w:color w:val="000000"/>
                <w:sz w:val="18"/>
                <w:szCs w:val="18"/>
              </w:rPr>
            </w:pPr>
            <w:bookmarkStart w:id="46" w:name="_Toc152387394"/>
            <w:r w:rsidRPr="009B04ED">
              <w:rPr>
                <w:color w:val="000000"/>
                <w:sz w:val="18"/>
                <w:szCs w:val="18"/>
              </w:rPr>
              <w:t>Strategic Plan</w:t>
            </w:r>
            <w:bookmarkEnd w:id="46"/>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proofErr w:type="spellStart"/>
            <w:r w:rsidRPr="009B04ED">
              <w:rPr>
                <w:b/>
                <w:bCs/>
                <w:color w:val="000000"/>
                <w:sz w:val="18"/>
                <w:szCs w:val="18"/>
              </w:rPr>
              <w:t>Rp</w:t>
            </w:r>
            <w:proofErr w:type="spellEnd"/>
            <w:r w:rsidRPr="009B04ED">
              <w:rPr>
                <w:b/>
                <w:bCs/>
                <w:color w:val="000000"/>
                <w:sz w:val="18"/>
                <w:szCs w:val="18"/>
              </w:rPr>
              <w:t>.</w:t>
            </w:r>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Rupiah</w:t>
            </w:r>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Rupiah</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SCR</w:t>
              </w:r>
            </w:smartTag>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Rasio</w:t>
            </w:r>
            <w:proofErr w:type="spellEnd"/>
            <w:r w:rsidRPr="009B04ED">
              <w:rPr>
                <w:color w:val="000000"/>
                <w:sz w:val="18"/>
                <w:szCs w:val="18"/>
              </w:rPr>
              <w:t xml:space="preserve"> </w:t>
            </w:r>
            <w:proofErr w:type="spellStart"/>
            <w:r w:rsidRPr="009B04ED">
              <w:rPr>
                <w:color w:val="000000"/>
                <w:sz w:val="18"/>
                <w:szCs w:val="18"/>
              </w:rPr>
              <w:t>Siswa</w:t>
            </w:r>
            <w:proofErr w:type="spellEnd"/>
            <w:r w:rsidRPr="009B04ED">
              <w:rPr>
                <w:color w:val="000000"/>
                <w:sz w:val="18"/>
                <w:szCs w:val="18"/>
              </w:rPr>
              <w:t xml:space="preserve"> </w:t>
            </w:r>
            <w:proofErr w:type="spellStart"/>
            <w:r w:rsidRPr="009B04ED">
              <w:rPr>
                <w:color w:val="000000"/>
                <w:sz w:val="18"/>
                <w:szCs w:val="18"/>
              </w:rPr>
              <w:t>Ruang</w:t>
            </w:r>
            <w:proofErr w:type="spellEnd"/>
            <w:r w:rsidRPr="009B04ED">
              <w:rPr>
                <w:color w:val="000000"/>
                <w:sz w:val="18"/>
                <w:szCs w:val="18"/>
              </w:rPr>
              <w:t xml:space="preserve"> </w:t>
            </w:r>
            <w:proofErr w:type="spellStart"/>
            <w:r w:rsidRPr="009B04ED">
              <w:rPr>
                <w:color w:val="000000"/>
                <w:sz w:val="18"/>
                <w:szCs w:val="18"/>
              </w:rPr>
              <w:t>Kelas</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Student Classroom Ratio</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r w:rsidRPr="009B04ED">
              <w:rPr>
                <w:b/>
                <w:bCs/>
                <w:color w:val="000000"/>
                <w:sz w:val="18"/>
                <w:szCs w:val="18"/>
              </w:rPr>
              <w:t>SD</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Sekolah</w:t>
            </w:r>
            <w:proofErr w:type="spellEnd"/>
            <w:r w:rsidRPr="009B04ED">
              <w:rPr>
                <w:color w:val="000000"/>
                <w:sz w:val="18"/>
                <w:szCs w:val="18"/>
              </w:rPr>
              <w:t xml:space="preserve"> </w:t>
            </w:r>
            <w:proofErr w:type="spellStart"/>
            <w:r w:rsidRPr="009B04ED">
              <w:rPr>
                <w:color w:val="000000"/>
                <w:sz w:val="18"/>
                <w:szCs w:val="18"/>
              </w:rPr>
              <w:t>Dasar</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Primary School</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SIKD</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Sistem</w:t>
            </w:r>
            <w:proofErr w:type="spellEnd"/>
            <w:r w:rsidRPr="009B04ED">
              <w:rPr>
                <w:color w:val="000000"/>
                <w:sz w:val="18"/>
                <w:szCs w:val="18"/>
              </w:rPr>
              <w:t xml:space="preserve"> </w:t>
            </w:r>
            <w:proofErr w:type="spellStart"/>
            <w:r w:rsidRPr="009B04ED">
              <w:rPr>
                <w:color w:val="000000"/>
                <w:sz w:val="18"/>
                <w:szCs w:val="18"/>
              </w:rPr>
              <w:t>Informasi</w:t>
            </w:r>
            <w:proofErr w:type="spellEnd"/>
            <w:r w:rsidRPr="009B04ED">
              <w:rPr>
                <w:color w:val="000000"/>
                <w:sz w:val="18"/>
                <w:szCs w:val="18"/>
              </w:rPr>
              <w:t xml:space="preserve"> </w:t>
            </w:r>
            <w:proofErr w:type="spellStart"/>
            <w:r w:rsidRPr="009B04ED">
              <w:rPr>
                <w:color w:val="000000"/>
                <w:sz w:val="18"/>
                <w:szCs w:val="18"/>
              </w:rPr>
              <w:t>Keuangan</w:t>
            </w:r>
            <w:proofErr w:type="spellEnd"/>
            <w:r w:rsidRPr="009B04ED">
              <w:rPr>
                <w:color w:val="000000"/>
                <w:sz w:val="18"/>
                <w:szCs w:val="18"/>
              </w:rPr>
              <w:t xml:space="preserve"> Daerah</w:t>
            </w:r>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 xml:space="preserve">Regional Finance Information system </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bookmarkStart w:id="47" w:name="_Toc152387395"/>
            <w:smartTag w:uri="urn:schemas-microsoft-com:office:smarttags" w:element="stockticker">
              <w:r w:rsidRPr="009B04ED">
                <w:rPr>
                  <w:b/>
                  <w:bCs/>
                  <w:color w:val="000000"/>
                  <w:sz w:val="18"/>
                  <w:szCs w:val="18"/>
                </w:rPr>
                <w:t>SMP</w:t>
              </w:r>
            </w:smartTag>
            <w:bookmarkEnd w:id="47"/>
            <w:r w:rsidRPr="009B04ED">
              <w:rPr>
                <w:b/>
                <w:bCs/>
                <w:color w:val="000000"/>
                <w:sz w:val="18"/>
                <w:szCs w:val="18"/>
              </w:rPr>
              <w:t xml:space="preserve"> </w:t>
            </w:r>
          </w:p>
        </w:tc>
        <w:tc>
          <w:tcPr>
            <w:tcW w:w="3906" w:type="dxa"/>
            <w:shd w:val="clear" w:color="auto" w:fill="F2DBDB"/>
          </w:tcPr>
          <w:p w:rsidR="00193E45" w:rsidRPr="009B04ED" w:rsidRDefault="00193E45" w:rsidP="00666063">
            <w:pPr>
              <w:rPr>
                <w:color w:val="000000"/>
                <w:sz w:val="18"/>
                <w:szCs w:val="18"/>
              </w:rPr>
            </w:pPr>
            <w:bookmarkStart w:id="48" w:name="_Toc152387396"/>
            <w:proofErr w:type="spellStart"/>
            <w:r w:rsidRPr="009B04ED">
              <w:rPr>
                <w:color w:val="000000"/>
                <w:sz w:val="18"/>
                <w:szCs w:val="18"/>
              </w:rPr>
              <w:t>Sekolah</w:t>
            </w:r>
            <w:proofErr w:type="spellEnd"/>
            <w:r w:rsidRPr="009B04ED">
              <w:rPr>
                <w:color w:val="000000"/>
                <w:sz w:val="18"/>
                <w:szCs w:val="18"/>
              </w:rPr>
              <w:t xml:space="preserve"> </w:t>
            </w:r>
            <w:proofErr w:type="spellStart"/>
            <w:r w:rsidRPr="009B04ED">
              <w:rPr>
                <w:color w:val="000000"/>
                <w:sz w:val="18"/>
                <w:szCs w:val="18"/>
              </w:rPr>
              <w:t>Menengah</w:t>
            </w:r>
            <w:proofErr w:type="spellEnd"/>
            <w:r w:rsidRPr="009B04ED">
              <w:rPr>
                <w:color w:val="000000"/>
                <w:sz w:val="18"/>
                <w:szCs w:val="18"/>
              </w:rPr>
              <w:t xml:space="preserve"> </w:t>
            </w:r>
            <w:proofErr w:type="spellStart"/>
            <w:r w:rsidRPr="009B04ED">
              <w:rPr>
                <w:color w:val="000000"/>
                <w:sz w:val="18"/>
                <w:szCs w:val="18"/>
              </w:rPr>
              <w:t>Pertama</w:t>
            </w:r>
            <w:bookmarkEnd w:id="48"/>
            <w:proofErr w:type="spellEnd"/>
          </w:p>
        </w:tc>
        <w:tc>
          <w:tcPr>
            <w:tcW w:w="3906" w:type="dxa"/>
            <w:shd w:val="clear" w:color="auto" w:fill="F2DBDB"/>
          </w:tcPr>
          <w:p w:rsidR="00193E45" w:rsidRPr="009B04ED" w:rsidRDefault="00193E45" w:rsidP="00666063">
            <w:pPr>
              <w:rPr>
                <w:color w:val="000000"/>
                <w:sz w:val="18"/>
                <w:szCs w:val="18"/>
              </w:rPr>
            </w:pPr>
            <w:bookmarkStart w:id="49" w:name="_Toc152387397"/>
            <w:smartTag w:uri="urn:schemas-microsoft-com:office:smarttags" w:element="place">
              <w:smartTag w:uri="urn:schemas-microsoft-com:office:smarttags" w:element="PlaceName">
                <w:r w:rsidRPr="009B04ED">
                  <w:rPr>
                    <w:color w:val="000000"/>
                    <w:sz w:val="18"/>
                    <w:szCs w:val="18"/>
                  </w:rPr>
                  <w:t>Junior</w:t>
                </w:r>
              </w:smartTag>
              <w:r w:rsidRPr="009B04ED">
                <w:rPr>
                  <w:color w:val="000000"/>
                  <w:sz w:val="18"/>
                  <w:szCs w:val="18"/>
                </w:rPr>
                <w:t xml:space="preserve"> </w:t>
              </w:r>
              <w:smartTag w:uri="urn:schemas-microsoft-com:office:smarttags" w:element="PlaceType">
                <w:r w:rsidRPr="009B04ED">
                  <w:rPr>
                    <w:color w:val="000000"/>
                    <w:sz w:val="18"/>
                    <w:szCs w:val="18"/>
                  </w:rPr>
                  <w:t>Secondary School</w:t>
                </w:r>
              </w:smartTag>
            </w:smartTag>
            <w:bookmarkEnd w:id="49"/>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SMA</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Sekolah</w:t>
            </w:r>
            <w:proofErr w:type="spellEnd"/>
            <w:r w:rsidRPr="009B04ED">
              <w:rPr>
                <w:color w:val="000000"/>
                <w:sz w:val="18"/>
                <w:szCs w:val="18"/>
              </w:rPr>
              <w:t xml:space="preserve"> </w:t>
            </w:r>
            <w:proofErr w:type="spellStart"/>
            <w:r w:rsidRPr="009B04ED">
              <w:rPr>
                <w:color w:val="000000"/>
                <w:sz w:val="18"/>
                <w:szCs w:val="18"/>
              </w:rPr>
              <w:t>Menengah</w:t>
            </w:r>
            <w:proofErr w:type="spellEnd"/>
            <w:r w:rsidRPr="009B04ED">
              <w:rPr>
                <w:color w:val="000000"/>
                <w:sz w:val="18"/>
                <w:szCs w:val="18"/>
              </w:rPr>
              <w:t xml:space="preserve"> </w:t>
            </w:r>
            <w:proofErr w:type="spellStart"/>
            <w:r w:rsidRPr="009B04ED">
              <w:rPr>
                <w:color w:val="000000"/>
                <w:sz w:val="18"/>
                <w:szCs w:val="18"/>
              </w:rPr>
              <w:t>Atas</w:t>
            </w:r>
            <w:proofErr w:type="spellEnd"/>
          </w:p>
        </w:tc>
        <w:tc>
          <w:tcPr>
            <w:tcW w:w="3906" w:type="dxa"/>
            <w:shd w:val="clear" w:color="auto" w:fill="F8EDED"/>
          </w:tcPr>
          <w:p w:rsidR="00193E45" w:rsidRPr="009B04ED" w:rsidRDefault="00193E45" w:rsidP="00666063">
            <w:pPr>
              <w:rPr>
                <w:color w:val="000000"/>
                <w:sz w:val="18"/>
                <w:szCs w:val="18"/>
              </w:rPr>
            </w:pPr>
            <w:smartTag w:uri="urn:schemas-microsoft-com:office:smarttags" w:element="place">
              <w:smartTag w:uri="urn:schemas-microsoft-com:office:smarttags" w:element="PlaceName">
                <w:r w:rsidRPr="009B04ED">
                  <w:rPr>
                    <w:color w:val="000000"/>
                    <w:sz w:val="18"/>
                    <w:szCs w:val="18"/>
                  </w:rPr>
                  <w:t>Senior</w:t>
                </w:r>
              </w:smartTag>
              <w:r w:rsidRPr="009B04ED">
                <w:rPr>
                  <w:color w:val="000000"/>
                  <w:sz w:val="18"/>
                  <w:szCs w:val="18"/>
                </w:rPr>
                <w:t xml:space="preserve"> </w:t>
              </w:r>
              <w:smartTag w:uri="urn:schemas-microsoft-com:office:smarttags" w:element="PlaceType">
                <w:r w:rsidRPr="009B04ED">
                  <w:rPr>
                    <w:color w:val="000000"/>
                    <w:sz w:val="18"/>
                    <w:szCs w:val="18"/>
                  </w:rPr>
                  <w:t>Secondary School</w:t>
                </w:r>
              </w:smartTag>
            </w:smartTag>
          </w:p>
        </w:tc>
      </w:tr>
      <w:tr w:rsidR="00193E45" w:rsidRPr="009B04ED">
        <w:trPr>
          <w:trHeight w:hRule="exact" w:val="340"/>
        </w:trPr>
        <w:tc>
          <w:tcPr>
            <w:tcW w:w="1368" w:type="dxa"/>
            <w:shd w:val="clear" w:color="auto" w:fill="F2DBDB"/>
          </w:tcPr>
          <w:p w:rsidR="00193E45" w:rsidRPr="009B04ED" w:rsidRDefault="00193E45" w:rsidP="00666063">
            <w:pPr>
              <w:rPr>
                <w:b/>
                <w:bCs/>
                <w:color w:val="000000"/>
                <w:kern w:val="28"/>
                <w:sz w:val="18"/>
                <w:szCs w:val="18"/>
              </w:rPr>
            </w:pPr>
            <w:r w:rsidRPr="009B04ED">
              <w:rPr>
                <w:b/>
                <w:bCs/>
                <w:color w:val="000000"/>
                <w:sz w:val="18"/>
                <w:szCs w:val="18"/>
              </w:rPr>
              <w:t>SWAP</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Pendekatan</w:t>
            </w:r>
            <w:proofErr w:type="spellEnd"/>
            <w:r w:rsidRPr="009B04ED">
              <w:rPr>
                <w:color w:val="000000"/>
                <w:sz w:val="18"/>
                <w:szCs w:val="18"/>
              </w:rPr>
              <w:t xml:space="preserve"> </w:t>
            </w:r>
            <w:proofErr w:type="spellStart"/>
            <w:r w:rsidRPr="009B04ED">
              <w:rPr>
                <w:color w:val="000000"/>
                <w:sz w:val="18"/>
                <w:szCs w:val="18"/>
              </w:rPr>
              <w:t>Sektor</w:t>
            </w:r>
            <w:proofErr w:type="spellEnd"/>
            <w:r w:rsidRPr="009B04ED">
              <w:rPr>
                <w:color w:val="000000"/>
                <w:sz w:val="18"/>
                <w:szCs w:val="18"/>
              </w:rPr>
              <w:t xml:space="preserve"> </w:t>
            </w:r>
            <w:proofErr w:type="spellStart"/>
            <w:r w:rsidRPr="009B04ED">
              <w:rPr>
                <w:color w:val="000000"/>
                <w:sz w:val="18"/>
                <w:szCs w:val="18"/>
              </w:rPr>
              <w:t>secara</w:t>
            </w:r>
            <w:proofErr w:type="spellEnd"/>
            <w:r w:rsidRPr="009B04ED">
              <w:rPr>
                <w:color w:val="000000"/>
                <w:sz w:val="18"/>
                <w:szCs w:val="18"/>
              </w:rPr>
              <w:t xml:space="preserve"> </w:t>
            </w:r>
            <w:proofErr w:type="spellStart"/>
            <w:r w:rsidRPr="009B04ED">
              <w:rPr>
                <w:color w:val="000000"/>
                <w:sz w:val="18"/>
                <w:szCs w:val="18"/>
              </w:rPr>
              <w:t>Luas</w:t>
            </w:r>
            <w:proofErr w:type="spellEnd"/>
            <w:r w:rsidRPr="009B04ED">
              <w:rPr>
                <w:color w:val="000000"/>
                <w:sz w:val="18"/>
                <w:szCs w:val="18"/>
              </w:rPr>
              <w:t xml:space="preserve"> </w:t>
            </w:r>
          </w:p>
        </w:tc>
        <w:tc>
          <w:tcPr>
            <w:tcW w:w="3906" w:type="dxa"/>
            <w:shd w:val="clear" w:color="auto" w:fill="F2DBDB"/>
          </w:tcPr>
          <w:p w:rsidR="00193E45" w:rsidRPr="009B04ED" w:rsidRDefault="00193E45" w:rsidP="00666063">
            <w:pPr>
              <w:rPr>
                <w:color w:val="000000"/>
                <w:sz w:val="18"/>
                <w:szCs w:val="18"/>
              </w:rPr>
            </w:pPr>
            <w:bookmarkStart w:id="50" w:name="_Toc152387401"/>
            <w:r w:rsidRPr="009B04ED">
              <w:rPr>
                <w:color w:val="000000"/>
                <w:sz w:val="18"/>
                <w:szCs w:val="18"/>
              </w:rPr>
              <w:t>Sector Wide Approach</w:t>
            </w:r>
            <w:bookmarkEnd w:id="50"/>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SPI</w:t>
              </w:r>
            </w:smartTag>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Indikator</w:t>
            </w:r>
            <w:proofErr w:type="spellEnd"/>
            <w:r w:rsidRPr="009B04ED">
              <w:rPr>
                <w:color w:val="000000"/>
                <w:sz w:val="18"/>
                <w:szCs w:val="18"/>
              </w:rPr>
              <w:t xml:space="preserve"> </w:t>
            </w:r>
            <w:proofErr w:type="spellStart"/>
            <w:r w:rsidRPr="009B04ED">
              <w:rPr>
                <w:color w:val="000000"/>
                <w:sz w:val="18"/>
                <w:szCs w:val="18"/>
              </w:rPr>
              <w:t>Kinerja</w:t>
            </w:r>
            <w:proofErr w:type="spellEnd"/>
            <w:r w:rsidRPr="009B04ED">
              <w:rPr>
                <w:color w:val="000000"/>
                <w:sz w:val="18"/>
                <w:szCs w:val="18"/>
              </w:rPr>
              <w:t xml:space="preserve"> </w:t>
            </w:r>
            <w:proofErr w:type="spellStart"/>
            <w:r w:rsidRPr="009B04ED">
              <w:rPr>
                <w:color w:val="000000"/>
                <w:sz w:val="18"/>
                <w:szCs w:val="18"/>
              </w:rPr>
              <w:t>Tambahan</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Supplementary Performance Indicator</w:t>
            </w:r>
          </w:p>
        </w:tc>
      </w:tr>
      <w:tr w:rsidR="00193E45" w:rsidRPr="009B04ED">
        <w:trPr>
          <w:trHeight w:hRule="exact" w:val="340"/>
        </w:trPr>
        <w:tc>
          <w:tcPr>
            <w:tcW w:w="1368" w:type="dxa"/>
            <w:shd w:val="clear" w:color="auto" w:fill="F2DBDB"/>
          </w:tcPr>
          <w:p w:rsidR="00193E45" w:rsidRPr="009B04ED" w:rsidRDefault="00193E45" w:rsidP="00666063">
            <w:pPr>
              <w:rPr>
                <w:b/>
                <w:bCs/>
                <w:color w:val="000000"/>
                <w:sz w:val="18"/>
                <w:szCs w:val="18"/>
              </w:rPr>
            </w:pPr>
            <w:smartTag w:uri="urn:schemas-microsoft-com:office:smarttags" w:element="stockticker">
              <w:r w:rsidRPr="009B04ED">
                <w:rPr>
                  <w:b/>
                  <w:bCs/>
                  <w:color w:val="000000"/>
                  <w:sz w:val="18"/>
                  <w:szCs w:val="18"/>
                </w:rPr>
                <w:t>STR</w:t>
              </w:r>
            </w:smartTag>
            <w:r w:rsidRPr="009B04ED">
              <w:rPr>
                <w:b/>
                <w:bCs/>
                <w:color w:val="000000"/>
                <w:sz w:val="18"/>
                <w:szCs w:val="18"/>
              </w:rPr>
              <w:t xml:space="preserve"> </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Rasio</w:t>
            </w:r>
            <w:proofErr w:type="spellEnd"/>
            <w:r w:rsidRPr="009B04ED">
              <w:rPr>
                <w:color w:val="000000"/>
                <w:sz w:val="18"/>
                <w:szCs w:val="18"/>
              </w:rPr>
              <w:t xml:space="preserve"> </w:t>
            </w:r>
            <w:proofErr w:type="spellStart"/>
            <w:r w:rsidRPr="009B04ED">
              <w:rPr>
                <w:color w:val="000000"/>
                <w:sz w:val="18"/>
                <w:szCs w:val="18"/>
              </w:rPr>
              <w:t>Siswa</w:t>
            </w:r>
            <w:proofErr w:type="spellEnd"/>
            <w:r w:rsidRPr="009B04ED">
              <w:rPr>
                <w:color w:val="000000"/>
                <w:sz w:val="18"/>
                <w:szCs w:val="18"/>
              </w:rPr>
              <w:t xml:space="preserve"> Guru</w:t>
            </w:r>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Student Teacher Ratio</w:t>
            </w:r>
          </w:p>
        </w:tc>
      </w:tr>
      <w:tr w:rsidR="00193E45" w:rsidRPr="009B04ED">
        <w:trPr>
          <w:trHeight w:hRule="exact" w:val="340"/>
        </w:trPr>
        <w:tc>
          <w:tcPr>
            <w:tcW w:w="1368" w:type="dxa"/>
            <w:shd w:val="clear" w:color="auto" w:fill="F8EDED"/>
          </w:tcPr>
          <w:p w:rsidR="00193E45" w:rsidRPr="009B04ED" w:rsidRDefault="00193E45" w:rsidP="00666063">
            <w:pPr>
              <w:rPr>
                <w:b/>
                <w:bCs/>
                <w:color w:val="000000"/>
                <w:sz w:val="18"/>
                <w:szCs w:val="18"/>
              </w:rPr>
            </w:pPr>
            <w:r w:rsidRPr="009B04ED">
              <w:rPr>
                <w:b/>
                <w:bCs/>
                <w:color w:val="000000"/>
                <w:sz w:val="18"/>
                <w:szCs w:val="18"/>
              </w:rPr>
              <w:t>SUSENAS</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Survei</w:t>
            </w:r>
            <w:proofErr w:type="spellEnd"/>
            <w:r w:rsidRPr="009B04ED">
              <w:rPr>
                <w:color w:val="000000"/>
                <w:sz w:val="18"/>
                <w:szCs w:val="18"/>
              </w:rPr>
              <w:t xml:space="preserve"> </w:t>
            </w:r>
            <w:proofErr w:type="spellStart"/>
            <w:r w:rsidRPr="009B04ED">
              <w:rPr>
                <w:color w:val="000000"/>
                <w:sz w:val="18"/>
                <w:szCs w:val="18"/>
              </w:rPr>
              <w:t>Sosial</w:t>
            </w:r>
            <w:proofErr w:type="spellEnd"/>
            <w:r w:rsidRPr="009B04ED">
              <w:rPr>
                <w:color w:val="000000"/>
                <w:sz w:val="18"/>
                <w:szCs w:val="18"/>
              </w:rPr>
              <w:t xml:space="preserve"> </w:t>
            </w:r>
            <w:proofErr w:type="spellStart"/>
            <w:r w:rsidRPr="009B04ED">
              <w:rPr>
                <w:color w:val="000000"/>
                <w:sz w:val="18"/>
                <w:szCs w:val="18"/>
              </w:rPr>
              <w:t>Ekonomi</w:t>
            </w:r>
            <w:proofErr w:type="spellEnd"/>
            <w:r w:rsidRPr="009B04ED">
              <w:rPr>
                <w:color w:val="000000"/>
                <w:sz w:val="18"/>
                <w:szCs w:val="18"/>
              </w:rPr>
              <w:t xml:space="preserve"> </w:t>
            </w:r>
            <w:proofErr w:type="spellStart"/>
            <w:r w:rsidRPr="009B04ED">
              <w:rPr>
                <w:color w:val="000000"/>
                <w:sz w:val="18"/>
                <w:szCs w:val="18"/>
              </w:rPr>
              <w:t>Nasional</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National Socio-Economic Survey</w:t>
            </w:r>
          </w:p>
        </w:tc>
      </w:tr>
      <w:tr w:rsidR="00193E45" w:rsidRPr="009B04ED">
        <w:trPr>
          <w:trHeight w:hRule="exact" w:val="340"/>
        </w:trPr>
        <w:tc>
          <w:tcPr>
            <w:tcW w:w="1368" w:type="dxa"/>
            <w:shd w:val="clear" w:color="auto" w:fill="F2DBDB"/>
          </w:tcPr>
          <w:p w:rsidR="00193E45" w:rsidRPr="009B04ED" w:rsidRDefault="00193E45" w:rsidP="00666063">
            <w:pPr>
              <w:rPr>
                <w:b/>
                <w:bCs/>
                <w:color w:val="000000"/>
                <w:kern w:val="28"/>
                <w:sz w:val="18"/>
                <w:szCs w:val="18"/>
              </w:rPr>
            </w:pPr>
            <w:r w:rsidRPr="009B04ED">
              <w:rPr>
                <w:b/>
                <w:bCs/>
                <w:color w:val="000000"/>
                <w:kern w:val="28"/>
                <w:sz w:val="18"/>
                <w:szCs w:val="18"/>
              </w:rPr>
              <w:t>TA</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Bantuan</w:t>
            </w:r>
            <w:proofErr w:type="spellEnd"/>
            <w:r w:rsidRPr="009B04ED">
              <w:rPr>
                <w:color w:val="000000"/>
                <w:sz w:val="18"/>
                <w:szCs w:val="18"/>
              </w:rPr>
              <w:t xml:space="preserve"> </w:t>
            </w:r>
            <w:proofErr w:type="spellStart"/>
            <w:r w:rsidRPr="009B04ED">
              <w:rPr>
                <w:color w:val="000000"/>
                <w:sz w:val="18"/>
                <w:szCs w:val="18"/>
              </w:rPr>
              <w:t>Teknis</w:t>
            </w:r>
            <w:proofErr w:type="spellEnd"/>
          </w:p>
        </w:tc>
        <w:tc>
          <w:tcPr>
            <w:tcW w:w="3906" w:type="dxa"/>
            <w:shd w:val="clear" w:color="auto" w:fill="F2DBDB"/>
          </w:tcPr>
          <w:p w:rsidR="00193E45" w:rsidRPr="009B04ED" w:rsidRDefault="00193E45" w:rsidP="00666063">
            <w:pPr>
              <w:rPr>
                <w:color w:val="000000"/>
                <w:sz w:val="18"/>
                <w:szCs w:val="18"/>
              </w:rPr>
            </w:pPr>
            <w:bookmarkStart w:id="51" w:name="_Toc152387402"/>
            <w:r w:rsidRPr="009B04ED">
              <w:rPr>
                <w:color w:val="000000"/>
                <w:sz w:val="18"/>
                <w:szCs w:val="18"/>
              </w:rPr>
              <w:t>Technical Assistance</w:t>
            </w:r>
            <w:bookmarkEnd w:id="51"/>
          </w:p>
        </w:tc>
      </w:tr>
      <w:tr w:rsidR="00193E45" w:rsidRPr="009B04ED">
        <w:trPr>
          <w:trHeight w:hRule="exact" w:val="340"/>
        </w:trPr>
        <w:tc>
          <w:tcPr>
            <w:tcW w:w="1368" w:type="dxa"/>
            <w:shd w:val="clear" w:color="auto" w:fill="F8EDED"/>
          </w:tcPr>
          <w:p w:rsidR="00193E45" w:rsidRPr="009B04ED" w:rsidRDefault="00193E45" w:rsidP="00666063">
            <w:pPr>
              <w:rPr>
                <w:b/>
                <w:bCs/>
                <w:color w:val="000000"/>
                <w:kern w:val="28"/>
                <w:sz w:val="18"/>
                <w:szCs w:val="18"/>
              </w:rPr>
            </w:pPr>
            <w:proofErr w:type="spellStart"/>
            <w:r w:rsidRPr="009B04ED">
              <w:rPr>
                <w:b/>
                <w:bCs/>
                <w:color w:val="000000"/>
                <w:kern w:val="28"/>
                <w:sz w:val="18"/>
                <w:szCs w:val="18"/>
              </w:rPr>
              <w:t>ToR</w:t>
            </w:r>
            <w:proofErr w:type="spellEnd"/>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Kerangka</w:t>
            </w:r>
            <w:proofErr w:type="spellEnd"/>
            <w:r w:rsidRPr="009B04ED">
              <w:rPr>
                <w:color w:val="000000"/>
                <w:sz w:val="18"/>
                <w:szCs w:val="18"/>
              </w:rPr>
              <w:t xml:space="preserve"> </w:t>
            </w:r>
            <w:proofErr w:type="spellStart"/>
            <w:r w:rsidRPr="009B04ED">
              <w:rPr>
                <w:color w:val="000000"/>
                <w:sz w:val="18"/>
                <w:szCs w:val="18"/>
              </w:rPr>
              <w:t>Acuan</w:t>
            </w:r>
            <w:proofErr w:type="spellEnd"/>
            <w:r w:rsidRPr="009B04ED">
              <w:rPr>
                <w:color w:val="000000"/>
                <w:sz w:val="18"/>
                <w:szCs w:val="18"/>
              </w:rPr>
              <w:t xml:space="preserve"> </w:t>
            </w:r>
            <w:proofErr w:type="spellStart"/>
            <w:r w:rsidRPr="009B04ED">
              <w:rPr>
                <w:color w:val="000000"/>
                <w:sz w:val="18"/>
                <w:szCs w:val="18"/>
              </w:rPr>
              <w:t>Kerja</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Term of Reference</w:t>
            </w:r>
          </w:p>
        </w:tc>
      </w:tr>
      <w:tr w:rsidR="00193E45" w:rsidRPr="009B04ED">
        <w:trPr>
          <w:trHeight w:hRule="exact" w:val="340"/>
        </w:trPr>
        <w:tc>
          <w:tcPr>
            <w:tcW w:w="1368" w:type="dxa"/>
            <w:shd w:val="clear" w:color="auto" w:fill="F2DBDB"/>
          </w:tcPr>
          <w:p w:rsidR="00193E45" w:rsidRPr="009B04ED" w:rsidRDefault="00193E45" w:rsidP="00666063">
            <w:pPr>
              <w:rPr>
                <w:b/>
                <w:bCs/>
                <w:color w:val="000000"/>
                <w:kern w:val="28"/>
                <w:sz w:val="18"/>
                <w:szCs w:val="18"/>
              </w:rPr>
            </w:pPr>
            <w:r w:rsidRPr="009B04ED">
              <w:rPr>
                <w:b/>
                <w:bCs/>
                <w:color w:val="000000"/>
                <w:kern w:val="28"/>
                <w:sz w:val="18"/>
                <w:szCs w:val="18"/>
              </w:rPr>
              <w:t>UN</w:t>
            </w:r>
          </w:p>
        </w:tc>
        <w:tc>
          <w:tcPr>
            <w:tcW w:w="3906" w:type="dxa"/>
            <w:shd w:val="clear" w:color="auto" w:fill="F2DBDB"/>
          </w:tcPr>
          <w:p w:rsidR="00193E45" w:rsidRPr="009B04ED" w:rsidRDefault="00193E45" w:rsidP="00666063">
            <w:pPr>
              <w:rPr>
                <w:color w:val="000000"/>
                <w:sz w:val="18"/>
                <w:szCs w:val="18"/>
              </w:rPr>
            </w:pPr>
            <w:proofErr w:type="spellStart"/>
            <w:r w:rsidRPr="009B04ED">
              <w:rPr>
                <w:color w:val="000000"/>
                <w:sz w:val="18"/>
                <w:szCs w:val="18"/>
              </w:rPr>
              <w:t>Perserikatan</w:t>
            </w:r>
            <w:proofErr w:type="spellEnd"/>
            <w:r w:rsidRPr="009B04ED">
              <w:rPr>
                <w:color w:val="000000"/>
                <w:sz w:val="18"/>
                <w:szCs w:val="18"/>
              </w:rPr>
              <w:t xml:space="preserve"> </w:t>
            </w:r>
            <w:proofErr w:type="spellStart"/>
            <w:r w:rsidRPr="009B04ED">
              <w:rPr>
                <w:color w:val="000000"/>
                <w:sz w:val="18"/>
                <w:szCs w:val="18"/>
              </w:rPr>
              <w:t>Bangsa-Bangsa</w:t>
            </w:r>
            <w:proofErr w:type="spellEnd"/>
          </w:p>
        </w:tc>
        <w:tc>
          <w:tcPr>
            <w:tcW w:w="3906" w:type="dxa"/>
            <w:shd w:val="clear" w:color="auto" w:fill="F2DBDB"/>
          </w:tcPr>
          <w:p w:rsidR="00193E45" w:rsidRPr="009B04ED" w:rsidRDefault="00193E45" w:rsidP="00666063">
            <w:pPr>
              <w:rPr>
                <w:color w:val="000000"/>
                <w:sz w:val="18"/>
                <w:szCs w:val="18"/>
              </w:rPr>
            </w:pPr>
            <w:r w:rsidRPr="009B04ED">
              <w:rPr>
                <w:color w:val="000000"/>
                <w:sz w:val="18"/>
                <w:szCs w:val="18"/>
              </w:rPr>
              <w:t>United Nations</w:t>
            </w:r>
          </w:p>
        </w:tc>
      </w:tr>
      <w:tr w:rsidR="00193E45" w:rsidRPr="009B04ED">
        <w:trPr>
          <w:trHeight w:hRule="exact" w:val="471"/>
        </w:trPr>
        <w:tc>
          <w:tcPr>
            <w:tcW w:w="1368" w:type="dxa"/>
            <w:shd w:val="clear" w:color="auto" w:fill="F8EDED"/>
          </w:tcPr>
          <w:p w:rsidR="00193E45" w:rsidRPr="009B04ED" w:rsidRDefault="00193E45" w:rsidP="00666063">
            <w:pPr>
              <w:rPr>
                <w:b/>
                <w:bCs/>
                <w:color w:val="000000"/>
                <w:kern w:val="28"/>
                <w:sz w:val="18"/>
                <w:szCs w:val="18"/>
              </w:rPr>
            </w:pPr>
            <w:r w:rsidRPr="009B04ED">
              <w:rPr>
                <w:b/>
                <w:bCs/>
                <w:color w:val="000000"/>
                <w:kern w:val="28"/>
                <w:sz w:val="18"/>
                <w:szCs w:val="18"/>
              </w:rPr>
              <w:t>USAID</w:t>
            </w:r>
          </w:p>
        </w:tc>
        <w:tc>
          <w:tcPr>
            <w:tcW w:w="3906" w:type="dxa"/>
            <w:shd w:val="clear" w:color="auto" w:fill="F8EDED"/>
          </w:tcPr>
          <w:p w:rsidR="00193E45" w:rsidRPr="009B04ED" w:rsidRDefault="00193E45" w:rsidP="00666063">
            <w:pPr>
              <w:rPr>
                <w:color w:val="000000"/>
                <w:sz w:val="18"/>
                <w:szCs w:val="18"/>
              </w:rPr>
            </w:pPr>
            <w:proofErr w:type="spellStart"/>
            <w:r w:rsidRPr="009B04ED">
              <w:rPr>
                <w:color w:val="000000"/>
                <w:sz w:val="18"/>
                <w:szCs w:val="18"/>
              </w:rPr>
              <w:t>Badan</w:t>
            </w:r>
            <w:proofErr w:type="spellEnd"/>
            <w:r w:rsidRPr="009B04ED">
              <w:rPr>
                <w:color w:val="000000"/>
                <w:sz w:val="18"/>
                <w:szCs w:val="18"/>
              </w:rPr>
              <w:t xml:space="preserve"> </w:t>
            </w:r>
            <w:proofErr w:type="spellStart"/>
            <w:r w:rsidRPr="009B04ED">
              <w:rPr>
                <w:color w:val="000000"/>
                <w:sz w:val="18"/>
                <w:szCs w:val="18"/>
              </w:rPr>
              <w:t>Amerika</w:t>
            </w:r>
            <w:proofErr w:type="spellEnd"/>
            <w:r w:rsidRPr="009B04ED">
              <w:rPr>
                <w:color w:val="000000"/>
                <w:sz w:val="18"/>
                <w:szCs w:val="18"/>
              </w:rPr>
              <w:t xml:space="preserve"> </w:t>
            </w:r>
            <w:proofErr w:type="spellStart"/>
            <w:r w:rsidRPr="009B04ED">
              <w:rPr>
                <w:color w:val="000000"/>
                <w:sz w:val="18"/>
                <w:szCs w:val="18"/>
              </w:rPr>
              <w:t>Serikat</w:t>
            </w:r>
            <w:proofErr w:type="spellEnd"/>
            <w:r w:rsidRPr="009B04ED">
              <w:rPr>
                <w:color w:val="000000"/>
                <w:sz w:val="18"/>
                <w:szCs w:val="18"/>
              </w:rPr>
              <w:t xml:space="preserve"> </w:t>
            </w:r>
            <w:proofErr w:type="spellStart"/>
            <w:r w:rsidRPr="009B04ED">
              <w:rPr>
                <w:color w:val="000000"/>
                <w:sz w:val="18"/>
                <w:szCs w:val="18"/>
              </w:rPr>
              <w:t>untuk</w:t>
            </w:r>
            <w:proofErr w:type="spellEnd"/>
            <w:r w:rsidRPr="009B04ED">
              <w:rPr>
                <w:color w:val="000000"/>
                <w:sz w:val="18"/>
                <w:szCs w:val="18"/>
              </w:rPr>
              <w:t xml:space="preserve"> Pembangunan </w:t>
            </w:r>
            <w:proofErr w:type="spellStart"/>
            <w:r w:rsidRPr="009B04ED">
              <w:rPr>
                <w:color w:val="000000"/>
                <w:sz w:val="18"/>
                <w:szCs w:val="18"/>
              </w:rPr>
              <w:t>Internasional</w:t>
            </w:r>
            <w:proofErr w:type="spellEnd"/>
          </w:p>
        </w:tc>
        <w:tc>
          <w:tcPr>
            <w:tcW w:w="3906" w:type="dxa"/>
            <w:shd w:val="clear" w:color="auto" w:fill="F8EDED"/>
          </w:tcPr>
          <w:p w:rsidR="00193E45" w:rsidRPr="009B04ED" w:rsidRDefault="00193E45" w:rsidP="00666063">
            <w:pPr>
              <w:rPr>
                <w:color w:val="000000"/>
                <w:sz w:val="18"/>
                <w:szCs w:val="18"/>
              </w:rPr>
            </w:pPr>
            <w:r w:rsidRPr="009B04ED">
              <w:rPr>
                <w:color w:val="000000"/>
                <w:sz w:val="18"/>
                <w:szCs w:val="18"/>
              </w:rPr>
              <w:t>United States Agency for International Development</w:t>
            </w:r>
          </w:p>
        </w:tc>
      </w:tr>
      <w:bookmarkEnd w:id="11"/>
    </w:tbl>
    <w:p w:rsidR="00193E45" w:rsidRDefault="00193E45" w:rsidP="00193E45">
      <w:pPr>
        <w:rPr>
          <w:b/>
          <w:sz w:val="28"/>
          <w:szCs w:val="28"/>
        </w:rPr>
      </w:pPr>
    </w:p>
    <w:p w:rsidR="00FA5B31" w:rsidRDefault="00FA5B31" w:rsidP="00666063">
      <w:pPr>
        <w:sectPr w:rsidR="00FA5B31" w:rsidSect="002061CB">
          <w:pgSz w:w="11909" w:h="16834" w:code="9"/>
          <w:pgMar w:top="1440" w:right="1440" w:bottom="1440" w:left="1440" w:header="720" w:footer="720" w:gutter="0"/>
          <w:pgNumType w:fmt="lowerRoman"/>
          <w:cols w:space="720"/>
          <w:titlePg/>
          <w:docGrid w:linePitch="299"/>
        </w:sectPr>
      </w:pPr>
    </w:p>
    <w:p w:rsidR="00193E45" w:rsidRDefault="00445F84" w:rsidP="002D2F44">
      <w:pPr>
        <w:pStyle w:val="Heading1"/>
        <w:numPr>
          <w:ilvl w:val="0"/>
          <w:numId w:val="0"/>
        </w:numPr>
      </w:pPr>
      <w:bookmarkStart w:id="52" w:name="_Toc184194883"/>
      <w:r w:rsidRPr="006861B2">
        <w:t>E</w:t>
      </w:r>
      <w:r>
        <w:t>xe</w:t>
      </w:r>
      <w:r w:rsidRPr="006861B2">
        <w:t>cutive Summary</w:t>
      </w:r>
      <w:bookmarkEnd w:id="52"/>
    </w:p>
    <w:p w:rsidR="00193E45" w:rsidRDefault="00193E45" w:rsidP="002D2F44">
      <w:pPr>
        <w:pStyle w:val="Heading2"/>
        <w:numPr>
          <w:ilvl w:val="0"/>
          <w:numId w:val="0"/>
        </w:numPr>
      </w:pPr>
      <w:bookmarkStart w:id="53" w:name="_Toc184194884"/>
      <w:r>
        <w:t>Background</w:t>
      </w:r>
      <w:bookmarkEnd w:id="53"/>
    </w:p>
    <w:p w:rsidR="00193E45" w:rsidRPr="0074668D" w:rsidRDefault="00193E45" w:rsidP="00193E45">
      <w:r>
        <w:t xml:space="preserve">The Financial Performance Report monitors and reports on trends in education financing in </w:t>
      </w:r>
      <w:smartTag w:uri="urn:schemas-microsoft-com:office:smarttags" w:element="place">
        <w:smartTag w:uri="urn:schemas-microsoft-com:office:smarttags" w:element="country-region">
          <w:r>
            <w:t>Indonesia</w:t>
          </w:r>
        </w:smartTag>
      </w:smartTag>
      <w:r>
        <w:t>. This is the first Finance Performance Report produced by the CSAS team. The report is intended for the use of high level government officials and education sector technical experts and will be updated annually. It provides succinct analysis and is intended to be an accessible tool for operational planning. The objectives of the report are:</w:t>
      </w:r>
    </w:p>
    <w:p w:rsidR="00193E45" w:rsidRDefault="00193E45" w:rsidP="00445F84">
      <w:pPr>
        <w:pStyle w:val="ListNumber"/>
      </w:pPr>
      <w:r>
        <w:t xml:space="preserve">To </w:t>
      </w:r>
      <w:r w:rsidRPr="004E4436">
        <w:t>identify</w:t>
      </w:r>
      <w:r>
        <w:t xml:space="preserve"> trends in the quantum and distribution of education funding in relation to national policy and school needs.</w:t>
      </w:r>
    </w:p>
    <w:p w:rsidR="00193E45" w:rsidRDefault="00193E45" w:rsidP="00445F84">
      <w:pPr>
        <w:pStyle w:val="ListNumber"/>
      </w:pPr>
      <w:r>
        <w:t>To monitor education sector and school resourcing from the standpoint of the key RENSTRA themes of access, quality improvement and improved accountability.</w:t>
      </w:r>
    </w:p>
    <w:p w:rsidR="00193E45" w:rsidRDefault="00193E45" w:rsidP="00445F84">
      <w:pPr>
        <w:pStyle w:val="ListNumber"/>
      </w:pPr>
      <w:r>
        <w:t xml:space="preserve">To inform </w:t>
      </w:r>
      <w:proofErr w:type="spellStart"/>
      <w:r>
        <w:t>GoI</w:t>
      </w:r>
      <w:proofErr w:type="spellEnd"/>
      <w:r>
        <w:t xml:space="preserve"> and donors of the effectiveness and efficiency of current school funding mechanisms</w:t>
      </w:r>
      <w:r w:rsidR="00445F84">
        <w:t>.</w:t>
      </w:r>
      <w:r>
        <w:t xml:space="preserve"> </w:t>
      </w:r>
    </w:p>
    <w:p w:rsidR="00193E45" w:rsidRDefault="00193E45" w:rsidP="00445F84">
      <w:pPr>
        <w:pStyle w:val="ListNumber"/>
      </w:pPr>
      <w:r>
        <w:t xml:space="preserve">To support the capacity of </w:t>
      </w:r>
      <w:proofErr w:type="spellStart"/>
      <w:r>
        <w:t>GoI</w:t>
      </w:r>
      <w:proofErr w:type="spellEnd"/>
      <w:r>
        <w:t xml:space="preserve"> institutions to monitor and report on school financing</w:t>
      </w:r>
      <w:r w:rsidR="00445F84">
        <w:t>.</w:t>
      </w:r>
      <w:r>
        <w:t xml:space="preserve"> </w:t>
      </w:r>
    </w:p>
    <w:p w:rsidR="00193E45" w:rsidRDefault="00193E45" w:rsidP="00193E45">
      <w:pPr>
        <w:pStyle w:val="Heading3"/>
      </w:pPr>
      <w:r>
        <w:t xml:space="preserve">Expanded </w:t>
      </w:r>
      <w:r w:rsidR="00445F84">
        <w:t>S</w:t>
      </w:r>
      <w:r>
        <w:t xml:space="preserve">et of </w:t>
      </w:r>
      <w:r w:rsidR="00033E0B">
        <w:t>I</w:t>
      </w:r>
      <w:r>
        <w:t>ndicators</w:t>
      </w:r>
    </w:p>
    <w:p w:rsidR="00193E45" w:rsidRDefault="00193E45" w:rsidP="00193E45">
      <w:r>
        <w:t xml:space="preserve">The report analysis is framed by a set of Key Performance Indicators (KPI). These KPI focus attention on the main RENSTRA themes and government financial commitment to education. Most of these KPI are reported on at a national level by the </w:t>
      </w:r>
      <w:proofErr w:type="spellStart"/>
      <w:r>
        <w:t>GoI</w:t>
      </w:r>
      <w:proofErr w:type="spellEnd"/>
      <w:r>
        <w:t xml:space="preserve"> as part of its international Education for All (EFA) reporting obligations. An additional two (2) KPI have been nominated to guide analysis of district level expenditures. </w:t>
      </w:r>
    </w:p>
    <w:p w:rsidR="00193E45" w:rsidRDefault="00193E45" w:rsidP="00193E45">
      <w:r>
        <w:t>A set of Supplementary Performance Indicators (</w:t>
      </w:r>
      <w:smartTag w:uri="urn:schemas-microsoft-com:office:smarttags" w:element="stockticker">
        <w:r>
          <w:t>SPI</w:t>
        </w:r>
      </w:smartTag>
      <w:r>
        <w:t xml:space="preserve">) are introduced in this report. They offer a more nuanced perspective on financial performance of the education sector. Future Finance Performance Reports will update the KPI and </w:t>
      </w:r>
      <w:smartTag w:uri="urn:schemas-microsoft-com:office:smarttags" w:element="stockticker">
        <w:r>
          <w:t>SPI</w:t>
        </w:r>
      </w:smartTag>
      <w:r>
        <w:t xml:space="preserve"> with the latest available national and district data.</w:t>
      </w:r>
    </w:p>
    <w:p w:rsidR="00193E45" w:rsidRPr="00EC2779" w:rsidRDefault="00193E45" w:rsidP="00193E45">
      <w:r>
        <w:t xml:space="preserve">Each of the indicators proposed are described as being either lead or lag indicators. Lag indicators are summative in nature. They describe the current state of progress toward an expected outcome. Lead indicators are those which capture the rate of movement towards an outcome or have a clear causal relationship to a desired outcome. </w:t>
      </w:r>
    </w:p>
    <w:p w:rsidR="00193E45" w:rsidRDefault="00193E45" w:rsidP="00193E45">
      <w:pPr>
        <w:pStyle w:val="Heading3"/>
      </w:pPr>
      <w:r>
        <w:t xml:space="preserve">District and </w:t>
      </w:r>
      <w:r w:rsidR="00033E0B">
        <w:t>National Level A</w:t>
      </w:r>
      <w:r>
        <w:t>nalysis</w:t>
      </w:r>
    </w:p>
    <w:p w:rsidR="00193E45" w:rsidRDefault="00193E45" w:rsidP="00193E45">
      <w:r w:rsidRPr="00193E45">
        <w:t xml:space="preserve">This report breaks new ground by providing a detailed analysis not only of national level expenditures but also of expenditures at the district level. This analysis has been made possible through the collection of disaggregated district expenditure data collected from the original actual budget papers prepared and submitted by each district to the </w:t>
      </w:r>
      <w:proofErr w:type="spellStart"/>
      <w:r w:rsidRPr="00193E45">
        <w:t>MoF</w:t>
      </w:r>
      <w:proofErr w:type="spellEnd"/>
      <w:r w:rsidRPr="00193E45">
        <w:t>. These records are the most authoritative district level account available of actual budget allocations for a year and actual expenditures for the</w:t>
      </w:r>
      <w:r>
        <w:t xml:space="preserve"> previous year. CSAS will continue to cooperate with the </w:t>
      </w:r>
      <w:proofErr w:type="spellStart"/>
      <w:r>
        <w:t>MoF</w:t>
      </w:r>
      <w:proofErr w:type="spellEnd"/>
      <w:r>
        <w:t xml:space="preserve"> and will work towards updating this data every year. </w:t>
      </w:r>
    </w:p>
    <w:p w:rsidR="00193E45" w:rsidRDefault="00193E45" w:rsidP="00193E45">
      <w:r w:rsidRPr="00F55217">
        <w:rPr>
          <w:b/>
          <w:i/>
        </w:rPr>
        <w:t>District level analysis is provisional</w:t>
      </w:r>
      <w:r>
        <w:t xml:space="preserve">. Only 60% of districts had submitted their 2006 budget papers with the SIKD section of the </w:t>
      </w:r>
      <w:proofErr w:type="spellStart"/>
      <w:r>
        <w:t>MoF</w:t>
      </w:r>
      <w:proofErr w:type="spellEnd"/>
      <w:r>
        <w:t xml:space="preserve"> by mid-2007. The data analysis and interpretation will be updated in the Financial Performance Report 2008. It is therefore recommended that the provisional district level analysis of this report not be used for evaluation purposes.</w:t>
      </w:r>
    </w:p>
    <w:p w:rsidR="00193E45" w:rsidRPr="00835201" w:rsidRDefault="00193E45" w:rsidP="00193E45">
      <w:r w:rsidRPr="00C06B2C">
        <w:t xml:space="preserve">A summary of the </w:t>
      </w:r>
      <w:r>
        <w:t xml:space="preserve">results and </w:t>
      </w:r>
      <w:r w:rsidRPr="00C06B2C">
        <w:t xml:space="preserve">findings for each of the KPI and </w:t>
      </w:r>
      <w:smartTag w:uri="urn:schemas-microsoft-com:office:smarttags" w:element="stockticker">
        <w:r w:rsidRPr="00C06B2C">
          <w:t>SPI</w:t>
        </w:r>
      </w:smartTag>
      <w:r w:rsidRPr="00C06B2C">
        <w:t xml:space="preserve"> are presented in table format as part of this Executive Summary.</w:t>
      </w:r>
      <w:r>
        <w:t xml:space="preserve"> This includes a summary assessment of the indicator result being positive, negative or uneven. A `Positive’ result indicates supportive of RENSTRA objectives and BEP activities, a ‘Negative’ result suggests contradictory to RENSTRA objectives and BEP activities and an ‘Uneven’ result indicates large variation between districts.</w:t>
      </w:r>
    </w:p>
    <w:p w:rsidR="00193E45" w:rsidRDefault="00193E45" w:rsidP="002D2F44">
      <w:pPr>
        <w:pStyle w:val="Heading2"/>
        <w:numPr>
          <w:ilvl w:val="0"/>
          <w:numId w:val="0"/>
        </w:numPr>
      </w:pPr>
      <w:bookmarkStart w:id="54" w:name="_Toc184194885"/>
      <w:r>
        <w:t>Key Findings</w:t>
      </w:r>
      <w:bookmarkEnd w:id="54"/>
      <w:r>
        <w:t xml:space="preserve"> </w:t>
      </w:r>
    </w:p>
    <w:p w:rsidR="00193E45" w:rsidRDefault="00193E45" w:rsidP="00193E45">
      <w:r w:rsidRPr="00193E45">
        <w:rPr>
          <w:b/>
          <w:i/>
        </w:rPr>
        <w:t>Strong national commitment towards financing education.</w:t>
      </w:r>
      <w:r>
        <w:rPr>
          <w:b/>
        </w:rPr>
        <w:t xml:space="preserve"> </w:t>
      </w:r>
      <w:r>
        <w:t xml:space="preserve">There has been a consistent upward trend in public expenditure for education. The funding increases have been in both nominal and real prices (accounting for inflation). National public expenditure for education has increased from </w:t>
      </w:r>
      <w:proofErr w:type="spellStart"/>
      <w:r>
        <w:t>Rp</w:t>
      </w:r>
      <w:proofErr w:type="spellEnd"/>
      <w:r>
        <w:t xml:space="preserve">. 42.3 trillion in 2001 to </w:t>
      </w:r>
      <w:proofErr w:type="spellStart"/>
      <w:r>
        <w:t>Rp</w:t>
      </w:r>
      <w:proofErr w:type="spellEnd"/>
      <w:r>
        <w:t xml:space="preserve">. 131 trillion (nominal prices) or </w:t>
      </w:r>
      <w:proofErr w:type="spellStart"/>
      <w:r>
        <w:t>Rp</w:t>
      </w:r>
      <w:proofErr w:type="spellEnd"/>
      <w:r>
        <w:t xml:space="preserve">. 78 trillion (real prices) by 2007. </w:t>
      </w:r>
    </w:p>
    <w:p w:rsidR="00193E45" w:rsidRDefault="00193E45" w:rsidP="00193E45">
      <w:r w:rsidRPr="00193E45">
        <w:rPr>
          <w:b/>
          <w:i/>
        </w:rPr>
        <w:t xml:space="preserve">Growing share of national public funds being used for education. </w:t>
      </w:r>
      <w:r>
        <w:t xml:space="preserve">Education share of public expenditure has grown from 12% in 2001 to nearly 17% by 2007. </w:t>
      </w:r>
      <w:r w:rsidRPr="00D03251">
        <w:t>The removal of the fuel subsidy has created the fiscal space to expand financial commitment to the education sector.</w:t>
      </w:r>
      <w:r>
        <w:t xml:space="preserve"> The </w:t>
      </w:r>
      <w:proofErr w:type="spellStart"/>
      <w:r>
        <w:t>GoI</w:t>
      </w:r>
      <w:proofErr w:type="spellEnd"/>
      <w:r>
        <w:t xml:space="preserve"> is now better placed to meet the growing funding needs of the education sector.</w:t>
      </w:r>
    </w:p>
    <w:p w:rsidR="00193E45" w:rsidRPr="00D94B3F" w:rsidRDefault="00193E45" w:rsidP="00193E45">
      <w:r w:rsidRPr="00193E45">
        <w:rPr>
          <w:b/>
          <w:i/>
        </w:rPr>
        <w:t>Education share of Gross Development Product (GDP) has grown but further growth is more difficult</w:t>
      </w:r>
      <w:r>
        <w:rPr>
          <w:b/>
          <w:i/>
        </w:rPr>
        <w:t xml:space="preserve">. </w:t>
      </w:r>
      <w:r>
        <w:t xml:space="preserve">Education as a percentage of </w:t>
      </w:r>
      <w:smartTag w:uri="urn:schemas-microsoft-com:office:smarttags" w:element="stockticker">
        <w:r>
          <w:t>GDP</w:t>
        </w:r>
      </w:smartTag>
      <w:r>
        <w:t xml:space="preserve"> has risen from 2.1% </w:t>
      </w:r>
      <w:r w:rsidR="00BA6348">
        <w:t>in 2001</w:t>
      </w:r>
      <w:r>
        <w:t xml:space="preserve"> </w:t>
      </w:r>
      <w:r w:rsidR="00BA6348">
        <w:t>to 3.9</w:t>
      </w:r>
      <w:r>
        <w:t>% by 2007.</w:t>
      </w:r>
      <w:r w:rsidRPr="00D94B3F">
        <w:t xml:space="preserve"> </w:t>
      </w:r>
      <w:r>
        <w:t xml:space="preserve">Expressed as a percentage of </w:t>
      </w:r>
      <w:smartTag w:uri="urn:schemas-microsoft-com:office:smarttags" w:element="stockticker">
        <w:r>
          <w:t>GDP</w:t>
        </w:r>
      </w:smartTag>
      <w:r>
        <w:t xml:space="preserve">, future growth in public allocations for education may become harder in the future. </w:t>
      </w:r>
      <w:smartTag w:uri="urn:schemas-microsoft-com:office:smarttags" w:element="country-region">
        <w:smartTag w:uri="urn:schemas-microsoft-com:office:smarttags" w:element="place">
          <w:r>
            <w:t>Indonesia</w:t>
          </w:r>
        </w:smartTag>
      </w:smartTag>
      <w:r>
        <w:t xml:space="preserve"> already has an allocation (standardized as a percentage of </w:t>
      </w:r>
      <w:smartTag w:uri="urn:schemas-microsoft-com:office:smarttags" w:element="stockticker">
        <w:r>
          <w:t>GDP</w:t>
        </w:r>
      </w:smartTag>
      <w:r>
        <w:t>) that is about average for countries at a comparable stage of economic development.</w:t>
      </w:r>
    </w:p>
    <w:p w:rsidR="00193E45" w:rsidRDefault="00193E45" w:rsidP="00193E45">
      <w:r w:rsidRPr="00193E45">
        <w:rPr>
          <w:b/>
          <w:i/>
        </w:rPr>
        <w:t>Share of education expenditure for Non-Formal Education (NFE) is very low</w:t>
      </w:r>
      <w:r>
        <w:rPr>
          <w:b/>
          <w:i/>
        </w:rPr>
        <w:t xml:space="preserve">. </w:t>
      </w:r>
      <w:r>
        <w:t xml:space="preserve">NFE receives approximately 1% of total education funds which is very low given the potential demand. While a key advantage of NFE is its cost-effectiveness, increased levels of investment are needed to maximize the possible economic and social returns. </w:t>
      </w:r>
    </w:p>
    <w:p w:rsidR="00193E45" w:rsidRDefault="00193E45" w:rsidP="00193E45">
      <w:r w:rsidRPr="00193E45">
        <w:rPr>
          <w:b/>
          <w:i/>
        </w:rPr>
        <w:t>Districts’ increased commitment towards education between 2006 and 2007</w:t>
      </w:r>
      <w:r>
        <w:rPr>
          <w:b/>
          <w:i/>
        </w:rPr>
        <w:t xml:space="preserve">. </w:t>
      </w:r>
      <w:r>
        <w:t xml:space="preserve">Average district level education expenditures across </w:t>
      </w:r>
      <w:smartTag w:uri="urn:schemas-microsoft-com:office:smarttags" w:element="country-region">
        <w:smartTag w:uri="urn:schemas-microsoft-com:office:smarttags" w:element="place">
          <w:r>
            <w:t>Indonesia</w:t>
          </w:r>
        </w:smartTag>
      </w:smartTag>
      <w:r>
        <w:t xml:space="preserve"> increased from 26% of the total district budget (APBD) in 2006 to 27% share in 2007. During the same period, BEP districts grew their education share of district budgets by 2% from 25% to 27%.</w:t>
      </w:r>
    </w:p>
    <w:p w:rsidR="00193E45" w:rsidRPr="005A48A0" w:rsidRDefault="00193E45" w:rsidP="00193E45">
      <w:r>
        <w:t>Some districts have high poverty rates and may be persistently allocating a significantly smaller share of resources for education than the national average. These districts are at great disadvantage to the rest of the country. Developing a sector response (</w:t>
      </w:r>
      <w:proofErr w:type="spellStart"/>
      <w:r>
        <w:t>MoNE</w:t>
      </w:r>
      <w:proofErr w:type="spellEnd"/>
      <w:r>
        <w:t xml:space="preserve"> and </w:t>
      </w:r>
      <w:proofErr w:type="spellStart"/>
      <w:r>
        <w:t>MoRA</w:t>
      </w:r>
      <w:proofErr w:type="spellEnd"/>
      <w:r>
        <w:t>) and whole of government approach for these districts may be required.</w:t>
      </w:r>
    </w:p>
    <w:p w:rsidR="007A75E4" w:rsidRDefault="00193E45" w:rsidP="00193E45">
      <w:r w:rsidRPr="00193E45">
        <w:rPr>
          <w:b/>
          <w:i/>
        </w:rPr>
        <w:t>Annual growth in distri</w:t>
      </w:r>
      <w:r>
        <w:rPr>
          <w:b/>
          <w:i/>
        </w:rPr>
        <w:t xml:space="preserve">ct education spending is uneven. </w:t>
      </w:r>
      <w:r>
        <w:t xml:space="preserve">There was a 21% average annual growth in district education budgets between 2006 and 2007. Districts by poverty quintile showed growth ranging from 9% (second poorest) to 30% for middle ranking provinces. </w:t>
      </w:r>
    </w:p>
    <w:p w:rsidR="00193E45" w:rsidRDefault="00193E45" w:rsidP="00193E45">
      <w:r>
        <w:t>BEP districts showed strong positive commitment to education with 25% annual growth in education funding between 2006 and 207 budgets.</w:t>
      </w:r>
    </w:p>
    <w:p w:rsidR="00193E45" w:rsidRDefault="00193E45" w:rsidP="00193E45">
      <w:r w:rsidRPr="00193E45">
        <w:rPr>
          <w:b/>
          <w:i/>
        </w:rPr>
        <w:t>Strong growth in district education spending relative to aggregate district expenditures</w:t>
      </w:r>
      <w:r>
        <w:rPr>
          <w:b/>
          <w:i/>
        </w:rPr>
        <w:t xml:space="preserve">. </w:t>
      </w:r>
      <w:r>
        <w:t xml:space="preserve">Nationally, the picture is very positive for district education spending relative to aggregate district expenditure but particularly within BEP districts. Education expenditure at the district level is growing 1.3 times faster than aggregate district expenditures across </w:t>
      </w:r>
      <w:smartTag w:uri="urn:schemas-microsoft-com:office:smarttags" w:element="country-region">
        <w:smartTag w:uri="urn:schemas-microsoft-com:office:smarttags" w:element="place">
          <w:r>
            <w:t>Indonesia</w:t>
          </w:r>
        </w:smartTag>
      </w:smartTag>
      <w:r>
        <w:t xml:space="preserve">. BEP districts grew their education expenditures at 1.5 times the rate of aggregate district expenditures between 2006 and 2007. </w:t>
      </w:r>
    </w:p>
    <w:p w:rsidR="00193E45" w:rsidRDefault="00193E45" w:rsidP="00193E45">
      <w:smartTag w:uri="urn:schemas-microsoft-com:office:smarttags" w:element="stockticker">
        <w:r w:rsidRPr="00193E45">
          <w:rPr>
            <w:b/>
            <w:i/>
          </w:rPr>
          <w:t>BOS</w:t>
        </w:r>
      </w:smartTag>
      <w:r w:rsidRPr="00193E45">
        <w:rPr>
          <w:b/>
          <w:i/>
        </w:rPr>
        <w:t xml:space="preserve"> grants are a critical input for school resourcing</w:t>
      </w:r>
      <w:r>
        <w:rPr>
          <w:b/>
          <w:i/>
        </w:rPr>
        <w:t xml:space="preserve">. </w:t>
      </w:r>
      <w:r w:rsidRPr="004C5D02">
        <w:t xml:space="preserve">The </w:t>
      </w:r>
      <w:smartTag w:uri="urn:schemas-microsoft-com:office:smarttags" w:element="stockticker">
        <w:r w:rsidRPr="004C5D02">
          <w:t>BOS</w:t>
        </w:r>
      </w:smartTag>
      <w:r w:rsidRPr="004C5D02">
        <w:t xml:space="preserve"> grants have injected a dramatic new dimension to school resourcing. </w:t>
      </w:r>
      <w:smartTag w:uri="urn:schemas-microsoft-com:office:smarttags" w:element="stockticker">
        <w:r w:rsidRPr="004C5D02">
          <w:t>BOS</w:t>
        </w:r>
      </w:smartTag>
      <w:r w:rsidRPr="004C5D02">
        <w:t xml:space="preserve"> funds amount to an additional 18% of average of district level expenditure with great potential to give flexibility at the school level. However, where schools maybe weakly supervised or not held to account for the use of these funds, </w:t>
      </w:r>
      <w:smartTag w:uri="urn:schemas-microsoft-com:office:smarttags" w:element="stockticker">
        <w:r w:rsidRPr="004C5D02">
          <w:t>BOS</w:t>
        </w:r>
      </w:smartTag>
      <w:r w:rsidRPr="004C5D02">
        <w:t xml:space="preserve"> funds </w:t>
      </w:r>
      <w:proofErr w:type="spellStart"/>
      <w:r w:rsidRPr="004C5D02">
        <w:t>maybe</w:t>
      </w:r>
      <w:proofErr w:type="spellEnd"/>
      <w:r w:rsidRPr="004C5D02">
        <w:t xml:space="preserve"> squandered. </w:t>
      </w:r>
    </w:p>
    <w:p w:rsidR="00193E45" w:rsidRDefault="00193E45" w:rsidP="002D2F44">
      <w:pPr>
        <w:pStyle w:val="Heading2"/>
        <w:numPr>
          <w:ilvl w:val="0"/>
          <w:numId w:val="0"/>
        </w:numPr>
      </w:pPr>
      <w:bookmarkStart w:id="55" w:name="_Toc184194886"/>
      <w:r>
        <w:t>Recommendations</w:t>
      </w:r>
      <w:bookmarkEnd w:id="55"/>
    </w:p>
    <w:p w:rsidR="00193E45" w:rsidRPr="00193E45" w:rsidRDefault="00193E45" w:rsidP="007A75E4">
      <w:pPr>
        <w:pStyle w:val="ListNumber"/>
        <w:numPr>
          <w:ilvl w:val="0"/>
          <w:numId w:val="44"/>
        </w:numPr>
      </w:pPr>
      <w:r w:rsidRPr="00193E45">
        <w:t>Identify districts that have high poverty rates and are persistently allocating significantly smaller share of resources for education than the national average</w:t>
      </w:r>
      <w:r w:rsidRPr="00193E45" w:rsidDel="006F702F">
        <w:t xml:space="preserve">. </w:t>
      </w:r>
      <w:r w:rsidRPr="00193E45">
        <w:t>Prepare options for a sector response (</w:t>
      </w:r>
      <w:proofErr w:type="spellStart"/>
      <w:r w:rsidRPr="00193E45">
        <w:t>MoNE</w:t>
      </w:r>
      <w:proofErr w:type="spellEnd"/>
      <w:r w:rsidR="00B83B23">
        <w:t>/</w:t>
      </w:r>
      <w:proofErr w:type="spellStart"/>
      <w:r w:rsidRPr="00193E45">
        <w:t>MoRA</w:t>
      </w:r>
      <w:proofErr w:type="spellEnd"/>
      <w:r w:rsidRPr="00193E45">
        <w:t>) and/or a whole of government response as may be required.</w:t>
      </w:r>
    </w:p>
    <w:p w:rsidR="00193E45" w:rsidRPr="00193E45" w:rsidRDefault="00193E45" w:rsidP="00193E45">
      <w:pPr>
        <w:pStyle w:val="ListNumber"/>
      </w:pPr>
      <w:proofErr w:type="spellStart"/>
      <w:r w:rsidRPr="00193E45">
        <w:t>MoNE</w:t>
      </w:r>
      <w:proofErr w:type="spellEnd"/>
      <w:r w:rsidRPr="00193E45">
        <w:t xml:space="preserve"> begins to monitor the education share of districts’ budgets to see if they continue to grow the proportion of funds being allocated to education. Maintain special focus on districts with BEP interventions to ensure sustainability of program investments</w:t>
      </w:r>
    </w:p>
    <w:p w:rsidR="00193E45" w:rsidRPr="00193E45" w:rsidRDefault="00193E45" w:rsidP="00193E45">
      <w:pPr>
        <w:pStyle w:val="ListNumber"/>
      </w:pPr>
      <w:r w:rsidRPr="00193E45">
        <w:t xml:space="preserve">The growth ratio indicator is </w:t>
      </w:r>
      <w:r w:rsidR="00B83B23">
        <w:t xml:space="preserve">a </w:t>
      </w:r>
      <w:r w:rsidRPr="00193E45">
        <w:t xml:space="preserve">powerful lead indicator </w:t>
      </w:r>
      <w:r w:rsidR="00B83B23">
        <w:t xml:space="preserve">of </w:t>
      </w:r>
      <w:r w:rsidRPr="00193E45">
        <w:t xml:space="preserve">emerging trends in financing of education. Monitoring education expenditure growth ratios by district poverty quintile can be adopted by </w:t>
      </w:r>
      <w:proofErr w:type="spellStart"/>
      <w:r w:rsidRPr="00193E45">
        <w:t>MoNE</w:t>
      </w:r>
      <w:proofErr w:type="spellEnd"/>
      <w:r w:rsidRPr="00193E45">
        <w:t xml:space="preserve"> at a central level to identify any emerging education funding hotspots at the district level.</w:t>
      </w:r>
    </w:p>
    <w:p w:rsidR="00193E45" w:rsidRPr="00193E45" w:rsidRDefault="00193E45" w:rsidP="00193E45">
      <w:pPr>
        <w:pStyle w:val="ListNumber"/>
      </w:pPr>
      <w:proofErr w:type="spellStart"/>
      <w:r w:rsidRPr="00193E45">
        <w:t>MoNE</w:t>
      </w:r>
      <w:proofErr w:type="spellEnd"/>
      <w:r w:rsidRPr="00193E45">
        <w:t xml:space="preserve"> study the </w:t>
      </w:r>
      <w:smartTag w:uri="urn:schemas-microsoft-com:office:smarttags" w:element="stockticker">
        <w:r w:rsidRPr="00193E45">
          <w:t>BOS</w:t>
        </w:r>
      </w:smartTag>
      <w:r w:rsidRPr="00193E45">
        <w:t xml:space="preserve"> grants for utilization and effectiveness. Develop options for (</w:t>
      </w:r>
      <w:proofErr w:type="spellStart"/>
      <w:r w:rsidRPr="00193E45">
        <w:t>i</w:t>
      </w:r>
      <w:proofErr w:type="spellEnd"/>
      <w:r w:rsidRPr="00193E45">
        <w:t>) linking them to district functional responsibility for monitoring and planning, and (ii) increasing their contribution and impact in poorer districts.</w:t>
      </w:r>
    </w:p>
    <w:p w:rsidR="00193E45" w:rsidRPr="00193E45" w:rsidRDefault="00193E45" w:rsidP="00193E45">
      <w:pPr>
        <w:pStyle w:val="ListNumber"/>
      </w:pPr>
      <w:proofErr w:type="spellStart"/>
      <w:r w:rsidRPr="00193E45">
        <w:t>MoNE</w:t>
      </w:r>
      <w:proofErr w:type="spellEnd"/>
      <w:r w:rsidRPr="00193E45">
        <w:t xml:space="preserve"> proceed with a costing of the NFE Strategic Plan developed in 2006 to maximize the chances of a larger allocation of funds to the sector.</w:t>
      </w:r>
    </w:p>
    <w:p w:rsidR="00193E45" w:rsidRPr="004C5D02" w:rsidRDefault="00193E45" w:rsidP="00193E45">
      <w:pPr>
        <w:pStyle w:val="BodyText"/>
      </w:pPr>
    </w:p>
    <w:p w:rsidR="00193E45" w:rsidRDefault="00193E45" w:rsidP="00C31457">
      <w:pPr>
        <w:pStyle w:val="Caption"/>
      </w:pPr>
      <w:r>
        <w:br w:type="page"/>
      </w:r>
      <w:r w:rsidR="00C31457">
        <w:t xml:space="preserve">Table </w:t>
      </w:r>
      <w:r w:rsidR="00C31457">
        <w:fldChar w:fldCharType="begin"/>
      </w:r>
      <w:r w:rsidR="00C31457">
        <w:instrText xml:space="preserve"> SEQ Table \* ARABIC </w:instrText>
      </w:r>
      <w:r w:rsidR="00C31457">
        <w:fldChar w:fldCharType="separate"/>
      </w:r>
      <w:r w:rsidR="007E232E">
        <w:rPr>
          <w:noProof/>
        </w:rPr>
        <w:t>1</w:t>
      </w:r>
      <w:r w:rsidR="00C31457">
        <w:fldChar w:fldCharType="end"/>
      </w:r>
      <w:r w:rsidR="00C31457">
        <w:t xml:space="preserve">: </w:t>
      </w:r>
      <w:r w:rsidRPr="004C5D02">
        <w:t xml:space="preserve">Summary Findings – Financial Performance at National/District Levels </w:t>
      </w:r>
    </w:p>
    <w:tbl>
      <w:tblPr>
        <w:tblW w:w="9180" w:type="dxa"/>
        <w:tblLayout w:type="fixed"/>
        <w:tblLook w:val="04A0" w:firstRow="1" w:lastRow="0" w:firstColumn="1" w:lastColumn="0" w:noHBand="0" w:noVBand="1"/>
      </w:tblPr>
      <w:tblGrid>
        <w:gridCol w:w="1742"/>
        <w:gridCol w:w="2052"/>
        <w:gridCol w:w="1300"/>
        <w:gridCol w:w="4086"/>
      </w:tblGrid>
      <w:tr w:rsidR="00193E45" w:rsidRPr="009B04ED">
        <w:trPr>
          <w:trHeight w:val="280"/>
        </w:trPr>
        <w:tc>
          <w:tcPr>
            <w:tcW w:w="1742" w:type="dxa"/>
            <w:tcBorders>
              <w:bottom w:val="single" w:sz="18" w:space="0" w:color="FFFFFF"/>
            </w:tcBorders>
            <w:shd w:val="clear" w:color="auto" w:fill="9E3A38"/>
            <w:noWrap/>
          </w:tcPr>
          <w:p w:rsidR="00193E45" w:rsidRPr="009B04ED" w:rsidRDefault="00193E45" w:rsidP="009B04ED">
            <w:pPr>
              <w:spacing w:before="60" w:after="60"/>
              <w:jc w:val="left"/>
              <w:rPr>
                <w:rFonts w:eastAsia="MS Mincho" w:cs="Arial"/>
                <w:b/>
                <w:bCs/>
                <w:color w:val="FFFFFF"/>
                <w:sz w:val="18"/>
                <w:szCs w:val="18"/>
                <w:lang w:eastAsia="ja-JP"/>
              </w:rPr>
            </w:pPr>
            <w:r w:rsidRPr="009B04ED">
              <w:rPr>
                <w:b/>
                <w:bCs/>
                <w:color w:val="FFFFFF"/>
                <w:sz w:val="18"/>
                <w:szCs w:val="18"/>
              </w:rPr>
              <w:br w:type="page"/>
            </w:r>
            <w:r w:rsidRPr="009B04ED">
              <w:rPr>
                <w:b/>
                <w:bCs/>
                <w:color w:val="FFFFFF"/>
                <w:sz w:val="18"/>
                <w:szCs w:val="18"/>
              </w:rPr>
              <w:br w:type="page"/>
              <w:t xml:space="preserve"> </w:t>
            </w:r>
            <w:r w:rsidRPr="009B04ED">
              <w:rPr>
                <w:rFonts w:eastAsia="MS Mincho" w:cs="Arial"/>
                <w:b/>
                <w:bCs/>
                <w:color w:val="FFFFFF"/>
                <w:sz w:val="18"/>
                <w:szCs w:val="18"/>
                <w:lang w:eastAsia="ja-JP"/>
              </w:rPr>
              <w:t>Indicator</w:t>
            </w:r>
          </w:p>
        </w:tc>
        <w:tc>
          <w:tcPr>
            <w:tcW w:w="2052" w:type="dxa"/>
            <w:tcBorders>
              <w:bottom w:val="single" w:sz="18" w:space="0" w:color="FFFFFF"/>
            </w:tcBorders>
            <w:shd w:val="clear" w:color="auto" w:fill="9E3A38"/>
            <w:noWrap/>
          </w:tcPr>
          <w:p w:rsidR="00193E45" w:rsidRPr="009B04ED" w:rsidRDefault="00193E45" w:rsidP="009B04ED">
            <w:pPr>
              <w:spacing w:before="60" w:after="60"/>
              <w:jc w:val="left"/>
              <w:rPr>
                <w:rFonts w:eastAsia="MS Mincho" w:cs="Arial"/>
                <w:b/>
                <w:bCs/>
                <w:color w:val="FFFFFF"/>
                <w:sz w:val="18"/>
                <w:szCs w:val="18"/>
                <w:lang w:eastAsia="ja-JP"/>
              </w:rPr>
            </w:pPr>
            <w:r w:rsidRPr="009B04ED">
              <w:rPr>
                <w:rFonts w:eastAsia="MS Mincho" w:cs="Arial"/>
                <w:b/>
                <w:bCs/>
                <w:color w:val="FFFFFF"/>
                <w:sz w:val="18"/>
                <w:szCs w:val="18"/>
                <w:lang w:eastAsia="ja-JP"/>
              </w:rPr>
              <w:t>Description</w:t>
            </w:r>
          </w:p>
        </w:tc>
        <w:tc>
          <w:tcPr>
            <w:tcW w:w="1300" w:type="dxa"/>
            <w:tcBorders>
              <w:bottom w:val="single" w:sz="18" w:space="0" w:color="FFFFFF"/>
            </w:tcBorders>
            <w:shd w:val="clear" w:color="auto" w:fill="9E3A38"/>
            <w:noWrap/>
          </w:tcPr>
          <w:p w:rsidR="00193E45" w:rsidRPr="009B04ED" w:rsidRDefault="00193E45" w:rsidP="009B04ED">
            <w:pPr>
              <w:spacing w:before="60" w:after="60"/>
              <w:jc w:val="left"/>
              <w:rPr>
                <w:rFonts w:eastAsia="MS Mincho" w:cs="Arial"/>
                <w:b/>
                <w:bCs/>
                <w:color w:val="FFFFFF"/>
                <w:sz w:val="18"/>
                <w:szCs w:val="18"/>
                <w:lang w:eastAsia="ja-JP"/>
              </w:rPr>
            </w:pPr>
            <w:r w:rsidRPr="009B04ED">
              <w:rPr>
                <w:rFonts w:eastAsia="MS Mincho" w:cs="Arial"/>
                <w:b/>
                <w:bCs/>
                <w:color w:val="FFFFFF"/>
                <w:sz w:val="18"/>
                <w:szCs w:val="18"/>
                <w:lang w:eastAsia="ja-JP"/>
              </w:rPr>
              <w:t>Gov</w:t>
            </w:r>
            <w:r w:rsidR="00BA6348">
              <w:rPr>
                <w:rFonts w:eastAsia="MS Mincho" w:cs="Arial"/>
                <w:b/>
                <w:bCs/>
                <w:color w:val="FFFFFF"/>
                <w:sz w:val="18"/>
                <w:szCs w:val="18"/>
                <w:lang w:eastAsia="ja-JP"/>
              </w:rPr>
              <w:t>’</w:t>
            </w:r>
            <w:r w:rsidRPr="009B04ED">
              <w:rPr>
                <w:rFonts w:eastAsia="MS Mincho" w:cs="Arial"/>
                <w:b/>
                <w:bCs/>
                <w:color w:val="FFFFFF"/>
                <w:sz w:val="18"/>
                <w:szCs w:val="18"/>
                <w:lang w:eastAsia="ja-JP"/>
              </w:rPr>
              <w:t>t Level/</w:t>
            </w:r>
            <w:r w:rsidR="00C31457" w:rsidRPr="009B04ED">
              <w:rPr>
                <w:rFonts w:eastAsia="MS Mincho" w:cs="Arial"/>
                <w:b/>
                <w:bCs/>
                <w:color w:val="FFFFFF"/>
                <w:sz w:val="18"/>
                <w:szCs w:val="18"/>
                <w:lang w:eastAsia="ja-JP"/>
              </w:rPr>
              <w:t xml:space="preserve"> </w:t>
            </w:r>
            <w:r w:rsidRPr="009B04ED">
              <w:rPr>
                <w:rFonts w:eastAsia="MS Mincho" w:cs="Arial"/>
                <w:b/>
                <w:bCs/>
                <w:color w:val="FFFFFF"/>
                <w:sz w:val="18"/>
                <w:szCs w:val="18"/>
                <w:lang w:eastAsia="ja-JP"/>
              </w:rPr>
              <w:t>Related Goal</w:t>
            </w:r>
          </w:p>
        </w:tc>
        <w:tc>
          <w:tcPr>
            <w:tcW w:w="4086" w:type="dxa"/>
            <w:tcBorders>
              <w:bottom w:val="single" w:sz="18" w:space="0" w:color="FFFFFF"/>
            </w:tcBorders>
            <w:shd w:val="clear" w:color="auto" w:fill="9E3A38"/>
          </w:tcPr>
          <w:p w:rsidR="00193E45" w:rsidRPr="009B04ED" w:rsidRDefault="00193E45" w:rsidP="009B04ED">
            <w:pPr>
              <w:spacing w:before="60" w:after="60"/>
              <w:jc w:val="left"/>
              <w:rPr>
                <w:rFonts w:eastAsia="MS Mincho" w:cs="Arial"/>
                <w:b/>
                <w:bCs/>
                <w:color w:val="FFFFFF"/>
                <w:sz w:val="18"/>
                <w:szCs w:val="18"/>
                <w:lang w:eastAsia="ja-JP"/>
              </w:rPr>
            </w:pPr>
            <w:r w:rsidRPr="009B04ED">
              <w:rPr>
                <w:rFonts w:eastAsia="MS Mincho" w:cs="Arial"/>
                <w:b/>
                <w:bCs/>
                <w:color w:val="FFFFFF"/>
                <w:sz w:val="18"/>
                <w:szCs w:val="18"/>
                <w:lang w:eastAsia="ja-JP"/>
              </w:rPr>
              <w:t>Comment</w:t>
            </w:r>
          </w:p>
        </w:tc>
      </w:tr>
      <w:tr w:rsidR="00193E45" w:rsidRPr="009B04ED">
        <w:trPr>
          <w:trHeight w:val="765"/>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1 Share of public expenditure</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Public expenditure on education as </w:t>
            </w:r>
            <w:r w:rsidRPr="009B04ED">
              <w:rPr>
                <w:rFonts w:ascii="Arial Narrow" w:eastAsia="MS Mincho" w:hAnsi="Arial Narrow" w:cs="Arial"/>
                <w:color w:val="000000"/>
                <w:sz w:val="18"/>
                <w:szCs w:val="18"/>
                <w:lang w:eastAsia="ja-JP"/>
              </w:rPr>
              <w:br/>
              <w:t>percentage of total public expenditure</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i/>
                <w:color w:val="000000"/>
                <w:sz w:val="18"/>
                <w:szCs w:val="18"/>
                <w:lang w:eastAsia="ja-JP"/>
              </w:rPr>
            </w:pPr>
            <w:r w:rsidRPr="009B04ED">
              <w:rPr>
                <w:rFonts w:ascii="Arial Narrow" w:eastAsia="MS Mincho" w:hAnsi="Arial Narrow" w:cs="Arial"/>
                <w:b/>
                <w:i/>
                <w:color w:val="000000"/>
                <w:sz w:val="18"/>
                <w:szCs w:val="18"/>
                <w:lang w:eastAsia="ja-JP"/>
              </w:rPr>
              <w:t>Nationa</w:t>
            </w:r>
            <w:r w:rsidRPr="009B04ED">
              <w:rPr>
                <w:rFonts w:ascii="Arial Narrow" w:eastAsia="MS Mincho" w:hAnsi="Arial Narrow" w:cs="Arial"/>
                <w:i/>
                <w:color w:val="000000"/>
                <w:sz w:val="18"/>
                <w:szCs w:val="18"/>
                <w:lang w:eastAsia="ja-JP"/>
              </w:rPr>
              <w:t>l</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Gov</w:t>
            </w:r>
            <w:r w:rsidR="00BA6348">
              <w:rPr>
                <w:rFonts w:ascii="Arial Narrow" w:eastAsia="MS Mincho" w:hAnsi="Arial Narrow" w:cs="Arial"/>
                <w:color w:val="000000"/>
                <w:sz w:val="18"/>
                <w:szCs w:val="18"/>
                <w:lang w:eastAsia="ja-JP"/>
              </w:rPr>
              <w:t>’</w:t>
            </w:r>
            <w:r w:rsidRPr="009B04ED">
              <w:rPr>
                <w:rFonts w:ascii="Arial Narrow" w:eastAsia="MS Mincho" w:hAnsi="Arial Narrow" w:cs="Arial"/>
                <w:color w:val="000000"/>
                <w:sz w:val="18"/>
                <w:szCs w:val="18"/>
                <w:lang w:eastAsia="ja-JP"/>
              </w:rPr>
              <w:t>t commitment</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Significant growth in allocations as proportion of national expenditure since 2001.  One year dip in 2004 was related to fuel subsidy crisis.</w:t>
            </w:r>
          </w:p>
        </w:tc>
      </w:tr>
      <w:tr w:rsidR="00193E45" w:rsidRPr="009B04ED">
        <w:trPr>
          <w:trHeight w:val="637"/>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2 Share of GNP</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Public expenditure on education as percentage of </w:t>
            </w:r>
            <w:smartTag w:uri="urn:schemas-microsoft-com:office:smarttags" w:element="stockticker">
              <w:r w:rsidRPr="009B04ED">
                <w:rPr>
                  <w:rFonts w:ascii="Arial Narrow" w:eastAsia="MS Mincho" w:hAnsi="Arial Narrow" w:cs="Arial"/>
                  <w:color w:val="000000"/>
                  <w:sz w:val="18"/>
                  <w:szCs w:val="18"/>
                  <w:lang w:eastAsia="ja-JP"/>
                </w:rPr>
                <w:t>GDP</w:t>
              </w:r>
            </w:smartTag>
            <w:r w:rsidRPr="009B04ED">
              <w:rPr>
                <w:rFonts w:ascii="Arial Narrow" w:eastAsia="MS Mincho" w:hAnsi="Arial Narrow" w:cs="Arial"/>
                <w:color w:val="000000"/>
                <w:sz w:val="18"/>
                <w:szCs w:val="18"/>
                <w:lang w:eastAsia="ja-JP"/>
              </w:rPr>
              <w:t xml:space="preserve"> </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National</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Gov</w:t>
            </w:r>
            <w:r w:rsidR="00BA6348">
              <w:rPr>
                <w:rFonts w:ascii="Arial Narrow" w:eastAsia="MS Mincho" w:hAnsi="Arial Narrow" w:cs="Arial"/>
                <w:color w:val="000000"/>
                <w:sz w:val="18"/>
                <w:szCs w:val="18"/>
                <w:lang w:eastAsia="ja-JP"/>
              </w:rPr>
              <w:t>’</w:t>
            </w:r>
            <w:r w:rsidRPr="009B04ED">
              <w:rPr>
                <w:rFonts w:ascii="Arial Narrow" w:eastAsia="MS Mincho" w:hAnsi="Arial Narrow" w:cs="Arial"/>
                <w:color w:val="000000"/>
                <w:sz w:val="18"/>
                <w:szCs w:val="18"/>
                <w:lang w:eastAsia="ja-JP"/>
              </w:rPr>
              <w:t>t commitment</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Education expenditure as a percentage of </w:t>
            </w:r>
            <w:smartTag w:uri="urn:schemas-microsoft-com:office:smarttags" w:element="stockticker">
              <w:r w:rsidRPr="009B04ED">
                <w:rPr>
                  <w:rFonts w:ascii="Arial Narrow" w:eastAsia="MS Mincho" w:hAnsi="Arial Narrow" w:cs="Arial"/>
                  <w:color w:val="000000"/>
                  <w:sz w:val="18"/>
                  <w:szCs w:val="18"/>
                  <w:lang w:eastAsia="ja-JP"/>
                </w:rPr>
                <w:t>GDP</w:t>
              </w:r>
            </w:smartTag>
            <w:r w:rsidRPr="009B04ED">
              <w:rPr>
                <w:rFonts w:ascii="Arial Narrow" w:eastAsia="MS Mincho" w:hAnsi="Arial Narrow" w:cs="Arial"/>
                <w:color w:val="000000"/>
                <w:sz w:val="18"/>
                <w:szCs w:val="18"/>
                <w:lang w:eastAsia="ja-JP"/>
              </w:rPr>
              <w:t xml:space="preserve"> has risen from 2.1% </w:t>
            </w:r>
            <w:r w:rsidR="00BA6348" w:rsidRPr="009B04ED">
              <w:rPr>
                <w:rFonts w:ascii="Arial Narrow" w:eastAsia="MS Mincho" w:hAnsi="Arial Narrow" w:cs="Arial"/>
                <w:color w:val="000000"/>
                <w:sz w:val="18"/>
                <w:szCs w:val="18"/>
                <w:lang w:eastAsia="ja-JP"/>
              </w:rPr>
              <w:t>in 2001</w:t>
            </w:r>
            <w:r w:rsidRPr="009B04ED">
              <w:rPr>
                <w:rFonts w:ascii="Arial Narrow" w:eastAsia="MS Mincho" w:hAnsi="Arial Narrow" w:cs="Arial"/>
                <w:color w:val="000000"/>
                <w:sz w:val="18"/>
                <w:szCs w:val="18"/>
                <w:lang w:eastAsia="ja-JP"/>
              </w:rPr>
              <w:t xml:space="preserve"> </w:t>
            </w:r>
            <w:r w:rsidR="00BA6348" w:rsidRPr="009B04ED">
              <w:rPr>
                <w:rFonts w:ascii="Arial Narrow" w:eastAsia="MS Mincho" w:hAnsi="Arial Narrow" w:cs="Arial"/>
                <w:color w:val="000000"/>
                <w:sz w:val="18"/>
                <w:szCs w:val="18"/>
                <w:lang w:eastAsia="ja-JP"/>
              </w:rPr>
              <w:t>to 3.9</w:t>
            </w:r>
            <w:r w:rsidRPr="009B04ED">
              <w:rPr>
                <w:rFonts w:ascii="Arial Narrow" w:eastAsia="MS Mincho" w:hAnsi="Arial Narrow" w:cs="Arial"/>
                <w:color w:val="000000"/>
                <w:sz w:val="18"/>
                <w:szCs w:val="18"/>
                <w:lang w:eastAsia="ja-JP"/>
              </w:rPr>
              <w:t>% by 2007.</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Future growth in public allocations for education may become harder in the future.</w:t>
            </w:r>
          </w:p>
        </w:tc>
      </w:tr>
      <w:tr w:rsidR="00193E45" w:rsidRPr="009B04ED">
        <w:trPr>
          <w:trHeight w:val="765"/>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3 Share of non-salary resources</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share of education budget spending on non-salary costs.</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 xml:space="preserve">National </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Quality</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Negative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Salary related items as part of Routine expenditures consume 84% of resources.</w:t>
            </w:r>
          </w:p>
        </w:tc>
      </w:tr>
      <w:tr w:rsidR="00193E45" w:rsidRPr="009B04ED">
        <w:trPr>
          <w:trHeight w:val="1020"/>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4 National commitment for non-formal learning</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Public expenditure on literacy and NFE  as percentage of public expenditure on education</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b/>
                <w:i/>
                <w:color w:val="000000"/>
                <w:sz w:val="18"/>
                <w:szCs w:val="18"/>
                <w:lang w:eastAsia="ja-JP"/>
              </w:rPr>
              <w:t xml:space="preserve">National </w:t>
            </w:r>
            <w:r w:rsidRPr="009B04ED">
              <w:rPr>
                <w:rFonts w:ascii="Arial Narrow" w:eastAsia="MS Mincho" w:hAnsi="Arial Narrow" w:cs="Arial"/>
                <w:color w:val="000000"/>
                <w:sz w:val="18"/>
                <w:szCs w:val="18"/>
                <w:lang w:eastAsia="ja-JP"/>
              </w:rPr>
              <w:t>Equity/access</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b/>
                <w:color w:val="000000"/>
                <w:sz w:val="18"/>
                <w:szCs w:val="18"/>
                <w:lang w:eastAsia="ja-JP"/>
              </w:rPr>
              <w:t xml:space="preserve">Result= Negative </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NFE expenditure is approximately 1% of total expenditure for education. </w:t>
            </w:r>
          </w:p>
          <w:p w:rsidR="00193E45" w:rsidRPr="009B04ED" w:rsidRDefault="00193E45" w:rsidP="009B04ED">
            <w:pPr>
              <w:spacing w:after="0"/>
              <w:jc w:val="left"/>
              <w:rPr>
                <w:rFonts w:ascii="Arial Narrow" w:eastAsia="MS Mincho" w:hAnsi="Arial Narrow"/>
                <w:color w:val="000000"/>
                <w:sz w:val="18"/>
                <w:szCs w:val="18"/>
                <w:lang w:eastAsia="ja-JP"/>
              </w:rPr>
            </w:pPr>
            <w:r w:rsidRPr="009B04ED">
              <w:rPr>
                <w:rFonts w:ascii="Arial Narrow" w:eastAsia="MS Mincho" w:hAnsi="Arial Narrow" w:cs="Arial"/>
                <w:color w:val="000000"/>
                <w:sz w:val="18"/>
                <w:szCs w:val="18"/>
                <w:lang w:eastAsia="ja-JP"/>
              </w:rPr>
              <w:t>Key advantage of NFE is its cost-</w:t>
            </w:r>
            <w:r w:rsidR="00BA6348" w:rsidRPr="009B04ED">
              <w:rPr>
                <w:rFonts w:ascii="Arial Narrow" w:eastAsia="MS Mincho" w:hAnsi="Arial Narrow" w:cs="Arial"/>
                <w:color w:val="000000"/>
                <w:sz w:val="18"/>
                <w:szCs w:val="18"/>
                <w:lang w:eastAsia="ja-JP"/>
              </w:rPr>
              <w:t>effectiveness;</w:t>
            </w:r>
            <w:r w:rsidRPr="009B04ED">
              <w:rPr>
                <w:rFonts w:ascii="Arial Narrow" w:eastAsia="MS Mincho" w:hAnsi="Arial Narrow" w:cs="Arial"/>
                <w:color w:val="000000"/>
                <w:sz w:val="18"/>
                <w:szCs w:val="18"/>
                <w:lang w:eastAsia="ja-JP"/>
              </w:rPr>
              <w:t xml:space="preserve"> increased levels of investment are needed to maximize possible economic and social returns.</w:t>
            </w:r>
          </w:p>
        </w:tc>
      </w:tr>
      <w:tr w:rsidR="00193E45" w:rsidRPr="009B04ED">
        <w:trPr>
          <w:trHeight w:val="1020"/>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5 Commitment to Basic education relative to national wealth</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Public recurrent expenditure on basic education per pupil as percentage of GNP per capita</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National</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Equity/access</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In 2004 Basic education accounts for approximately 70% of education expenditure. </w:t>
            </w:r>
          </w:p>
        </w:tc>
      </w:tr>
      <w:tr w:rsidR="00193E45" w:rsidRPr="009B04ED">
        <w:trPr>
          <w:trHeight w:val="827"/>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6 District commitment to education</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Education as % of total public expenditures</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District</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Gov</w:t>
            </w:r>
            <w:r w:rsidR="00BA6348">
              <w:rPr>
                <w:rFonts w:ascii="Arial Narrow" w:eastAsia="MS Mincho" w:hAnsi="Arial Narrow" w:cs="Arial"/>
                <w:color w:val="000000"/>
                <w:sz w:val="18"/>
                <w:szCs w:val="18"/>
                <w:lang w:eastAsia="ja-JP"/>
              </w:rPr>
              <w:t>’</w:t>
            </w:r>
            <w:r w:rsidRPr="009B04ED">
              <w:rPr>
                <w:rFonts w:ascii="Arial Narrow" w:eastAsia="MS Mincho" w:hAnsi="Arial Narrow" w:cs="Arial"/>
                <w:color w:val="000000"/>
                <w:sz w:val="18"/>
                <w:szCs w:val="18"/>
                <w:lang w:eastAsia="ja-JP"/>
              </w:rPr>
              <w:t>t commitment Equity/access</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Average district level education expenditures across </w:t>
            </w:r>
            <w:smartTag w:uri="urn:schemas-microsoft-com:office:smarttags" w:element="country-region">
              <w:smartTag w:uri="urn:schemas-microsoft-com:office:smarttags" w:element="place">
                <w:r w:rsidRPr="009B04ED">
                  <w:rPr>
                    <w:rFonts w:ascii="Arial Narrow" w:eastAsia="MS Mincho" w:hAnsi="Arial Narrow" w:cs="Arial"/>
                    <w:color w:val="000000"/>
                    <w:sz w:val="18"/>
                    <w:szCs w:val="18"/>
                    <w:lang w:eastAsia="ja-JP"/>
                  </w:rPr>
                  <w:t>Indonesia</w:t>
                </w:r>
              </w:smartTag>
            </w:smartTag>
            <w:r w:rsidRPr="009B04ED">
              <w:rPr>
                <w:rFonts w:ascii="Arial Narrow" w:eastAsia="MS Mincho" w:hAnsi="Arial Narrow" w:cs="Arial"/>
                <w:color w:val="000000"/>
                <w:sz w:val="18"/>
                <w:szCs w:val="18"/>
                <w:lang w:eastAsia="ja-JP"/>
              </w:rPr>
              <w:t xml:space="preserve"> have increased from 26% of total district budget in 2006 to 27% share in 2007.</w:t>
            </w:r>
          </w:p>
        </w:tc>
      </w:tr>
      <w:tr w:rsidR="00193E45" w:rsidRPr="009B04ED">
        <w:trPr>
          <w:trHeight w:val="1020"/>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r w:rsidRPr="009B04ED">
              <w:rPr>
                <w:rFonts w:ascii="Arial Narrow" w:eastAsia="MS Mincho" w:hAnsi="Arial Narrow" w:cs="Arial"/>
                <w:b/>
                <w:bCs/>
                <w:color w:val="000000"/>
                <w:sz w:val="18"/>
                <w:szCs w:val="18"/>
                <w:lang w:eastAsia="ja-JP"/>
              </w:rPr>
              <w:t>KPI 7 Annual growth in spending for the poorest districts</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Annual % change in per capita public expenditures for education in lowest quintile districts compared to national % change in public expenditure for education</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District</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Equity/access</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Uneven</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Annual growth in education budgets was greater than annual growth of district budgets for all poverty quintiles except middle quintile where it was equal. </w:t>
            </w:r>
          </w:p>
          <w:p w:rsidR="00193E45" w:rsidRPr="009B04ED" w:rsidRDefault="00193E45" w:rsidP="009B04ED">
            <w:pPr>
              <w:spacing w:after="0"/>
              <w:jc w:val="left"/>
              <w:rPr>
                <w:rFonts w:ascii="Arial Narrow" w:eastAsia="MS Mincho" w:hAnsi="Arial Narrow"/>
                <w:color w:val="000000"/>
                <w:sz w:val="18"/>
                <w:szCs w:val="18"/>
                <w:lang w:eastAsia="ja-JP"/>
              </w:rPr>
            </w:pPr>
            <w:r w:rsidRPr="009B04ED">
              <w:rPr>
                <w:rFonts w:ascii="Arial Narrow" w:eastAsia="MS Mincho" w:hAnsi="Arial Narrow" w:cs="Arial"/>
                <w:color w:val="000000"/>
                <w:sz w:val="18"/>
                <w:szCs w:val="18"/>
                <w:lang w:eastAsia="ja-JP"/>
              </w:rPr>
              <w:t>BEP districts showed strong positive commitment to education with 25% annual growth.</w:t>
            </w:r>
          </w:p>
        </w:tc>
      </w:tr>
      <w:tr w:rsidR="00193E45" w:rsidRPr="009B04ED">
        <w:trPr>
          <w:trHeight w:val="765"/>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smartTag w:uri="urn:schemas-microsoft-com:office:smarttags" w:element="stockticker">
              <w:r w:rsidRPr="009B04ED">
                <w:rPr>
                  <w:rFonts w:ascii="Arial Narrow" w:eastAsia="MS Mincho" w:hAnsi="Arial Narrow" w:cs="Arial"/>
                  <w:b/>
                  <w:bCs/>
                  <w:color w:val="000000"/>
                  <w:sz w:val="18"/>
                  <w:szCs w:val="18"/>
                  <w:lang w:eastAsia="ja-JP"/>
                </w:rPr>
                <w:t>SPI</w:t>
              </w:r>
            </w:smartTag>
            <w:r w:rsidRPr="009B04ED">
              <w:rPr>
                <w:rFonts w:ascii="Arial Narrow" w:eastAsia="MS Mincho" w:hAnsi="Arial Narrow" w:cs="Arial"/>
                <w:b/>
                <w:bCs/>
                <w:color w:val="000000"/>
                <w:sz w:val="18"/>
                <w:szCs w:val="18"/>
                <w:lang w:eastAsia="ja-JP"/>
              </w:rPr>
              <w:t xml:space="preserve"> 1  Relative growth ratio of education spending</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Annual % growth in public education expenditure as ratio to % annual growth of total public expenditure</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District</w:t>
            </w:r>
          </w:p>
          <w:p w:rsidR="00193E45" w:rsidRPr="009B04ED" w:rsidRDefault="00BA6348"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Gov</w:t>
            </w:r>
            <w:r>
              <w:rPr>
                <w:rFonts w:ascii="Arial Narrow" w:eastAsia="MS Mincho" w:hAnsi="Arial Narrow" w:cs="Arial"/>
                <w:color w:val="000000"/>
                <w:sz w:val="18"/>
                <w:szCs w:val="18"/>
                <w:lang w:eastAsia="ja-JP"/>
              </w:rPr>
              <w:t>'</w:t>
            </w:r>
            <w:r w:rsidRPr="009B04ED">
              <w:rPr>
                <w:rFonts w:ascii="Arial Narrow" w:eastAsia="MS Mincho" w:hAnsi="Arial Narrow" w:cs="Arial"/>
                <w:color w:val="000000"/>
                <w:sz w:val="18"/>
                <w:szCs w:val="18"/>
                <w:lang w:eastAsia="ja-JP"/>
              </w:rPr>
              <w:t>t</w:t>
            </w:r>
            <w:r w:rsidR="00193E45" w:rsidRPr="009B04ED">
              <w:rPr>
                <w:rFonts w:ascii="Arial Narrow" w:eastAsia="MS Mincho" w:hAnsi="Arial Narrow" w:cs="Arial"/>
                <w:color w:val="000000"/>
                <w:sz w:val="18"/>
                <w:szCs w:val="18"/>
                <w:lang w:eastAsia="ja-JP"/>
              </w:rPr>
              <w:t xml:space="preserve"> commitment</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Education expenditure at the district level is growing 1.3 times faster than aggregate public expenditures across </w:t>
            </w:r>
            <w:smartTag w:uri="urn:schemas-microsoft-com:office:smarttags" w:element="country-region">
              <w:smartTag w:uri="urn:schemas-microsoft-com:office:smarttags" w:element="place">
                <w:r w:rsidRPr="009B04ED">
                  <w:rPr>
                    <w:rFonts w:ascii="Arial Narrow" w:eastAsia="MS Mincho" w:hAnsi="Arial Narrow" w:cs="Arial"/>
                    <w:color w:val="000000"/>
                    <w:sz w:val="18"/>
                    <w:szCs w:val="18"/>
                    <w:lang w:eastAsia="ja-JP"/>
                  </w:rPr>
                  <w:t>Indonesia</w:t>
                </w:r>
              </w:smartTag>
            </w:smartTag>
            <w:r w:rsidRPr="009B04ED">
              <w:rPr>
                <w:rFonts w:ascii="Arial Narrow" w:eastAsia="MS Mincho" w:hAnsi="Arial Narrow" w:cs="Arial"/>
                <w:color w:val="000000"/>
                <w:sz w:val="18"/>
                <w:szCs w:val="18"/>
                <w:lang w:eastAsia="ja-JP"/>
              </w:rPr>
              <w:t xml:space="preserve">. </w:t>
            </w:r>
          </w:p>
          <w:p w:rsidR="00193E45" w:rsidRPr="009B04ED" w:rsidRDefault="00193E45" w:rsidP="009B04ED">
            <w:pPr>
              <w:spacing w:after="0"/>
              <w:jc w:val="left"/>
              <w:rPr>
                <w:rFonts w:ascii="Arial Narrow" w:eastAsia="MS Mincho" w:hAnsi="Arial Narrow"/>
                <w:color w:val="000000"/>
                <w:sz w:val="18"/>
                <w:szCs w:val="18"/>
                <w:lang w:eastAsia="ja-JP"/>
              </w:rPr>
            </w:pPr>
            <w:r w:rsidRPr="009B04ED">
              <w:rPr>
                <w:rFonts w:ascii="Arial Narrow" w:eastAsia="MS Mincho" w:hAnsi="Arial Narrow" w:cs="Arial"/>
                <w:color w:val="000000"/>
                <w:sz w:val="18"/>
                <w:szCs w:val="18"/>
                <w:lang w:eastAsia="ja-JP"/>
              </w:rPr>
              <w:t>BEP districts grew education expenditures at 1.5 times the rate of aggregate public expenditures between 2006 and 2007.</w:t>
            </w:r>
          </w:p>
        </w:tc>
      </w:tr>
      <w:tr w:rsidR="00193E45" w:rsidRPr="009B04ED">
        <w:trPr>
          <w:trHeight w:val="765"/>
        </w:trPr>
        <w:tc>
          <w:tcPr>
            <w:tcW w:w="174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bCs/>
                <w:color w:val="000000"/>
                <w:sz w:val="18"/>
                <w:szCs w:val="18"/>
                <w:lang w:eastAsia="ja-JP"/>
              </w:rPr>
            </w:pPr>
            <w:smartTag w:uri="urn:schemas-microsoft-com:office:smarttags" w:element="stockticker">
              <w:r w:rsidRPr="009B04ED">
                <w:rPr>
                  <w:rFonts w:ascii="Arial Narrow" w:eastAsia="MS Mincho" w:hAnsi="Arial Narrow" w:cs="Arial"/>
                  <w:b/>
                  <w:bCs/>
                  <w:color w:val="000000"/>
                  <w:sz w:val="18"/>
                  <w:szCs w:val="18"/>
                  <w:lang w:eastAsia="ja-JP"/>
                </w:rPr>
                <w:t>SPI</w:t>
              </w:r>
            </w:smartTag>
            <w:r w:rsidRPr="009B04ED">
              <w:rPr>
                <w:rFonts w:ascii="Arial Narrow" w:eastAsia="MS Mincho" w:hAnsi="Arial Narrow" w:cs="Arial"/>
                <w:b/>
                <w:bCs/>
                <w:color w:val="000000"/>
                <w:sz w:val="18"/>
                <w:szCs w:val="18"/>
                <w:lang w:eastAsia="ja-JP"/>
              </w:rPr>
              <w:t xml:space="preserve"> 2 Discretionary school funds as % of total school expenditure</w:t>
            </w:r>
          </w:p>
        </w:tc>
        <w:tc>
          <w:tcPr>
            <w:tcW w:w="2052"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Estimated </w:t>
            </w:r>
            <w:smartTag w:uri="urn:schemas-microsoft-com:office:smarttags" w:element="stockticker">
              <w:r w:rsidRPr="009B04ED">
                <w:rPr>
                  <w:rFonts w:ascii="Arial Narrow" w:eastAsia="MS Mincho" w:hAnsi="Arial Narrow" w:cs="Arial"/>
                  <w:color w:val="000000"/>
                  <w:sz w:val="18"/>
                  <w:szCs w:val="18"/>
                  <w:lang w:eastAsia="ja-JP"/>
                </w:rPr>
                <w:t>BOS</w:t>
              </w:r>
            </w:smartTag>
            <w:r w:rsidRPr="009B04ED">
              <w:rPr>
                <w:rFonts w:ascii="Arial Narrow" w:eastAsia="MS Mincho" w:hAnsi="Arial Narrow" w:cs="Arial"/>
                <w:color w:val="000000"/>
                <w:sz w:val="18"/>
                <w:szCs w:val="18"/>
                <w:lang w:eastAsia="ja-JP"/>
              </w:rPr>
              <w:t xml:space="preserve"> expenditure as % of total school expenditure</w:t>
            </w:r>
          </w:p>
        </w:tc>
        <w:tc>
          <w:tcPr>
            <w:tcW w:w="1300"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i/>
                <w:color w:val="000000"/>
                <w:sz w:val="18"/>
                <w:szCs w:val="18"/>
                <w:lang w:eastAsia="ja-JP"/>
              </w:rPr>
            </w:pPr>
            <w:r w:rsidRPr="009B04ED">
              <w:rPr>
                <w:rFonts w:ascii="Arial Narrow" w:eastAsia="MS Mincho" w:hAnsi="Arial Narrow" w:cs="Arial"/>
                <w:b/>
                <w:i/>
                <w:color w:val="000000"/>
                <w:sz w:val="18"/>
                <w:szCs w:val="18"/>
                <w:lang w:eastAsia="ja-JP"/>
              </w:rPr>
              <w:t>District</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Quality</w:t>
            </w:r>
          </w:p>
        </w:tc>
        <w:tc>
          <w:tcPr>
            <w:tcW w:w="4086"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ascii="Arial Narrow" w:eastAsia="MS Mincho" w:hAnsi="Arial Narrow" w:cs="Arial"/>
                <w:b/>
                <w:color w:val="000000"/>
                <w:sz w:val="18"/>
                <w:szCs w:val="18"/>
                <w:lang w:eastAsia="ja-JP"/>
              </w:rPr>
            </w:pPr>
            <w:r w:rsidRPr="009B04ED">
              <w:rPr>
                <w:rFonts w:ascii="Arial Narrow" w:eastAsia="MS Mincho" w:hAnsi="Arial Narrow" w:cs="Arial"/>
                <w:b/>
                <w:color w:val="000000"/>
                <w:sz w:val="18"/>
                <w:szCs w:val="18"/>
                <w:lang w:eastAsia="ja-JP"/>
              </w:rPr>
              <w:t>Result = Positive</w:t>
            </w:r>
          </w:p>
          <w:p w:rsidR="00193E45" w:rsidRPr="009B04ED" w:rsidRDefault="00193E45" w:rsidP="009B04ED">
            <w:pPr>
              <w:spacing w:after="0"/>
              <w:jc w:val="left"/>
              <w:rPr>
                <w:rFonts w:ascii="Arial Narrow" w:eastAsia="MS Mincho" w:hAnsi="Arial Narrow" w:cs="Arial"/>
                <w:color w:val="000000"/>
                <w:sz w:val="18"/>
                <w:szCs w:val="18"/>
                <w:lang w:eastAsia="ja-JP"/>
              </w:rPr>
            </w:pPr>
            <w:r w:rsidRPr="009B04ED">
              <w:rPr>
                <w:rFonts w:ascii="Arial Narrow" w:eastAsia="MS Mincho" w:hAnsi="Arial Narrow" w:cs="Arial"/>
                <w:color w:val="000000"/>
                <w:sz w:val="18"/>
                <w:szCs w:val="18"/>
                <w:lang w:eastAsia="ja-JP"/>
              </w:rPr>
              <w:t xml:space="preserve">The </w:t>
            </w:r>
            <w:smartTag w:uri="urn:schemas-microsoft-com:office:smarttags" w:element="stockticker">
              <w:r w:rsidRPr="009B04ED">
                <w:rPr>
                  <w:rFonts w:ascii="Arial Narrow" w:eastAsia="MS Mincho" w:hAnsi="Arial Narrow" w:cs="Arial"/>
                  <w:color w:val="000000"/>
                  <w:sz w:val="18"/>
                  <w:szCs w:val="18"/>
                  <w:lang w:eastAsia="ja-JP"/>
                </w:rPr>
                <w:t>BOS</w:t>
              </w:r>
            </w:smartTag>
            <w:r w:rsidRPr="009B04ED">
              <w:rPr>
                <w:rFonts w:ascii="Arial Narrow" w:eastAsia="MS Mincho" w:hAnsi="Arial Narrow" w:cs="Arial"/>
                <w:color w:val="000000"/>
                <w:sz w:val="18"/>
                <w:szCs w:val="18"/>
                <w:lang w:eastAsia="ja-JP"/>
              </w:rPr>
              <w:t xml:space="preserve"> grants have injected a dramatic new dimension to school resourcing. They provide to an additional 18% of average of district level expenditure directly to schools.</w:t>
            </w:r>
          </w:p>
          <w:p w:rsidR="00193E45" w:rsidRPr="009B04ED" w:rsidRDefault="00193E45" w:rsidP="009B04ED">
            <w:pPr>
              <w:spacing w:after="0"/>
              <w:jc w:val="left"/>
              <w:rPr>
                <w:rFonts w:ascii="Arial Narrow" w:eastAsia="MS Mincho" w:hAnsi="Arial Narrow"/>
                <w:color w:val="000000"/>
                <w:sz w:val="18"/>
                <w:szCs w:val="18"/>
                <w:lang w:eastAsia="ja-JP"/>
              </w:rPr>
            </w:pPr>
            <w:r w:rsidRPr="009B04ED">
              <w:rPr>
                <w:rFonts w:ascii="Arial Narrow" w:eastAsia="MS Mincho" w:hAnsi="Arial Narrow" w:cs="Arial"/>
                <w:color w:val="000000"/>
                <w:sz w:val="18"/>
                <w:szCs w:val="18"/>
                <w:lang w:eastAsia="ja-JP"/>
              </w:rPr>
              <w:t>If schools are poorly supervised and/or not held to account by local communities on the use of these funds, their effect can be squandered.</w:t>
            </w:r>
          </w:p>
        </w:tc>
      </w:tr>
    </w:tbl>
    <w:p w:rsidR="001B350B" w:rsidRDefault="00193E45" w:rsidP="001B350B">
      <w:pPr>
        <w:rPr>
          <w:rStyle w:val="TablefontChar"/>
          <w:b/>
          <w:caps/>
          <w:sz w:val="18"/>
          <w:szCs w:val="18"/>
        </w:rPr>
      </w:pPr>
      <w:r w:rsidRPr="001B350B">
        <w:t xml:space="preserve">* KPI – Key Performance Indicator, </w:t>
      </w:r>
      <w:smartTag w:uri="urn:schemas-microsoft-com:office:smarttags" w:element="stockticker">
        <w:r w:rsidRPr="001B350B">
          <w:t>SPI</w:t>
        </w:r>
      </w:smartTag>
      <w:r w:rsidRPr="001B350B">
        <w:t xml:space="preserve"> – Supplementary Performance Indicator</w:t>
      </w:r>
      <w:r w:rsidR="001B350B">
        <w:t>.</w:t>
      </w:r>
    </w:p>
    <w:p w:rsidR="0004470C" w:rsidRDefault="0004470C" w:rsidP="00666063">
      <w:pPr>
        <w:pBdr>
          <w:bottom w:val="single" w:sz="12" w:space="1" w:color="C0504D"/>
        </w:pBdr>
        <w:spacing w:after="480"/>
        <w:rPr>
          <w:rFonts w:ascii="Cambria" w:hAnsi="Cambria"/>
          <w:b/>
          <w:color w:val="943634"/>
          <w:sz w:val="28"/>
          <w:szCs w:val="28"/>
        </w:rPr>
        <w:sectPr w:rsidR="0004470C" w:rsidSect="002061CB">
          <w:type w:val="oddPage"/>
          <w:pgSz w:w="11907" w:h="16839" w:code="9"/>
          <w:pgMar w:top="1440" w:right="1440" w:bottom="1440" w:left="1440" w:header="720" w:footer="720" w:gutter="0"/>
          <w:pgNumType w:fmt="lowerRoman"/>
          <w:cols w:space="720"/>
          <w:titlePg/>
          <w:docGrid w:linePitch="360"/>
        </w:sectPr>
      </w:pPr>
    </w:p>
    <w:p w:rsidR="00666063" w:rsidRPr="00261684" w:rsidRDefault="00666063" w:rsidP="00666063">
      <w:pPr>
        <w:pBdr>
          <w:bottom w:val="single" w:sz="12" w:space="1" w:color="C0504D"/>
        </w:pBdr>
        <w:spacing w:after="480"/>
        <w:rPr>
          <w:rFonts w:ascii="Cambria" w:hAnsi="Cambria"/>
          <w:b/>
          <w:color w:val="943634"/>
          <w:sz w:val="28"/>
          <w:szCs w:val="28"/>
        </w:rPr>
      </w:pPr>
      <w:r w:rsidRPr="00261684">
        <w:rPr>
          <w:rFonts w:ascii="Cambria" w:hAnsi="Cambria"/>
          <w:b/>
          <w:color w:val="943634"/>
          <w:sz w:val="28"/>
          <w:szCs w:val="28"/>
        </w:rPr>
        <w:t>Table of Contents</w:t>
      </w:r>
    </w:p>
    <w:p w:rsidR="000740E5" w:rsidRDefault="00666063">
      <w:pPr>
        <w:pStyle w:val="TOC1"/>
        <w:tabs>
          <w:tab w:val="right" w:leader="dot" w:pos="9017"/>
        </w:tabs>
        <w:rPr>
          <w:b w:val="0"/>
          <w:bCs w:val="0"/>
          <w:caps w:val="0"/>
          <w:noProof/>
          <w:sz w:val="22"/>
          <w:szCs w:val="22"/>
          <w:lang w:bidi="ar-SA"/>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84194881" w:history="1">
        <w:r w:rsidR="000740E5" w:rsidRPr="00791211">
          <w:rPr>
            <w:rStyle w:val="Hyperlink"/>
            <w:noProof/>
          </w:rPr>
          <w:t>Preface</w:t>
        </w:r>
        <w:r w:rsidR="000740E5">
          <w:rPr>
            <w:noProof/>
            <w:webHidden/>
          </w:rPr>
          <w:tab/>
        </w:r>
        <w:r w:rsidR="000740E5">
          <w:rPr>
            <w:noProof/>
            <w:webHidden/>
          </w:rPr>
          <w:fldChar w:fldCharType="begin"/>
        </w:r>
        <w:r w:rsidR="000740E5">
          <w:rPr>
            <w:noProof/>
            <w:webHidden/>
          </w:rPr>
          <w:instrText xml:space="preserve"> PAGEREF _Toc184194881 \h </w:instrText>
        </w:r>
        <w:r w:rsidR="000740E5">
          <w:rPr>
            <w:noProof/>
            <w:webHidden/>
          </w:rPr>
        </w:r>
        <w:r w:rsidR="000740E5">
          <w:rPr>
            <w:noProof/>
            <w:webHidden/>
          </w:rPr>
          <w:fldChar w:fldCharType="separate"/>
        </w:r>
        <w:r w:rsidR="000740E5">
          <w:rPr>
            <w:noProof/>
            <w:webHidden/>
          </w:rPr>
          <w:t>iii</w:t>
        </w:r>
        <w:r w:rsidR="000740E5">
          <w:rPr>
            <w:noProof/>
            <w:webHidden/>
          </w:rPr>
          <w:fldChar w:fldCharType="end"/>
        </w:r>
      </w:hyperlink>
    </w:p>
    <w:p w:rsidR="000740E5" w:rsidRDefault="004805DC">
      <w:pPr>
        <w:pStyle w:val="TOC1"/>
        <w:tabs>
          <w:tab w:val="right" w:leader="dot" w:pos="9017"/>
        </w:tabs>
        <w:rPr>
          <w:b w:val="0"/>
          <w:bCs w:val="0"/>
          <w:caps w:val="0"/>
          <w:noProof/>
          <w:sz w:val="22"/>
          <w:szCs w:val="22"/>
          <w:lang w:bidi="ar-SA"/>
        </w:rPr>
      </w:pPr>
      <w:hyperlink w:anchor="_Toc184194882" w:history="1">
        <w:r w:rsidR="000740E5" w:rsidRPr="00791211">
          <w:rPr>
            <w:rStyle w:val="Hyperlink"/>
            <w:noProof/>
          </w:rPr>
          <w:t>Abbreviations and Acronyms</w:t>
        </w:r>
        <w:r w:rsidR="000740E5">
          <w:rPr>
            <w:noProof/>
            <w:webHidden/>
          </w:rPr>
          <w:tab/>
        </w:r>
        <w:r w:rsidR="000740E5">
          <w:rPr>
            <w:noProof/>
            <w:webHidden/>
          </w:rPr>
          <w:fldChar w:fldCharType="begin"/>
        </w:r>
        <w:r w:rsidR="000740E5">
          <w:rPr>
            <w:noProof/>
            <w:webHidden/>
          </w:rPr>
          <w:instrText xml:space="preserve"> PAGEREF _Toc184194882 \h </w:instrText>
        </w:r>
        <w:r w:rsidR="000740E5">
          <w:rPr>
            <w:noProof/>
            <w:webHidden/>
          </w:rPr>
        </w:r>
        <w:r w:rsidR="000740E5">
          <w:rPr>
            <w:noProof/>
            <w:webHidden/>
          </w:rPr>
          <w:fldChar w:fldCharType="separate"/>
        </w:r>
        <w:r w:rsidR="000740E5">
          <w:rPr>
            <w:noProof/>
            <w:webHidden/>
          </w:rPr>
          <w:t>iv</w:t>
        </w:r>
        <w:r w:rsidR="000740E5">
          <w:rPr>
            <w:noProof/>
            <w:webHidden/>
          </w:rPr>
          <w:fldChar w:fldCharType="end"/>
        </w:r>
      </w:hyperlink>
    </w:p>
    <w:p w:rsidR="000740E5" w:rsidRDefault="004805DC">
      <w:pPr>
        <w:pStyle w:val="TOC1"/>
        <w:tabs>
          <w:tab w:val="right" w:leader="dot" w:pos="9017"/>
        </w:tabs>
        <w:rPr>
          <w:b w:val="0"/>
          <w:bCs w:val="0"/>
          <w:caps w:val="0"/>
          <w:noProof/>
          <w:sz w:val="22"/>
          <w:szCs w:val="22"/>
          <w:lang w:bidi="ar-SA"/>
        </w:rPr>
      </w:pPr>
      <w:hyperlink w:anchor="_Toc184194883" w:history="1">
        <w:r w:rsidR="000740E5" w:rsidRPr="00791211">
          <w:rPr>
            <w:rStyle w:val="Hyperlink"/>
            <w:noProof/>
          </w:rPr>
          <w:t>Executive Summary</w:t>
        </w:r>
        <w:r w:rsidR="000740E5">
          <w:rPr>
            <w:noProof/>
            <w:webHidden/>
          </w:rPr>
          <w:tab/>
        </w:r>
        <w:r w:rsidR="000740E5">
          <w:rPr>
            <w:noProof/>
            <w:webHidden/>
          </w:rPr>
          <w:fldChar w:fldCharType="begin"/>
        </w:r>
        <w:r w:rsidR="000740E5">
          <w:rPr>
            <w:noProof/>
            <w:webHidden/>
          </w:rPr>
          <w:instrText xml:space="preserve"> PAGEREF _Toc184194883 \h </w:instrText>
        </w:r>
        <w:r w:rsidR="000740E5">
          <w:rPr>
            <w:noProof/>
            <w:webHidden/>
          </w:rPr>
        </w:r>
        <w:r w:rsidR="000740E5">
          <w:rPr>
            <w:noProof/>
            <w:webHidden/>
          </w:rPr>
          <w:fldChar w:fldCharType="separate"/>
        </w:r>
        <w:r w:rsidR="000740E5">
          <w:rPr>
            <w:noProof/>
            <w:webHidden/>
          </w:rPr>
          <w:t>vii</w:t>
        </w:r>
        <w:r w:rsidR="000740E5">
          <w:rPr>
            <w:noProof/>
            <w:webHidden/>
          </w:rPr>
          <w:fldChar w:fldCharType="end"/>
        </w:r>
      </w:hyperlink>
    </w:p>
    <w:p w:rsidR="000740E5" w:rsidRDefault="004805DC">
      <w:pPr>
        <w:pStyle w:val="TOC2"/>
        <w:tabs>
          <w:tab w:val="right" w:leader="dot" w:pos="9017"/>
        </w:tabs>
        <w:rPr>
          <w:smallCaps w:val="0"/>
          <w:noProof/>
          <w:sz w:val="22"/>
          <w:szCs w:val="22"/>
          <w:lang w:bidi="ar-SA"/>
        </w:rPr>
      </w:pPr>
      <w:hyperlink w:anchor="_Toc184194884" w:history="1">
        <w:r w:rsidR="000740E5" w:rsidRPr="00791211">
          <w:rPr>
            <w:rStyle w:val="Hyperlink"/>
            <w:noProof/>
          </w:rPr>
          <w:t>Background</w:t>
        </w:r>
        <w:r w:rsidR="000740E5">
          <w:rPr>
            <w:noProof/>
            <w:webHidden/>
          </w:rPr>
          <w:tab/>
        </w:r>
        <w:r w:rsidR="000740E5">
          <w:rPr>
            <w:noProof/>
            <w:webHidden/>
          </w:rPr>
          <w:fldChar w:fldCharType="begin"/>
        </w:r>
        <w:r w:rsidR="000740E5">
          <w:rPr>
            <w:noProof/>
            <w:webHidden/>
          </w:rPr>
          <w:instrText xml:space="preserve"> PAGEREF _Toc184194884 \h </w:instrText>
        </w:r>
        <w:r w:rsidR="000740E5">
          <w:rPr>
            <w:noProof/>
            <w:webHidden/>
          </w:rPr>
        </w:r>
        <w:r w:rsidR="000740E5">
          <w:rPr>
            <w:noProof/>
            <w:webHidden/>
          </w:rPr>
          <w:fldChar w:fldCharType="separate"/>
        </w:r>
        <w:r w:rsidR="000740E5">
          <w:rPr>
            <w:noProof/>
            <w:webHidden/>
          </w:rPr>
          <w:t>vii</w:t>
        </w:r>
        <w:r w:rsidR="000740E5">
          <w:rPr>
            <w:noProof/>
            <w:webHidden/>
          </w:rPr>
          <w:fldChar w:fldCharType="end"/>
        </w:r>
      </w:hyperlink>
    </w:p>
    <w:p w:rsidR="000740E5" w:rsidRDefault="004805DC">
      <w:pPr>
        <w:pStyle w:val="TOC2"/>
        <w:tabs>
          <w:tab w:val="right" w:leader="dot" w:pos="9017"/>
        </w:tabs>
        <w:rPr>
          <w:smallCaps w:val="0"/>
          <w:noProof/>
          <w:sz w:val="22"/>
          <w:szCs w:val="22"/>
          <w:lang w:bidi="ar-SA"/>
        </w:rPr>
      </w:pPr>
      <w:hyperlink w:anchor="_Toc184194885" w:history="1">
        <w:r w:rsidR="000740E5" w:rsidRPr="00791211">
          <w:rPr>
            <w:rStyle w:val="Hyperlink"/>
            <w:noProof/>
          </w:rPr>
          <w:t>Key Findings</w:t>
        </w:r>
        <w:r w:rsidR="000740E5">
          <w:rPr>
            <w:noProof/>
            <w:webHidden/>
          </w:rPr>
          <w:tab/>
        </w:r>
        <w:r w:rsidR="000740E5">
          <w:rPr>
            <w:noProof/>
            <w:webHidden/>
          </w:rPr>
          <w:fldChar w:fldCharType="begin"/>
        </w:r>
        <w:r w:rsidR="000740E5">
          <w:rPr>
            <w:noProof/>
            <w:webHidden/>
          </w:rPr>
          <w:instrText xml:space="preserve"> PAGEREF _Toc184194885 \h </w:instrText>
        </w:r>
        <w:r w:rsidR="000740E5">
          <w:rPr>
            <w:noProof/>
            <w:webHidden/>
          </w:rPr>
        </w:r>
        <w:r w:rsidR="000740E5">
          <w:rPr>
            <w:noProof/>
            <w:webHidden/>
          </w:rPr>
          <w:fldChar w:fldCharType="separate"/>
        </w:r>
        <w:r w:rsidR="000740E5">
          <w:rPr>
            <w:noProof/>
            <w:webHidden/>
          </w:rPr>
          <w:t>viii</w:t>
        </w:r>
        <w:r w:rsidR="000740E5">
          <w:rPr>
            <w:noProof/>
            <w:webHidden/>
          </w:rPr>
          <w:fldChar w:fldCharType="end"/>
        </w:r>
      </w:hyperlink>
    </w:p>
    <w:p w:rsidR="000740E5" w:rsidRDefault="004805DC">
      <w:pPr>
        <w:pStyle w:val="TOC2"/>
        <w:tabs>
          <w:tab w:val="right" w:leader="dot" w:pos="9017"/>
        </w:tabs>
        <w:rPr>
          <w:smallCaps w:val="0"/>
          <w:noProof/>
          <w:sz w:val="22"/>
          <w:szCs w:val="22"/>
          <w:lang w:bidi="ar-SA"/>
        </w:rPr>
      </w:pPr>
      <w:hyperlink w:anchor="_Toc184194886" w:history="1">
        <w:r w:rsidR="000740E5" w:rsidRPr="00791211">
          <w:rPr>
            <w:rStyle w:val="Hyperlink"/>
            <w:noProof/>
          </w:rPr>
          <w:t>Recommendations</w:t>
        </w:r>
        <w:r w:rsidR="000740E5">
          <w:rPr>
            <w:noProof/>
            <w:webHidden/>
          </w:rPr>
          <w:tab/>
        </w:r>
        <w:r w:rsidR="000740E5">
          <w:rPr>
            <w:noProof/>
            <w:webHidden/>
          </w:rPr>
          <w:fldChar w:fldCharType="begin"/>
        </w:r>
        <w:r w:rsidR="000740E5">
          <w:rPr>
            <w:noProof/>
            <w:webHidden/>
          </w:rPr>
          <w:instrText xml:space="preserve"> PAGEREF _Toc184194886 \h </w:instrText>
        </w:r>
        <w:r w:rsidR="000740E5">
          <w:rPr>
            <w:noProof/>
            <w:webHidden/>
          </w:rPr>
        </w:r>
        <w:r w:rsidR="000740E5">
          <w:rPr>
            <w:noProof/>
            <w:webHidden/>
          </w:rPr>
          <w:fldChar w:fldCharType="separate"/>
        </w:r>
        <w:r w:rsidR="000740E5">
          <w:rPr>
            <w:noProof/>
            <w:webHidden/>
          </w:rPr>
          <w:t>ix</w:t>
        </w:r>
        <w:r w:rsidR="000740E5">
          <w:rPr>
            <w:noProof/>
            <w:webHidden/>
          </w:rPr>
          <w:fldChar w:fldCharType="end"/>
        </w:r>
      </w:hyperlink>
    </w:p>
    <w:p w:rsidR="000740E5" w:rsidRDefault="004805DC">
      <w:pPr>
        <w:pStyle w:val="TOC1"/>
        <w:tabs>
          <w:tab w:val="left" w:pos="440"/>
          <w:tab w:val="right" w:leader="dot" w:pos="9017"/>
        </w:tabs>
        <w:rPr>
          <w:b w:val="0"/>
          <w:bCs w:val="0"/>
          <w:caps w:val="0"/>
          <w:noProof/>
          <w:sz w:val="22"/>
          <w:szCs w:val="22"/>
          <w:lang w:bidi="ar-SA"/>
        </w:rPr>
      </w:pPr>
      <w:hyperlink w:anchor="_Toc184194887" w:history="1">
        <w:r w:rsidR="000740E5" w:rsidRPr="00791211">
          <w:rPr>
            <w:rStyle w:val="Hyperlink"/>
            <w:noProof/>
          </w:rPr>
          <w:t>I.</w:t>
        </w:r>
        <w:r w:rsidR="000740E5">
          <w:rPr>
            <w:b w:val="0"/>
            <w:bCs w:val="0"/>
            <w:caps w:val="0"/>
            <w:noProof/>
            <w:sz w:val="22"/>
            <w:szCs w:val="22"/>
            <w:lang w:bidi="ar-SA"/>
          </w:rPr>
          <w:tab/>
        </w:r>
        <w:r w:rsidR="000740E5" w:rsidRPr="00791211">
          <w:rPr>
            <w:rStyle w:val="Hyperlink"/>
            <w:noProof/>
          </w:rPr>
          <w:t>Introduction</w:t>
        </w:r>
        <w:r w:rsidR="000740E5">
          <w:rPr>
            <w:noProof/>
            <w:webHidden/>
          </w:rPr>
          <w:tab/>
        </w:r>
        <w:r w:rsidR="000740E5">
          <w:rPr>
            <w:noProof/>
            <w:webHidden/>
          </w:rPr>
          <w:fldChar w:fldCharType="begin"/>
        </w:r>
        <w:r w:rsidR="000740E5">
          <w:rPr>
            <w:noProof/>
            <w:webHidden/>
          </w:rPr>
          <w:instrText xml:space="preserve"> PAGEREF _Toc184194887 \h </w:instrText>
        </w:r>
        <w:r w:rsidR="000740E5">
          <w:rPr>
            <w:noProof/>
            <w:webHidden/>
          </w:rPr>
        </w:r>
        <w:r w:rsidR="000740E5">
          <w:rPr>
            <w:noProof/>
            <w:webHidden/>
          </w:rPr>
          <w:fldChar w:fldCharType="separate"/>
        </w:r>
        <w:r w:rsidR="000740E5">
          <w:rPr>
            <w:noProof/>
            <w:webHidden/>
          </w:rPr>
          <w:t>3</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88" w:history="1">
        <w:r w:rsidR="000740E5" w:rsidRPr="00791211">
          <w:rPr>
            <w:rStyle w:val="Hyperlink"/>
            <w:noProof/>
          </w:rPr>
          <w:t>A.</w:t>
        </w:r>
        <w:r w:rsidR="000740E5">
          <w:rPr>
            <w:smallCaps w:val="0"/>
            <w:noProof/>
            <w:sz w:val="22"/>
            <w:szCs w:val="22"/>
            <w:lang w:bidi="ar-SA"/>
          </w:rPr>
          <w:tab/>
        </w:r>
        <w:r w:rsidR="000740E5" w:rsidRPr="00791211">
          <w:rPr>
            <w:rStyle w:val="Hyperlink"/>
            <w:noProof/>
          </w:rPr>
          <w:t>Objectives of the Financial Performance Report</w:t>
        </w:r>
        <w:r w:rsidR="000740E5">
          <w:rPr>
            <w:noProof/>
            <w:webHidden/>
          </w:rPr>
          <w:tab/>
        </w:r>
        <w:r w:rsidR="000740E5">
          <w:rPr>
            <w:noProof/>
            <w:webHidden/>
          </w:rPr>
          <w:fldChar w:fldCharType="begin"/>
        </w:r>
        <w:r w:rsidR="000740E5">
          <w:rPr>
            <w:noProof/>
            <w:webHidden/>
          </w:rPr>
          <w:instrText xml:space="preserve"> PAGEREF _Toc184194888 \h </w:instrText>
        </w:r>
        <w:r w:rsidR="000740E5">
          <w:rPr>
            <w:noProof/>
            <w:webHidden/>
          </w:rPr>
        </w:r>
        <w:r w:rsidR="000740E5">
          <w:rPr>
            <w:noProof/>
            <w:webHidden/>
          </w:rPr>
          <w:fldChar w:fldCharType="separate"/>
        </w:r>
        <w:r w:rsidR="000740E5">
          <w:rPr>
            <w:noProof/>
            <w:webHidden/>
          </w:rPr>
          <w:t>3</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89" w:history="1">
        <w:r w:rsidR="000740E5" w:rsidRPr="00791211">
          <w:rPr>
            <w:rStyle w:val="Hyperlink"/>
            <w:noProof/>
          </w:rPr>
          <w:t>B.</w:t>
        </w:r>
        <w:r w:rsidR="000740E5">
          <w:rPr>
            <w:smallCaps w:val="0"/>
            <w:noProof/>
            <w:sz w:val="22"/>
            <w:szCs w:val="22"/>
            <w:lang w:bidi="ar-SA"/>
          </w:rPr>
          <w:tab/>
        </w:r>
        <w:r w:rsidR="000740E5" w:rsidRPr="00791211">
          <w:rPr>
            <w:rStyle w:val="Hyperlink"/>
            <w:noProof/>
          </w:rPr>
          <w:t>Scope of Analysis</w:t>
        </w:r>
        <w:r w:rsidR="000740E5">
          <w:rPr>
            <w:noProof/>
            <w:webHidden/>
          </w:rPr>
          <w:tab/>
        </w:r>
        <w:r w:rsidR="000740E5">
          <w:rPr>
            <w:noProof/>
            <w:webHidden/>
          </w:rPr>
          <w:fldChar w:fldCharType="begin"/>
        </w:r>
        <w:r w:rsidR="000740E5">
          <w:rPr>
            <w:noProof/>
            <w:webHidden/>
          </w:rPr>
          <w:instrText xml:space="preserve"> PAGEREF _Toc184194889 \h </w:instrText>
        </w:r>
        <w:r w:rsidR="000740E5">
          <w:rPr>
            <w:noProof/>
            <w:webHidden/>
          </w:rPr>
        </w:r>
        <w:r w:rsidR="000740E5">
          <w:rPr>
            <w:noProof/>
            <w:webHidden/>
          </w:rPr>
          <w:fldChar w:fldCharType="separate"/>
        </w:r>
        <w:r w:rsidR="000740E5">
          <w:rPr>
            <w:noProof/>
            <w:webHidden/>
          </w:rPr>
          <w:t>3</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0" w:history="1">
        <w:r w:rsidR="000740E5" w:rsidRPr="00791211">
          <w:rPr>
            <w:rStyle w:val="Hyperlink"/>
            <w:noProof/>
          </w:rPr>
          <w:t>C.</w:t>
        </w:r>
        <w:r w:rsidR="000740E5">
          <w:rPr>
            <w:smallCaps w:val="0"/>
            <w:noProof/>
            <w:sz w:val="22"/>
            <w:szCs w:val="22"/>
            <w:lang w:bidi="ar-SA"/>
          </w:rPr>
          <w:tab/>
        </w:r>
        <w:r w:rsidR="000740E5" w:rsidRPr="00791211">
          <w:rPr>
            <w:rStyle w:val="Hyperlink"/>
            <w:noProof/>
          </w:rPr>
          <w:t>Approach and Methodology</w:t>
        </w:r>
        <w:r w:rsidR="000740E5">
          <w:rPr>
            <w:noProof/>
            <w:webHidden/>
          </w:rPr>
          <w:tab/>
        </w:r>
        <w:r w:rsidR="000740E5">
          <w:rPr>
            <w:noProof/>
            <w:webHidden/>
          </w:rPr>
          <w:fldChar w:fldCharType="begin"/>
        </w:r>
        <w:r w:rsidR="000740E5">
          <w:rPr>
            <w:noProof/>
            <w:webHidden/>
          </w:rPr>
          <w:instrText xml:space="preserve"> PAGEREF _Toc184194890 \h </w:instrText>
        </w:r>
        <w:r w:rsidR="000740E5">
          <w:rPr>
            <w:noProof/>
            <w:webHidden/>
          </w:rPr>
        </w:r>
        <w:r w:rsidR="000740E5">
          <w:rPr>
            <w:noProof/>
            <w:webHidden/>
          </w:rPr>
          <w:fldChar w:fldCharType="separate"/>
        </w:r>
        <w:r w:rsidR="000740E5">
          <w:rPr>
            <w:noProof/>
            <w:webHidden/>
          </w:rPr>
          <w:t>4</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1" w:history="1">
        <w:r w:rsidR="000740E5" w:rsidRPr="00791211">
          <w:rPr>
            <w:rStyle w:val="Hyperlink"/>
            <w:noProof/>
          </w:rPr>
          <w:t>D.</w:t>
        </w:r>
        <w:r w:rsidR="000740E5">
          <w:rPr>
            <w:smallCaps w:val="0"/>
            <w:noProof/>
            <w:sz w:val="22"/>
            <w:szCs w:val="22"/>
            <w:lang w:bidi="ar-SA"/>
          </w:rPr>
          <w:tab/>
        </w:r>
        <w:r w:rsidR="000740E5" w:rsidRPr="00791211">
          <w:rPr>
            <w:rStyle w:val="Hyperlink"/>
            <w:noProof/>
          </w:rPr>
          <w:t>Report Structure</w:t>
        </w:r>
        <w:r w:rsidR="000740E5">
          <w:rPr>
            <w:noProof/>
            <w:webHidden/>
          </w:rPr>
          <w:tab/>
        </w:r>
        <w:r w:rsidR="000740E5">
          <w:rPr>
            <w:noProof/>
            <w:webHidden/>
          </w:rPr>
          <w:fldChar w:fldCharType="begin"/>
        </w:r>
        <w:r w:rsidR="000740E5">
          <w:rPr>
            <w:noProof/>
            <w:webHidden/>
          </w:rPr>
          <w:instrText xml:space="preserve"> PAGEREF _Toc184194891 \h </w:instrText>
        </w:r>
        <w:r w:rsidR="000740E5">
          <w:rPr>
            <w:noProof/>
            <w:webHidden/>
          </w:rPr>
        </w:r>
        <w:r w:rsidR="000740E5">
          <w:rPr>
            <w:noProof/>
            <w:webHidden/>
          </w:rPr>
          <w:fldChar w:fldCharType="separate"/>
        </w:r>
        <w:r w:rsidR="000740E5">
          <w:rPr>
            <w:noProof/>
            <w:webHidden/>
          </w:rPr>
          <w:t>6</w:t>
        </w:r>
        <w:r w:rsidR="000740E5">
          <w:rPr>
            <w:noProof/>
            <w:webHidden/>
          </w:rPr>
          <w:fldChar w:fldCharType="end"/>
        </w:r>
      </w:hyperlink>
    </w:p>
    <w:p w:rsidR="000740E5" w:rsidRDefault="004805DC">
      <w:pPr>
        <w:pStyle w:val="TOC1"/>
        <w:tabs>
          <w:tab w:val="left" w:pos="440"/>
          <w:tab w:val="right" w:leader="dot" w:pos="9017"/>
        </w:tabs>
        <w:rPr>
          <w:b w:val="0"/>
          <w:bCs w:val="0"/>
          <w:caps w:val="0"/>
          <w:noProof/>
          <w:sz w:val="22"/>
          <w:szCs w:val="22"/>
          <w:lang w:bidi="ar-SA"/>
        </w:rPr>
      </w:pPr>
      <w:hyperlink w:anchor="_Toc184194892" w:history="1">
        <w:r w:rsidR="000740E5" w:rsidRPr="00791211">
          <w:rPr>
            <w:rStyle w:val="Hyperlink"/>
            <w:noProof/>
          </w:rPr>
          <w:t>II.</w:t>
        </w:r>
        <w:r w:rsidR="000740E5">
          <w:rPr>
            <w:b w:val="0"/>
            <w:bCs w:val="0"/>
            <w:caps w:val="0"/>
            <w:noProof/>
            <w:sz w:val="22"/>
            <w:szCs w:val="22"/>
            <w:lang w:bidi="ar-SA"/>
          </w:rPr>
          <w:tab/>
        </w:r>
        <w:r w:rsidR="000740E5" w:rsidRPr="00791211">
          <w:rPr>
            <w:rStyle w:val="Hyperlink"/>
            <w:noProof/>
          </w:rPr>
          <w:t>Financial Performance – National Level</w:t>
        </w:r>
        <w:r w:rsidR="000740E5">
          <w:rPr>
            <w:noProof/>
            <w:webHidden/>
          </w:rPr>
          <w:tab/>
        </w:r>
        <w:r w:rsidR="000740E5">
          <w:rPr>
            <w:noProof/>
            <w:webHidden/>
          </w:rPr>
          <w:fldChar w:fldCharType="begin"/>
        </w:r>
        <w:r w:rsidR="000740E5">
          <w:rPr>
            <w:noProof/>
            <w:webHidden/>
          </w:rPr>
          <w:instrText xml:space="preserve"> PAGEREF _Toc184194892 \h </w:instrText>
        </w:r>
        <w:r w:rsidR="000740E5">
          <w:rPr>
            <w:noProof/>
            <w:webHidden/>
          </w:rPr>
        </w:r>
        <w:r w:rsidR="000740E5">
          <w:rPr>
            <w:noProof/>
            <w:webHidden/>
          </w:rPr>
          <w:fldChar w:fldCharType="separate"/>
        </w:r>
        <w:r w:rsidR="000740E5">
          <w:rPr>
            <w:noProof/>
            <w:webHidden/>
          </w:rPr>
          <w:t>7</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3" w:history="1">
        <w:r w:rsidR="000740E5" w:rsidRPr="00791211">
          <w:rPr>
            <w:rStyle w:val="Hyperlink"/>
            <w:noProof/>
          </w:rPr>
          <w:t>A.</w:t>
        </w:r>
        <w:r w:rsidR="000740E5">
          <w:rPr>
            <w:smallCaps w:val="0"/>
            <w:noProof/>
            <w:sz w:val="22"/>
            <w:szCs w:val="22"/>
            <w:lang w:bidi="ar-SA"/>
          </w:rPr>
          <w:tab/>
        </w:r>
        <w:r w:rsidR="000740E5" w:rsidRPr="00791211">
          <w:rPr>
            <w:rStyle w:val="Hyperlink"/>
            <w:noProof/>
          </w:rPr>
          <w:t>Overview</w:t>
        </w:r>
        <w:r w:rsidR="000740E5">
          <w:rPr>
            <w:noProof/>
            <w:webHidden/>
          </w:rPr>
          <w:tab/>
        </w:r>
        <w:r w:rsidR="000740E5">
          <w:rPr>
            <w:noProof/>
            <w:webHidden/>
          </w:rPr>
          <w:fldChar w:fldCharType="begin"/>
        </w:r>
        <w:r w:rsidR="000740E5">
          <w:rPr>
            <w:noProof/>
            <w:webHidden/>
          </w:rPr>
          <w:instrText xml:space="preserve"> PAGEREF _Toc184194893 \h </w:instrText>
        </w:r>
        <w:r w:rsidR="000740E5">
          <w:rPr>
            <w:noProof/>
            <w:webHidden/>
          </w:rPr>
        </w:r>
        <w:r w:rsidR="000740E5">
          <w:rPr>
            <w:noProof/>
            <w:webHidden/>
          </w:rPr>
          <w:fldChar w:fldCharType="separate"/>
        </w:r>
        <w:r w:rsidR="000740E5">
          <w:rPr>
            <w:noProof/>
            <w:webHidden/>
          </w:rPr>
          <w:t>7</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4" w:history="1">
        <w:r w:rsidR="000740E5" w:rsidRPr="00791211">
          <w:rPr>
            <w:rStyle w:val="Hyperlink"/>
            <w:noProof/>
          </w:rPr>
          <w:t>B.</w:t>
        </w:r>
        <w:r w:rsidR="000740E5">
          <w:rPr>
            <w:smallCaps w:val="0"/>
            <w:noProof/>
            <w:sz w:val="22"/>
            <w:szCs w:val="22"/>
            <w:lang w:bidi="ar-SA"/>
          </w:rPr>
          <w:tab/>
        </w:r>
        <w:r w:rsidR="000740E5" w:rsidRPr="00791211">
          <w:rPr>
            <w:rStyle w:val="Hyperlink"/>
            <w:noProof/>
          </w:rPr>
          <w:t>Trends in Education Funding</w:t>
        </w:r>
        <w:r w:rsidR="000740E5">
          <w:rPr>
            <w:noProof/>
            <w:webHidden/>
          </w:rPr>
          <w:tab/>
        </w:r>
        <w:r w:rsidR="000740E5">
          <w:rPr>
            <w:noProof/>
            <w:webHidden/>
          </w:rPr>
          <w:fldChar w:fldCharType="begin"/>
        </w:r>
        <w:r w:rsidR="000740E5">
          <w:rPr>
            <w:noProof/>
            <w:webHidden/>
          </w:rPr>
          <w:instrText xml:space="preserve"> PAGEREF _Toc184194894 \h </w:instrText>
        </w:r>
        <w:r w:rsidR="000740E5">
          <w:rPr>
            <w:noProof/>
            <w:webHidden/>
          </w:rPr>
        </w:r>
        <w:r w:rsidR="000740E5">
          <w:rPr>
            <w:noProof/>
            <w:webHidden/>
          </w:rPr>
          <w:fldChar w:fldCharType="separate"/>
        </w:r>
        <w:r w:rsidR="000740E5">
          <w:rPr>
            <w:noProof/>
            <w:webHidden/>
          </w:rPr>
          <w:t>7</w:t>
        </w:r>
        <w:r w:rsidR="000740E5">
          <w:rPr>
            <w:noProof/>
            <w:webHidden/>
          </w:rPr>
          <w:fldChar w:fldCharType="end"/>
        </w:r>
      </w:hyperlink>
    </w:p>
    <w:p w:rsidR="000740E5" w:rsidRDefault="004805DC">
      <w:pPr>
        <w:pStyle w:val="TOC1"/>
        <w:tabs>
          <w:tab w:val="left" w:pos="440"/>
          <w:tab w:val="right" w:leader="dot" w:pos="9017"/>
        </w:tabs>
        <w:rPr>
          <w:b w:val="0"/>
          <w:bCs w:val="0"/>
          <w:caps w:val="0"/>
          <w:noProof/>
          <w:sz w:val="22"/>
          <w:szCs w:val="22"/>
          <w:lang w:bidi="ar-SA"/>
        </w:rPr>
      </w:pPr>
      <w:hyperlink w:anchor="_Toc184194895" w:history="1">
        <w:r w:rsidR="000740E5" w:rsidRPr="00791211">
          <w:rPr>
            <w:rStyle w:val="Hyperlink"/>
            <w:noProof/>
          </w:rPr>
          <w:t>III.</w:t>
        </w:r>
        <w:r w:rsidR="000740E5">
          <w:rPr>
            <w:b w:val="0"/>
            <w:bCs w:val="0"/>
            <w:caps w:val="0"/>
            <w:noProof/>
            <w:sz w:val="22"/>
            <w:szCs w:val="22"/>
            <w:lang w:bidi="ar-SA"/>
          </w:rPr>
          <w:tab/>
        </w:r>
        <w:r w:rsidR="000740E5" w:rsidRPr="00791211">
          <w:rPr>
            <w:rStyle w:val="Hyperlink"/>
            <w:noProof/>
          </w:rPr>
          <w:t>Financial Performance – District Level</w:t>
        </w:r>
        <w:r w:rsidR="000740E5">
          <w:rPr>
            <w:noProof/>
            <w:webHidden/>
          </w:rPr>
          <w:tab/>
        </w:r>
        <w:r w:rsidR="000740E5">
          <w:rPr>
            <w:noProof/>
            <w:webHidden/>
          </w:rPr>
          <w:fldChar w:fldCharType="begin"/>
        </w:r>
        <w:r w:rsidR="000740E5">
          <w:rPr>
            <w:noProof/>
            <w:webHidden/>
          </w:rPr>
          <w:instrText xml:space="preserve"> PAGEREF _Toc184194895 \h </w:instrText>
        </w:r>
        <w:r w:rsidR="000740E5">
          <w:rPr>
            <w:noProof/>
            <w:webHidden/>
          </w:rPr>
        </w:r>
        <w:r w:rsidR="000740E5">
          <w:rPr>
            <w:noProof/>
            <w:webHidden/>
          </w:rPr>
          <w:fldChar w:fldCharType="separate"/>
        </w:r>
        <w:r w:rsidR="000740E5">
          <w:rPr>
            <w:noProof/>
            <w:webHidden/>
          </w:rPr>
          <w:t>12</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6" w:history="1">
        <w:r w:rsidR="000740E5" w:rsidRPr="00791211">
          <w:rPr>
            <w:rStyle w:val="Hyperlink"/>
            <w:noProof/>
          </w:rPr>
          <w:t>A.</w:t>
        </w:r>
        <w:r w:rsidR="000740E5">
          <w:rPr>
            <w:smallCaps w:val="0"/>
            <w:noProof/>
            <w:sz w:val="22"/>
            <w:szCs w:val="22"/>
            <w:lang w:bidi="ar-SA"/>
          </w:rPr>
          <w:tab/>
        </w:r>
        <w:r w:rsidR="000740E5" w:rsidRPr="00791211">
          <w:rPr>
            <w:rStyle w:val="Hyperlink"/>
            <w:noProof/>
          </w:rPr>
          <w:t>Overview</w:t>
        </w:r>
        <w:r w:rsidR="000740E5">
          <w:rPr>
            <w:noProof/>
            <w:webHidden/>
          </w:rPr>
          <w:tab/>
        </w:r>
        <w:r w:rsidR="000740E5">
          <w:rPr>
            <w:noProof/>
            <w:webHidden/>
          </w:rPr>
          <w:fldChar w:fldCharType="begin"/>
        </w:r>
        <w:r w:rsidR="000740E5">
          <w:rPr>
            <w:noProof/>
            <w:webHidden/>
          </w:rPr>
          <w:instrText xml:space="preserve"> PAGEREF _Toc184194896 \h </w:instrText>
        </w:r>
        <w:r w:rsidR="000740E5">
          <w:rPr>
            <w:noProof/>
            <w:webHidden/>
          </w:rPr>
        </w:r>
        <w:r w:rsidR="000740E5">
          <w:rPr>
            <w:noProof/>
            <w:webHidden/>
          </w:rPr>
          <w:fldChar w:fldCharType="separate"/>
        </w:r>
        <w:r w:rsidR="000740E5">
          <w:rPr>
            <w:noProof/>
            <w:webHidden/>
          </w:rPr>
          <w:t>12</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7" w:history="1">
        <w:r w:rsidR="000740E5" w:rsidRPr="00791211">
          <w:rPr>
            <w:rStyle w:val="Hyperlink"/>
            <w:noProof/>
          </w:rPr>
          <w:t>B.</w:t>
        </w:r>
        <w:r w:rsidR="000740E5">
          <w:rPr>
            <w:smallCaps w:val="0"/>
            <w:noProof/>
            <w:sz w:val="22"/>
            <w:szCs w:val="22"/>
            <w:lang w:bidi="ar-SA"/>
          </w:rPr>
          <w:tab/>
        </w:r>
        <w:r w:rsidR="000740E5" w:rsidRPr="00791211">
          <w:rPr>
            <w:rStyle w:val="Hyperlink"/>
            <w:noProof/>
          </w:rPr>
          <w:t>Trends in Education Funding</w:t>
        </w:r>
        <w:r w:rsidR="000740E5">
          <w:rPr>
            <w:noProof/>
            <w:webHidden/>
          </w:rPr>
          <w:tab/>
        </w:r>
        <w:r w:rsidR="000740E5">
          <w:rPr>
            <w:noProof/>
            <w:webHidden/>
          </w:rPr>
          <w:fldChar w:fldCharType="begin"/>
        </w:r>
        <w:r w:rsidR="000740E5">
          <w:rPr>
            <w:noProof/>
            <w:webHidden/>
          </w:rPr>
          <w:instrText xml:space="preserve"> PAGEREF _Toc184194897 \h </w:instrText>
        </w:r>
        <w:r w:rsidR="000740E5">
          <w:rPr>
            <w:noProof/>
            <w:webHidden/>
          </w:rPr>
        </w:r>
        <w:r w:rsidR="000740E5">
          <w:rPr>
            <w:noProof/>
            <w:webHidden/>
          </w:rPr>
          <w:fldChar w:fldCharType="separate"/>
        </w:r>
        <w:r w:rsidR="000740E5">
          <w:rPr>
            <w:noProof/>
            <w:webHidden/>
          </w:rPr>
          <w:t>12</w:t>
        </w:r>
        <w:r w:rsidR="000740E5">
          <w:rPr>
            <w:noProof/>
            <w:webHidden/>
          </w:rPr>
          <w:fldChar w:fldCharType="end"/>
        </w:r>
      </w:hyperlink>
    </w:p>
    <w:p w:rsidR="000740E5" w:rsidRDefault="004805DC">
      <w:pPr>
        <w:pStyle w:val="TOC1"/>
        <w:tabs>
          <w:tab w:val="left" w:pos="660"/>
          <w:tab w:val="right" w:leader="dot" w:pos="9017"/>
        </w:tabs>
        <w:rPr>
          <w:b w:val="0"/>
          <w:bCs w:val="0"/>
          <w:caps w:val="0"/>
          <w:noProof/>
          <w:sz w:val="22"/>
          <w:szCs w:val="22"/>
          <w:lang w:bidi="ar-SA"/>
        </w:rPr>
      </w:pPr>
      <w:hyperlink w:anchor="_Toc184194898" w:history="1">
        <w:r w:rsidR="000740E5" w:rsidRPr="00791211">
          <w:rPr>
            <w:rStyle w:val="Hyperlink"/>
            <w:noProof/>
          </w:rPr>
          <w:t>IV.</w:t>
        </w:r>
        <w:r w:rsidR="000740E5">
          <w:rPr>
            <w:b w:val="0"/>
            <w:bCs w:val="0"/>
            <w:caps w:val="0"/>
            <w:noProof/>
            <w:sz w:val="22"/>
            <w:szCs w:val="22"/>
            <w:lang w:bidi="ar-SA"/>
          </w:rPr>
          <w:tab/>
        </w:r>
        <w:r w:rsidR="000740E5" w:rsidRPr="00791211">
          <w:rPr>
            <w:rStyle w:val="Hyperlink"/>
            <w:noProof/>
          </w:rPr>
          <w:t>Cost Analysis of Teacher Upgrading &amp; Certification, 2007-2016</w:t>
        </w:r>
        <w:r w:rsidR="000740E5">
          <w:rPr>
            <w:noProof/>
            <w:webHidden/>
          </w:rPr>
          <w:tab/>
        </w:r>
        <w:r w:rsidR="000740E5">
          <w:rPr>
            <w:noProof/>
            <w:webHidden/>
          </w:rPr>
          <w:fldChar w:fldCharType="begin"/>
        </w:r>
        <w:r w:rsidR="000740E5">
          <w:rPr>
            <w:noProof/>
            <w:webHidden/>
          </w:rPr>
          <w:instrText xml:space="preserve"> PAGEREF _Toc184194898 \h </w:instrText>
        </w:r>
        <w:r w:rsidR="000740E5">
          <w:rPr>
            <w:noProof/>
            <w:webHidden/>
          </w:rPr>
        </w:r>
        <w:r w:rsidR="000740E5">
          <w:rPr>
            <w:noProof/>
            <w:webHidden/>
          </w:rPr>
          <w:fldChar w:fldCharType="separate"/>
        </w:r>
        <w:r w:rsidR="000740E5">
          <w:rPr>
            <w:noProof/>
            <w:webHidden/>
          </w:rPr>
          <w:t>21</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899" w:history="1">
        <w:r w:rsidR="000740E5" w:rsidRPr="00791211">
          <w:rPr>
            <w:rStyle w:val="Hyperlink"/>
            <w:noProof/>
          </w:rPr>
          <w:t>A.</w:t>
        </w:r>
        <w:r w:rsidR="000740E5">
          <w:rPr>
            <w:smallCaps w:val="0"/>
            <w:noProof/>
            <w:sz w:val="22"/>
            <w:szCs w:val="22"/>
            <w:lang w:bidi="ar-SA"/>
          </w:rPr>
          <w:tab/>
        </w:r>
        <w:r w:rsidR="000740E5" w:rsidRPr="00791211">
          <w:rPr>
            <w:rStyle w:val="Hyperlink"/>
            <w:noProof/>
          </w:rPr>
          <w:t>Background</w:t>
        </w:r>
        <w:r w:rsidR="000740E5">
          <w:rPr>
            <w:noProof/>
            <w:webHidden/>
          </w:rPr>
          <w:tab/>
        </w:r>
        <w:r w:rsidR="000740E5">
          <w:rPr>
            <w:noProof/>
            <w:webHidden/>
          </w:rPr>
          <w:fldChar w:fldCharType="begin"/>
        </w:r>
        <w:r w:rsidR="000740E5">
          <w:rPr>
            <w:noProof/>
            <w:webHidden/>
          </w:rPr>
          <w:instrText xml:space="preserve"> PAGEREF _Toc184194899 \h </w:instrText>
        </w:r>
        <w:r w:rsidR="000740E5">
          <w:rPr>
            <w:noProof/>
            <w:webHidden/>
          </w:rPr>
        </w:r>
        <w:r w:rsidR="000740E5">
          <w:rPr>
            <w:noProof/>
            <w:webHidden/>
          </w:rPr>
          <w:fldChar w:fldCharType="separate"/>
        </w:r>
        <w:r w:rsidR="000740E5">
          <w:rPr>
            <w:noProof/>
            <w:webHidden/>
          </w:rPr>
          <w:t>21</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900" w:history="1">
        <w:r w:rsidR="000740E5" w:rsidRPr="00791211">
          <w:rPr>
            <w:rStyle w:val="Hyperlink"/>
            <w:noProof/>
          </w:rPr>
          <w:t>B.</w:t>
        </w:r>
        <w:r w:rsidR="000740E5">
          <w:rPr>
            <w:smallCaps w:val="0"/>
            <w:noProof/>
            <w:sz w:val="22"/>
            <w:szCs w:val="22"/>
            <w:lang w:bidi="ar-SA"/>
          </w:rPr>
          <w:tab/>
        </w:r>
        <w:r w:rsidR="000740E5" w:rsidRPr="00791211">
          <w:rPr>
            <w:rStyle w:val="Hyperlink"/>
            <w:noProof/>
          </w:rPr>
          <w:t>Key Findings and Policy Implications</w:t>
        </w:r>
        <w:r w:rsidR="000740E5">
          <w:rPr>
            <w:noProof/>
            <w:webHidden/>
          </w:rPr>
          <w:tab/>
        </w:r>
        <w:r w:rsidR="000740E5">
          <w:rPr>
            <w:noProof/>
            <w:webHidden/>
          </w:rPr>
          <w:fldChar w:fldCharType="begin"/>
        </w:r>
        <w:r w:rsidR="000740E5">
          <w:rPr>
            <w:noProof/>
            <w:webHidden/>
          </w:rPr>
          <w:instrText xml:space="preserve"> PAGEREF _Toc184194900 \h </w:instrText>
        </w:r>
        <w:r w:rsidR="000740E5">
          <w:rPr>
            <w:noProof/>
            <w:webHidden/>
          </w:rPr>
        </w:r>
        <w:r w:rsidR="000740E5">
          <w:rPr>
            <w:noProof/>
            <w:webHidden/>
          </w:rPr>
          <w:fldChar w:fldCharType="separate"/>
        </w:r>
        <w:r w:rsidR="000740E5">
          <w:rPr>
            <w:noProof/>
            <w:webHidden/>
          </w:rPr>
          <w:t>21</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901" w:history="1">
        <w:r w:rsidR="000740E5" w:rsidRPr="00791211">
          <w:rPr>
            <w:rStyle w:val="Hyperlink"/>
            <w:noProof/>
          </w:rPr>
          <w:t>C.</w:t>
        </w:r>
        <w:r w:rsidR="000740E5">
          <w:rPr>
            <w:smallCaps w:val="0"/>
            <w:noProof/>
            <w:sz w:val="22"/>
            <w:szCs w:val="22"/>
            <w:lang w:bidi="ar-SA"/>
          </w:rPr>
          <w:tab/>
        </w:r>
        <w:r w:rsidR="000740E5" w:rsidRPr="00791211">
          <w:rPr>
            <w:rStyle w:val="Hyperlink"/>
            <w:noProof/>
          </w:rPr>
          <w:t>Cost Model Summary</w:t>
        </w:r>
        <w:r w:rsidR="000740E5">
          <w:rPr>
            <w:noProof/>
            <w:webHidden/>
          </w:rPr>
          <w:tab/>
        </w:r>
        <w:r w:rsidR="000740E5">
          <w:rPr>
            <w:noProof/>
            <w:webHidden/>
          </w:rPr>
          <w:fldChar w:fldCharType="begin"/>
        </w:r>
        <w:r w:rsidR="000740E5">
          <w:rPr>
            <w:noProof/>
            <w:webHidden/>
          </w:rPr>
          <w:instrText xml:space="preserve"> PAGEREF _Toc184194901 \h </w:instrText>
        </w:r>
        <w:r w:rsidR="000740E5">
          <w:rPr>
            <w:noProof/>
            <w:webHidden/>
          </w:rPr>
        </w:r>
        <w:r w:rsidR="000740E5">
          <w:rPr>
            <w:noProof/>
            <w:webHidden/>
          </w:rPr>
          <w:fldChar w:fldCharType="separate"/>
        </w:r>
        <w:r w:rsidR="000740E5">
          <w:rPr>
            <w:noProof/>
            <w:webHidden/>
          </w:rPr>
          <w:t>24</w:t>
        </w:r>
        <w:r w:rsidR="000740E5">
          <w:rPr>
            <w:noProof/>
            <w:webHidden/>
          </w:rPr>
          <w:fldChar w:fldCharType="end"/>
        </w:r>
      </w:hyperlink>
    </w:p>
    <w:p w:rsidR="000740E5" w:rsidRDefault="004805DC">
      <w:pPr>
        <w:pStyle w:val="TOC2"/>
        <w:tabs>
          <w:tab w:val="left" w:pos="660"/>
          <w:tab w:val="right" w:leader="dot" w:pos="9017"/>
        </w:tabs>
        <w:rPr>
          <w:smallCaps w:val="0"/>
          <w:noProof/>
          <w:sz w:val="22"/>
          <w:szCs w:val="22"/>
          <w:lang w:bidi="ar-SA"/>
        </w:rPr>
      </w:pPr>
      <w:hyperlink w:anchor="_Toc184194902" w:history="1">
        <w:r w:rsidR="000740E5" w:rsidRPr="00791211">
          <w:rPr>
            <w:rStyle w:val="Hyperlink"/>
            <w:noProof/>
          </w:rPr>
          <w:t>D.</w:t>
        </w:r>
        <w:r w:rsidR="000740E5">
          <w:rPr>
            <w:smallCaps w:val="0"/>
            <w:noProof/>
            <w:sz w:val="22"/>
            <w:szCs w:val="22"/>
            <w:lang w:bidi="ar-SA"/>
          </w:rPr>
          <w:tab/>
        </w:r>
        <w:r w:rsidR="000740E5" w:rsidRPr="00791211">
          <w:rPr>
            <w:rStyle w:val="Hyperlink"/>
            <w:noProof/>
          </w:rPr>
          <w:t>Profile of Teachers in Indonesia</w:t>
        </w:r>
        <w:r w:rsidR="000740E5">
          <w:rPr>
            <w:noProof/>
            <w:webHidden/>
          </w:rPr>
          <w:tab/>
        </w:r>
        <w:r w:rsidR="000740E5">
          <w:rPr>
            <w:noProof/>
            <w:webHidden/>
          </w:rPr>
          <w:fldChar w:fldCharType="begin"/>
        </w:r>
        <w:r w:rsidR="000740E5">
          <w:rPr>
            <w:noProof/>
            <w:webHidden/>
          </w:rPr>
          <w:instrText xml:space="preserve"> PAGEREF _Toc184194902 \h </w:instrText>
        </w:r>
        <w:r w:rsidR="000740E5">
          <w:rPr>
            <w:noProof/>
            <w:webHidden/>
          </w:rPr>
        </w:r>
        <w:r w:rsidR="000740E5">
          <w:rPr>
            <w:noProof/>
            <w:webHidden/>
          </w:rPr>
          <w:fldChar w:fldCharType="separate"/>
        </w:r>
        <w:r w:rsidR="000740E5">
          <w:rPr>
            <w:noProof/>
            <w:webHidden/>
          </w:rPr>
          <w:t>25</w:t>
        </w:r>
        <w:r w:rsidR="000740E5">
          <w:rPr>
            <w:noProof/>
            <w:webHidden/>
          </w:rPr>
          <w:fldChar w:fldCharType="end"/>
        </w:r>
      </w:hyperlink>
    </w:p>
    <w:p w:rsidR="00666063" w:rsidRDefault="00666063" w:rsidP="00666063">
      <w:r>
        <w:rPr>
          <w:b/>
          <w:bCs/>
          <w:caps/>
          <w:sz w:val="20"/>
        </w:rPr>
        <w:fldChar w:fldCharType="end"/>
      </w:r>
    </w:p>
    <w:p w:rsidR="00666063" w:rsidRDefault="00666063" w:rsidP="000740E5"/>
    <w:p w:rsidR="000740E5" w:rsidRPr="000740E5" w:rsidRDefault="000740E5" w:rsidP="000740E5">
      <w:pPr>
        <w:sectPr w:rsidR="000740E5" w:rsidRPr="000740E5" w:rsidSect="002061CB">
          <w:type w:val="oddPage"/>
          <w:pgSz w:w="11907" w:h="16839" w:code="9"/>
          <w:pgMar w:top="1440" w:right="1440" w:bottom="1440" w:left="1440" w:header="720" w:footer="720" w:gutter="0"/>
          <w:pgNumType w:start="1"/>
          <w:cols w:space="720"/>
          <w:titlePg/>
          <w:docGrid w:linePitch="360"/>
        </w:sectPr>
      </w:pPr>
    </w:p>
    <w:p w:rsidR="00193E45" w:rsidRPr="00193E45" w:rsidRDefault="00193E45" w:rsidP="00193E45">
      <w:pPr>
        <w:pStyle w:val="Heading1"/>
      </w:pPr>
      <w:bookmarkStart w:id="56" w:name="_Toc184194887"/>
      <w:r w:rsidRPr="00193E45">
        <w:t>Introduction</w:t>
      </w:r>
      <w:bookmarkEnd w:id="56"/>
    </w:p>
    <w:p w:rsidR="00193E45" w:rsidRDefault="00193E45" w:rsidP="00193E45">
      <w:r>
        <w:t xml:space="preserve">This is the first Finance Performance Report produced by the CSAS team. It is produced as one of the specified deliverables of the contractor and is for the attention of the </w:t>
      </w:r>
      <w:smartTag w:uri="urn:schemas-microsoft-com:office:smarttags" w:element="stockticker">
        <w:r>
          <w:t>PSC</w:t>
        </w:r>
      </w:smartTag>
      <w:r>
        <w:t xml:space="preserve">, the senior level officials within relevant </w:t>
      </w:r>
      <w:proofErr w:type="spellStart"/>
      <w:r>
        <w:t>GoI</w:t>
      </w:r>
      <w:proofErr w:type="spellEnd"/>
      <w:r>
        <w:t xml:space="preserve"> agencies and for AusAID as the donor agency.</w:t>
      </w:r>
    </w:p>
    <w:p w:rsidR="00193E45" w:rsidRDefault="00193E45" w:rsidP="00193E45">
      <w:pPr>
        <w:pStyle w:val="Heading2"/>
      </w:pPr>
      <w:bookmarkStart w:id="57" w:name="_Toc184194888"/>
      <w:r>
        <w:t>Objectives of the Financial Performance Report</w:t>
      </w:r>
      <w:bookmarkEnd w:id="57"/>
    </w:p>
    <w:p w:rsidR="00193E45" w:rsidRPr="0074668D" w:rsidRDefault="00193E45" w:rsidP="00193E45">
      <w:r>
        <w:t>The objectives of the report are:</w:t>
      </w:r>
    </w:p>
    <w:p w:rsidR="00193E45" w:rsidRDefault="00193E45" w:rsidP="00193E45">
      <w:pPr>
        <w:pStyle w:val="ListNumber"/>
        <w:numPr>
          <w:ilvl w:val="0"/>
          <w:numId w:val="43"/>
        </w:numPr>
      </w:pPr>
      <w:r>
        <w:t xml:space="preserve">To </w:t>
      </w:r>
      <w:r w:rsidRPr="004E4436">
        <w:t>identify</w:t>
      </w:r>
      <w:r>
        <w:t xml:space="preserve"> trends in the quantum and distribution of education funding in relation to national policy and school needs</w:t>
      </w:r>
    </w:p>
    <w:p w:rsidR="00193E45" w:rsidRDefault="00193E45" w:rsidP="00193E45">
      <w:pPr>
        <w:pStyle w:val="ListNumber"/>
      </w:pPr>
      <w:r>
        <w:t>To monitor education sector and school resourcing addressing the key RENSTRA themes of access, quality improvement and improved accountability</w:t>
      </w:r>
    </w:p>
    <w:p w:rsidR="00193E45" w:rsidRDefault="00193E45" w:rsidP="00193E45">
      <w:pPr>
        <w:pStyle w:val="ListNumber"/>
      </w:pPr>
      <w:r>
        <w:t xml:space="preserve">To inform </w:t>
      </w:r>
      <w:proofErr w:type="spellStart"/>
      <w:r>
        <w:t>GoI</w:t>
      </w:r>
      <w:proofErr w:type="spellEnd"/>
      <w:r>
        <w:t xml:space="preserve"> and donors of the effectiveness and efficiency of current school funding mechanisms </w:t>
      </w:r>
    </w:p>
    <w:p w:rsidR="00193E45" w:rsidRDefault="00193E45" w:rsidP="00193E45">
      <w:pPr>
        <w:pStyle w:val="ListNumber"/>
      </w:pPr>
      <w:r>
        <w:t xml:space="preserve">To support the capacity of </w:t>
      </w:r>
      <w:proofErr w:type="spellStart"/>
      <w:r>
        <w:t>GoI</w:t>
      </w:r>
      <w:proofErr w:type="spellEnd"/>
      <w:r>
        <w:t xml:space="preserve"> institutions to monitor and report on school financing </w:t>
      </w:r>
    </w:p>
    <w:p w:rsidR="00193E45" w:rsidRDefault="00193E45" w:rsidP="00193E45">
      <w:pPr>
        <w:pStyle w:val="Heading2"/>
      </w:pPr>
      <w:bookmarkStart w:id="58" w:name="_Toc184194889"/>
      <w:r>
        <w:t>Scope of Analysis</w:t>
      </w:r>
      <w:bookmarkEnd w:id="58"/>
    </w:p>
    <w:p w:rsidR="00193E45" w:rsidRDefault="00193E45" w:rsidP="00193E45">
      <w:pPr>
        <w:pStyle w:val="Heading3"/>
      </w:pPr>
      <w:r>
        <w:t xml:space="preserve">Focus </w:t>
      </w:r>
      <w:r w:rsidR="00033E0B">
        <w:t>on School Sub-Sector</w:t>
      </w:r>
    </w:p>
    <w:p w:rsidR="00193E45" w:rsidRDefault="00193E45" w:rsidP="00193E45">
      <w:r>
        <w:t xml:space="preserve">The school sector is the focus of the financial analysis. Data limitations mean that for 2006 it has been difficult to separate school financing from other levels of education for the central and provincial levels of expenditure. In future years as additional data becomes available, notional allocations of central and provincial level administration funds between levels of education will be undertaken. </w:t>
      </w:r>
    </w:p>
    <w:p w:rsidR="00193E45" w:rsidRDefault="00193E45" w:rsidP="00193E45">
      <w:pPr>
        <w:pStyle w:val="Heading3"/>
      </w:pPr>
      <w:r>
        <w:t xml:space="preserve">District </w:t>
      </w:r>
      <w:r w:rsidR="00033E0B">
        <w:t>Level Disaggregation</w:t>
      </w:r>
    </w:p>
    <w:p w:rsidR="00193E45" w:rsidRDefault="00193E45" w:rsidP="00193E45">
      <w:r>
        <w:t xml:space="preserve">The district level of government has an increasing importance in education provision under the </w:t>
      </w:r>
      <w:proofErr w:type="spellStart"/>
      <w:r>
        <w:t>GoI</w:t>
      </w:r>
      <w:proofErr w:type="spellEnd"/>
      <w:r>
        <w:t xml:space="preserve"> decentralization </w:t>
      </w:r>
      <w:r w:rsidR="007A75E4">
        <w:t xml:space="preserve">policy. </w:t>
      </w:r>
      <w:r>
        <w:t>Financial analysis of education allocations therefore need</w:t>
      </w:r>
      <w:r w:rsidR="00B83B23">
        <w:t>s</w:t>
      </w:r>
      <w:r>
        <w:t xml:space="preserve"> to have a district level disaggregation to assess the variability in fiscal capacity and actual allocations for education resourcing. </w:t>
      </w:r>
    </w:p>
    <w:p w:rsidR="00193E45" w:rsidRDefault="00193E45" w:rsidP="00193E45">
      <w:r>
        <w:t xml:space="preserve">A district finance database has been assembled from the paper financial records of district level budgets that disaggregate education related expenditure. For 2006, the </w:t>
      </w:r>
      <w:proofErr w:type="spellStart"/>
      <w:r>
        <w:t>MoF</w:t>
      </w:r>
      <w:proofErr w:type="spellEnd"/>
      <w:r>
        <w:t xml:space="preserve"> has collected detailed official budget papers from 263 districts (approximately 60%).</w:t>
      </w:r>
    </w:p>
    <w:p w:rsidR="00193E45" w:rsidRPr="0049021A" w:rsidRDefault="00193E45" w:rsidP="00193E45">
      <w:r>
        <w:t xml:space="preserve">The district financial analysis presented in this report is still provisional and should not be used for monitoring and evaluation purposes because of the incomplete database. However, certain trends can be shown. CSAS is liaising with the </w:t>
      </w:r>
      <w:proofErr w:type="spellStart"/>
      <w:r>
        <w:t>MoF</w:t>
      </w:r>
      <w:proofErr w:type="spellEnd"/>
      <w:r>
        <w:t xml:space="preserve"> regarding the district financial data. The Financial Performance Report 2008 will include the revised 2006 district level data. </w:t>
      </w:r>
    </w:p>
    <w:p w:rsidR="00193E45" w:rsidRDefault="00C824DF" w:rsidP="00193E45">
      <w:pPr>
        <w:pStyle w:val="Heading3"/>
      </w:pPr>
      <w:r>
        <w:br w:type="page"/>
      </w:r>
      <w:r w:rsidR="00033E0B">
        <w:t>Key Performance Indicators</w:t>
      </w:r>
    </w:p>
    <w:p w:rsidR="00193E45" w:rsidRDefault="00193E45" w:rsidP="00193E45">
      <w:r>
        <w:t xml:space="preserve">The Key Performance Indicators (KPI) focus on the three main RENSTRA themes, and government financial commitment to education. </w:t>
      </w:r>
    </w:p>
    <w:p w:rsidR="00193E45" w:rsidRPr="00365B6C" w:rsidRDefault="00193E45" w:rsidP="00193E45">
      <w:r>
        <w:t>A set of Supplementary Performance Indicators (</w:t>
      </w:r>
      <w:smartTag w:uri="urn:schemas-microsoft-com:office:smarttags" w:element="stockticker">
        <w:r>
          <w:t>SPI</w:t>
        </w:r>
      </w:smartTag>
      <w:r>
        <w:t xml:space="preserve">) sit below the KPI. The </w:t>
      </w:r>
      <w:smartTag w:uri="urn:schemas-microsoft-com:office:smarttags" w:element="stockticker">
        <w:r>
          <w:t>SPI</w:t>
        </w:r>
      </w:smartTag>
      <w:r>
        <w:t xml:space="preserve"> offer a more nuanced perspective across the three RENSTRA themes assessing education expenditure at a district level. </w:t>
      </w:r>
      <w:smartTag w:uri="urn:schemas-microsoft-com:office:smarttags" w:element="stockticker">
        <w:r>
          <w:t>SPI</w:t>
        </w:r>
      </w:smartTag>
      <w:r>
        <w:t xml:space="preserve"> have been chosen based on available data against the three RENSTRA themes. </w:t>
      </w:r>
    </w:p>
    <w:p w:rsidR="00193E45" w:rsidRDefault="00193E45" w:rsidP="00193E45">
      <w:pPr>
        <w:pStyle w:val="Heading3"/>
      </w:pPr>
      <w:r>
        <w:t xml:space="preserve">Lead </w:t>
      </w:r>
      <w:r w:rsidR="00033E0B">
        <w:t xml:space="preserve">and </w:t>
      </w:r>
      <w:r>
        <w:t>Lag Indicators</w:t>
      </w:r>
    </w:p>
    <w:p w:rsidR="00193E45" w:rsidRDefault="00193E45" w:rsidP="00193E45">
      <w:r>
        <w:t>Each of the indicators proposed are described as being either lead or lag indicators</w:t>
      </w:r>
      <w:r>
        <w:rPr>
          <w:rStyle w:val="FootnoteReference"/>
        </w:rPr>
        <w:footnoteReference w:id="1"/>
      </w:r>
      <w:r>
        <w:t xml:space="preserve">. </w:t>
      </w:r>
    </w:p>
    <w:p w:rsidR="00193E45" w:rsidRDefault="00193E45" w:rsidP="00193E45">
      <w:r>
        <w:t xml:space="preserve">Lag indicators are summative in nature. They describe the current state of progress toward an expected outcome. For example, a lag indicator measuring government financial commitment towards education is the percentage of total public expenditure allocated towards education. </w:t>
      </w:r>
    </w:p>
    <w:p w:rsidR="00193E45" w:rsidRPr="00EC2779" w:rsidRDefault="00193E45" w:rsidP="00193E45">
      <w:r>
        <w:t>Lead indicators are those which capture the rate of movement towards an outcome or have a clear causal relationship to a desired outcome. For example, a lead indicator of government commitment towards financial commitment towards education might be annual percentage real increase in the education share of total public expenditure.</w:t>
      </w:r>
    </w:p>
    <w:p w:rsidR="00193E45" w:rsidRDefault="00193E45" w:rsidP="00193E45">
      <w:pPr>
        <w:pStyle w:val="Heading3"/>
      </w:pPr>
      <w:r>
        <w:t>Selection of Indicators</w:t>
      </w:r>
    </w:p>
    <w:p w:rsidR="00193E45" w:rsidRDefault="00193E45" w:rsidP="00193E45">
      <w:r w:rsidRPr="00464B20">
        <w:t xml:space="preserve">The </w:t>
      </w:r>
      <w:r>
        <w:t xml:space="preserve">indicators used have been drawn from a number of sources. One group of Key Performance Indicators is used by </w:t>
      </w:r>
      <w:proofErr w:type="spellStart"/>
      <w:r>
        <w:t>GoI</w:t>
      </w:r>
      <w:proofErr w:type="spellEnd"/>
      <w:r>
        <w:t xml:space="preserve"> as part of its EFA reporting obligations. </w:t>
      </w:r>
    </w:p>
    <w:p w:rsidR="00193E45" w:rsidRDefault="00193E45" w:rsidP="00193E45">
      <w:r>
        <w:t xml:space="preserve">Another set of indicators mostly focus on the district level of analysis. These have been selected to be of use for the BEP promoting development of the basic education sector of </w:t>
      </w:r>
      <w:smartTag w:uri="urn:schemas-microsoft-com:office:smarttags" w:element="country-region">
        <w:smartTag w:uri="urn:schemas-microsoft-com:office:smarttags" w:element="place">
          <w:r>
            <w:t>Indonesia</w:t>
          </w:r>
        </w:smartTag>
      </w:smartTag>
      <w:r>
        <w:t xml:space="preserve">. These indicators can be of use at the district level for planning and budgeting purposes. </w:t>
      </w:r>
    </w:p>
    <w:p w:rsidR="00193E45" w:rsidRDefault="00193E45" w:rsidP="00193E45">
      <w:r>
        <w:t xml:space="preserve">A larger list of potential indicators of financial performance has been prepared but it has not been possible to use them due to data limitations. In the future it will be possible to report on additional indicators as more data becomes available. </w:t>
      </w:r>
    </w:p>
    <w:p w:rsidR="00193E45" w:rsidRDefault="00193E45" w:rsidP="00193E45">
      <w:pPr>
        <w:pStyle w:val="Heading2"/>
      </w:pPr>
      <w:bookmarkStart w:id="59" w:name="_Toc184194890"/>
      <w:r>
        <w:t>Approach and Methodology</w:t>
      </w:r>
      <w:bookmarkEnd w:id="59"/>
    </w:p>
    <w:p w:rsidR="00193E45" w:rsidRDefault="00193E45" w:rsidP="00193E45">
      <w:pPr>
        <w:pStyle w:val="Heading3"/>
      </w:pPr>
      <w:r>
        <w:t xml:space="preserve">Phased </w:t>
      </w:r>
      <w:r w:rsidR="00033E0B">
        <w:t>Approach – Over 3 Years</w:t>
      </w:r>
    </w:p>
    <w:p w:rsidR="00193E45" w:rsidRDefault="00193E45" w:rsidP="00193E45">
      <w:r>
        <w:t>The Financial Performance Monitoring of the education sector by CSAS has begun in 2007. The Financial Performance Monitoring will be built on each successive year as additional data becomes available and as the indicators become better known. Financial Performance Monitoring begins with what is available now and works towards future improvement.</w:t>
      </w:r>
    </w:p>
    <w:p w:rsidR="00193E45" w:rsidRPr="004E29CE" w:rsidRDefault="00193E45" w:rsidP="00193E45">
      <w:r>
        <w:t xml:space="preserve">The district level data and findings presented in this report are provisional. Financial data for 2006 is available for only 263 districts – approximately 60%. It is also limited to 82 out of 141 BEP districts. </w:t>
      </w:r>
    </w:p>
    <w:p w:rsidR="00193E45" w:rsidRDefault="00193E45" w:rsidP="00193E45">
      <w:pPr>
        <w:pStyle w:val="Heading3"/>
      </w:pPr>
      <w:r>
        <w:t xml:space="preserve">Build </w:t>
      </w:r>
      <w:r w:rsidR="00033E0B">
        <w:t xml:space="preserve">On Existing Research </w:t>
      </w:r>
    </w:p>
    <w:p w:rsidR="00193E45" w:rsidRDefault="00193E45" w:rsidP="00193E45">
      <w:r>
        <w:t xml:space="preserve">The monitoring of financial performance utilizes all possible existing data sources and avoids wherever possible the request for new data collections from schools and districts. </w:t>
      </w:r>
      <w:proofErr w:type="spellStart"/>
      <w:r>
        <w:t>GoI</w:t>
      </w:r>
      <w:proofErr w:type="spellEnd"/>
      <w:r>
        <w:t xml:space="preserve"> and donors already fund extensive research and data collections across the country. </w:t>
      </w:r>
    </w:p>
    <w:p w:rsidR="00193E45" w:rsidRDefault="00193E45" w:rsidP="00193E45">
      <w:pPr>
        <w:pStyle w:val="Heading3"/>
      </w:pPr>
      <w:r>
        <w:t xml:space="preserve">Data </w:t>
      </w:r>
      <w:r w:rsidR="00033E0B">
        <w:t xml:space="preserve">Sources and Collections: </w:t>
      </w:r>
      <w:r>
        <w:t>Financial Data</w:t>
      </w:r>
    </w:p>
    <w:p w:rsidR="00193E45" w:rsidRPr="00D13440" w:rsidRDefault="00193E45" w:rsidP="00193E45">
      <w:r w:rsidRPr="00257991">
        <w:rPr>
          <w:u w:val="single"/>
        </w:rPr>
        <w:t>National level financial</w:t>
      </w:r>
      <w:r>
        <w:t xml:space="preserve"> data (combining districts, provinces and central levels) has been largely sourced from the EFA Mid-Decade Assessment Report prepared by the </w:t>
      </w:r>
      <w:proofErr w:type="spellStart"/>
      <w:r>
        <w:t>GoI</w:t>
      </w:r>
      <w:proofErr w:type="spellEnd"/>
      <w:r>
        <w:t xml:space="preserve"> and presented in May 2007. This report also uses data appearing in the World Bank report </w:t>
      </w:r>
      <w:r>
        <w:rPr>
          <w:i/>
        </w:rPr>
        <w:t xml:space="preserve">Spending for Development – </w:t>
      </w:r>
      <w:smartTag w:uri="urn:schemas-microsoft-com:office:smarttags" w:element="place">
        <w:smartTag w:uri="urn:schemas-microsoft-com:office:smarttags" w:element="country-region">
          <w:r>
            <w:rPr>
              <w:i/>
            </w:rPr>
            <w:t>Indonesia</w:t>
          </w:r>
        </w:smartTag>
      </w:smartTag>
      <w:r>
        <w:rPr>
          <w:i/>
        </w:rPr>
        <w:t xml:space="preserve"> Public Expenditure Review 2007</w:t>
      </w:r>
      <w:r>
        <w:t xml:space="preserve">. </w:t>
      </w:r>
    </w:p>
    <w:p w:rsidR="00193E45" w:rsidRDefault="00193E45" w:rsidP="00193E45">
      <w:r w:rsidRPr="0085354B">
        <w:rPr>
          <w:u w:val="single"/>
        </w:rPr>
        <w:t>District level financial</w:t>
      </w:r>
      <w:r>
        <w:t xml:space="preserve"> data has been collected from the Ministry of Finance (</w:t>
      </w:r>
      <w:proofErr w:type="spellStart"/>
      <w:r>
        <w:t>MoF</w:t>
      </w:r>
      <w:proofErr w:type="spellEnd"/>
      <w:r>
        <w:t xml:space="preserve">) Regional Financial Information System (SIKD). The SIKD collects in hard copy format the budget and actual expenditures of all districts and provinces. CSAS arranged with the Officers of the SIKD section to be given access to the available SIKD records. A painstaking process of manually sorting through the paper financial records of all districts and provinces was undertaken. Near complete financial records for all districts and provinces were obtained for 2007 and for approximately 60% of all districts in 2006.  It is anticipated that more records for 2006 will become available at some stage. </w:t>
      </w:r>
    </w:p>
    <w:p w:rsidR="00193E45" w:rsidRDefault="00193E45" w:rsidP="00193E45">
      <w:r>
        <w:t xml:space="preserve">The migration to a different and simplified reporting system for 2007 has speeded up returns for this year. As a result, district financial data should be able to be collected in a timely fashion in future years. The cooperation and goodwill of the SIKD section of the </w:t>
      </w:r>
      <w:proofErr w:type="spellStart"/>
      <w:r>
        <w:t>MoF</w:t>
      </w:r>
      <w:proofErr w:type="spellEnd"/>
      <w:r>
        <w:t xml:space="preserve"> will be essential to this process.</w:t>
      </w:r>
    </w:p>
    <w:p w:rsidR="00193E45" w:rsidRDefault="00193E45" w:rsidP="00193E45">
      <w:r>
        <w:t xml:space="preserve">The year 2006 reflects financial commitment undertaken by the </w:t>
      </w:r>
      <w:proofErr w:type="spellStart"/>
      <w:r>
        <w:t>GoI</w:t>
      </w:r>
      <w:proofErr w:type="spellEnd"/>
      <w:r>
        <w:t xml:space="preserve"> prior to the commencement of the BEP and is therefore the best option for the baseline financial data. For the district level analysis, this report presents and analyses district data from financial years 2006 and 2007. This section will be revised in 2008 when data has been collected from more districts. </w:t>
      </w:r>
    </w:p>
    <w:p w:rsidR="00193E45" w:rsidRDefault="00193E45" w:rsidP="00193E45">
      <w:pPr>
        <w:pStyle w:val="Heading3"/>
      </w:pPr>
      <w:r>
        <w:t xml:space="preserve">Data </w:t>
      </w:r>
      <w:r w:rsidR="00033E0B">
        <w:t xml:space="preserve">Sources and Collections: </w:t>
      </w:r>
      <w:r>
        <w:t>Non</w:t>
      </w:r>
      <w:r w:rsidR="00033E0B">
        <w:t>-</w:t>
      </w:r>
      <w:r>
        <w:t>Financial Data</w:t>
      </w:r>
    </w:p>
    <w:p w:rsidR="00193E45" w:rsidRDefault="00193E45" w:rsidP="00193E45">
      <w:r w:rsidRPr="00257991">
        <w:rPr>
          <w:u w:val="single"/>
        </w:rPr>
        <w:t>Education:</w:t>
      </w:r>
      <w:r w:rsidRPr="007A75E4">
        <w:t xml:space="preserve"> </w:t>
      </w:r>
      <w:r>
        <w:t xml:space="preserve">The non-financial data collected for this report has been retrieved from the BEP Education Sector Database. This database has been built from available government statistical collections and represents authoritative government sanctioned data. The student, teacher and facilities data is derived from the statistical collection of the Education Census conducted by MORA and </w:t>
      </w:r>
      <w:smartTag w:uri="urn:schemas-microsoft-com:office:smarttags" w:element="stockticker">
        <w:r>
          <w:t>MONE</w:t>
        </w:r>
      </w:smartTag>
      <w:r>
        <w:t xml:space="preserve">. </w:t>
      </w:r>
    </w:p>
    <w:p w:rsidR="00193E45" w:rsidRPr="00DD7E94" w:rsidRDefault="00193E45" w:rsidP="00193E45">
      <w:r w:rsidRPr="00257991">
        <w:rPr>
          <w:u w:val="single"/>
        </w:rPr>
        <w:t>Poverty</w:t>
      </w:r>
      <w:r>
        <w:t xml:space="preserve">: Poverty is an important analytical filter for the Financial Performance Statement. Financial data analysis includes an examination of poverty by segregating districts into poverty quintiles. This analysis is consistent with the analysis applied in the Sector Performance report. The Poverty quintiles are based on the “P0” poverty scale developed by SUSENAS. This scale captures the incidence of poverty (the proportion of people living below the poverty line). </w:t>
      </w:r>
    </w:p>
    <w:p w:rsidR="00193E45" w:rsidRDefault="007A75E4" w:rsidP="00193E45">
      <w:pPr>
        <w:pStyle w:val="Heading3"/>
      </w:pPr>
      <w:r>
        <w:br w:type="page"/>
      </w:r>
      <w:r w:rsidR="00193E45">
        <w:t xml:space="preserve">Incorporate </w:t>
      </w:r>
      <w:r w:rsidR="00033E0B">
        <w:t xml:space="preserve">Into Existing Reporting Systems </w:t>
      </w:r>
    </w:p>
    <w:p w:rsidR="00193E45" w:rsidRDefault="00193E45" w:rsidP="00193E45">
      <w:r>
        <w:t xml:space="preserve">The Financial Performance Report indicators and analysis will be available to be used and incorporated within existing mandatory reports of </w:t>
      </w:r>
      <w:smartTag w:uri="urn:schemas-microsoft-com:office:smarttags" w:element="stockticker">
        <w:r>
          <w:t>MONE</w:t>
        </w:r>
      </w:smartTag>
      <w:r>
        <w:t xml:space="preserve"> and MORA such as the LAKIP. </w:t>
      </w:r>
    </w:p>
    <w:p w:rsidR="00193E45" w:rsidRDefault="00193E45" w:rsidP="00193E45">
      <w:r>
        <w:t xml:space="preserve">The data underpinning most of the indicators at the district level is sourced from </w:t>
      </w:r>
      <w:proofErr w:type="spellStart"/>
      <w:r>
        <w:t>GoI</w:t>
      </w:r>
      <w:proofErr w:type="spellEnd"/>
      <w:r>
        <w:t xml:space="preserve"> statistical collections. This should mean the indicators will be able to be reported within other regular reports. At the district level, these indicators will be useful and could be incorporated within their reporting systems. </w:t>
      </w:r>
    </w:p>
    <w:p w:rsidR="00193E45" w:rsidRDefault="00193E45" w:rsidP="00193E45">
      <w:pPr>
        <w:pStyle w:val="Heading2"/>
      </w:pPr>
      <w:bookmarkStart w:id="60" w:name="_Toc184194891"/>
      <w:r>
        <w:t>Report Structure</w:t>
      </w:r>
      <w:bookmarkEnd w:id="60"/>
      <w:r>
        <w:t xml:space="preserve"> </w:t>
      </w:r>
    </w:p>
    <w:p w:rsidR="00193E45" w:rsidRDefault="00193E45" w:rsidP="00193E45">
      <w:pPr>
        <w:pStyle w:val="Heading3"/>
      </w:pPr>
      <w:r>
        <w:t xml:space="preserve">Financial Performance - National Level </w:t>
      </w:r>
    </w:p>
    <w:p w:rsidR="00193E45" w:rsidRDefault="00193E45" w:rsidP="00193E45">
      <w:r>
        <w:t xml:space="preserve">The Financial Performance Statement presents an analysis of the nationally available financial performance indicators for education. These are presented according to the key RENSTRA themes of Access, Quality and Governance/Accountability. </w:t>
      </w:r>
    </w:p>
    <w:p w:rsidR="00193E45" w:rsidRDefault="00193E45" w:rsidP="00193E45">
      <w:pPr>
        <w:pStyle w:val="Heading3"/>
      </w:pPr>
      <w:r>
        <w:t xml:space="preserve">Financial Performance – District Level </w:t>
      </w:r>
    </w:p>
    <w:p w:rsidR="00193E45" w:rsidRPr="00A86BA1" w:rsidRDefault="00193E45" w:rsidP="00193E45">
      <w:r w:rsidRPr="00A86BA1">
        <w:t>Two additional Financial Performance KPIs and two SPIs have been identified for the district level</w:t>
      </w:r>
      <w:r>
        <w:t xml:space="preserve"> to assess district level allocations to basic education</w:t>
      </w:r>
      <w:r w:rsidR="00BA6348">
        <w:t>.</w:t>
      </w:r>
      <w:r w:rsidR="00BA6348" w:rsidRPr="00A86BA1">
        <w:t>..</w:t>
      </w:r>
      <w:r w:rsidRPr="00A86BA1">
        <w:t xml:space="preserve"> </w:t>
      </w:r>
    </w:p>
    <w:p w:rsidR="00193E45" w:rsidRDefault="00193E45" w:rsidP="00193E45">
      <w:pPr>
        <w:pStyle w:val="Heading3"/>
      </w:pPr>
      <w:r w:rsidRPr="00A86BA1">
        <w:t>Special Discussion</w:t>
      </w:r>
      <w:r>
        <w:t xml:space="preserve"> Themes</w:t>
      </w:r>
    </w:p>
    <w:p w:rsidR="00193E45" w:rsidRDefault="00193E45" w:rsidP="00193E45">
      <w:r>
        <w:t xml:space="preserve">Each Financial Performance Report will discuss in more detail some particular themes or issues that have been explored through specific research that has been commissioned by CSAS during the year. </w:t>
      </w:r>
    </w:p>
    <w:p w:rsidR="00193E45" w:rsidRDefault="00193E45" w:rsidP="00193E45">
      <w:r>
        <w:t xml:space="preserve">For the 2007 report, the report provides an examination of cost drivers and likely cost range for the implementation of the teacher certification and academic upgrading associated with the implementation of the Teacher Law. The </w:t>
      </w:r>
      <w:r w:rsidR="00BA6348">
        <w:t>PMPTK requested</w:t>
      </w:r>
      <w:r>
        <w:t xml:space="preserve"> an analysis of the likely implementation costs utilizing the new and comprehensive teacher data collected in 2006. The analysis presented here is an abridged version of the report submitted to the PMPTK in November 2007.</w:t>
      </w:r>
    </w:p>
    <w:p w:rsidR="00FA5B31" w:rsidRDefault="00FA5B31" w:rsidP="00193E45">
      <w:pPr>
        <w:pStyle w:val="Heading1"/>
        <w:sectPr w:rsidR="00FA5B31" w:rsidSect="002061CB">
          <w:type w:val="oddPage"/>
          <w:pgSz w:w="11909" w:h="16834" w:code="9"/>
          <w:pgMar w:top="1440" w:right="1440" w:bottom="1440" w:left="1440" w:header="720" w:footer="720" w:gutter="0"/>
          <w:cols w:space="720"/>
          <w:titlePg/>
          <w:docGrid w:linePitch="299"/>
        </w:sectPr>
      </w:pPr>
    </w:p>
    <w:p w:rsidR="00193E45" w:rsidRDefault="00033E0B" w:rsidP="00193E45">
      <w:pPr>
        <w:pStyle w:val="Heading1"/>
      </w:pPr>
      <w:bookmarkStart w:id="61" w:name="_Toc184194892"/>
      <w:r>
        <w:t>Financial Performance – National Level</w:t>
      </w:r>
      <w:bookmarkEnd w:id="61"/>
      <w:r>
        <w:t xml:space="preserve"> </w:t>
      </w:r>
    </w:p>
    <w:p w:rsidR="00193E45" w:rsidRDefault="00FC0283" w:rsidP="00193E45">
      <w:pPr>
        <w:pStyle w:val="Heading2"/>
      </w:pPr>
      <w:bookmarkStart w:id="62" w:name="_Toc184194893"/>
      <w:r>
        <w:t>Overview</w:t>
      </w:r>
      <w:bookmarkEnd w:id="62"/>
    </w:p>
    <w:p w:rsidR="00193E45" w:rsidRDefault="00193E45" w:rsidP="00193E45">
      <w:r>
        <w:t xml:space="preserve">Education funding in </w:t>
      </w:r>
      <w:smartTag w:uri="urn:schemas-microsoft-com:office:smarttags" w:element="place">
        <w:smartTag w:uri="urn:schemas-microsoft-com:office:smarttags" w:element="country-region">
          <w:r>
            <w:t>Indonesia</w:t>
          </w:r>
        </w:smartTag>
      </w:smartTag>
      <w:r>
        <w:t xml:space="preserve"> is derived from a variety of public and private sources. Public funding is provided mostly by the central and provincial levels of government with the provincial level providing a smaller share. National level analysis of aggregate public expenditure is complicated because of these different sources of funding and the subsidization of salaries and services provided by the central level of government. </w:t>
      </w:r>
    </w:p>
    <w:p w:rsidR="00193E45" w:rsidRDefault="00193E45" w:rsidP="00193E45">
      <w:r>
        <w:t xml:space="preserve">For the 2007 report, the national level analysis is built from the data collected by the World Bank and presented in its recent publication </w:t>
      </w:r>
      <w:r>
        <w:rPr>
          <w:i/>
        </w:rPr>
        <w:t xml:space="preserve">Investing in Indonesia’s Education, </w:t>
      </w:r>
      <w:r w:rsidRPr="00A245FD">
        <w:t>World Bank</w:t>
      </w:r>
      <w:r>
        <w:t>,</w:t>
      </w:r>
      <w:r w:rsidRPr="00A245FD">
        <w:t xml:space="preserve"> 2007</w:t>
      </w:r>
      <w:r>
        <w:rPr>
          <w:rStyle w:val="FootnoteReference"/>
        </w:rPr>
        <w:footnoteReference w:id="2"/>
      </w:r>
      <w:r>
        <w:t xml:space="preserve">. </w:t>
      </w:r>
    </w:p>
    <w:p w:rsidR="00193E45" w:rsidRDefault="00193E45" w:rsidP="00193E45">
      <w:r>
        <w:t xml:space="preserve">The national trends in the public financing of education are analyzed in this section. Key Performance Indicators (KPI) have been identified for the national level financing assessment. </w:t>
      </w:r>
    </w:p>
    <w:p w:rsidR="00193E45" w:rsidRPr="00193E45" w:rsidRDefault="00193E45" w:rsidP="00193E45">
      <w:pPr>
        <w:pStyle w:val="Heading2"/>
      </w:pPr>
      <w:bookmarkStart w:id="63" w:name="_Toc184194894"/>
      <w:r w:rsidRPr="00193E45">
        <w:t xml:space="preserve">Trends in </w:t>
      </w:r>
      <w:r w:rsidR="00FC0283">
        <w:t>E</w:t>
      </w:r>
      <w:r w:rsidRPr="00193E45">
        <w:t xml:space="preserve">ducation </w:t>
      </w:r>
      <w:r w:rsidR="00FC0283">
        <w:t>F</w:t>
      </w:r>
      <w:r w:rsidRPr="00193E45">
        <w:t>unding</w:t>
      </w:r>
      <w:bookmarkEnd w:id="63"/>
      <w:r w:rsidRPr="00193E45">
        <w:t xml:space="preserve"> </w:t>
      </w:r>
    </w:p>
    <w:p w:rsidR="00193E45" w:rsidRDefault="00193E45" w:rsidP="00193E45">
      <w:r w:rsidRPr="00193E45">
        <w:rPr>
          <w:b/>
          <w:i/>
        </w:rPr>
        <w:t xml:space="preserve">Upward trend in national public expenditure for education in </w:t>
      </w:r>
      <w:smartTag w:uri="urn:schemas-microsoft-com:office:smarttags" w:element="country-region">
        <w:smartTag w:uri="urn:schemas-microsoft-com:office:smarttags" w:element="place">
          <w:r w:rsidRPr="00193E45">
            <w:rPr>
              <w:b/>
              <w:i/>
            </w:rPr>
            <w:t>Indonesia</w:t>
          </w:r>
        </w:smartTag>
      </w:smartTag>
      <w:r w:rsidRPr="00193E45">
        <w:rPr>
          <w:b/>
          <w:i/>
        </w:rPr>
        <w:t>.</w:t>
      </w:r>
      <w:r>
        <w:rPr>
          <w:i/>
        </w:rPr>
        <w:t xml:space="preserve"> </w:t>
      </w:r>
      <w:r>
        <w:t xml:space="preserve"> There has been a consistent upward trend in public expenditure for education. The funding increases have been in both nominal and real prices (accounting for inflation). Since 2001, national public expenditure for education has increased from </w:t>
      </w:r>
      <w:proofErr w:type="spellStart"/>
      <w:r>
        <w:t>Rp</w:t>
      </w:r>
      <w:proofErr w:type="spellEnd"/>
      <w:r>
        <w:t xml:space="preserve">. 42.3 trillion to </w:t>
      </w:r>
      <w:proofErr w:type="spellStart"/>
      <w:r>
        <w:t>Rp</w:t>
      </w:r>
      <w:proofErr w:type="spellEnd"/>
      <w:r>
        <w:t xml:space="preserve">. 131 trillion (nominal prices) or </w:t>
      </w:r>
      <w:proofErr w:type="spellStart"/>
      <w:r>
        <w:t>Rp</w:t>
      </w:r>
      <w:proofErr w:type="spellEnd"/>
      <w:r>
        <w:t xml:space="preserve">. 78 trillion (real prices). </w:t>
      </w:r>
    </w:p>
    <w:p w:rsidR="00193E45" w:rsidRDefault="00C079E6" w:rsidP="00193E45">
      <w:r>
        <w:rPr>
          <w:noProof/>
          <w:lang w:val="en-AU" w:eastAsia="en-AU" w:bidi="ar-SA"/>
        </w:rPr>
        <mc:AlternateContent>
          <mc:Choice Requires="wps">
            <w:drawing>
              <wp:anchor distT="0" distB="0" distL="114300" distR="114300" simplePos="0" relativeHeight="251648512" behindDoc="1" locked="0" layoutInCell="1" allowOverlap="1">
                <wp:simplePos x="0" y="0"/>
                <wp:positionH relativeFrom="column">
                  <wp:align>center</wp:align>
                </wp:positionH>
                <wp:positionV relativeFrom="paragraph">
                  <wp:posOffset>926465</wp:posOffset>
                </wp:positionV>
                <wp:extent cx="5685155" cy="2879725"/>
                <wp:effectExtent l="6985" t="12065" r="13335" b="13335"/>
                <wp:wrapTopAndBottom/>
                <wp:docPr id="5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879725"/>
                        </a:xfrm>
                        <a:prstGeom prst="roundRect">
                          <a:avLst>
                            <a:gd name="adj" fmla="val 2532"/>
                          </a:avLst>
                        </a:prstGeom>
                        <a:solidFill>
                          <a:srgbClr val="FFFFFF"/>
                        </a:solidFill>
                        <a:ln w="12700">
                          <a:solidFill>
                            <a:srgbClr val="943634"/>
                          </a:solidFill>
                          <a:round/>
                          <a:headEnd/>
                          <a:tailEnd/>
                        </a:ln>
                      </wps:spPr>
                      <wps:txbx>
                        <w:txbxContent>
                          <w:p w:rsidR="00845C12" w:rsidRDefault="007E232E" w:rsidP="002E34A7">
                            <w:pPr>
                              <w:pStyle w:val="Caption"/>
                              <w:spacing w:before="0" w:after="240"/>
                            </w:pPr>
                            <w:r>
                              <w:t xml:space="preserve">Figure </w:t>
                            </w:r>
                            <w:r>
                              <w:fldChar w:fldCharType="begin"/>
                            </w:r>
                            <w:r>
                              <w:instrText xml:space="preserve"> SEQ Figure \* ARABIC </w:instrText>
                            </w:r>
                            <w:r>
                              <w:fldChar w:fldCharType="separate"/>
                            </w:r>
                            <w:r>
                              <w:rPr>
                                <w:noProof/>
                              </w:rPr>
                              <w:t>1</w:t>
                            </w:r>
                            <w:r>
                              <w:fldChar w:fldCharType="end"/>
                            </w:r>
                            <w:r w:rsidR="00845C12" w:rsidRPr="0002217A">
                              <w:t xml:space="preserve">: </w:t>
                            </w:r>
                            <w:r w:rsidR="002D5CAD" w:rsidRPr="002D5CAD">
                              <w:t xml:space="preserve">National Public Expenditure on Education, </w:t>
                            </w:r>
                            <w:proofErr w:type="spellStart"/>
                            <w:r w:rsidR="002D5CAD" w:rsidRPr="002D5CAD">
                              <w:t>Rp</w:t>
                            </w:r>
                            <w:proofErr w:type="spellEnd"/>
                            <w:r w:rsidR="002D5CAD" w:rsidRPr="002D5CAD">
                              <w:t>. Trillion 2001-2007</w:t>
                            </w:r>
                          </w:p>
                          <w:p w:rsidR="00845C12" w:rsidRDefault="00C079E6" w:rsidP="00845C12">
                            <w:pPr>
                              <w:jc w:val="left"/>
                            </w:pPr>
                            <w:r>
                              <w:rPr>
                                <w:noProof/>
                                <w:lang w:val="en-AU" w:eastAsia="en-AU" w:bidi="ar-SA"/>
                              </w:rPr>
                              <w:drawing>
                                <wp:inline distT="0" distB="0" distL="0" distR="0">
                                  <wp:extent cx="544830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2400300"/>
                                          </a:xfrm>
                                          <a:prstGeom prst="rect">
                                            <a:avLst/>
                                          </a:prstGeom>
                                          <a:noFill/>
                                          <a:ln>
                                            <a:noFill/>
                                          </a:ln>
                                        </pic:spPr>
                                      </pic:pic>
                                    </a:graphicData>
                                  </a:graphic>
                                </wp:inline>
                              </w:drawing>
                            </w:r>
                          </w:p>
                          <w:p w:rsidR="00845C12" w:rsidRDefault="00845C12" w:rsidP="00845C12">
                            <w:pPr>
                              <w:jc w:val="left"/>
                            </w:pPr>
                          </w:p>
                          <w:p w:rsidR="00845C12" w:rsidRDefault="00845C12" w:rsidP="00845C12">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8" o:spid="_x0000_s1028" style="position:absolute;left:0;text-align:left;margin-left:0;margin-top:72.95pt;width:447.65pt;height:226.75pt;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R3QQIAAHYEAAAOAAAAZHJzL2Uyb0RvYy54bWysVF+P0zAMf0fiO0R55/pn67ar1p1OOw4h&#10;HXDi4ANkSboG0jgk2brdp8dNu2MDnhB9iOzY/tn+2eny5tBqspfOKzAVza5SSqThIJTZVvTrl/s3&#10;C0p8YEYwDUZW9Cg9vVm9frXsbClzaEAL6QiCGF92tqJNCLZMEs8b2TJ/BVYaNNbgWhZQddtEONYh&#10;equTPE1nSQdOWAdceo+3d4ORriJ+XUsePtW1l4HoimJtIZ4unpv+TFZLVm4ds43iYxnsH6pomTKY&#10;9AXqjgVGdk79AdUq7sBDHa44tAnUteIy9oDdZOlv3Tw1zMrYC5Lj7QtN/v/B8o/7R0eUqGiRU2JY&#10;izO63QWIqcls0RPUWV+i35N9dH2L3j4A/+6JgXXDzFbeOgddI5nAsrLeP7kI6BWPoWTTfQCB8Azh&#10;I1eH2rU9ILJADnEkx5eRyEMgHC+L2aLIioISjrZ8Mb+e50XMwcpTuHU+vJPQkl6oqIOdEZ9x8DEH&#10;2z/4EAcjxu6Y+EZJ3Woc855pkheTfAQcfRNWniBju6CVuFdaR8VtN2vtCEZW9D5+Y7A/d9OGdEhG&#10;Pk/TWMWF0Z9jXE8ns8n0bxixj7iePbdvjYhyYEoPMpapzUh2z+8wp3DYHOI4sziKnvwNiCPS72BY&#10;fnysKDTgninpcPEr6n/smJOU6PcGR3id4ocvJSrTYp6j4gZLNp2isjm3MMMRqqKBkkFch+F17axT&#10;2wYzZZEBA/1W1Sqc9mOoaqwflxuli9dzrkevX7+L1U8AAAD//wMAUEsDBBQABgAIAAAAIQCftb9D&#10;3QAAAAgBAAAPAAAAZHJzL2Rvd25yZXYueG1sTI/NTsMwEITvSLyDtUjcqNOfoCbEqapK4UBOtDyA&#10;G2/jQLyOYrcJb89yguPsrGa+KXaz68UNx9B5UrBcJCCQGm86ahV8nKqnLYgQNRnde0IF3xhgV97f&#10;FTo3fqJ3vB1jKziEQq4V2BiHXMrQWHQ6LPyAxN7Fj05HlmMrzagnDne9XCXJs3S6I26wesCDxebr&#10;eHUKqsuhXr4N69rbekXp/LqvPrtJqceHef8CIuIc/57hF5/RoWSms7+SCaJXwEMiXzdpBoLtbZau&#10;QZwVpFm2AVkW8v+A8gcAAP//AwBQSwECLQAUAAYACAAAACEAtoM4kv4AAADhAQAAEwAAAAAAAAAA&#10;AAAAAAAAAAAAW0NvbnRlbnRfVHlwZXNdLnhtbFBLAQItABQABgAIAAAAIQA4/SH/1gAAAJQBAAAL&#10;AAAAAAAAAAAAAAAAAC8BAABfcmVscy8ucmVsc1BLAQItABQABgAIAAAAIQClqYR3QQIAAHYEAAAO&#10;AAAAAAAAAAAAAAAAAC4CAABkcnMvZTJvRG9jLnhtbFBLAQItABQABgAIAAAAIQCftb9D3QAAAAgB&#10;AAAPAAAAAAAAAAAAAAAAAJsEAABkcnMvZG93bnJldi54bWxQSwUGAAAAAAQABADzAAAApQUAAAAA&#10;" strokecolor="#943634" strokeweight="1pt">
                <v:textbox inset="2.5mm">
                  <w:txbxContent>
                    <w:p w:rsidR="00845C12" w:rsidRDefault="007E232E" w:rsidP="002E34A7">
                      <w:pPr>
                        <w:pStyle w:val="Caption"/>
                        <w:spacing w:before="0" w:after="240"/>
                      </w:pPr>
                      <w:r>
                        <w:t xml:space="preserve">Figure </w:t>
                      </w:r>
                      <w:r>
                        <w:fldChar w:fldCharType="begin"/>
                      </w:r>
                      <w:r>
                        <w:instrText xml:space="preserve"> SEQ Figure \* ARABIC </w:instrText>
                      </w:r>
                      <w:r>
                        <w:fldChar w:fldCharType="separate"/>
                      </w:r>
                      <w:r>
                        <w:rPr>
                          <w:noProof/>
                        </w:rPr>
                        <w:t>1</w:t>
                      </w:r>
                      <w:r>
                        <w:fldChar w:fldCharType="end"/>
                      </w:r>
                      <w:r w:rsidR="00845C12" w:rsidRPr="0002217A">
                        <w:t xml:space="preserve">: </w:t>
                      </w:r>
                      <w:r w:rsidR="002D5CAD" w:rsidRPr="002D5CAD">
                        <w:t>National Public Expenditure on Education, Rp. Trillion 2001-2007</w:t>
                      </w:r>
                    </w:p>
                    <w:p w:rsidR="00845C12" w:rsidRDefault="00C079E6" w:rsidP="00845C12">
                      <w:pPr>
                        <w:jc w:val="left"/>
                      </w:pPr>
                      <w:r>
                        <w:rPr>
                          <w:noProof/>
                          <w:lang w:val="en-AU" w:eastAsia="en-AU" w:bidi="ar-SA"/>
                        </w:rPr>
                        <w:drawing>
                          <wp:inline distT="0" distB="0" distL="0" distR="0">
                            <wp:extent cx="544830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400300"/>
                                    </a:xfrm>
                                    <a:prstGeom prst="rect">
                                      <a:avLst/>
                                    </a:prstGeom>
                                    <a:noFill/>
                                    <a:ln>
                                      <a:noFill/>
                                    </a:ln>
                                  </pic:spPr>
                                </pic:pic>
                              </a:graphicData>
                            </a:graphic>
                          </wp:inline>
                        </w:drawing>
                      </w:r>
                    </w:p>
                    <w:p w:rsidR="00845C12" w:rsidRDefault="00845C12" w:rsidP="00845C12">
                      <w:pPr>
                        <w:jc w:val="left"/>
                      </w:pPr>
                    </w:p>
                    <w:p w:rsidR="00845C12" w:rsidRDefault="00845C12" w:rsidP="00845C12">
                      <w:pPr>
                        <w:jc w:val="left"/>
                      </w:pPr>
                    </w:p>
                  </w:txbxContent>
                </v:textbox>
                <w10:wrap type="topAndBottom"/>
              </v:roundrect>
            </w:pict>
          </mc:Fallback>
        </mc:AlternateContent>
      </w:r>
      <w:r w:rsidR="00193E45" w:rsidRPr="00193E45">
        <w:rPr>
          <w:b/>
          <w:i/>
        </w:rPr>
        <w:t>Annual increases in national education expenditure have been uneven.</w:t>
      </w:r>
      <w:r w:rsidR="00193E45">
        <w:rPr>
          <w:i/>
        </w:rPr>
        <w:t xml:space="preserve"> </w:t>
      </w:r>
      <w:r w:rsidR="00193E45">
        <w:t>There has been an uneven increase in year to year public expenditure allocations for education. However, the growth (while still positive) has been uneven in nominal and real prices. Sharp increases in public expenditure for education in the years 2005 and 2006 were followed by a much smaller increase in 2007.</w:t>
      </w:r>
    </w:p>
    <w:p w:rsidR="00193E45" w:rsidRDefault="00C079E6" w:rsidP="00193E45">
      <w:pPr>
        <w:pStyle w:val="Heading3"/>
      </w:pPr>
      <w:r>
        <w:rPr>
          <w:noProof/>
          <w:lang w:val="en-AU" w:eastAsia="en-AU" w:bidi="ar-SA"/>
        </w:rPr>
        <mc:AlternateContent>
          <mc:Choice Requires="wps">
            <w:drawing>
              <wp:anchor distT="0" distB="0" distL="114300" distR="114300" simplePos="0" relativeHeight="251659776" behindDoc="1" locked="0" layoutInCell="1" allowOverlap="1">
                <wp:simplePos x="0" y="0"/>
                <wp:positionH relativeFrom="column">
                  <wp:align>center</wp:align>
                </wp:positionH>
                <wp:positionV relativeFrom="paragraph">
                  <wp:posOffset>344805</wp:posOffset>
                </wp:positionV>
                <wp:extent cx="5829300" cy="2758440"/>
                <wp:effectExtent l="8890" t="11430" r="10160" b="11430"/>
                <wp:wrapTight wrapText="bothSides">
                  <wp:wrapPolygon edited="0">
                    <wp:start x="242" y="-90"/>
                    <wp:lineTo x="-61" y="90"/>
                    <wp:lineTo x="-61" y="21157"/>
                    <wp:lineTo x="61" y="21510"/>
                    <wp:lineTo x="21480" y="21510"/>
                    <wp:lineTo x="21661" y="21073"/>
                    <wp:lineTo x="21661" y="617"/>
                    <wp:lineTo x="21539" y="90"/>
                    <wp:lineTo x="21296" y="-90"/>
                    <wp:lineTo x="242" y="-90"/>
                  </wp:wrapPolygon>
                </wp:wrapTight>
                <wp:docPr id="5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58440"/>
                        </a:xfrm>
                        <a:prstGeom prst="roundRect">
                          <a:avLst>
                            <a:gd name="adj" fmla="val 2532"/>
                          </a:avLst>
                        </a:prstGeom>
                        <a:solidFill>
                          <a:srgbClr val="FFFFFF"/>
                        </a:solidFill>
                        <a:ln w="12700">
                          <a:solidFill>
                            <a:srgbClr val="943634"/>
                          </a:solidFill>
                          <a:round/>
                          <a:headEnd/>
                          <a:tailEnd/>
                        </a:ln>
                      </wps:spPr>
                      <wps:txbx>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2</w:t>
                            </w:r>
                            <w:r>
                              <w:fldChar w:fldCharType="end"/>
                            </w:r>
                            <w:r w:rsidRPr="0002217A">
                              <w:t xml:space="preserve">: </w:t>
                            </w:r>
                            <w:r w:rsidR="00D27D8D" w:rsidRPr="00CF5CCF">
                              <w:t>Education Expenditure as Percent of Total National Public Expenditure, 2001-2007</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Pr="00CF5CCF" w:rsidRDefault="00D27D8D" w:rsidP="00D27D8D">
                            <w:pPr>
                              <w:spacing w:after="0"/>
                              <w:jc w:val="left"/>
                              <w:rPr>
                                <w:sz w:val="16"/>
                                <w:szCs w:val="16"/>
                              </w:rPr>
                            </w:pPr>
                            <w:r w:rsidRPr="00CF5CCF">
                              <w:rPr>
                                <w:kern w:val="32"/>
                                <w:sz w:val="16"/>
                                <w:szCs w:val="16"/>
                              </w:rPr>
                              <w:t>*= budget, **=estimated</w:t>
                            </w:r>
                          </w:p>
                          <w:p w:rsidR="00D27D8D" w:rsidRDefault="00D27D8D" w:rsidP="00D27D8D">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09" o:spid="_x0000_s1029" style="position:absolute;margin-left:0;margin-top:27.15pt;width:459pt;height:217.2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tnPAIAAHYEAAAOAAAAZHJzL2Uyb0RvYy54bWysVNtuEzEQfUfiHyy/070kaZNVNlWVUoRU&#10;oKLwAY7tzRq8HjN2silfz6w3DS0gHhD7YM14PMcz54x3eXnoLNtrDAZczYuznDPtJCjjtjX//Onm&#10;1ZyzEIVTwoLTNX/QgV+uXr5Y9r7SJbRglUZGIC5Uva95G6OvsizIVncinIHXjoINYCciubjNFIqe&#10;0DublXl+nvWAyiNIHQLtXo9Bvkr4TaNl/NA0QUdma061xbRiWjfDmq2Wotqi8K2RxzLEP1TRCePo&#10;0hPUtYiC7dD8BtUZiRCgiWcSugyaxkideqBuivyXbu5b4XXqhcgJ/kRT+H+w8v3+DplRNZ8VnDnR&#10;kUZXuwjpalbki4Gh3oeKDt77Oxx6DP4W5NfAHKxb4bb6ChH6VgtFdRXD+exZwuAESmWb/h0owheE&#10;n8g6NNgNgEQDOyRNHk6a6ENkkjZn83IxyUk6SbHyYjafTpNqmage0z2G+EZDxwaj5gg7pz6S8ukO&#10;sb8NMSmjju0J9YWzprOk815YVs4mZSpaVMezBP0ImdoFa9SNsTY5uN2sLTLKrPlN+o7J4ekx61hP&#10;ZJQXVPnfMRbTyflk+ieM1Eeaz4Hb104lOwpjR5vKtO5I9sDvqFM8bA5Jz5NyG1APxD7COPz0WMlo&#10;Ab9z1tPg1zx82wnUnNm3jhRc5PTRS0nOdHZRkoNjpBi4Z5unEeEkQdU8cjaa6zi+rp1Hs23ppiIR&#10;4GCYqsbEx/EYqzqWT8NN1rPX89RPp37+LlY/AAAA//8DAFBLAwQUAAYACAAAACEAVx0g+90AAAAH&#10;AQAADwAAAGRycy9kb3ducmV2LnhtbEyPzU7DMBCE70i8g7VI3KiT/kAI2VRVpXAgpxYewI23cSBe&#10;R7HbhLfHnOC4M6OZb4vtbHtxpdF3jhHSRQKCuHG64xbh4716yED4oFir3jEhfJOHbXl7U6hcu4kP&#10;dD2GVsQS9rlCMCEMuZS+MWSVX7iBOHpnN1oV4jm2Uo9qiuW2l8skeZRWdRwXjBpob6j5Ol4sQnXe&#10;1+nbsKqdqZe8mV931Wc3Id7fzbsXEIHm8BeGX/yIDmVkOrkLay96hPhIQNisVyCi+5xmUTghrLPs&#10;CWRZyP/85Q8AAAD//wMAUEsBAi0AFAAGAAgAAAAhALaDOJL+AAAA4QEAABMAAAAAAAAAAAAAAAAA&#10;AAAAAFtDb250ZW50X1R5cGVzXS54bWxQSwECLQAUAAYACAAAACEAOP0h/9YAAACUAQAACwAAAAAA&#10;AAAAAAAAAAAvAQAAX3JlbHMvLnJlbHNQSwECLQAUAAYACAAAACEAr9mbZzwCAAB2BAAADgAAAAAA&#10;AAAAAAAAAAAuAgAAZHJzL2Uyb0RvYy54bWxQSwECLQAUAAYACAAAACEAVx0g+90AAAAHAQAADwAA&#10;AAAAAAAAAAAAAACWBAAAZHJzL2Rvd25yZXYueG1sUEsFBgAAAAAEAAQA8wAAAKAFAAAAAA==&#10;" strokecolor="#943634" strokeweight="1pt">
                <v:textbox inset="2.5mm">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2</w:t>
                      </w:r>
                      <w:r>
                        <w:fldChar w:fldCharType="end"/>
                      </w:r>
                      <w:r w:rsidRPr="0002217A">
                        <w:t xml:space="preserve">: </w:t>
                      </w:r>
                      <w:r w:rsidR="00D27D8D" w:rsidRPr="00CF5CCF">
                        <w:t>Education Expenditure as Percent of Total National Public Expenditure, 2001-2007</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Pr="00CF5CCF" w:rsidRDefault="00D27D8D" w:rsidP="00D27D8D">
                      <w:pPr>
                        <w:spacing w:after="0"/>
                        <w:jc w:val="left"/>
                        <w:rPr>
                          <w:sz w:val="16"/>
                          <w:szCs w:val="16"/>
                        </w:rPr>
                      </w:pPr>
                      <w:r w:rsidRPr="00CF5CCF">
                        <w:rPr>
                          <w:kern w:val="32"/>
                          <w:sz w:val="16"/>
                          <w:szCs w:val="16"/>
                        </w:rPr>
                        <w:t>*= budget, **=estimated</w:t>
                      </w:r>
                    </w:p>
                    <w:p w:rsidR="00D27D8D" w:rsidRDefault="00D27D8D" w:rsidP="00D27D8D">
                      <w:pPr>
                        <w:jc w:val="left"/>
                      </w:pPr>
                    </w:p>
                  </w:txbxContent>
                </v:textbox>
                <w10:wrap type="tight"/>
              </v:roundrect>
            </w:pict>
          </mc:Fallback>
        </mc:AlternateContent>
      </w:r>
      <w:r w:rsidR="00193E45">
        <w:t>KPI 1: Education Expenditure as Proportion of Total Public Expenditure</w:t>
      </w:r>
    </w:p>
    <w:p w:rsidR="00D27D8D" w:rsidRPr="00D27D8D" w:rsidRDefault="00D27D8D" w:rsidP="00D27D8D">
      <w:pPr>
        <w:spacing w:after="0"/>
        <w:rPr>
          <w:sz w:val="16"/>
          <w:szCs w:val="16"/>
        </w:rPr>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387BA9">
        <w:trPr>
          <w:jc w:val="center"/>
        </w:trPr>
        <w:tc>
          <w:tcPr>
            <w:tcW w:w="1951" w:type="dxa"/>
            <w:tcBorders>
              <w:top w:val="single" w:sz="8" w:space="0" w:color="C0504D"/>
              <w:bottom w:val="single" w:sz="18" w:space="0" w:color="FFFFFF"/>
            </w:tcBorders>
            <w:shd w:val="clear" w:color="auto" w:fill="F2F2F2"/>
          </w:tcPr>
          <w:p w:rsidR="00387BA9" w:rsidRPr="009B04ED" w:rsidRDefault="00387BA9" w:rsidP="00C824DF">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387BA9" w:rsidRPr="009B04ED" w:rsidRDefault="00387BA9" w:rsidP="00C824DF">
            <w:pPr>
              <w:spacing w:after="60"/>
              <w:jc w:val="left"/>
              <w:rPr>
                <w:color w:val="000000"/>
              </w:rPr>
            </w:pPr>
            <w:r w:rsidRPr="009B04ED">
              <w:rPr>
                <w:color w:val="000000"/>
              </w:rPr>
              <w:t>Positive</w:t>
            </w:r>
          </w:p>
        </w:tc>
      </w:tr>
      <w:tr w:rsidR="00387BA9">
        <w:trPr>
          <w:jc w:val="center"/>
        </w:trPr>
        <w:tc>
          <w:tcPr>
            <w:tcW w:w="1951" w:type="dxa"/>
            <w:tcBorders>
              <w:top w:val="single" w:sz="18" w:space="0" w:color="FFFFFF"/>
              <w:bottom w:val="single" w:sz="18" w:space="0" w:color="FFFFFF"/>
            </w:tcBorders>
            <w:shd w:val="clear" w:color="auto" w:fill="F2F2F2"/>
          </w:tcPr>
          <w:p w:rsidR="00387BA9" w:rsidRPr="009B04ED" w:rsidRDefault="00387BA9" w:rsidP="00C824DF">
            <w:pPr>
              <w:spacing w:after="60"/>
              <w:jc w:val="left"/>
              <w:rPr>
                <w:b/>
                <w:bCs/>
                <w:color w:val="000000"/>
              </w:rPr>
            </w:pPr>
            <w:r w:rsidRPr="009B04ED">
              <w:rPr>
                <w:b/>
                <w:bCs/>
                <w:color w:val="000000"/>
              </w:rPr>
              <w:t>Data Availability:</w:t>
            </w:r>
          </w:p>
        </w:tc>
        <w:tc>
          <w:tcPr>
            <w:tcW w:w="7229" w:type="dxa"/>
            <w:tcBorders>
              <w:top w:val="single" w:sz="18" w:space="0" w:color="FFFFFF"/>
              <w:bottom w:val="single" w:sz="18" w:space="0" w:color="FFFFFF"/>
            </w:tcBorders>
            <w:shd w:val="clear" w:color="auto" w:fill="F2F2F2"/>
          </w:tcPr>
          <w:p w:rsidR="00387BA9" w:rsidRPr="009B04ED" w:rsidRDefault="00387BA9" w:rsidP="00C824DF">
            <w:pPr>
              <w:spacing w:after="60"/>
              <w:jc w:val="left"/>
              <w:rPr>
                <w:color w:val="000000"/>
              </w:rPr>
            </w:pPr>
            <w:r w:rsidRPr="009B04ED">
              <w:rPr>
                <w:color w:val="000000"/>
              </w:rPr>
              <w:t>Full</w:t>
            </w:r>
          </w:p>
        </w:tc>
      </w:tr>
      <w:tr w:rsidR="00387BA9">
        <w:trPr>
          <w:jc w:val="center"/>
        </w:trPr>
        <w:tc>
          <w:tcPr>
            <w:tcW w:w="1951" w:type="dxa"/>
            <w:tcBorders>
              <w:top w:val="single" w:sz="18" w:space="0" w:color="FFFFFF"/>
              <w:bottom w:val="single" w:sz="18" w:space="0" w:color="FFFFFF"/>
            </w:tcBorders>
            <w:shd w:val="clear" w:color="auto" w:fill="F2F2F2"/>
          </w:tcPr>
          <w:p w:rsidR="00387BA9" w:rsidRPr="009B04ED" w:rsidRDefault="00387BA9" w:rsidP="00C824DF">
            <w:pPr>
              <w:spacing w:after="60"/>
              <w:jc w:val="left"/>
              <w:rPr>
                <w:b/>
                <w:bCs/>
                <w:color w:val="000000"/>
              </w:rPr>
            </w:pPr>
            <w:r w:rsidRPr="009B04ED">
              <w:rPr>
                <w:b/>
                <w:bCs/>
                <w:color w:val="000000"/>
              </w:rPr>
              <w:t>Comment:</w:t>
            </w:r>
          </w:p>
        </w:tc>
        <w:tc>
          <w:tcPr>
            <w:tcW w:w="7229" w:type="dxa"/>
            <w:tcBorders>
              <w:top w:val="single" w:sz="18" w:space="0" w:color="FFFFFF"/>
              <w:bottom w:val="single" w:sz="18" w:space="0" w:color="FFFFFF"/>
            </w:tcBorders>
            <w:shd w:val="clear" w:color="auto" w:fill="F2F2F2"/>
          </w:tcPr>
          <w:p w:rsidR="00387BA9" w:rsidRPr="009B04ED" w:rsidRDefault="00387BA9" w:rsidP="00AF02A6">
            <w:pPr>
              <w:spacing w:after="120"/>
              <w:jc w:val="left"/>
              <w:rPr>
                <w:color w:val="000000"/>
              </w:rPr>
            </w:pPr>
            <w:r w:rsidRPr="009B04ED">
              <w:rPr>
                <w:color w:val="000000"/>
              </w:rPr>
              <w:t>There has been very significant growth in education expenditure allocations as proportion of national expenditure since 2001.  Education’s share has grown from 12% in 2001 to nearly 17% by 2007.</w:t>
            </w:r>
          </w:p>
          <w:p w:rsidR="00387BA9" w:rsidRPr="009B04ED" w:rsidRDefault="00387BA9" w:rsidP="00AF02A6">
            <w:pPr>
              <w:spacing w:after="120"/>
              <w:jc w:val="left"/>
              <w:rPr>
                <w:color w:val="000000"/>
              </w:rPr>
            </w:pPr>
            <w:r w:rsidRPr="009B04ED">
              <w:rPr>
                <w:color w:val="000000"/>
              </w:rPr>
              <w:t>A one year decline in the share of education expenditures occurred in 2004. This fall was related to fuel subsidy crisis and the fiscal squeeze encountered by the central government.</w:t>
            </w:r>
          </w:p>
          <w:p w:rsidR="00387BA9" w:rsidRPr="009B04ED" w:rsidRDefault="00387BA9" w:rsidP="00AF02A6">
            <w:pPr>
              <w:spacing w:after="120"/>
              <w:jc w:val="left"/>
              <w:rPr>
                <w:color w:val="000000"/>
              </w:rPr>
            </w:pPr>
            <w:r w:rsidRPr="009B04ED">
              <w:rPr>
                <w:color w:val="000000"/>
              </w:rPr>
              <w:t xml:space="preserve">The crowding out effect of the fuel subsidy is graphically shown by the lines in the figure below that plot growth in public expenditure. There was negative growth in public expenditure for education in both nominal and real prices for the year 2004. </w:t>
            </w:r>
          </w:p>
          <w:p w:rsidR="00387BA9" w:rsidRPr="009B04ED" w:rsidRDefault="00387BA9" w:rsidP="00C824DF">
            <w:pPr>
              <w:spacing w:after="60"/>
              <w:jc w:val="left"/>
              <w:rPr>
                <w:color w:val="000000"/>
              </w:rPr>
            </w:pPr>
            <w:r w:rsidRPr="009B04ED">
              <w:rPr>
                <w:color w:val="000000"/>
              </w:rPr>
              <w:t xml:space="preserve">The relative decline in education expenditure during 2004 was </w:t>
            </w:r>
            <w:r w:rsidR="00C532C4" w:rsidRPr="009B04ED">
              <w:rPr>
                <w:color w:val="000000"/>
              </w:rPr>
              <w:t>affected</w:t>
            </w:r>
            <w:r w:rsidRPr="009B04ED">
              <w:rPr>
                <w:color w:val="000000"/>
              </w:rPr>
              <w:t xml:space="preserve"> through a decline in mostly development expenditures. </w:t>
            </w:r>
          </w:p>
        </w:tc>
      </w:tr>
      <w:tr w:rsidR="00387BA9">
        <w:trPr>
          <w:jc w:val="center"/>
        </w:trPr>
        <w:tc>
          <w:tcPr>
            <w:tcW w:w="1951" w:type="dxa"/>
            <w:tcBorders>
              <w:top w:val="single" w:sz="18" w:space="0" w:color="FFFFFF"/>
              <w:bottom w:val="single" w:sz="8" w:space="0" w:color="C0504D"/>
            </w:tcBorders>
            <w:shd w:val="clear" w:color="auto" w:fill="F2F2F2"/>
          </w:tcPr>
          <w:p w:rsidR="00387BA9" w:rsidRPr="009B04ED" w:rsidRDefault="00387BA9" w:rsidP="00C824DF">
            <w:pPr>
              <w:spacing w:after="6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387BA9" w:rsidRPr="009B04ED" w:rsidRDefault="00387BA9" w:rsidP="00C824DF">
            <w:pPr>
              <w:spacing w:after="60"/>
              <w:jc w:val="left"/>
              <w:rPr>
                <w:color w:val="000000"/>
              </w:rPr>
            </w:pPr>
            <w:r w:rsidRPr="009B04ED">
              <w:rPr>
                <w:color w:val="000000"/>
              </w:rPr>
              <w:t>Annual. Will require establishment of national level education finance database</w:t>
            </w:r>
          </w:p>
        </w:tc>
      </w:tr>
    </w:tbl>
    <w:p w:rsidR="00D27D8D" w:rsidRDefault="00D27D8D" w:rsidP="00D27D8D">
      <w:pPr>
        <w:spacing w:after="0"/>
        <w:rPr>
          <w:b/>
          <w:i/>
        </w:rPr>
      </w:pPr>
    </w:p>
    <w:p w:rsidR="00193E45" w:rsidRDefault="00193E45" w:rsidP="00AF02A6">
      <w:r w:rsidRPr="00193E45">
        <w:rPr>
          <w:b/>
          <w:i/>
        </w:rPr>
        <w:t>Policy Implications:</w:t>
      </w:r>
      <w:r>
        <w:t xml:space="preserve"> </w:t>
      </w:r>
      <w:r w:rsidRPr="00D03251">
        <w:t>The removal of the fuel subsidy has created the fiscal space to expand financial commitment to the education sector.</w:t>
      </w:r>
      <w:r>
        <w:t xml:space="preserve"> The </w:t>
      </w:r>
      <w:proofErr w:type="spellStart"/>
      <w:r>
        <w:t>GoI</w:t>
      </w:r>
      <w:proofErr w:type="spellEnd"/>
      <w:r>
        <w:t xml:space="preserve"> is now better placed to meet the growing funding needs of the education sector.</w:t>
      </w:r>
    </w:p>
    <w:p w:rsidR="00193E45" w:rsidRDefault="00193E45" w:rsidP="00AF02A6">
      <w:r>
        <w:t>The lesson from 2004 is that at a time of economic downturn, it is important to preserve the government’s commitment towards education measured as a share of public expenditures. While education funding may level off or even decline when government revenues decline, the reduction for the education sector should not be greater than the equivalent national reduction across all public expenditures.</w:t>
      </w:r>
    </w:p>
    <w:p w:rsidR="00193E45" w:rsidRDefault="00C079E6" w:rsidP="00193E45">
      <w:pPr>
        <w:pStyle w:val="Heading3"/>
      </w:pPr>
      <w:r>
        <w:rPr>
          <w:noProof/>
          <w:lang w:val="en-AU" w:eastAsia="en-AU" w:bidi="ar-SA"/>
        </w:rPr>
        <mc:AlternateContent>
          <mc:Choice Requires="wps">
            <w:drawing>
              <wp:anchor distT="0" distB="0" distL="114300" distR="114300" simplePos="0" relativeHeight="251660800" behindDoc="1" locked="0" layoutInCell="1" allowOverlap="1">
                <wp:simplePos x="0" y="0"/>
                <wp:positionH relativeFrom="column">
                  <wp:align>center</wp:align>
                </wp:positionH>
                <wp:positionV relativeFrom="paragraph">
                  <wp:posOffset>344805</wp:posOffset>
                </wp:positionV>
                <wp:extent cx="5829300" cy="2758440"/>
                <wp:effectExtent l="8890" t="11430" r="10160" b="11430"/>
                <wp:wrapTight wrapText="bothSides">
                  <wp:wrapPolygon edited="0">
                    <wp:start x="242" y="-90"/>
                    <wp:lineTo x="-61" y="90"/>
                    <wp:lineTo x="-61" y="21157"/>
                    <wp:lineTo x="61" y="21510"/>
                    <wp:lineTo x="21480" y="21510"/>
                    <wp:lineTo x="21661" y="21073"/>
                    <wp:lineTo x="21661" y="617"/>
                    <wp:lineTo x="21539" y="90"/>
                    <wp:lineTo x="21296" y="-90"/>
                    <wp:lineTo x="242" y="-90"/>
                  </wp:wrapPolygon>
                </wp:wrapTight>
                <wp:docPr id="5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58440"/>
                        </a:xfrm>
                        <a:prstGeom prst="roundRect">
                          <a:avLst>
                            <a:gd name="adj" fmla="val 2532"/>
                          </a:avLst>
                        </a:prstGeom>
                        <a:solidFill>
                          <a:srgbClr val="FFFFFF"/>
                        </a:solidFill>
                        <a:ln w="12700">
                          <a:solidFill>
                            <a:srgbClr val="943634"/>
                          </a:solidFill>
                          <a:round/>
                          <a:headEnd/>
                          <a:tailEnd/>
                        </a:ln>
                      </wps:spPr>
                      <wps:txbx>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3</w:t>
                            </w:r>
                            <w:r>
                              <w:fldChar w:fldCharType="end"/>
                            </w:r>
                            <w:r w:rsidRPr="0002217A">
                              <w:t xml:space="preserve">: </w:t>
                            </w:r>
                            <w:r w:rsidR="00D27D8D" w:rsidRPr="005D02D9">
                              <w:t>Education Expenditure as Percent of GDP, 2001-2007</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Pr="00CF5CCF" w:rsidRDefault="00D27D8D" w:rsidP="00D27D8D">
                            <w:pPr>
                              <w:spacing w:after="0"/>
                              <w:jc w:val="left"/>
                              <w:rPr>
                                <w:sz w:val="16"/>
                                <w:szCs w:val="16"/>
                              </w:rPr>
                            </w:pPr>
                            <w:r w:rsidRPr="00CF5CCF">
                              <w:rPr>
                                <w:kern w:val="32"/>
                                <w:sz w:val="16"/>
                                <w:szCs w:val="16"/>
                              </w:rPr>
                              <w:t>*= budget, **=estimated</w:t>
                            </w:r>
                          </w:p>
                          <w:p w:rsidR="00D27D8D" w:rsidRDefault="00D27D8D" w:rsidP="00D27D8D">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0" o:spid="_x0000_s1030" style="position:absolute;margin-left:0;margin-top:27.15pt;width:459pt;height:217.2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YPgIAAHYEAAAOAAAAZHJzL2Uyb0RvYy54bWysVFFv0zAQfkfiP1h+Z2nSduuiptO0MYQ0&#10;YGLwA1zbaQyOz5zdpuPXc3a60QHiAZEH687n+/zdd+csL/a9ZTuNwYBreHky4Uw7Ccq4TcM/f7p5&#10;teAsROGUsOB0wx904Berly+Wg691BR1YpZERiAv14Bvexejrogiy070IJ+C1o2AL2ItILm4KhWIg&#10;9N4W1WRyWgyAyiNIHQLtXo9Bvsr4batl/NC2QUdmG07cYl4xr+u0FqulqDcofGfkgYb4Bxa9MI4u&#10;fYK6FlGwLZrfoHojEQK08URCX0DbGqlzDVRNOfmlmvtOeJ1rIXGCf5Ip/D9Y+X53h8yohs9JHid6&#10;6tHlNkK+mpVlVmjwoaaD9/4OU43B34L8GpiDq064jb5EhKHTQhGvMilaPEtITqBUth7egSJ8QfhZ&#10;rH2LfQIkGdg+9+ThqSd6H5mkzfmiOp9OiJukWHU2X8xmmVMh6sd0jyG+0dCzZDQcYevUR+p8vkPs&#10;bkPMnVGH8oT6wlnbW+rzTlhWzadVJi3qw1mCfoTM5YI16sZYmx3crK8sMsps+E3+Dsnh+Jh1bCAx&#10;qjNi/neM89n0dDr7E0auI89n0va1U9mOwtjRJprWHcRO+qaZD3Xcr/e5n4uEmXbWoB5IfYRx+Omx&#10;ktEBfudsoMFvePi2Fag5s28ddfB8Qh+9lOzM5mcVOThGyqQ9Wx9HhJME1fDI2WhexfF1bT2aTUc3&#10;lVkAB2mqWhMfx2NkdaBPw03Ws9dz7OdTP38Xqx8AAAD//wMAUEsDBBQABgAIAAAAIQBXHSD73QAA&#10;AAcBAAAPAAAAZHJzL2Rvd25yZXYueG1sTI/NTsMwEITvSLyDtUjcqJP+QAjZVFWlcCCnFh7Ajbdx&#10;IF5HsduEt8ec4Lgzo5lvi+1se3Gl0XeOEdJFAoK4cbrjFuHjvXrIQPigWKveMSF8k4dteXtTqFy7&#10;iQ90PYZWxBL2uUIwIQy5lL4xZJVfuIE4emc3WhXiObZSj2qK5baXyyR5lFZ1HBeMGmhvqPk6XixC&#10;dd7X6duwqp2pl7yZX3fVZzch3t/NuxcQgebwF4Zf/IgOZWQ6uQtrL3qE+EhA2KxXIKL7nGZROCGs&#10;s+wJZFnI//zlDwAAAP//AwBQSwECLQAUAAYACAAAACEAtoM4kv4AAADhAQAAEwAAAAAAAAAAAAAA&#10;AAAAAAAAW0NvbnRlbnRfVHlwZXNdLnhtbFBLAQItABQABgAIAAAAIQA4/SH/1gAAAJQBAAALAAAA&#10;AAAAAAAAAAAAAC8BAABfcmVscy8ucmVsc1BLAQItABQABgAIAAAAIQA5C/eYPgIAAHYEAAAOAAAA&#10;AAAAAAAAAAAAAC4CAABkcnMvZTJvRG9jLnhtbFBLAQItABQABgAIAAAAIQBXHSD73QAAAAcBAAAP&#10;AAAAAAAAAAAAAAAAAJgEAABkcnMvZG93bnJldi54bWxQSwUGAAAAAAQABADzAAAAogUAAAAA&#10;" strokecolor="#943634" strokeweight="1pt">
                <v:textbox inset="2.5mm">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3</w:t>
                      </w:r>
                      <w:r>
                        <w:fldChar w:fldCharType="end"/>
                      </w:r>
                      <w:r w:rsidRPr="0002217A">
                        <w:t xml:space="preserve">: </w:t>
                      </w:r>
                      <w:r w:rsidR="00D27D8D" w:rsidRPr="005D02D9">
                        <w:t>Education Expenditure as Percent of GDP, 2001-2007</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Pr="00CF5CCF" w:rsidRDefault="00D27D8D" w:rsidP="00D27D8D">
                      <w:pPr>
                        <w:spacing w:after="0"/>
                        <w:jc w:val="left"/>
                        <w:rPr>
                          <w:sz w:val="16"/>
                          <w:szCs w:val="16"/>
                        </w:rPr>
                      </w:pPr>
                      <w:r w:rsidRPr="00CF5CCF">
                        <w:rPr>
                          <w:kern w:val="32"/>
                          <w:sz w:val="16"/>
                          <w:szCs w:val="16"/>
                        </w:rPr>
                        <w:t>*= budget, **=estimated</w:t>
                      </w:r>
                    </w:p>
                    <w:p w:rsidR="00D27D8D" w:rsidRDefault="00D27D8D" w:rsidP="00D27D8D">
                      <w:pPr>
                        <w:jc w:val="left"/>
                      </w:pPr>
                    </w:p>
                  </w:txbxContent>
                </v:textbox>
                <w10:wrap type="tight"/>
              </v:roundrect>
            </w:pict>
          </mc:Fallback>
        </mc:AlternateContent>
      </w:r>
      <w:r w:rsidR="00193E45">
        <w:t xml:space="preserve">KPI 2: </w:t>
      </w:r>
      <w:r w:rsidR="00193E45" w:rsidRPr="00DA60E0">
        <w:t>Education Expenditure as Proportion of GDP</w:t>
      </w:r>
    </w:p>
    <w:p w:rsidR="00D27D8D" w:rsidRPr="00D27D8D" w:rsidRDefault="00D27D8D" w:rsidP="00D27D8D">
      <w:pPr>
        <w:spacing w:after="0"/>
        <w:rPr>
          <w:sz w:val="16"/>
          <w:szCs w:val="16"/>
        </w:rPr>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A0021D" w:rsidRPr="009B04ED">
        <w:trPr>
          <w:jc w:val="center"/>
        </w:trPr>
        <w:tc>
          <w:tcPr>
            <w:tcW w:w="1951" w:type="dxa"/>
            <w:tcBorders>
              <w:top w:val="single" w:sz="8" w:space="0" w:color="C0504D"/>
              <w:bottom w:val="single" w:sz="18" w:space="0" w:color="FFFFFF"/>
            </w:tcBorders>
            <w:shd w:val="clear" w:color="auto" w:fill="F2F2F2"/>
          </w:tcPr>
          <w:p w:rsidR="00A0021D" w:rsidRPr="009B04ED" w:rsidRDefault="00A0021D" w:rsidP="005D02D9">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A0021D" w:rsidRPr="009B04ED" w:rsidRDefault="00A0021D" w:rsidP="005D02D9">
            <w:pPr>
              <w:spacing w:after="60"/>
              <w:jc w:val="left"/>
              <w:rPr>
                <w:color w:val="000000"/>
              </w:rPr>
            </w:pPr>
            <w:r w:rsidRPr="009B04ED">
              <w:rPr>
                <w:color w:val="000000"/>
              </w:rPr>
              <w:t>Positive</w:t>
            </w:r>
          </w:p>
        </w:tc>
      </w:tr>
      <w:tr w:rsidR="00A0021D" w:rsidRPr="00601BAF">
        <w:trPr>
          <w:jc w:val="center"/>
        </w:trPr>
        <w:tc>
          <w:tcPr>
            <w:tcW w:w="1951" w:type="dxa"/>
            <w:tcBorders>
              <w:top w:val="single" w:sz="18" w:space="0" w:color="FFFFFF"/>
              <w:bottom w:val="single" w:sz="18" w:space="0" w:color="FFFFFF"/>
            </w:tcBorders>
            <w:shd w:val="clear" w:color="auto" w:fill="F2F2F2"/>
          </w:tcPr>
          <w:p w:rsidR="00A0021D" w:rsidRPr="009B04ED" w:rsidRDefault="00A0021D" w:rsidP="005D02D9">
            <w:pPr>
              <w:spacing w:after="60"/>
              <w:jc w:val="left"/>
              <w:rPr>
                <w:b/>
                <w:bCs/>
                <w:color w:val="000000"/>
              </w:rPr>
            </w:pPr>
            <w:r w:rsidRPr="009B04ED">
              <w:rPr>
                <w:b/>
                <w:bCs/>
                <w:color w:val="000000"/>
              </w:rPr>
              <w:t>Data Availability:</w:t>
            </w:r>
          </w:p>
        </w:tc>
        <w:tc>
          <w:tcPr>
            <w:tcW w:w="7229" w:type="dxa"/>
            <w:tcBorders>
              <w:top w:val="single" w:sz="18" w:space="0" w:color="FFFFFF"/>
              <w:bottom w:val="single" w:sz="18" w:space="0" w:color="FFFFFF"/>
            </w:tcBorders>
            <w:shd w:val="clear" w:color="auto" w:fill="F2F2F2"/>
          </w:tcPr>
          <w:p w:rsidR="00A0021D" w:rsidRPr="009B04ED" w:rsidRDefault="00A0021D" w:rsidP="005D02D9">
            <w:pPr>
              <w:spacing w:after="60"/>
              <w:jc w:val="left"/>
              <w:rPr>
                <w:color w:val="000000"/>
              </w:rPr>
            </w:pPr>
            <w:r w:rsidRPr="009B04ED">
              <w:rPr>
                <w:color w:val="000000"/>
              </w:rPr>
              <w:t>Full</w:t>
            </w:r>
          </w:p>
        </w:tc>
      </w:tr>
      <w:tr w:rsidR="00A0021D" w:rsidRPr="00601BAF">
        <w:trPr>
          <w:jc w:val="center"/>
        </w:trPr>
        <w:tc>
          <w:tcPr>
            <w:tcW w:w="1951" w:type="dxa"/>
            <w:tcBorders>
              <w:top w:val="single" w:sz="18" w:space="0" w:color="FFFFFF"/>
              <w:bottom w:val="single" w:sz="18" w:space="0" w:color="FFFFFF"/>
            </w:tcBorders>
            <w:shd w:val="clear" w:color="auto" w:fill="F2F2F2"/>
          </w:tcPr>
          <w:p w:rsidR="00A0021D" w:rsidRPr="009B04ED" w:rsidRDefault="00A0021D" w:rsidP="005D02D9">
            <w:pPr>
              <w:spacing w:after="60"/>
              <w:jc w:val="left"/>
              <w:rPr>
                <w:b/>
                <w:bCs/>
                <w:color w:val="000000"/>
              </w:rPr>
            </w:pPr>
            <w:r w:rsidRPr="009B04ED">
              <w:rPr>
                <w:b/>
                <w:bCs/>
                <w:color w:val="000000"/>
              </w:rPr>
              <w:t>Comment:</w:t>
            </w:r>
          </w:p>
        </w:tc>
        <w:tc>
          <w:tcPr>
            <w:tcW w:w="7229" w:type="dxa"/>
            <w:tcBorders>
              <w:top w:val="single" w:sz="18" w:space="0" w:color="FFFFFF"/>
              <w:bottom w:val="single" w:sz="18" w:space="0" w:color="FFFFFF"/>
            </w:tcBorders>
            <w:shd w:val="clear" w:color="auto" w:fill="F2F2F2"/>
          </w:tcPr>
          <w:p w:rsidR="00A0021D" w:rsidRPr="009B04ED" w:rsidRDefault="00A0021D" w:rsidP="005D02D9">
            <w:pPr>
              <w:spacing w:after="120"/>
              <w:jc w:val="left"/>
              <w:rPr>
                <w:rFonts w:cs="Arial Narrow"/>
                <w:color w:val="000000"/>
              </w:rPr>
            </w:pPr>
            <w:r w:rsidRPr="009B04ED">
              <w:rPr>
                <w:rFonts w:cs="Arial Narrow"/>
                <w:color w:val="000000"/>
              </w:rPr>
              <w:t xml:space="preserve">This indicator expressed the national public commitment towards education in relation to the economic wealth being generated. By mapping education expenditure with </w:t>
            </w:r>
            <w:smartTag w:uri="urn:schemas-microsoft-com:office:smarttags" w:element="stockticker">
              <w:r w:rsidRPr="009B04ED">
                <w:rPr>
                  <w:rFonts w:cs="Arial Narrow"/>
                  <w:color w:val="000000"/>
                </w:rPr>
                <w:t>GDP</w:t>
              </w:r>
            </w:smartTag>
            <w:r w:rsidRPr="009B04ED">
              <w:rPr>
                <w:rFonts w:cs="Arial Narrow"/>
                <w:color w:val="000000"/>
              </w:rPr>
              <w:t xml:space="preserve"> it avoids comparison problems with other countries which may have different sized public sectors. The indicator is also useful for comparing expenditure trends in a country which has altered the size of its public sector across time. Generally, this indicator is used in tandem with the education share of public expenditure.</w:t>
            </w:r>
          </w:p>
          <w:p w:rsidR="00A0021D" w:rsidRPr="009B04ED" w:rsidRDefault="00A0021D" w:rsidP="005D02D9">
            <w:pPr>
              <w:spacing w:after="120"/>
              <w:jc w:val="left"/>
              <w:rPr>
                <w:rFonts w:cs="Arial Narrow"/>
                <w:color w:val="000000"/>
              </w:rPr>
            </w:pPr>
            <w:r w:rsidRPr="009B04ED">
              <w:rPr>
                <w:rFonts w:cs="Arial Narrow"/>
                <w:color w:val="000000"/>
              </w:rPr>
              <w:t xml:space="preserve">In </w:t>
            </w:r>
            <w:smartTag w:uri="urn:schemas-microsoft-com:office:smarttags" w:element="country-region">
              <w:smartTag w:uri="urn:schemas-microsoft-com:office:smarttags" w:element="place">
                <w:r w:rsidRPr="009B04ED">
                  <w:rPr>
                    <w:rFonts w:cs="Arial Narrow"/>
                    <w:color w:val="000000"/>
                  </w:rPr>
                  <w:t>Indonesia</w:t>
                </w:r>
              </w:smartTag>
            </w:smartTag>
            <w:r w:rsidRPr="009B04ED">
              <w:rPr>
                <w:rFonts w:cs="Arial Narrow"/>
                <w:color w:val="000000"/>
              </w:rPr>
              <w:t xml:space="preserve">, there has been significant growth in education expenditure as a proportion of </w:t>
            </w:r>
            <w:smartTag w:uri="urn:schemas-microsoft-com:office:smarttags" w:element="stockticker">
              <w:r w:rsidRPr="009B04ED">
                <w:rPr>
                  <w:rFonts w:cs="Arial Narrow"/>
                  <w:color w:val="000000"/>
                </w:rPr>
                <w:t>GDP</w:t>
              </w:r>
            </w:smartTag>
            <w:r w:rsidRPr="009B04ED">
              <w:rPr>
                <w:rFonts w:cs="Arial Narrow"/>
                <w:color w:val="000000"/>
              </w:rPr>
              <w:t xml:space="preserve">. Education as a percentage of </w:t>
            </w:r>
            <w:smartTag w:uri="urn:schemas-microsoft-com:office:smarttags" w:element="stockticker">
              <w:r w:rsidRPr="009B04ED">
                <w:rPr>
                  <w:rFonts w:cs="Arial Narrow"/>
                  <w:color w:val="000000"/>
                </w:rPr>
                <w:t>GDP</w:t>
              </w:r>
            </w:smartTag>
            <w:r w:rsidRPr="009B04ED">
              <w:rPr>
                <w:rFonts w:cs="Arial Narrow"/>
                <w:color w:val="000000"/>
              </w:rPr>
              <w:t xml:space="preserve"> has risen from 2.1% </w:t>
            </w:r>
            <w:r w:rsidR="00BA6348" w:rsidRPr="009B04ED">
              <w:rPr>
                <w:rFonts w:cs="Arial Narrow"/>
                <w:color w:val="000000"/>
              </w:rPr>
              <w:t>in 2001</w:t>
            </w:r>
            <w:r w:rsidRPr="009B04ED">
              <w:rPr>
                <w:rFonts w:cs="Arial Narrow"/>
                <w:color w:val="000000"/>
              </w:rPr>
              <w:t xml:space="preserve"> </w:t>
            </w:r>
            <w:r w:rsidR="00BA6348" w:rsidRPr="009B04ED">
              <w:rPr>
                <w:rFonts w:cs="Arial Narrow"/>
                <w:color w:val="000000"/>
              </w:rPr>
              <w:t>to 3.9</w:t>
            </w:r>
            <w:r w:rsidRPr="009B04ED">
              <w:rPr>
                <w:rFonts w:cs="Arial Narrow"/>
                <w:color w:val="000000"/>
              </w:rPr>
              <w:t xml:space="preserve">% by 2007. </w:t>
            </w:r>
          </w:p>
          <w:p w:rsidR="00A0021D" w:rsidRPr="009B04ED" w:rsidRDefault="00A0021D" w:rsidP="005D02D9">
            <w:pPr>
              <w:spacing w:after="60"/>
              <w:jc w:val="left"/>
              <w:rPr>
                <w:color w:val="000000"/>
              </w:rPr>
            </w:pPr>
            <w:r w:rsidRPr="009B04ED">
              <w:rPr>
                <w:rFonts w:cs="Arial Narrow"/>
                <w:color w:val="000000"/>
              </w:rPr>
              <w:t xml:space="preserve">This reflects growth in public revenues and the concomitant growth in public expenditures. This effect is compounded by the increasing share of public expenditures being set aside for education which leads to the very strong growth in education expenditure as a proportion of </w:t>
            </w:r>
            <w:smartTag w:uri="urn:schemas-microsoft-com:office:smarttags" w:element="stockticker">
              <w:r w:rsidRPr="009B04ED">
                <w:rPr>
                  <w:rFonts w:cs="Arial Narrow"/>
                  <w:color w:val="000000"/>
                </w:rPr>
                <w:t>GDP</w:t>
              </w:r>
            </w:smartTag>
            <w:r w:rsidRPr="009B04ED">
              <w:rPr>
                <w:rFonts w:cs="Arial Narrow"/>
                <w:color w:val="000000"/>
              </w:rPr>
              <w:t xml:space="preserve"> between 2005</w:t>
            </w:r>
            <w:r w:rsidR="00BA6348">
              <w:rPr>
                <w:rFonts w:cs="Arial Narrow"/>
                <w:color w:val="000000"/>
              </w:rPr>
              <w:t xml:space="preserve"> and </w:t>
            </w:r>
            <w:r w:rsidRPr="009B04ED">
              <w:rPr>
                <w:rFonts w:cs="Arial Narrow"/>
                <w:color w:val="000000"/>
              </w:rPr>
              <w:t>2009.</w:t>
            </w:r>
          </w:p>
        </w:tc>
      </w:tr>
      <w:tr w:rsidR="00A0021D" w:rsidRPr="00601BAF">
        <w:trPr>
          <w:jc w:val="center"/>
        </w:trPr>
        <w:tc>
          <w:tcPr>
            <w:tcW w:w="1951" w:type="dxa"/>
            <w:tcBorders>
              <w:top w:val="single" w:sz="18" w:space="0" w:color="FFFFFF"/>
              <w:bottom w:val="single" w:sz="8" w:space="0" w:color="C0504D"/>
            </w:tcBorders>
            <w:shd w:val="clear" w:color="auto" w:fill="F2F2F2"/>
          </w:tcPr>
          <w:p w:rsidR="00A0021D" w:rsidRPr="009B04ED" w:rsidRDefault="00A0021D" w:rsidP="005D02D9">
            <w:pPr>
              <w:spacing w:after="6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A0021D" w:rsidRPr="009B04ED" w:rsidRDefault="00A0021D" w:rsidP="005D02D9">
            <w:pPr>
              <w:spacing w:after="60"/>
              <w:jc w:val="left"/>
              <w:rPr>
                <w:color w:val="000000"/>
              </w:rPr>
            </w:pPr>
            <w:r w:rsidRPr="009B04ED">
              <w:rPr>
                <w:rFonts w:cs="Arial Narrow"/>
                <w:color w:val="000000"/>
              </w:rPr>
              <w:t>Annual. Will require establishment of a national level education finance database</w:t>
            </w:r>
          </w:p>
        </w:tc>
      </w:tr>
    </w:tbl>
    <w:p w:rsidR="00193E45" w:rsidRDefault="00193E45" w:rsidP="00D27D8D">
      <w:pPr>
        <w:pStyle w:val="BodyText"/>
        <w:spacing w:after="0"/>
      </w:pPr>
    </w:p>
    <w:p w:rsidR="00193E45" w:rsidRDefault="00193E45" w:rsidP="00DA26AA">
      <w:pPr>
        <w:rPr>
          <w:rStyle w:val="Heading3Char"/>
        </w:rPr>
      </w:pPr>
      <w:r w:rsidRPr="00193E45">
        <w:rPr>
          <w:b/>
          <w:i/>
        </w:rPr>
        <w:t>Policy Implications:</w:t>
      </w:r>
      <w:r>
        <w:t xml:space="preserve"> Expressed as a percentage of </w:t>
      </w:r>
      <w:smartTag w:uri="urn:schemas-microsoft-com:office:smarttags" w:element="stockticker">
        <w:r>
          <w:t>GDP</w:t>
        </w:r>
      </w:smartTag>
      <w:r>
        <w:t xml:space="preserve">, future growth in public allocations for education may become harder in the future. </w:t>
      </w:r>
      <w:smartTag w:uri="urn:schemas-microsoft-com:office:smarttags" w:element="place">
        <w:smartTag w:uri="urn:schemas-microsoft-com:office:smarttags" w:element="country-region">
          <w:r>
            <w:t>Indonesia</w:t>
          </w:r>
        </w:smartTag>
      </w:smartTag>
      <w:r>
        <w:t xml:space="preserve"> already has an allocation (standardized as a percentage of </w:t>
      </w:r>
      <w:smartTag w:uri="urn:schemas-microsoft-com:office:smarttags" w:element="stockticker">
        <w:r>
          <w:t>GDP</w:t>
        </w:r>
      </w:smartTag>
      <w:r>
        <w:t xml:space="preserve">) that is about average for countries at a comparable stage of economic development. </w:t>
      </w:r>
      <w:r>
        <w:br w:type="page"/>
      </w:r>
      <w:r w:rsidRPr="00DA26AA">
        <w:rPr>
          <w:rStyle w:val="Heading3Char"/>
        </w:rPr>
        <w:t>KPI 3: Education Non-salary Expenditure as Share of Total Expenditure</w:t>
      </w:r>
    </w:p>
    <w:p w:rsidR="00D27D8D" w:rsidRPr="00DA26AA" w:rsidRDefault="00C079E6" w:rsidP="00D27D8D">
      <w:pPr>
        <w:spacing w:after="0"/>
        <w:rPr>
          <w:rStyle w:val="Heading3Char"/>
        </w:rPr>
      </w:pPr>
      <w:r>
        <w:rPr>
          <w:rFonts w:ascii="Cambria" w:hAnsi="Cambria"/>
          <w:b/>
          <w:i/>
          <w:noProof/>
          <w:color w:val="C0504D"/>
          <w:spacing w:val="5"/>
          <w:szCs w:val="24"/>
          <w:lang w:val="en-AU" w:eastAsia="en-AU" w:bidi="ar-SA"/>
        </w:rPr>
        <mc:AlternateContent>
          <mc:Choice Requires="wps">
            <w:drawing>
              <wp:anchor distT="0" distB="0" distL="114300" distR="114300" simplePos="0" relativeHeight="251661824" behindDoc="1" locked="0" layoutInCell="1" allowOverlap="1">
                <wp:simplePos x="0" y="0"/>
                <wp:positionH relativeFrom="column">
                  <wp:posOffset>-48260</wp:posOffset>
                </wp:positionH>
                <wp:positionV relativeFrom="paragraph">
                  <wp:posOffset>29210</wp:posOffset>
                </wp:positionV>
                <wp:extent cx="5829300" cy="2758440"/>
                <wp:effectExtent l="8890" t="10160" r="10160" b="12700"/>
                <wp:wrapSquare wrapText="bothSides"/>
                <wp:docPr id="4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758440"/>
                        </a:xfrm>
                        <a:prstGeom prst="roundRect">
                          <a:avLst>
                            <a:gd name="adj" fmla="val 2532"/>
                          </a:avLst>
                        </a:prstGeom>
                        <a:solidFill>
                          <a:srgbClr val="FFFFFF"/>
                        </a:solidFill>
                        <a:ln w="12700">
                          <a:solidFill>
                            <a:srgbClr val="943634"/>
                          </a:solidFill>
                          <a:round/>
                          <a:headEnd/>
                          <a:tailEnd/>
                        </a:ln>
                      </wps:spPr>
                      <wps:txbx>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4</w:t>
                            </w:r>
                            <w:r>
                              <w:fldChar w:fldCharType="end"/>
                            </w:r>
                            <w:r w:rsidRPr="0002217A">
                              <w:t xml:space="preserve">: </w:t>
                            </w:r>
                            <w:r w:rsidR="00D27D8D" w:rsidRPr="00662491">
                              <w:t>Aggregate District Expenditure, 2004</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Default="00D27D8D" w:rsidP="00D27D8D">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1" o:spid="_x0000_s1031" style="position:absolute;left:0;text-align:left;margin-left:-3.8pt;margin-top:2.3pt;width:459pt;height:21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l0QAIAAHYEAAAOAAAAZHJzL2Uyb0RvYy54bWysVNtu2zAMfR+wfxD0vjp2kqYJ4hRFuw4D&#10;uq1Ytw9QJDnWJosapcRpv36UnGTdBXsY5geBFMUj8hzRy8t9Z9lOYzDgal6ejTjTToIyblPzz59u&#10;X11wFqJwSlhwuuaPOvDL1csXy94vdAUtWKWREYgLi97XvI3RL4oiyFZ3IpyB146CDWAnIrm4KRSK&#10;ntA7W1Sj0XnRAyqPIHUItHszBPkq4zeNlvFD0wQdma051Rbzinldp7VYLcVig8K3Rh7KEP9QRSeM&#10;o0tPUDciCrZF8xtUZyRCgCaeSegKaBojde6BuilHv3Tz0Aqvcy9ETvAnmsL/g5Xvd/fIjKr5ZM6Z&#10;Ex1pdLWNkK9mZVkmhnofFnTwwd9j6jH4O5BfA3Nw3Qq30VeI0LdaKKorny9+SkhOoFS27t+BInxB&#10;+JmsfYNdAiQa2D5r8njSRO8jk7Q5vajm4xFJJylWzaYXk0lWrRCLY7rHEN9o6Fgyao6wdeojKZ/v&#10;ELu7ELMy6tCeUF84azpLOu+EZdV0XKUmCfBwlqwjZG4XrFG3xtrs4GZ9bZFRZs1v83dIDs+PWcd6&#10;IqOaUeV/x5hPxufjyZ8wch/5fSZuXzuV7SiMHWwq0zqq+8jvoFPcr/dZz9lRuTWoR2IfYXj8NKxk&#10;tIBPnPX08Gsevm0Fas7sW0cKzkf00aRkZzKdVeTgECkT92z9PCKcJKiaR84G8zoO07X1aDYt3VRm&#10;AhykV9WYmJhOFQ9VHRx63FmAwyCm6Xnu51M/fher7wAAAP//AwBQSwMEFAAGAAgAAAAhAOpgirHd&#10;AAAACAEAAA8AAABkcnMvZG93bnJldi54bWxMj81OwzAQhO9IvIO1SNxaJ23pT4hTVZXCgZwoPIAb&#10;b+NAvI5itwlvz3KC02o0o9lv8v3kOnHDIbSeFKTzBARS7U1LjYKP93K2BRGiJqM7T6jgGwPsi/u7&#10;XGfGj/SGt1NsBJdQyLQCG2OfSRlqi06Hue+R2Lv4wenIcmikGfTI5a6TiyRZS6db4g9W93i0WH+d&#10;rk5BeTlW6Wu/rLytFvQ0vRzKz3ZU6vFhOjyDiDjFvzD84jM6FMx09lcyQXQKZps1JxWs+LC9S5MV&#10;iDPr5S4BWeTy/4DiBwAA//8DAFBLAQItABQABgAIAAAAIQC2gziS/gAAAOEBAAATAAAAAAAAAAAA&#10;AAAAAAAAAABbQ29udGVudF9UeXBlc10ueG1sUEsBAi0AFAAGAAgAAAAhADj9If/WAAAAlAEAAAsA&#10;AAAAAAAAAAAAAAAALwEAAF9yZWxzLy5yZWxzUEsBAi0AFAAGAAgAAAAhAJKsaXRAAgAAdgQAAA4A&#10;AAAAAAAAAAAAAAAALgIAAGRycy9lMm9Eb2MueG1sUEsBAi0AFAAGAAgAAAAhAOpgirHdAAAACAEA&#10;AA8AAAAAAAAAAAAAAAAAmgQAAGRycy9kb3ducmV2LnhtbFBLBQYAAAAABAAEAPMAAACkBQAAAAA=&#10;" strokecolor="#943634" strokeweight="1pt">
                <v:textbox inset="2.5mm">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4</w:t>
                      </w:r>
                      <w:r>
                        <w:fldChar w:fldCharType="end"/>
                      </w:r>
                      <w:r w:rsidRPr="0002217A">
                        <w:t xml:space="preserve">: </w:t>
                      </w:r>
                      <w:r w:rsidR="00D27D8D" w:rsidRPr="00662491">
                        <w:t>Aggregate District Expenditure, 2004</w:t>
                      </w:r>
                    </w:p>
                    <w:p w:rsidR="00D27D8D" w:rsidRDefault="00C079E6" w:rsidP="00D27D8D">
                      <w:pPr>
                        <w:spacing w:after="0"/>
                        <w:jc w:val="left"/>
                      </w:pPr>
                      <w:r>
                        <w:rPr>
                          <w:noProof/>
                          <w:lang w:val="en-AU" w:eastAsia="en-AU" w:bidi="ar-SA"/>
                        </w:rPr>
                        <w:drawing>
                          <wp:inline distT="0" distB="0" distL="0" distR="0">
                            <wp:extent cx="559117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2143125"/>
                                    </a:xfrm>
                                    <a:prstGeom prst="rect">
                                      <a:avLst/>
                                    </a:prstGeom>
                                    <a:noFill/>
                                    <a:ln>
                                      <a:noFill/>
                                    </a:ln>
                                  </pic:spPr>
                                </pic:pic>
                              </a:graphicData>
                            </a:graphic>
                          </wp:inline>
                        </w:drawing>
                      </w:r>
                    </w:p>
                    <w:p w:rsidR="00D27D8D"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Default="00D27D8D" w:rsidP="00D27D8D">
                      <w:pPr>
                        <w:jc w:val="left"/>
                      </w:pPr>
                    </w:p>
                  </w:txbxContent>
                </v:textbox>
                <w10:wrap type="square"/>
              </v:roundrect>
            </w:pict>
          </mc:Fallback>
        </mc:AlternateContent>
      </w: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A0021D" w:rsidRPr="009B04ED">
        <w:trPr>
          <w:jc w:val="center"/>
        </w:trPr>
        <w:tc>
          <w:tcPr>
            <w:tcW w:w="1951" w:type="dxa"/>
            <w:tcBorders>
              <w:top w:val="single" w:sz="8" w:space="0" w:color="C0504D"/>
              <w:bottom w:val="single" w:sz="18" w:space="0" w:color="FFFFFF"/>
            </w:tcBorders>
            <w:shd w:val="clear" w:color="auto" w:fill="F2F2F2"/>
          </w:tcPr>
          <w:p w:rsidR="00A0021D" w:rsidRPr="009B04ED" w:rsidRDefault="00A0021D" w:rsidP="0053799E">
            <w:pPr>
              <w:spacing w:after="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A0021D" w:rsidRPr="009B04ED" w:rsidRDefault="00A0021D" w:rsidP="0053799E">
            <w:pPr>
              <w:spacing w:after="0"/>
              <w:jc w:val="left"/>
              <w:rPr>
                <w:color w:val="000000"/>
              </w:rPr>
            </w:pPr>
            <w:r w:rsidRPr="009B04ED">
              <w:rPr>
                <w:color w:val="000000"/>
              </w:rPr>
              <w:t>Negative</w:t>
            </w:r>
          </w:p>
        </w:tc>
      </w:tr>
      <w:tr w:rsidR="00A0021D" w:rsidRPr="008B64DD">
        <w:trPr>
          <w:jc w:val="center"/>
        </w:trPr>
        <w:tc>
          <w:tcPr>
            <w:tcW w:w="1951" w:type="dxa"/>
            <w:tcBorders>
              <w:top w:val="single" w:sz="18" w:space="0" w:color="FFFFFF"/>
              <w:bottom w:val="single" w:sz="18" w:space="0" w:color="FFFFFF"/>
            </w:tcBorders>
            <w:shd w:val="clear" w:color="auto" w:fill="F2F2F2"/>
          </w:tcPr>
          <w:p w:rsidR="00A0021D" w:rsidRPr="009B04ED" w:rsidRDefault="00A0021D" w:rsidP="0053799E">
            <w:pPr>
              <w:spacing w:after="0"/>
              <w:jc w:val="left"/>
              <w:rPr>
                <w:b/>
                <w:bCs/>
                <w:color w:val="000000"/>
              </w:rPr>
            </w:pPr>
            <w:r w:rsidRPr="009B04ED">
              <w:rPr>
                <w:b/>
                <w:bCs/>
                <w:color w:val="000000"/>
              </w:rPr>
              <w:t>Data Availability:</w:t>
            </w:r>
          </w:p>
        </w:tc>
        <w:tc>
          <w:tcPr>
            <w:tcW w:w="7229" w:type="dxa"/>
            <w:tcBorders>
              <w:top w:val="single" w:sz="18" w:space="0" w:color="FFFFFF"/>
              <w:bottom w:val="single" w:sz="18" w:space="0" w:color="FFFFFF"/>
            </w:tcBorders>
            <w:shd w:val="clear" w:color="auto" w:fill="F2F2F2"/>
          </w:tcPr>
          <w:p w:rsidR="00A0021D" w:rsidRPr="009B04ED" w:rsidRDefault="00A0021D" w:rsidP="0053799E">
            <w:pPr>
              <w:spacing w:after="0"/>
              <w:jc w:val="left"/>
              <w:rPr>
                <w:color w:val="000000"/>
              </w:rPr>
            </w:pPr>
            <w:r w:rsidRPr="009B04ED">
              <w:rPr>
                <w:color w:val="000000"/>
              </w:rPr>
              <w:t>Limited to 2004 and district level only. Breakdown of data is difficult because of its composition from 3 tiers of government. Difficult to separate the salary component of development expenditures and to separate salary items from central level expenditures. For districts, based on WB calculation of the salary composition of routine expenditures, a 96% share of routine funds has been allocated for salary items.</w:t>
            </w:r>
          </w:p>
        </w:tc>
      </w:tr>
      <w:tr w:rsidR="00A0021D" w:rsidRPr="008B64DD">
        <w:trPr>
          <w:jc w:val="center"/>
        </w:trPr>
        <w:tc>
          <w:tcPr>
            <w:tcW w:w="1951" w:type="dxa"/>
            <w:tcBorders>
              <w:top w:val="single" w:sz="18" w:space="0" w:color="FFFFFF"/>
              <w:bottom w:val="single" w:sz="18" w:space="0" w:color="FFFFFF"/>
            </w:tcBorders>
            <w:shd w:val="clear" w:color="auto" w:fill="F2F2F2"/>
          </w:tcPr>
          <w:p w:rsidR="00A0021D" w:rsidRPr="009B04ED" w:rsidRDefault="00A0021D" w:rsidP="0053799E">
            <w:pPr>
              <w:spacing w:after="0"/>
              <w:jc w:val="left"/>
              <w:rPr>
                <w:b/>
                <w:bCs/>
                <w:color w:val="000000"/>
              </w:rPr>
            </w:pPr>
            <w:r w:rsidRPr="009B04ED">
              <w:rPr>
                <w:b/>
                <w:bCs/>
                <w:color w:val="000000"/>
              </w:rPr>
              <w:t>Comment:</w:t>
            </w:r>
          </w:p>
        </w:tc>
        <w:tc>
          <w:tcPr>
            <w:tcW w:w="7229" w:type="dxa"/>
            <w:tcBorders>
              <w:top w:val="single" w:sz="18" w:space="0" w:color="FFFFFF"/>
              <w:bottom w:val="single" w:sz="18" w:space="0" w:color="FFFFFF"/>
            </w:tcBorders>
            <w:shd w:val="clear" w:color="auto" w:fill="F2F2F2"/>
          </w:tcPr>
          <w:p w:rsidR="00A0021D" w:rsidRPr="009B04ED" w:rsidRDefault="00A0021D" w:rsidP="0053799E">
            <w:pPr>
              <w:spacing w:after="120"/>
              <w:jc w:val="left"/>
              <w:rPr>
                <w:color w:val="000000"/>
              </w:rPr>
            </w:pPr>
            <w:r w:rsidRPr="009B04ED">
              <w:rPr>
                <w:color w:val="000000"/>
              </w:rPr>
              <w:t xml:space="preserve">Salary related items as part of routine expenditures consume 84% of resources. </w:t>
            </w:r>
            <w:r w:rsidR="00BA6348" w:rsidRPr="009B04ED">
              <w:rPr>
                <w:color w:val="000000"/>
              </w:rPr>
              <w:t>The balance is distributed between non-salary items from routine expenditures an</w:t>
            </w:r>
            <w:r w:rsidR="00BA6348">
              <w:rPr>
                <w:color w:val="000000"/>
              </w:rPr>
              <w:t>d</w:t>
            </w:r>
            <w:r w:rsidR="00BA6348" w:rsidRPr="009B04ED">
              <w:rPr>
                <w:color w:val="000000"/>
              </w:rPr>
              <w:t xml:space="preserve"> development expenditures (these include capital and other investments of a largely non-recurrent nature). </w:t>
            </w:r>
          </w:p>
          <w:p w:rsidR="00A0021D" w:rsidRPr="009B04ED" w:rsidRDefault="00A0021D" w:rsidP="0053799E">
            <w:pPr>
              <w:spacing w:after="0"/>
              <w:jc w:val="left"/>
              <w:rPr>
                <w:color w:val="000000"/>
              </w:rPr>
            </w:pPr>
            <w:r w:rsidRPr="009B04ED">
              <w:rPr>
                <w:color w:val="000000"/>
              </w:rPr>
              <w:t>In fact, the salary share will be higher than 84% because a portion of development expenditures includes salaries. While districts spend the bulk of the money for education, most of this is tied to salary payments and therefore not discretionary.</w:t>
            </w:r>
          </w:p>
        </w:tc>
      </w:tr>
      <w:tr w:rsidR="00A0021D" w:rsidRPr="008B64DD">
        <w:trPr>
          <w:jc w:val="center"/>
        </w:trPr>
        <w:tc>
          <w:tcPr>
            <w:tcW w:w="1951" w:type="dxa"/>
            <w:tcBorders>
              <w:top w:val="single" w:sz="18" w:space="0" w:color="FFFFFF"/>
              <w:bottom w:val="single" w:sz="8" w:space="0" w:color="C0504D"/>
            </w:tcBorders>
            <w:shd w:val="clear" w:color="auto" w:fill="F2F2F2"/>
          </w:tcPr>
          <w:p w:rsidR="00A0021D" w:rsidRPr="009B04ED" w:rsidRDefault="00A0021D" w:rsidP="0053799E">
            <w:pPr>
              <w:spacing w:after="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A0021D" w:rsidRPr="009B04ED" w:rsidRDefault="00A0021D" w:rsidP="0053799E">
            <w:pPr>
              <w:spacing w:after="0"/>
              <w:jc w:val="left"/>
              <w:rPr>
                <w:color w:val="000000"/>
              </w:rPr>
            </w:pPr>
            <w:r w:rsidRPr="009B04ED">
              <w:rPr>
                <w:color w:val="000000"/>
              </w:rPr>
              <w:t xml:space="preserve">To be decided. Current data collected at SIKD does not </w:t>
            </w:r>
            <w:r w:rsidR="00BA6348" w:rsidRPr="009B04ED">
              <w:rPr>
                <w:color w:val="000000"/>
              </w:rPr>
              <w:t>summarize</w:t>
            </w:r>
            <w:r w:rsidRPr="009B04ED">
              <w:rPr>
                <w:color w:val="000000"/>
              </w:rPr>
              <w:t xml:space="preserve"> salary and non-salary dissections of expenditure. Liaison with </w:t>
            </w:r>
            <w:smartTag w:uri="urn:schemas-microsoft-com:office:smarttags" w:element="stockticker">
              <w:r w:rsidRPr="009B04ED">
                <w:rPr>
                  <w:color w:val="000000"/>
                </w:rPr>
                <w:t>MONE</w:t>
              </w:r>
            </w:smartTag>
            <w:r w:rsidRPr="009B04ED">
              <w:rPr>
                <w:color w:val="000000"/>
              </w:rPr>
              <w:t xml:space="preserve">, MORA, </w:t>
            </w:r>
            <w:proofErr w:type="spellStart"/>
            <w:r w:rsidRPr="009B04ED">
              <w:rPr>
                <w:color w:val="000000"/>
              </w:rPr>
              <w:t>Bappenas</w:t>
            </w:r>
            <w:proofErr w:type="spellEnd"/>
            <w:r w:rsidRPr="009B04ED">
              <w:rPr>
                <w:color w:val="000000"/>
              </w:rPr>
              <w:t xml:space="preserve"> and World Bank staff to see if periodic update is possible.</w:t>
            </w:r>
          </w:p>
        </w:tc>
      </w:tr>
    </w:tbl>
    <w:p w:rsidR="00193E45" w:rsidRDefault="00193E45" w:rsidP="00D27D8D">
      <w:pPr>
        <w:pStyle w:val="BodyText"/>
        <w:spacing w:after="0"/>
      </w:pPr>
    </w:p>
    <w:p w:rsidR="00193E45" w:rsidRDefault="00193E45" w:rsidP="00193E45">
      <w:r w:rsidRPr="00193E45">
        <w:rPr>
          <w:b/>
          <w:i/>
        </w:rPr>
        <w:t>Policy Implications:</w:t>
      </w:r>
      <w:r>
        <w:t xml:space="preserve"> The flow of </w:t>
      </w:r>
      <w:smartTag w:uri="urn:schemas-microsoft-com:office:smarttags" w:element="stockticker">
        <w:r>
          <w:t>BOS</w:t>
        </w:r>
      </w:smartTag>
      <w:r>
        <w:t xml:space="preserve"> funds directly from the central government to schools increases the independence of schools from districts as they become even less reliant on the district for additional discretionary funds. Strengthening </w:t>
      </w:r>
      <w:r w:rsidR="000E1AA3">
        <w:tab/>
      </w:r>
      <w:r>
        <w:t>the hand of districts is important so that government can retain a strategic capacity and managerial oversight of school performance.</w:t>
      </w:r>
    </w:p>
    <w:p w:rsidR="00BA3F60" w:rsidRDefault="00193E45" w:rsidP="00BA3F60">
      <w:pPr>
        <w:pStyle w:val="Heading3"/>
        <w:spacing w:after="0"/>
      </w:pPr>
      <w:r>
        <w:br w:type="page"/>
      </w:r>
      <w:r w:rsidR="00C079E6">
        <w:rPr>
          <w:noProof/>
          <w:lang w:val="en-AU" w:eastAsia="en-AU" w:bidi="ar-SA"/>
        </w:rPr>
        <mc:AlternateContent>
          <mc:Choice Requires="wps">
            <w:drawing>
              <wp:anchor distT="0" distB="0" distL="114300" distR="114300" simplePos="0" relativeHeight="251662848" behindDoc="1" locked="0" layoutInCell="1" allowOverlap="1">
                <wp:simplePos x="0" y="0"/>
                <wp:positionH relativeFrom="column">
                  <wp:align>center</wp:align>
                </wp:positionH>
                <wp:positionV relativeFrom="paragraph">
                  <wp:posOffset>574675</wp:posOffset>
                </wp:positionV>
                <wp:extent cx="5685155" cy="2873375"/>
                <wp:effectExtent l="9525" t="12700" r="10795" b="9525"/>
                <wp:wrapTight wrapText="bothSides">
                  <wp:wrapPolygon edited="0">
                    <wp:start x="241" y="-86"/>
                    <wp:lineTo x="-60" y="86"/>
                    <wp:lineTo x="-60" y="21161"/>
                    <wp:lineTo x="60" y="21514"/>
                    <wp:lineTo x="21479" y="21514"/>
                    <wp:lineTo x="21660" y="21070"/>
                    <wp:lineTo x="21660" y="616"/>
                    <wp:lineTo x="21540" y="86"/>
                    <wp:lineTo x="21296" y="-86"/>
                    <wp:lineTo x="241" y="-86"/>
                  </wp:wrapPolygon>
                </wp:wrapTight>
                <wp:docPr id="4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873375"/>
                        </a:xfrm>
                        <a:prstGeom prst="roundRect">
                          <a:avLst>
                            <a:gd name="adj" fmla="val 2532"/>
                          </a:avLst>
                        </a:prstGeom>
                        <a:solidFill>
                          <a:srgbClr val="FFFFFF"/>
                        </a:solidFill>
                        <a:ln w="12700">
                          <a:solidFill>
                            <a:srgbClr val="943634"/>
                          </a:solidFill>
                          <a:round/>
                          <a:headEnd/>
                          <a:tailEnd/>
                        </a:ln>
                      </wps:spPr>
                      <wps:txbx>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5</w:t>
                            </w:r>
                            <w:r>
                              <w:fldChar w:fldCharType="end"/>
                            </w:r>
                            <w:r w:rsidRPr="0002217A">
                              <w:t xml:space="preserve">: </w:t>
                            </w:r>
                            <w:r w:rsidR="004F42B4" w:rsidRPr="004F42B4">
                              <w:t>Education Expenditure by Sub-Sector, 2004</w:t>
                            </w:r>
                          </w:p>
                          <w:p w:rsidR="00D27D8D" w:rsidRDefault="00C079E6" w:rsidP="00D27D8D">
                            <w:pPr>
                              <w:spacing w:after="0"/>
                              <w:jc w:val="left"/>
                            </w:pPr>
                            <w:r>
                              <w:rPr>
                                <w:noProof/>
                                <w:lang w:val="en-AU" w:eastAsia="en-AU" w:bidi="ar-SA"/>
                              </w:rPr>
                              <w:drawing>
                                <wp:inline distT="0" distB="0" distL="0" distR="0">
                                  <wp:extent cx="5448300" cy="2400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2400300"/>
                                          </a:xfrm>
                                          <a:prstGeom prst="rect">
                                            <a:avLst/>
                                          </a:prstGeom>
                                          <a:noFill/>
                                          <a:ln>
                                            <a:noFill/>
                                          </a:ln>
                                        </pic:spPr>
                                      </pic:pic>
                                    </a:graphicData>
                                  </a:graphic>
                                </wp:inline>
                              </w:drawing>
                            </w:r>
                          </w:p>
                          <w:p w:rsidR="00D27D8D" w:rsidRPr="00636F06"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Default="00D27D8D" w:rsidP="00D27D8D">
                            <w:pPr>
                              <w:jc w:val="left"/>
                            </w:pPr>
                          </w:p>
                          <w:p w:rsidR="00D27D8D" w:rsidRDefault="00D27D8D" w:rsidP="00D27D8D">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2" o:spid="_x0000_s1032" style="position:absolute;margin-left:0;margin-top:45.25pt;width:447.65pt;height:226.2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8rQwIAAHcEAAAOAAAAZHJzL2Uyb0RvYy54bWysVG1v0zAQ/o7Ef7D8neWlzdpFS6dpYwhp&#10;wMTgB7i20xgcnzm7Tbdfz8XpRgd8QuSDdeezn7t7nnPOL/a9ZTuNwYBreHGSc6adBGXcpuFfv9y8&#10;WXIWonBKWHC64Q868IvV61fng691CR1YpZERiAv14BvexejrLAuy070IJ+C1o2AL2ItILm4yhWIg&#10;9N5mZZ6fZgOg8ghSh0C711OQrxJ+22oZP7Vt0JHZhlNtMa2Y1vW4ZqtzUW9Q+M7IQxniH6rohXGU&#10;9BnqWkTBtmj+gOqNRAjQxhMJfQZta6ROPVA3Rf5bN/ed8Dr1QuQE/0xT+H+w8uPuDplRDZ+TUk70&#10;pNHlNkJKzYqiHBkafKjp4L2/w7HH4G9Bfg/MwVUn3EZfIsLQaaGormI8n724MDqBrrL18AEU4QvC&#10;T2TtW+xHQKKB7ZMmD8+a6H1kkjar02VVVBVnkmLlcjGbLaqUQ9RP1z2G+E5Dz0aj4Qhbpz6T8imH&#10;2N2GmJRRh/aE+sZZ21vSeScsK6tZajIT9eEsWU+QqV2wRt0Ya5ODm/WVRUY3G36TvkM14fiYdWwg&#10;MspFnqcqXgTDMcbZfHY6m/8NI/WR5nPk9q1TyY7C2MmmMq07kD3yO+kU9+t90rNcjqAj+WtQD0Q/&#10;wjT99FrJ6AAfORto8hsefmwFas7se0cSnuX00VNJzrxalOTgFCnmc3LWxxHhJEE1PHI2mVdxel5b&#10;j2bTUaYiMeBgHKvWxKf5mKo61E/TTdaL53Psp1O//hernwAAAP//AwBQSwMEFAAGAAgAAAAhACwX&#10;SRrdAAAABwEAAA8AAABkcnMvZG93bnJldi54bWxMj8FOwzAQRO9I/IO1SNyo3YagNmRTVZXCgZwo&#10;fIAbb5O08TqK3Sb8PeYEx9GMZt7k29n24kaj7xwjLBcKBHHtTMcNwtdn+bQG4YNmo3vHhPBNHrbF&#10;/V2uM+Mm/qDbITQilrDPNEIbwpBJ6euWrPYLNxBH7+RGq0OUYyPNqKdYbnu5UupFWt1xXGj1QPuW&#10;6svhahHK075avg9J5dpqxen8tivP3YT4+DDvXkEEmsNfGH7xIzoUkenormy86BHikYCwUSmI6K43&#10;aQLiiJA+Jwpkkcv//MUPAAAA//8DAFBLAQItABQABgAIAAAAIQC2gziS/gAAAOEBAAATAAAAAAAA&#10;AAAAAAAAAAAAAABbQ29udGVudF9UeXBlc10ueG1sUEsBAi0AFAAGAAgAAAAhADj9If/WAAAAlAEA&#10;AAsAAAAAAAAAAAAAAAAALwEAAF9yZWxzLy5yZWxzUEsBAi0AFAAGAAgAAAAhAKt/LytDAgAAdwQA&#10;AA4AAAAAAAAAAAAAAAAALgIAAGRycy9lMm9Eb2MueG1sUEsBAi0AFAAGAAgAAAAhACwXSRrdAAAA&#10;BwEAAA8AAAAAAAAAAAAAAAAAnQQAAGRycy9kb3ducmV2LnhtbFBLBQYAAAAABAAEAPMAAACnBQAA&#10;AAA=&#10;" strokecolor="#943634" strokeweight="1pt">
                <v:textbox inset="2.5mm">
                  <w:txbxContent>
                    <w:p w:rsidR="00D27D8D" w:rsidRDefault="007E232E" w:rsidP="00D27D8D">
                      <w:pPr>
                        <w:pStyle w:val="Caption"/>
                        <w:spacing w:before="0" w:after="0"/>
                        <w:jc w:val="left"/>
                      </w:pPr>
                      <w:r>
                        <w:t xml:space="preserve">Figure </w:t>
                      </w:r>
                      <w:r>
                        <w:fldChar w:fldCharType="begin"/>
                      </w:r>
                      <w:r>
                        <w:instrText xml:space="preserve"> SEQ Figure \* ARABIC </w:instrText>
                      </w:r>
                      <w:r>
                        <w:fldChar w:fldCharType="separate"/>
                      </w:r>
                      <w:r>
                        <w:rPr>
                          <w:noProof/>
                        </w:rPr>
                        <w:t>5</w:t>
                      </w:r>
                      <w:r>
                        <w:fldChar w:fldCharType="end"/>
                      </w:r>
                      <w:r w:rsidRPr="0002217A">
                        <w:t xml:space="preserve">: </w:t>
                      </w:r>
                      <w:r w:rsidR="004F42B4" w:rsidRPr="004F42B4">
                        <w:t>Education Expenditure by Sub-Sector, 2004</w:t>
                      </w:r>
                    </w:p>
                    <w:p w:rsidR="00D27D8D" w:rsidRDefault="00C079E6" w:rsidP="00D27D8D">
                      <w:pPr>
                        <w:spacing w:after="0"/>
                        <w:jc w:val="left"/>
                      </w:pPr>
                      <w:r>
                        <w:rPr>
                          <w:noProof/>
                          <w:lang w:val="en-AU" w:eastAsia="en-AU" w:bidi="ar-SA"/>
                        </w:rPr>
                        <w:drawing>
                          <wp:inline distT="0" distB="0" distL="0" distR="0">
                            <wp:extent cx="5448300" cy="2400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2400300"/>
                                    </a:xfrm>
                                    <a:prstGeom prst="rect">
                                      <a:avLst/>
                                    </a:prstGeom>
                                    <a:noFill/>
                                    <a:ln>
                                      <a:noFill/>
                                    </a:ln>
                                  </pic:spPr>
                                </pic:pic>
                              </a:graphicData>
                            </a:graphic>
                          </wp:inline>
                        </w:drawing>
                      </w:r>
                    </w:p>
                    <w:p w:rsidR="00D27D8D" w:rsidRPr="00636F06" w:rsidRDefault="00D27D8D" w:rsidP="00D27D8D">
                      <w:pPr>
                        <w:spacing w:after="0"/>
                        <w:jc w:val="left"/>
                        <w:rPr>
                          <w:kern w:val="32"/>
                          <w:sz w:val="16"/>
                          <w:szCs w:val="16"/>
                        </w:rPr>
                      </w:pPr>
                      <w:r w:rsidRPr="00CF5CCF">
                        <w:rPr>
                          <w:kern w:val="32"/>
                          <w:sz w:val="16"/>
                          <w:szCs w:val="16"/>
                        </w:rPr>
                        <w:t xml:space="preserve">Source: World Bank, Investing in </w:t>
                      </w:r>
                      <w:smartTag w:uri="urn:schemas-microsoft-com:office:smarttags" w:element="country-region">
                        <w:smartTag w:uri="urn:schemas-microsoft-com:office:smarttags" w:element="place">
                          <w:r w:rsidRPr="00CF5CCF">
                            <w:rPr>
                              <w:kern w:val="32"/>
                              <w:sz w:val="16"/>
                              <w:szCs w:val="16"/>
                            </w:rPr>
                            <w:t>Indonesia</w:t>
                          </w:r>
                        </w:smartTag>
                      </w:smartTag>
                      <w:r w:rsidRPr="00CF5CCF">
                        <w:rPr>
                          <w:kern w:val="32"/>
                          <w:sz w:val="16"/>
                          <w:szCs w:val="16"/>
                        </w:rPr>
                        <w:t>’s Educatio</w:t>
                      </w:r>
                      <w:r>
                        <w:rPr>
                          <w:kern w:val="32"/>
                          <w:sz w:val="16"/>
                          <w:szCs w:val="16"/>
                        </w:rPr>
                        <w:t>n, 2007</w:t>
                      </w:r>
                    </w:p>
                    <w:p w:rsidR="00D27D8D" w:rsidRDefault="00D27D8D" w:rsidP="00D27D8D">
                      <w:pPr>
                        <w:jc w:val="left"/>
                      </w:pPr>
                    </w:p>
                    <w:p w:rsidR="00D27D8D" w:rsidRDefault="00D27D8D" w:rsidP="00D27D8D">
                      <w:pPr>
                        <w:jc w:val="left"/>
                      </w:pPr>
                    </w:p>
                  </w:txbxContent>
                </v:textbox>
                <w10:wrap type="tight"/>
              </v:roundrect>
            </w:pict>
          </mc:Fallback>
        </mc:AlternateContent>
      </w:r>
      <w:r w:rsidR="00FC0283">
        <w:t xml:space="preserve">KPI 4: </w:t>
      </w:r>
      <w:r>
        <w:t xml:space="preserve">Expenditure on Basic Education as % of All Education Expenditure </w:t>
      </w:r>
      <w:r w:rsidR="00BA3F60">
        <w:t xml:space="preserve">&amp; </w:t>
      </w:r>
    </w:p>
    <w:p w:rsidR="00636F06" w:rsidRDefault="00193E45" w:rsidP="00BA3F60">
      <w:pPr>
        <w:pStyle w:val="Heading3"/>
        <w:spacing w:before="0"/>
      </w:pPr>
      <w:r>
        <w:t xml:space="preserve">KPI </w:t>
      </w:r>
      <w:r w:rsidR="00FC0283">
        <w:t>5</w:t>
      </w:r>
      <w:r>
        <w:t>: Expenditure on Non Formal Education as % of All Education Expenditure</w:t>
      </w:r>
    </w:p>
    <w:p w:rsidR="00D27D8D" w:rsidRDefault="00D27D8D" w:rsidP="00D27D8D">
      <w:pPr>
        <w:spacing w:after="0"/>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A0021D" w:rsidRPr="009B04ED">
        <w:trPr>
          <w:jc w:val="center"/>
        </w:trPr>
        <w:tc>
          <w:tcPr>
            <w:tcW w:w="1951" w:type="dxa"/>
            <w:tcBorders>
              <w:top w:val="single" w:sz="8" w:space="0" w:color="C0504D"/>
              <w:bottom w:val="single" w:sz="18" w:space="0" w:color="FFFFFF"/>
            </w:tcBorders>
            <w:shd w:val="clear" w:color="auto" w:fill="F2F2F2"/>
          </w:tcPr>
          <w:p w:rsidR="00A0021D" w:rsidRPr="009B04ED" w:rsidRDefault="00A0021D" w:rsidP="009B04ED">
            <w:pPr>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A0021D" w:rsidRPr="009B04ED" w:rsidRDefault="00DA26AA" w:rsidP="003073DE">
            <w:pPr>
              <w:spacing w:after="60"/>
              <w:jc w:val="left"/>
              <w:rPr>
                <w:color w:val="000000"/>
              </w:rPr>
            </w:pPr>
            <w:r w:rsidRPr="009B04ED">
              <w:rPr>
                <w:color w:val="000000"/>
              </w:rPr>
              <w:t>Positive for Basic Education, Negative for NFE</w:t>
            </w:r>
          </w:p>
        </w:tc>
      </w:tr>
      <w:tr w:rsidR="00DA26AA" w:rsidRPr="008B64DD">
        <w:trPr>
          <w:jc w:val="center"/>
        </w:trPr>
        <w:tc>
          <w:tcPr>
            <w:tcW w:w="1951" w:type="dxa"/>
            <w:tcBorders>
              <w:top w:val="single" w:sz="18" w:space="0" w:color="FFFFFF"/>
              <w:bottom w:val="single" w:sz="18" w:space="0" w:color="FFFFFF"/>
            </w:tcBorders>
            <w:shd w:val="clear" w:color="auto" w:fill="F2F2F2"/>
          </w:tcPr>
          <w:p w:rsidR="00DA26AA" w:rsidRPr="009B04ED" w:rsidRDefault="00DA26AA" w:rsidP="009B04ED">
            <w:pPr>
              <w:jc w:val="left"/>
              <w:rPr>
                <w:b/>
                <w:bCs/>
                <w:color w:val="000000"/>
              </w:rPr>
            </w:pPr>
            <w:r w:rsidRPr="009B04ED">
              <w:rPr>
                <w:b/>
                <w:bCs/>
                <w:color w:val="000000"/>
              </w:rPr>
              <w:t>Data Availability:</w:t>
            </w:r>
          </w:p>
        </w:tc>
        <w:tc>
          <w:tcPr>
            <w:tcW w:w="7229" w:type="dxa"/>
            <w:tcBorders>
              <w:top w:val="single" w:sz="18" w:space="0" w:color="FFFFFF"/>
              <w:bottom w:val="single" w:sz="18" w:space="0" w:color="FFFFFF"/>
            </w:tcBorders>
            <w:shd w:val="clear" w:color="auto" w:fill="F2F2F2"/>
          </w:tcPr>
          <w:p w:rsidR="00DA26AA" w:rsidRPr="009B04ED" w:rsidRDefault="00DA26AA" w:rsidP="003073DE">
            <w:pPr>
              <w:spacing w:after="60"/>
              <w:jc w:val="left"/>
              <w:rPr>
                <w:color w:val="000000"/>
              </w:rPr>
            </w:pPr>
            <w:r w:rsidRPr="009B04ED">
              <w:rPr>
                <w:color w:val="000000"/>
              </w:rPr>
              <w:t xml:space="preserve">Limited to 2004. Breakdown of data is difficult because of its composition from 3 tiers of government. </w:t>
            </w:r>
          </w:p>
        </w:tc>
      </w:tr>
      <w:tr w:rsidR="00DA26AA" w:rsidRPr="008B64DD">
        <w:trPr>
          <w:jc w:val="center"/>
        </w:trPr>
        <w:tc>
          <w:tcPr>
            <w:tcW w:w="1951" w:type="dxa"/>
            <w:tcBorders>
              <w:top w:val="single" w:sz="18" w:space="0" w:color="FFFFFF"/>
              <w:bottom w:val="single" w:sz="18" w:space="0" w:color="FFFFFF"/>
            </w:tcBorders>
            <w:shd w:val="clear" w:color="auto" w:fill="F2F2F2"/>
          </w:tcPr>
          <w:p w:rsidR="00DA26AA" w:rsidRPr="009B04ED" w:rsidRDefault="00DA26AA" w:rsidP="009B04ED">
            <w:pPr>
              <w:jc w:val="left"/>
              <w:rPr>
                <w:b/>
                <w:bCs/>
                <w:color w:val="000000"/>
              </w:rPr>
            </w:pPr>
            <w:r w:rsidRPr="009B04ED">
              <w:rPr>
                <w:b/>
                <w:bCs/>
                <w:color w:val="000000"/>
              </w:rPr>
              <w:t>Comment:</w:t>
            </w:r>
          </w:p>
        </w:tc>
        <w:tc>
          <w:tcPr>
            <w:tcW w:w="7229" w:type="dxa"/>
            <w:tcBorders>
              <w:top w:val="single" w:sz="18" w:space="0" w:color="FFFFFF"/>
              <w:bottom w:val="single" w:sz="18" w:space="0" w:color="FFFFFF"/>
            </w:tcBorders>
            <w:shd w:val="clear" w:color="auto" w:fill="F2F2F2"/>
          </w:tcPr>
          <w:p w:rsidR="00DA26AA" w:rsidRPr="009B04ED" w:rsidRDefault="00DA26AA" w:rsidP="003073DE">
            <w:pPr>
              <w:spacing w:after="120"/>
              <w:jc w:val="left"/>
              <w:rPr>
                <w:color w:val="000000"/>
              </w:rPr>
            </w:pPr>
            <w:r w:rsidRPr="009B04ED">
              <w:rPr>
                <w:color w:val="000000"/>
              </w:rPr>
              <w:t xml:space="preserve">Basic education accounts for approximately 70% of total funding, with nearly 50% for pre-school and primary. Senior secondary will begin to make a stronger resource claim in future as universalization policy expands access. Districts are carrying the bulk of expenditure for basic education and therefore remain a key site for interventions. The central share is likely to have increased since 2004 with the introduction of </w:t>
            </w:r>
            <w:smartTag w:uri="urn:schemas-microsoft-com:office:smarttags" w:element="stockticker">
              <w:r w:rsidRPr="009B04ED">
                <w:rPr>
                  <w:color w:val="000000"/>
                </w:rPr>
                <w:t>BOS</w:t>
              </w:r>
            </w:smartTag>
            <w:r w:rsidRPr="009B04ED">
              <w:rPr>
                <w:color w:val="000000"/>
              </w:rPr>
              <w:t xml:space="preserve"> grants that are paid directly to schools.</w:t>
            </w:r>
          </w:p>
        </w:tc>
      </w:tr>
      <w:tr w:rsidR="00DA26AA" w:rsidRPr="008B64DD">
        <w:trPr>
          <w:jc w:val="center"/>
        </w:trPr>
        <w:tc>
          <w:tcPr>
            <w:tcW w:w="1951" w:type="dxa"/>
            <w:tcBorders>
              <w:top w:val="single" w:sz="18" w:space="0" w:color="FFFFFF"/>
              <w:bottom w:val="single" w:sz="8" w:space="0" w:color="C0504D"/>
            </w:tcBorders>
            <w:shd w:val="clear" w:color="auto" w:fill="F2F2F2"/>
          </w:tcPr>
          <w:p w:rsidR="00DA26AA" w:rsidRPr="009B04ED" w:rsidRDefault="00DA26AA" w:rsidP="009B04ED">
            <w:pPr>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DA26AA" w:rsidRPr="009B04ED" w:rsidRDefault="00DA26AA" w:rsidP="003073DE">
            <w:pPr>
              <w:spacing w:after="60"/>
              <w:jc w:val="left"/>
              <w:rPr>
                <w:color w:val="000000"/>
              </w:rPr>
            </w:pPr>
            <w:r w:rsidRPr="009B04ED">
              <w:rPr>
                <w:color w:val="000000"/>
              </w:rPr>
              <w:t xml:space="preserve">Uncertain. Current data collected at SIKD does not disaggregate between levels of education expenditure at the district level. Liaison with </w:t>
            </w:r>
            <w:smartTag w:uri="urn:schemas-microsoft-com:office:smarttags" w:element="stockticker">
              <w:r w:rsidRPr="009B04ED">
                <w:rPr>
                  <w:color w:val="000000"/>
                </w:rPr>
                <w:t>MONE</w:t>
              </w:r>
            </w:smartTag>
            <w:r w:rsidRPr="009B04ED">
              <w:rPr>
                <w:color w:val="000000"/>
              </w:rPr>
              <w:t xml:space="preserve">, MORA, </w:t>
            </w:r>
            <w:proofErr w:type="spellStart"/>
            <w:r w:rsidRPr="009B04ED">
              <w:rPr>
                <w:color w:val="000000"/>
              </w:rPr>
              <w:t>Bappenas</w:t>
            </w:r>
            <w:proofErr w:type="spellEnd"/>
            <w:r w:rsidRPr="009B04ED">
              <w:rPr>
                <w:color w:val="000000"/>
              </w:rPr>
              <w:t xml:space="preserve"> and World Bank staff to see if periodic update is possible.</w:t>
            </w:r>
          </w:p>
        </w:tc>
      </w:tr>
    </w:tbl>
    <w:p w:rsidR="00BA3F60" w:rsidRDefault="00BA3F60" w:rsidP="00D27D8D">
      <w:pPr>
        <w:spacing w:after="0"/>
        <w:rPr>
          <w:b/>
          <w:i/>
        </w:rPr>
      </w:pPr>
    </w:p>
    <w:p w:rsidR="00193E45" w:rsidRDefault="00193E45" w:rsidP="00193E45">
      <w:r w:rsidRPr="00FC0283">
        <w:rPr>
          <w:b/>
          <w:i/>
        </w:rPr>
        <w:t>Policy Implications</w:t>
      </w:r>
      <w:r w:rsidR="00FC0283" w:rsidRPr="00FC0283">
        <w:rPr>
          <w:b/>
          <w:i/>
        </w:rPr>
        <w:t xml:space="preserve">: </w:t>
      </w:r>
      <w:r>
        <w:t xml:space="preserve">Maintaining the share of Basic Education will be important even as access to secondary education is expanded. Investment in basic education builds a strong base in literacy and numeracy and economic development suffers when basic education expenditure is neglected in </w:t>
      </w:r>
      <w:r w:rsidR="00BA6348">
        <w:t>favor</w:t>
      </w:r>
      <w:r>
        <w:t xml:space="preserve"> of investment at higher levels.</w:t>
      </w:r>
    </w:p>
    <w:p w:rsidR="00193E45" w:rsidRDefault="00193E45" w:rsidP="00193E45">
      <w:r>
        <w:t>NFE expenditure is approximately 1% of total expenditure for education. While a key advantage of NFE is its cost-effectiveness, increased levels of investment are needed to maximize the possible economic and social returns.</w:t>
      </w:r>
    </w:p>
    <w:p w:rsidR="00FC0283" w:rsidRDefault="00193E45" w:rsidP="00193E45">
      <w:r w:rsidRPr="00FC0283">
        <w:rPr>
          <w:b/>
          <w:i/>
        </w:rPr>
        <w:t>Recommendation:</w:t>
      </w:r>
      <w:r>
        <w:t xml:space="preserve"> </w:t>
      </w:r>
      <w:proofErr w:type="spellStart"/>
      <w:r>
        <w:t>MoNE</w:t>
      </w:r>
      <w:proofErr w:type="spellEnd"/>
      <w:r>
        <w:t xml:space="preserve"> proceed with a costing of the NFE Strategic Plan developed in 2006 maximize the chances of a larger allocation of funds to the sector.</w:t>
      </w:r>
    </w:p>
    <w:p w:rsidR="00193E45" w:rsidRDefault="00193E45" w:rsidP="00BA3F60">
      <w:pPr>
        <w:pStyle w:val="Heading1"/>
      </w:pPr>
      <w:r>
        <w:t xml:space="preserve"> </w:t>
      </w:r>
      <w:bookmarkStart w:id="64" w:name="_Toc184194895"/>
      <w:r>
        <w:t xml:space="preserve">Financial </w:t>
      </w:r>
      <w:r w:rsidR="00033E0B">
        <w:t xml:space="preserve">Performance – </w:t>
      </w:r>
      <w:r>
        <w:t>D</w:t>
      </w:r>
      <w:r>
        <w:rPr>
          <w:rFonts w:hint="eastAsia"/>
        </w:rPr>
        <w:t>istrict</w:t>
      </w:r>
      <w:r>
        <w:t xml:space="preserve"> </w:t>
      </w:r>
      <w:r w:rsidR="00033E0B">
        <w:t>Level</w:t>
      </w:r>
      <w:bookmarkEnd w:id="64"/>
      <w:r w:rsidR="00033E0B">
        <w:t xml:space="preserve"> </w:t>
      </w:r>
    </w:p>
    <w:p w:rsidR="00193E45" w:rsidRPr="003F5A6F" w:rsidRDefault="00193E45" w:rsidP="00193E45">
      <w:pPr>
        <w:pStyle w:val="Heading2"/>
      </w:pPr>
      <w:bookmarkStart w:id="65" w:name="_Toc184194896"/>
      <w:r>
        <w:t>Overview</w:t>
      </w:r>
      <w:bookmarkEnd w:id="65"/>
    </w:p>
    <w:p w:rsidR="00193E45" w:rsidRDefault="00193E45" w:rsidP="00193E45">
      <w:r>
        <w:t xml:space="preserve">District level expenditure patterns are increasingly important as districts have increased responsibility for education management under decentralization. Monitoring patterns of expenditure by districts will become an increasingly important role for </w:t>
      </w:r>
      <w:smartTag w:uri="urn:schemas-microsoft-com:office:smarttags" w:element="stockticker">
        <w:r>
          <w:t>MONE</w:t>
        </w:r>
      </w:smartTag>
      <w:r>
        <w:t xml:space="preserve"> and MORA to ensure that national funding norms and procedures are being implemented appropriately. </w:t>
      </w:r>
    </w:p>
    <w:p w:rsidR="00193E45" w:rsidRDefault="00193E45" w:rsidP="00193E45">
      <w:r>
        <w:t xml:space="preserve">The wide range of districts poverty status and the importance of education in lifting district populations out of poverty also </w:t>
      </w:r>
      <w:r w:rsidR="00BA6348">
        <w:t>mean</w:t>
      </w:r>
      <w:r>
        <w:t xml:space="preserve"> that those groups that stand to benefit most from education investment need to have their interests promoted. Monitoring and evaluation of district level education financing provides the tools to do so. </w:t>
      </w:r>
    </w:p>
    <w:p w:rsidR="00193E45" w:rsidRPr="004E29CE" w:rsidRDefault="00193E45" w:rsidP="00193E45">
      <w:r>
        <w:t xml:space="preserve">The district level data and findings presented in this report are provisional because there are still 40% of districts to provide their returns to the </w:t>
      </w:r>
      <w:proofErr w:type="spellStart"/>
      <w:r>
        <w:t>MoF</w:t>
      </w:r>
      <w:proofErr w:type="spellEnd"/>
      <w:r>
        <w:t xml:space="preserve">. The 2008 Financial Performance Statement will reflect any data changes and revise the analysis as required.  </w:t>
      </w:r>
    </w:p>
    <w:p w:rsidR="00193E45" w:rsidRDefault="00193E45" w:rsidP="00193E45">
      <w:r>
        <w:t xml:space="preserve">The district level financial data presented here has been collected by CSAS direct from the SIKD section of </w:t>
      </w:r>
      <w:proofErr w:type="spellStart"/>
      <w:r>
        <w:t>MoF</w:t>
      </w:r>
      <w:proofErr w:type="spellEnd"/>
      <w:r>
        <w:t>. The SIKD collects in hard copy format the budget and actual expenditures of all districts and provinces. CSAS arranged with the Officers of the SIKD section to be given access to the available SIKD records. A painstaking process of manually sorting through the paper financial records of all districts and provinces was undertaken.</w:t>
      </w:r>
      <w:r>
        <w:rPr>
          <w:rStyle w:val="FootnoteReference"/>
        </w:rPr>
        <w:footnoteReference w:id="3"/>
      </w:r>
      <w:r>
        <w:t xml:space="preserve"> </w:t>
      </w:r>
    </w:p>
    <w:p w:rsidR="00FC0283" w:rsidRPr="00193E45" w:rsidRDefault="00FC0283" w:rsidP="00FC0283">
      <w:pPr>
        <w:pStyle w:val="Heading2"/>
      </w:pPr>
      <w:bookmarkStart w:id="66" w:name="_Toc184194897"/>
      <w:r w:rsidRPr="00193E45">
        <w:t xml:space="preserve">Trends in </w:t>
      </w:r>
      <w:r>
        <w:t>E</w:t>
      </w:r>
      <w:r w:rsidRPr="00193E45">
        <w:t xml:space="preserve">ducation </w:t>
      </w:r>
      <w:r>
        <w:t>F</w:t>
      </w:r>
      <w:r w:rsidRPr="00193E45">
        <w:t>unding</w:t>
      </w:r>
      <w:bookmarkEnd w:id="66"/>
      <w:r w:rsidRPr="00193E45">
        <w:t xml:space="preserve"> </w:t>
      </w:r>
    </w:p>
    <w:p w:rsidR="00193E45" w:rsidRDefault="00C079E6" w:rsidP="00FC0283">
      <w:pPr>
        <w:pStyle w:val="Heading3"/>
      </w:pPr>
      <w:r>
        <w:rPr>
          <w:noProof/>
          <w:lang w:val="en-AU" w:eastAsia="en-AU" w:bidi="ar-SA"/>
        </w:rPr>
        <mc:AlternateContent>
          <mc:Choice Requires="wps">
            <w:drawing>
              <wp:anchor distT="0" distB="0" distL="114300" distR="114300" simplePos="0" relativeHeight="251663872" behindDoc="0" locked="0" layoutInCell="1" allowOverlap="1">
                <wp:simplePos x="0" y="0"/>
                <wp:positionH relativeFrom="column">
                  <wp:align>center</wp:align>
                </wp:positionH>
                <wp:positionV relativeFrom="paragraph">
                  <wp:posOffset>302260</wp:posOffset>
                </wp:positionV>
                <wp:extent cx="5685155" cy="2758440"/>
                <wp:effectExtent l="6985" t="6985" r="13335" b="6350"/>
                <wp:wrapNone/>
                <wp:docPr id="4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758440"/>
                        </a:xfrm>
                        <a:prstGeom prst="roundRect">
                          <a:avLst>
                            <a:gd name="adj" fmla="val 2532"/>
                          </a:avLst>
                        </a:prstGeom>
                        <a:solidFill>
                          <a:srgbClr val="FFFFFF"/>
                        </a:solidFill>
                        <a:ln w="12700">
                          <a:solidFill>
                            <a:srgbClr val="943634"/>
                          </a:solidFill>
                          <a:round/>
                          <a:headEnd/>
                          <a:tailEnd/>
                        </a:ln>
                      </wps:spPr>
                      <wps:txbx>
                        <w:txbxContent>
                          <w:p w:rsidR="00717E03" w:rsidRDefault="007E232E" w:rsidP="00717E03">
                            <w:pPr>
                              <w:pStyle w:val="Caption"/>
                              <w:spacing w:before="0" w:after="0"/>
                              <w:jc w:val="left"/>
                            </w:pPr>
                            <w:r>
                              <w:t xml:space="preserve">Figure </w:t>
                            </w:r>
                            <w:r>
                              <w:fldChar w:fldCharType="begin"/>
                            </w:r>
                            <w:r>
                              <w:instrText xml:space="preserve"> SEQ Figure \* ARABIC </w:instrText>
                            </w:r>
                            <w:r>
                              <w:fldChar w:fldCharType="separate"/>
                            </w:r>
                            <w:r>
                              <w:rPr>
                                <w:noProof/>
                              </w:rPr>
                              <w:t>6</w:t>
                            </w:r>
                            <w:r>
                              <w:fldChar w:fldCharType="end"/>
                            </w:r>
                            <w:r w:rsidRPr="0002217A">
                              <w:t xml:space="preserve">: </w:t>
                            </w:r>
                            <w:r w:rsidR="00717E03" w:rsidRPr="000E586C">
                              <w:t>APBD Education Expenditure as % of Total APBD</w:t>
                            </w:r>
                          </w:p>
                          <w:p w:rsidR="00717E03" w:rsidRDefault="00C079E6" w:rsidP="00717E03">
                            <w:pPr>
                              <w:spacing w:after="0"/>
                              <w:jc w:val="left"/>
                            </w:pPr>
                            <w:r>
                              <w:rPr>
                                <w:noProof/>
                                <w:lang w:val="en-AU" w:eastAsia="en-AU" w:bidi="ar-SA"/>
                              </w:rPr>
                              <w:drawing>
                                <wp:inline distT="0" distB="0" distL="0" distR="0">
                                  <wp:extent cx="544830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717E03" w:rsidRDefault="00717E03" w:rsidP="00717E03">
                            <w:pPr>
                              <w:jc w:val="left"/>
                            </w:pPr>
                          </w:p>
                          <w:p w:rsidR="00717E03" w:rsidRDefault="00717E03" w:rsidP="00717E03">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4" o:spid="_x0000_s1033" style="position:absolute;margin-left:0;margin-top:23.8pt;width:447.65pt;height:217.2pt;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qzQgIAAHYEAAAOAAAAZHJzL2Uyb0RvYy54bWysVG1v0zAQ/o7Ef7D8neVlzbpFS6dpYwhp&#10;wMTgB7i20xgcnzm7Tcev5+K0pYVviHyw7nznx3fPc871zba3bKMxGHANL85yzrSToIxbNfzrl4c3&#10;l5yFKJwSFpxu+IsO/Gbx+tX14GtdQgdWaWQE4kI9+IZ3Mfo6y4LsdC/CGXjtKNgC9iKSi6tMoRgI&#10;vbdZmecX2QCoPILUIdDu/RTki4TftlrGT20bdGS24VRbTCumdTmu2eJa1CsUvjNyV4b4hyp6YRxd&#10;eoC6F1GwNZq/oHojEQK08UxCn0HbGqlTD9RNkf/RzXMnvE69EDnBH2gK/w9Wftw8ITOq4bM5Z070&#10;pNHtOkK6mhXFbGRo8KGmxGf/hGOPwT+C/B6Yg7tOuJW+RYSh00JRXcWYn50cGJ1AR9ly+ACK8AXh&#10;J7K2LfYjINHAtkmTl4MmehuZpM3q4rIqqoozSbFyXl3OZkm1TNT74x5DfKehZ6PRcIS1U59J+XSH&#10;2DyGmJRRu/aE+sZZ21vSeSMsK6vzMhUt6l0uQe8hU7tgjXow1iYHV8s7i4xONvwhfbvD4TjNOjYQ&#10;GeU8z1MVJ8FwjHE1O784TyzTtSdpqY80nyO3b51KdhTGTjblW7cje+R30ilul9ukZ7VXbgnqhdhH&#10;mIafHisZHeBPzgYa/IaHH2uBmjP73pGCVzl99FKSM6vmJTk4RYqRe7Y8jggnCarhkbPJvIvT61p7&#10;NKuObioSAQ7GqWpN3I/HVNWufBpusk5ez7Gfsn7/Lha/AAAA//8DAFBLAwQUAAYACAAAACEA7PMz&#10;pd0AAAAHAQAADwAAAGRycy9kb3ducmV2LnhtbEyPwU7DMBBE70j8g7VI3KjTlJYQ4lRVpXAgJwof&#10;4MbbOBCvo9htwt+znOhxZ0Yzb4vt7HpxwTF0nhQsFwkIpMabjloFnx/VQwYiRE1G955QwQ8G2Ja3&#10;N4XOjZ/oHS+H2AouoZBrBTbGIZcyNBadDgs/ILF38qPTkc+xlWbUE5e7XqZJspFOd8QLVg+4t9h8&#10;H85OQXXa18u3YVV7W6e0nl931Vc3KXV/N+9eQESc438Y/vAZHUpmOvozmSB6BfxIVPD4tAHBbva8&#10;XoE4spClCciykNf85S8AAAD//wMAUEsBAi0AFAAGAAgAAAAhALaDOJL+AAAA4QEAABMAAAAAAAAA&#10;AAAAAAAAAAAAAFtDb250ZW50X1R5cGVzXS54bWxQSwECLQAUAAYACAAAACEAOP0h/9YAAACUAQAA&#10;CwAAAAAAAAAAAAAAAAAvAQAAX3JlbHMvLnJlbHNQSwECLQAUAAYACAAAACEAj+sas0ICAAB2BAAA&#10;DgAAAAAAAAAAAAAAAAAuAgAAZHJzL2Uyb0RvYy54bWxQSwECLQAUAAYACAAAACEA7PMzpd0AAAAH&#10;AQAADwAAAAAAAAAAAAAAAACcBAAAZHJzL2Rvd25yZXYueG1sUEsFBgAAAAAEAAQA8wAAAKYFAAAA&#10;AA==&#10;" strokecolor="#943634" strokeweight="1pt">
                <v:textbox inset="2.5mm">
                  <w:txbxContent>
                    <w:p w:rsidR="00717E03" w:rsidRDefault="007E232E" w:rsidP="00717E03">
                      <w:pPr>
                        <w:pStyle w:val="Caption"/>
                        <w:spacing w:before="0" w:after="0"/>
                        <w:jc w:val="left"/>
                      </w:pPr>
                      <w:r>
                        <w:t xml:space="preserve">Figure </w:t>
                      </w:r>
                      <w:r>
                        <w:fldChar w:fldCharType="begin"/>
                      </w:r>
                      <w:r>
                        <w:instrText xml:space="preserve"> SEQ Figure \* ARABIC </w:instrText>
                      </w:r>
                      <w:r>
                        <w:fldChar w:fldCharType="separate"/>
                      </w:r>
                      <w:r>
                        <w:rPr>
                          <w:noProof/>
                        </w:rPr>
                        <w:t>6</w:t>
                      </w:r>
                      <w:r>
                        <w:fldChar w:fldCharType="end"/>
                      </w:r>
                      <w:r w:rsidRPr="0002217A">
                        <w:t xml:space="preserve">: </w:t>
                      </w:r>
                      <w:r w:rsidR="00717E03" w:rsidRPr="000E586C">
                        <w:t>APBD Education Expenditure as % of Total APBD</w:t>
                      </w:r>
                    </w:p>
                    <w:p w:rsidR="00717E03" w:rsidRDefault="00C079E6" w:rsidP="00717E03">
                      <w:pPr>
                        <w:spacing w:after="0"/>
                        <w:jc w:val="left"/>
                      </w:pPr>
                      <w:r>
                        <w:rPr>
                          <w:noProof/>
                          <w:lang w:val="en-AU" w:eastAsia="en-AU" w:bidi="ar-SA"/>
                        </w:rPr>
                        <w:drawing>
                          <wp:inline distT="0" distB="0" distL="0" distR="0">
                            <wp:extent cx="544830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717E03" w:rsidRDefault="00717E03" w:rsidP="00717E03">
                      <w:pPr>
                        <w:jc w:val="left"/>
                      </w:pPr>
                    </w:p>
                    <w:p w:rsidR="00717E03" w:rsidRDefault="00717E03" w:rsidP="00717E03">
                      <w:pPr>
                        <w:jc w:val="left"/>
                      </w:pPr>
                    </w:p>
                  </w:txbxContent>
                </v:textbox>
              </v:roundrect>
            </w:pict>
          </mc:Fallback>
        </mc:AlternateContent>
      </w:r>
      <w:r w:rsidR="00FC0283">
        <w:t xml:space="preserve">KPI 6: </w:t>
      </w:r>
      <w:r w:rsidR="00193E45">
        <w:t>District Financial Commitment to Education</w:t>
      </w:r>
    </w:p>
    <w:p w:rsidR="00717E03" w:rsidRDefault="00717E03" w:rsidP="00A565BF"/>
    <w:p w:rsidR="00717E03" w:rsidRDefault="00717E03" w:rsidP="00A565BF"/>
    <w:p w:rsidR="00717E03" w:rsidRDefault="00717E03" w:rsidP="00A565BF"/>
    <w:p w:rsidR="00717E03" w:rsidRDefault="00717E03" w:rsidP="00A565BF"/>
    <w:p w:rsidR="00717E03" w:rsidRDefault="00717E03" w:rsidP="00A565BF"/>
    <w:p w:rsidR="00717E03" w:rsidRDefault="00717E03" w:rsidP="00A565BF"/>
    <w:p w:rsidR="00A565BF" w:rsidRDefault="00A565BF" w:rsidP="00A565BF"/>
    <w:p w:rsidR="00A565BF" w:rsidRDefault="00A565BF" w:rsidP="00A565BF"/>
    <w:p w:rsidR="00A565BF" w:rsidRDefault="00A565BF" w:rsidP="00A565BF"/>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681CC1" w:rsidRPr="009B04ED">
        <w:trPr>
          <w:jc w:val="center"/>
        </w:trPr>
        <w:tc>
          <w:tcPr>
            <w:tcW w:w="1951" w:type="dxa"/>
            <w:tcBorders>
              <w:top w:val="single" w:sz="8" w:space="0" w:color="C0504D"/>
              <w:bottom w:val="single" w:sz="18" w:space="0" w:color="FFFFFF"/>
            </w:tcBorders>
            <w:shd w:val="clear" w:color="auto" w:fill="F2F2F2"/>
          </w:tcPr>
          <w:p w:rsidR="00681CC1" w:rsidRPr="009B04ED" w:rsidRDefault="00681CC1" w:rsidP="00336162">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681CC1" w:rsidRPr="009B04ED" w:rsidRDefault="00681CC1" w:rsidP="00336162">
            <w:pPr>
              <w:spacing w:after="60"/>
              <w:jc w:val="left"/>
              <w:rPr>
                <w:color w:val="000000"/>
              </w:rPr>
            </w:pPr>
            <w:r w:rsidRPr="009B04ED">
              <w:rPr>
                <w:color w:val="000000"/>
              </w:rPr>
              <w:t>Positive</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336162">
            <w:pPr>
              <w:spacing w:after="60"/>
              <w:jc w:val="left"/>
              <w:rPr>
                <w:b/>
                <w:bCs/>
                <w:color w:val="000000"/>
              </w:rPr>
            </w:pPr>
            <w:r w:rsidRPr="009B04ED">
              <w:rPr>
                <w:b/>
                <w:bCs/>
                <w:color w:val="000000"/>
              </w:rPr>
              <w:t>Data Quality and Availability:</w:t>
            </w:r>
          </w:p>
        </w:tc>
        <w:tc>
          <w:tcPr>
            <w:tcW w:w="7229" w:type="dxa"/>
            <w:tcBorders>
              <w:top w:val="single" w:sz="18" w:space="0" w:color="FFFFFF"/>
              <w:bottom w:val="single" w:sz="18" w:space="0" w:color="FFFFFF"/>
            </w:tcBorders>
            <w:shd w:val="clear" w:color="auto" w:fill="F2F2F2"/>
          </w:tcPr>
          <w:p w:rsidR="00681CC1" w:rsidRPr="009B04ED" w:rsidRDefault="00681CC1" w:rsidP="00336162">
            <w:pPr>
              <w:spacing w:after="60"/>
              <w:jc w:val="left"/>
              <w:rPr>
                <w:color w:val="000000"/>
              </w:rPr>
            </w:pPr>
            <w:r w:rsidRPr="009B04ED">
              <w:rPr>
                <w:color w:val="000000"/>
              </w:rPr>
              <w:t xml:space="preserve">Financial data for 2006 is limited to approximately 60% of all districts. </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336162">
            <w:pPr>
              <w:spacing w:after="60"/>
              <w:jc w:val="left"/>
              <w:rPr>
                <w:b/>
                <w:bCs/>
                <w:color w:val="000000"/>
              </w:rPr>
            </w:pPr>
            <w:r w:rsidRPr="009B04ED">
              <w:rPr>
                <w:b/>
                <w:bCs/>
                <w:color w:val="000000"/>
              </w:rPr>
              <w:t>General Comment:</w:t>
            </w:r>
          </w:p>
        </w:tc>
        <w:tc>
          <w:tcPr>
            <w:tcW w:w="7229" w:type="dxa"/>
            <w:tcBorders>
              <w:top w:val="single" w:sz="18" w:space="0" w:color="FFFFFF"/>
              <w:bottom w:val="single" w:sz="18" w:space="0" w:color="FFFFFF"/>
            </w:tcBorders>
            <w:shd w:val="clear" w:color="auto" w:fill="F2F2F2"/>
          </w:tcPr>
          <w:p w:rsidR="00681CC1" w:rsidRPr="009B04ED" w:rsidRDefault="00681CC1" w:rsidP="00336162">
            <w:pPr>
              <w:spacing w:after="120"/>
              <w:jc w:val="left"/>
              <w:rPr>
                <w:color w:val="000000"/>
              </w:rPr>
            </w:pPr>
            <w:r w:rsidRPr="009B04ED">
              <w:rPr>
                <w:color w:val="000000"/>
              </w:rPr>
              <w:t xml:space="preserve">Average district level education expenditures across </w:t>
            </w:r>
            <w:smartTag w:uri="urn:schemas-microsoft-com:office:smarttags" w:element="place">
              <w:smartTag w:uri="urn:schemas-microsoft-com:office:smarttags" w:element="country-region">
                <w:r w:rsidRPr="009B04ED">
                  <w:rPr>
                    <w:color w:val="000000"/>
                  </w:rPr>
                  <w:t>Indonesia</w:t>
                </w:r>
              </w:smartTag>
            </w:smartTag>
            <w:r w:rsidRPr="009B04ED">
              <w:rPr>
                <w:color w:val="000000"/>
              </w:rPr>
              <w:t xml:space="preserve"> have increased from 26% of the total district budget (APBD) in 2006 to 27% share in 2007.</w:t>
            </w:r>
          </w:p>
          <w:p w:rsidR="00681CC1" w:rsidRPr="009B04ED" w:rsidRDefault="00681CC1" w:rsidP="00336162">
            <w:pPr>
              <w:spacing w:after="120"/>
              <w:jc w:val="left"/>
              <w:rPr>
                <w:color w:val="000000"/>
              </w:rPr>
            </w:pPr>
            <w:r w:rsidRPr="009B04ED">
              <w:rPr>
                <w:color w:val="000000"/>
              </w:rPr>
              <w:t xml:space="preserve">The increased share of education expenditures at the district level demonstrates that districts on average are maintaining (and slightly increasing) their financial commitment to education. </w:t>
            </w:r>
          </w:p>
          <w:p w:rsidR="00681CC1" w:rsidRPr="009B04ED" w:rsidRDefault="00681CC1" w:rsidP="00336162">
            <w:pPr>
              <w:spacing w:after="120"/>
              <w:jc w:val="left"/>
              <w:rPr>
                <w:color w:val="000000"/>
              </w:rPr>
            </w:pPr>
            <w:r w:rsidRPr="009B04ED">
              <w:rPr>
                <w:color w:val="000000"/>
              </w:rPr>
              <w:t xml:space="preserve">The slight growth in share of allocations towards education is consistent for urban and rural areas. While these averages show maintenance of financial commitment it does disguise some variation between districts. Comparison </w:t>
            </w:r>
            <w:r w:rsidR="00BA6348" w:rsidRPr="009B04ED">
              <w:rPr>
                <w:color w:val="000000"/>
              </w:rPr>
              <w:t>of the</w:t>
            </w:r>
            <w:r w:rsidRPr="009B04ED">
              <w:rPr>
                <w:color w:val="000000"/>
              </w:rPr>
              <w:t xml:space="preserve"> fluctuations of individual districts may not be useful as their expenditure may be significantly affected by one off large annual investments.</w:t>
            </w:r>
          </w:p>
          <w:p w:rsidR="00681CC1" w:rsidRPr="009B04ED" w:rsidRDefault="00681CC1" w:rsidP="00336162">
            <w:pPr>
              <w:spacing w:after="60"/>
              <w:jc w:val="left"/>
              <w:rPr>
                <w:color w:val="000000"/>
              </w:rPr>
            </w:pPr>
            <w:r w:rsidRPr="009B04ED">
              <w:rPr>
                <w:color w:val="000000"/>
              </w:rPr>
              <w:t>The recent World Bank study found education share of district expenditure declining from 38% in 2001 down to 34% by 2004. The 2006 data from this study show a further decline down to 26%. But since the 2007 data show an increase in the share of education expenditure on 2006 levels, the slide in education expenditure has reversed.</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336162">
            <w:pPr>
              <w:spacing w:after="60"/>
              <w:jc w:val="left"/>
              <w:rPr>
                <w:b/>
                <w:bCs/>
                <w:color w:val="000000"/>
              </w:rPr>
            </w:pPr>
            <w:r w:rsidRPr="009B04ED">
              <w:rPr>
                <w:b/>
                <w:bCs/>
                <w:color w:val="000000"/>
              </w:rPr>
              <w:t>BEP Districts:</w:t>
            </w:r>
          </w:p>
        </w:tc>
        <w:tc>
          <w:tcPr>
            <w:tcW w:w="7229" w:type="dxa"/>
            <w:tcBorders>
              <w:top w:val="single" w:sz="18" w:space="0" w:color="FFFFFF"/>
              <w:bottom w:val="single" w:sz="18" w:space="0" w:color="FFFFFF"/>
            </w:tcBorders>
            <w:shd w:val="clear" w:color="auto" w:fill="F2F2F2"/>
          </w:tcPr>
          <w:p w:rsidR="00681CC1" w:rsidRPr="009B04ED" w:rsidRDefault="00681CC1" w:rsidP="00336162">
            <w:pPr>
              <w:spacing w:after="120"/>
              <w:jc w:val="left"/>
              <w:rPr>
                <w:color w:val="000000"/>
              </w:rPr>
            </w:pPr>
            <w:r w:rsidRPr="009B04ED">
              <w:rPr>
                <w:color w:val="000000"/>
              </w:rPr>
              <w:t xml:space="preserve">In 2006, BEP districts on average allocated 25% of their APBD for education in 2006 compared to 26% share of other districts. By 2007 BEP districts had increases their expenditure to 27% which was the same level as for other districts nationally. </w:t>
            </w:r>
          </w:p>
          <w:p w:rsidR="00681CC1" w:rsidRPr="009B04ED" w:rsidRDefault="00681CC1" w:rsidP="00336162">
            <w:pPr>
              <w:spacing w:after="60"/>
              <w:jc w:val="left"/>
              <w:rPr>
                <w:color w:val="000000"/>
              </w:rPr>
            </w:pPr>
            <w:r w:rsidRPr="009B04ED">
              <w:rPr>
                <w:color w:val="000000"/>
              </w:rPr>
              <w:t>BEP districts’ education share of district budgets grew by 2% from 2006 to 2007. This is a greater rate of growth than the national 1% average.</w:t>
            </w:r>
          </w:p>
        </w:tc>
      </w:tr>
      <w:tr w:rsidR="00681CC1" w:rsidRPr="00601BAF">
        <w:trPr>
          <w:jc w:val="center"/>
        </w:trPr>
        <w:tc>
          <w:tcPr>
            <w:tcW w:w="1951" w:type="dxa"/>
            <w:tcBorders>
              <w:top w:val="single" w:sz="18" w:space="0" w:color="FFFFFF"/>
              <w:bottom w:val="single" w:sz="8" w:space="0" w:color="C0504D"/>
            </w:tcBorders>
            <w:shd w:val="clear" w:color="auto" w:fill="F2F2F2"/>
          </w:tcPr>
          <w:p w:rsidR="00681CC1" w:rsidRPr="009B04ED" w:rsidRDefault="00681CC1" w:rsidP="009B04ED">
            <w:pPr>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681CC1" w:rsidRPr="009B04ED" w:rsidRDefault="00681CC1" w:rsidP="00336162">
            <w:pPr>
              <w:spacing w:after="60"/>
              <w:jc w:val="left"/>
              <w:rPr>
                <w:color w:val="000000"/>
              </w:rPr>
            </w:pPr>
            <w:r w:rsidRPr="009B04ED">
              <w:rPr>
                <w:color w:val="000000"/>
              </w:rPr>
              <w:t>U</w:t>
            </w:r>
            <w:r w:rsidR="00336162">
              <w:rPr>
                <w:color w:val="000000"/>
              </w:rPr>
              <w:t xml:space="preserve">pdate 2006 data once collected and </w:t>
            </w:r>
            <w:r w:rsidRPr="009B04ED">
              <w:rPr>
                <w:color w:val="000000"/>
              </w:rPr>
              <w:t>Trend series to continue 2008-09</w:t>
            </w:r>
            <w:r w:rsidR="00336162">
              <w:rPr>
                <w:color w:val="000000"/>
              </w:rPr>
              <w:t>.</w:t>
            </w:r>
          </w:p>
        </w:tc>
      </w:tr>
    </w:tbl>
    <w:p w:rsidR="00681CC1" w:rsidRDefault="00C079E6" w:rsidP="00193E45">
      <w:pPr>
        <w:pStyle w:val="BodyText"/>
      </w:pPr>
      <w:r>
        <w:rPr>
          <w:noProof/>
          <w:lang w:val="en-AU" w:eastAsia="en-AU"/>
        </w:rPr>
        <mc:AlternateContent>
          <mc:Choice Requires="wps">
            <w:drawing>
              <wp:anchor distT="0" distB="0" distL="114300" distR="114300" simplePos="0" relativeHeight="251664896" behindDoc="0" locked="0" layoutInCell="1" allowOverlap="1">
                <wp:simplePos x="0" y="0"/>
                <wp:positionH relativeFrom="column">
                  <wp:posOffset>-68580</wp:posOffset>
                </wp:positionH>
                <wp:positionV relativeFrom="paragraph">
                  <wp:posOffset>349885</wp:posOffset>
                </wp:positionV>
                <wp:extent cx="5685155" cy="2988310"/>
                <wp:effectExtent l="7620" t="6985" r="12700" b="14605"/>
                <wp:wrapSquare wrapText="bothSides"/>
                <wp:docPr id="4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988310"/>
                        </a:xfrm>
                        <a:prstGeom prst="roundRect">
                          <a:avLst>
                            <a:gd name="adj" fmla="val 2532"/>
                          </a:avLst>
                        </a:prstGeom>
                        <a:solidFill>
                          <a:srgbClr val="FFFFFF"/>
                        </a:solidFill>
                        <a:ln w="12700">
                          <a:solidFill>
                            <a:srgbClr val="943634"/>
                          </a:solidFill>
                          <a:round/>
                          <a:headEnd/>
                          <a:tailEnd/>
                        </a:ln>
                      </wps:spPr>
                      <wps:txbx>
                        <w:txbxContent>
                          <w:p w:rsidR="00E42689" w:rsidRDefault="007E232E" w:rsidP="00E42689">
                            <w:pPr>
                              <w:pStyle w:val="Caption"/>
                              <w:spacing w:before="0" w:after="0"/>
                              <w:jc w:val="left"/>
                            </w:pPr>
                            <w:r>
                              <w:t xml:space="preserve">Figure </w:t>
                            </w:r>
                            <w:r>
                              <w:fldChar w:fldCharType="begin"/>
                            </w:r>
                            <w:r>
                              <w:instrText xml:space="preserve"> SEQ Figure \* ARABIC </w:instrText>
                            </w:r>
                            <w:r>
                              <w:fldChar w:fldCharType="separate"/>
                            </w:r>
                            <w:r>
                              <w:rPr>
                                <w:noProof/>
                              </w:rPr>
                              <w:t>7</w:t>
                            </w:r>
                            <w:r>
                              <w:fldChar w:fldCharType="end"/>
                            </w:r>
                            <w:r w:rsidRPr="0002217A">
                              <w:t xml:space="preserve">: </w:t>
                            </w:r>
                            <w:r w:rsidR="00E42689" w:rsidRPr="00E42689">
                              <w:t>APBD Education Expenditure as % of Total APBD in BEP and Non-BEP Supported Districts</w:t>
                            </w:r>
                          </w:p>
                          <w:p w:rsidR="00E42689" w:rsidRDefault="00E42689" w:rsidP="00E42689">
                            <w:pPr>
                              <w:spacing w:after="0"/>
                              <w:jc w:val="left"/>
                            </w:pPr>
                          </w:p>
                          <w:p w:rsidR="00E42689" w:rsidRDefault="00C079E6" w:rsidP="00E42689">
                            <w:pPr>
                              <w:jc w:val="left"/>
                            </w:pPr>
                            <w:r>
                              <w:rPr>
                                <w:noProof/>
                                <w:lang w:val="en-AU" w:eastAsia="en-AU" w:bidi="ar-SA"/>
                              </w:rPr>
                              <w:drawing>
                                <wp:inline distT="0" distB="0" distL="0" distR="0">
                                  <wp:extent cx="5448300"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E42689" w:rsidRDefault="00E42689" w:rsidP="00E42689">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5" o:spid="_x0000_s1034" style="position:absolute;margin-left:-5.4pt;margin-top:27.55pt;width:447.65pt;height:23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GCQwIAAHcEAAAOAAAAZHJzL2Uyb0RvYy54bWysVG1v0zAQ/o7Ef7D8neWlTWmjpdO0MYQ0&#10;YGLwA1zbaQyOz5zdpuPXc3G60QGfEPlg3fl8j++e55zzi0Nv2V5jMOAaXpzlnGknQRm3bfiXzzev&#10;lpyFKJwSFpxu+IMO/GL98sX54GtdQgdWaWQE4kI9+IZ3Mfo6y4LsdC/CGXjtKNgC9iKSi9tMoRgI&#10;vbdZmeeLbABUHkHqEGj3egrydcJvWy3jx7YNOjLbcKotphXTuhnXbH0u6i0K3xl5LEP8QxW9MI4u&#10;fYK6FlGwHZo/oHojEQK08UxCn0HbGqlTD9RNkf/WzX0nvE69EDnBP9EU/h+s/LC/Q2ZUw+cLzpzo&#10;SaPLXYR0NSuKamRo8KGmg/f+Dsceg78F+S0wB1edcFt9iQhDp4WiuorxfPYsYXQCpbLN8B4U4QvC&#10;T2QdWuxHQKKBHZImD0+a6ENkkjarxbIqqoozSbFytVzOiqRaJurHdI8hvtXQs9FoOMLOqU+kfLpD&#10;7G9DTMqoY3tCfeWs7S3pvBeWldWsTEWL+niWoB8hU7tgjbox1iYHt5sri4wyG36TvmNyOD1mHRuI&#10;jPJ1nqcqngXDKcZqPlvM5n/DSH2k+Ry5feNUsqMwdrKpTOuOZI/8TjrFw+aQ9CxXI+hI/gbUA9GP&#10;ME0/vVYyOsAfnA00+Q0P33cCNWf2nSMJVzl99FSSM69el+TgFCnmc3I2pxHhJEE1PHI2mVdxel47&#10;j2bb0U1FYsDBOFatiY/zMVV1rJ+mm6xnz+fUT6d+/S/WPwEAAP//AwBQSwMEFAAGAAgAAAAhANXl&#10;xQ7fAAAACgEAAA8AAABkcnMvZG93bnJldi54bWxMj8FOwzAQRO9I/IO1SNxaJwFDFOJUVaVwICda&#10;PsCNt3HaeB3FbhP+HnOC486OZt6Um8UO7IaT7x1JSNcJMKTW6Z46CV+HepUD80GRVoMjlPCNHjbV&#10;/V2pCu1m+sTbPnQshpAvlAQTwlhw7luDVvm1G5Hi7+Qmq0I8p47rSc0x3A48S5IXblVPscGoEXcG&#10;28v+aiXUp12TfoxPjTNNRmJ539bnfpby8WHZvgELuIQ/M/ziR3SoItPRXUl7NkhYpUlEDxKESIFF&#10;Q54/C2DHKGTiFXhV8v8Tqh8AAAD//wMAUEsBAi0AFAAGAAgAAAAhALaDOJL+AAAA4QEAABMAAAAA&#10;AAAAAAAAAAAAAAAAAFtDb250ZW50X1R5cGVzXS54bWxQSwECLQAUAAYACAAAACEAOP0h/9YAAACU&#10;AQAACwAAAAAAAAAAAAAAAAAvAQAAX3JlbHMvLnJlbHNQSwECLQAUAAYACAAAACEAB7KhgkMCAAB3&#10;BAAADgAAAAAAAAAAAAAAAAAuAgAAZHJzL2Uyb0RvYy54bWxQSwECLQAUAAYACAAAACEA1eXFDt8A&#10;AAAKAQAADwAAAAAAAAAAAAAAAACdBAAAZHJzL2Rvd25yZXYueG1sUEsFBgAAAAAEAAQA8wAAAKkF&#10;AAAAAA==&#10;" strokecolor="#943634" strokeweight="1pt">
                <v:textbox inset="2.5mm">
                  <w:txbxContent>
                    <w:p w:rsidR="00E42689" w:rsidRDefault="007E232E" w:rsidP="00E42689">
                      <w:pPr>
                        <w:pStyle w:val="Caption"/>
                        <w:spacing w:before="0" w:after="0"/>
                        <w:jc w:val="left"/>
                      </w:pPr>
                      <w:r>
                        <w:t xml:space="preserve">Figure </w:t>
                      </w:r>
                      <w:r>
                        <w:fldChar w:fldCharType="begin"/>
                      </w:r>
                      <w:r>
                        <w:instrText xml:space="preserve"> SEQ Figure \* ARABIC </w:instrText>
                      </w:r>
                      <w:r>
                        <w:fldChar w:fldCharType="separate"/>
                      </w:r>
                      <w:r>
                        <w:rPr>
                          <w:noProof/>
                        </w:rPr>
                        <w:t>7</w:t>
                      </w:r>
                      <w:r>
                        <w:fldChar w:fldCharType="end"/>
                      </w:r>
                      <w:r w:rsidRPr="0002217A">
                        <w:t xml:space="preserve">: </w:t>
                      </w:r>
                      <w:r w:rsidR="00E42689" w:rsidRPr="00E42689">
                        <w:t>APBD Education Expenditure as % of Total APBD in BEP and Non-BEP Supported Districts</w:t>
                      </w:r>
                    </w:p>
                    <w:p w:rsidR="00E42689" w:rsidRDefault="00E42689" w:rsidP="00E42689">
                      <w:pPr>
                        <w:spacing w:after="0"/>
                        <w:jc w:val="left"/>
                      </w:pPr>
                    </w:p>
                    <w:p w:rsidR="00E42689" w:rsidRDefault="00C079E6" w:rsidP="00E42689">
                      <w:pPr>
                        <w:jc w:val="left"/>
                      </w:pPr>
                      <w:r>
                        <w:rPr>
                          <w:noProof/>
                          <w:lang w:val="en-AU" w:eastAsia="en-AU" w:bidi="ar-SA"/>
                        </w:rPr>
                        <w:drawing>
                          <wp:inline distT="0" distB="0" distL="0" distR="0">
                            <wp:extent cx="5448300"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E42689" w:rsidRDefault="00E42689" w:rsidP="00E42689">
                      <w:pPr>
                        <w:jc w:val="left"/>
                      </w:pPr>
                    </w:p>
                  </w:txbxContent>
                </v:textbox>
                <w10:wrap type="square"/>
              </v:roundrect>
            </w:pict>
          </mc:Fallback>
        </mc:AlternateContent>
      </w:r>
    </w:p>
    <w:p w:rsidR="00193E45" w:rsidRDefault="00C079E6" w:rsidP="00193E45">
      <w:r>
        <w:rPr>
          <w:noProof/>
          <w:lang w:val="en-AU" w:eastAsia="en-AU" w:bidi="ar-SA"/>
        </w:rPr>
        <mc:AlternateContent>
          <mc:Choice Requires="wps">
            <w:drawing>
              <wp:anchor distT="0" distB="0" distL="114300" distR="114300" simplePos="0" relativeHeight="251665920" behindDoc="1" locked="0" layoutInCell="1" allowOverlap="1">
                <wp:simplePos x="0" y="0"/>
                <wp:positionH relativeFrom="column">
                  <wp:posOffset>0</wp:posOffset>
                </wp:positionH>
                <wp:positionV relativeFrom="paragraph">
                  <wp:posOffset>919480</wp:posOffset>
                </wp:positionV>
                <wp:extent cx="5685155" cy="2758440"/>
                <wp:effectExtent l="9525" t="14605" r="10795" b="8255"/>
                <wp:wrapTight wrapText="bothSides">
                  <wp:wrapPolygon edited="0">
                    <wp:start x="181" y="-75"/>
                    <wp:lineTo x="-36" y="149"/>
                    <wp:lineTo x="-36" y="21376"/>
                    <wp:lineTo x="72" y="21525"/>
                    <wp:lineTo x="21491" y="21525"/>
                    <wp:lineTo x="21600" y="21376"/>
                    <wp:lineTo x="21636" y="448"/>
                    <wp:lineTo x="21564" y="75"/>
                    <wp:lineTo x="21383" y="-75"/>
                    <wp:lineTo x="181" y="-75"/>
                  </wp:wrapPolygon>
                </wp:wrapTight>
                <wp:docPr id="4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758440"/>
                        </a:xfrm>
                        <a:prstGeom prst="roundRect">
                          <a:avLst>
                            <a:gd name="adj" fmla="val 2532"/>
                          </a:avLst>
                        </a:prstGeom>
                        <a:solidFill>
                          <a:srgbClr val="FFFFFF"/>
                        </a:solidFill>
                        <a:ln w="12700">
                          <a:solidFill>
                            <a:srgbClr val="943634"/>
                          </a:solidFill>
                          <a:round/>
                          <a:headEnd/>
                          <a:tailEnd/>
                        </a:ln>
                      </wps:spPr>
                      <wps:txbx>
                        <w:txbxContent>
                          <w:p w:rsidR="00E42689" w:rsidRDefault="007E232E" w:rsidP="00E42689">
                            <w:pPr>
                              <w:pStyle w:val="Caption"/>
                              <w:spacing w:before="0" w:after="0"/>
                              <w:jc w:val="left"/>
                            </w:pPr>
                            <w:r>
                              <w:t xml:space="preserve">Figure </w:t>
                            </w:r>
                            <w:r>
                              <w:fldChar w:fldCharType="begin"/>
                            </w:r>
                            <w:r>
                              <w:instrText xml:space="preserve"> SEQ Figure \* ARABIC </w:instrText>
                            </w:r>
                            <w:r>
                              <w:fldChar w:fldCharType="separate"/>
                            </w:r>
                            <w:r>
                              <w:rPr>
                                <w:noProof/>
                              </w:rPr>
                              <w:t>8</w:t>
                            </w:r>
                            <w:r>
                              <w:fldChar w:fldCharType="end"/>
                            </w:r>
                            <w:r w:rsidRPr="0002217A">
                              <w:t>:</w:t>
                            </w:r>
                            <w:r w:rsidR="00E42689" w:rsidRPr="00E42689">
                              <w:t xml:space="preserve"> APBD Education Expenditure as % of Total APBD, by Poverty Quintile</w:t>
                            </w:r>
                          </w:p>
                          <w:p w:rsidR="00E42689" w:rsidRDefault="00C079E6" w:rsidP="00E42689">
                            <w:pPr>
                              <w:spacing w:after="0"/>
                              <w:jc w:val="left"/>
                            </w:pPr>
                            <w:r>
                              <w:rPr>
                                <w:noProof/>
                                <w:lang w:val="en-AU" w:eastAsia="en-AU" w:bidi="ar-SA"/>
                              </w:rPr>
                              <w:drawing>
                                <wp:inline distT="0" distB="0" distL="0" distR="0">
                                  <wp:extent cx="5448300"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E42689" w:rsidRDefault="00E42689" w:rsidP="00E42689">
                            <w:pPr>
                              <w:jc w:val="left"/>
                            </w:pPr>
                          </w:p>
                          <w:p w:rsidR="00E42689" w:rsidRDefault="00E42689" w:rsidP="00E42689">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6" o:spid="_x0000_s1035" style="position:absolute;left:0;text-align:left;margin-left:0;margin-top:72.4pt;width:447.65pt;height:21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FnQQIAAHYEAAAOAAAAZHJzL2Uyb0RvYy54bWysVNtuEzEQfUfiHyy/070km6arbKqqJQip&#10;QEXhAxzbmzV4bTN2skm/nrE3KSnwhNgHa8bjOT5zZryL632vyU6CV9Y0tLjIKZGGW6HMpqFfv6ze&#10;zCnxgRnBtDWyoQfp6fXy9avF4GpZ2s5qIYEgiPH14BraheDqLPO8kz3zF9ZJg8HWQs8CurDJBLAB&#10;0XudlXk+ywYLwoHl0nvcvRuDdJnw21by8KltvQxENxS5hbRCWtdxzZYLVm+AuU7xIw32Dyx6pgxe&#10;+gx1xwIjW1B/QPWKg/W2DRfc9pltW8VlqgGrKfLfqnnsmJOpFhTHu2eZ/P+D5R93D0CUaOi0osSw&#10;Hnt0sw02XU2KYhYVGpyv8eCje4BYo3f3ln/3xNjbjpmNvAGwQyeZQF5FPJ+9SIiOx1SyHj5YgfgM&#10;8ZNY+xb6CIgykH3qyeG5J3IfCMfNajavigq5cYyVl9V8Ok1dy1h9SnfgwztpexKNhoLdGvEZO5/u&#10;YLt7H1JnxLE8Jr5R0vYa+7xjmpTVpEykWX08i9AnyFSu1UqslNbJgc36VgPBzIau0ndM9ufHtCED&#10;ilFe5nli8SLozzGuppPZZPo3jFRHms+o7Vsjkh2Y0qONNLU5ih31HfsU9uv92M+IGbVfW3FA9cGO&#10;w4+PFY3OwhMlAw5+Q/2PLQNJiX5vsINXOX74UpIzrS5LdGCMFFF7sj6PMMMRqqGBktG8DePr2jpQ&#10;mw5vKpIAxsapalU4jcfI6kgfhxutF6/n3E+nfv0ulj8BAAD//wMAUEsDBBQABgAIAAAAIQDBWNQA&#10;3QAAAAgBAAAPAAAAZHJzL2Rvd25yZXYueG1sTI/BTsMwDIbvSLxDZCRuLF23wlaaTtOkcqAnBg+Q&#10;NV5TaJyqydby9pgTHO3f+v19xW52vbjiGDpPCpaLBARS401HrYKP9+phAyJETUb3nlDBNwbYlbc3&#10;hc6Nn+gNr8fYCi6hkGsFNsYhlzI0Fp0OCz8gcXb2o9ORx7GVZtQTl7tepknyKJ3uiD9YPeDBYvN1&#10;vDgF1flQL1+HVe1tnVI2v+yrz25S6v5u3j+DiDjHv2P4xWd0KJnp5C9kgugVsEjk7XrNAhxvttkK&#10;xElB9rRNQZaF/C9Q/gAAAP//AwBQSwECLQAUAAYACAAAACEAtoM4kv4AAADhAQAAEwAAAAAAAAAA&#10;AAAAAAAAAAAAW0NvbnRlbnRfVHlwZXNdLnhtbFBLAQItABQABgAIAAAAIQA4/SH/1gAAAJQBAAAL&#10;AAAAAAAAAAAAAAAAAC8BAABfcmVscy8ucmVsc1BLAQItABQABgAIAAAAIQDYl3FnQQIAAHYEAAAO&#10;AAAAAAAAAAAAAAAAAC4CAABkcnMvZTJvRG9jLnhtbFBLAQItABQABgAIAAAAIQDBWNQA3QAAAAgB&#10;AAAPAAAAAAAAAAAAAAAAAJsEAABkcnMvZG93bnJldi54bWxQSwUGAAAAAAQABADzAAAApQUAAAAA&#10;" strokecolor="#943634" strokeweight="1pt">
                <v:textbox inset="2.5mm">
                  <w:txbxContent>
                    <w:p w:rsidR="00E42689" w:rsidRDefault="007E232E" w:rsidP="00E42689">
                      <w:pPr>
                        <w:pStyle w:val="Caption"/>
                        <w:spacing w:before="0" w:after="0"/>
                        <w:jc w:val="left"/>
                      </w:pPr>
                      <w:r>
                        <w:t xml:space="preserve">Figure </w:t>
                      </w:r>
                      <w:r>
                        <w:fldChar w:fldCharType="begin"/>
                      </w:r>
                      <w:r>
                        <w:instrText xml:space="preserve"> SEQ Figure \* ARABIC </w:instrText>
                      </w:r>
                      <w:r>
                        <w:fldChar w:fldCharType="separate"/>
                      </w:r>
                      <w:r>
                        <w:rPr>
                          <w:noProof/>
                        </w:rPr>
                        <w:t>8</w:t>
                      </w:r>
                      <w:r>
                        <w:fldChar w:fldCharType="end"/>
                      </w:r>
                      <w:r w:rsidRPr="0002217A">
                        <w:t>:</w:t>
                      </w:r>
                      <w:r w:rsidR="00E42689" w:rsidRPr="00E42689">
                        <w:t xml:space="preserve"> APBD Education Expenditure as % of Total APBD, by Poverty Quintile</w:t>
                      </w:r>
                    </w:p>
                    <w:p w:rsidR="00E42689" w:rsidRDefault="00C079E6" w:rsidP="00E42689">
                      <w:pPr>
                        <w:spacing w:after="0"/>
                        <w:jc w:val="left"/>
                      </w:pPr>
                      <w:r>
                        <w:rPr>
                          <w:noProof/>
                          <w:lang w:val="en-AU" w:eastAsia="en-AU" w:bidi="ar-SA"/>
                        </w:rPr>
                        <w:drawing>
                          <wp:inline distT="0" distB="0" distL="0" distR="0">
                            <wp:extent cx="5448300"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p w:rsidR="00E42689" w:rsidRDefault="00E42689" w:rsidP="00E42689">
                      <w:pPr>
                        <w:jc w:val="left"/>
                      </w:pPr>
                    </w:p>
                    <w:p w:rsidR="00E42689" w:rsidRDefault="00E42689" w:rsidP="00E42689">
                      <w:pPr>
                        <w:jc w:val="left"/>
                      </w:pPr>
                    </w:p>
                  </w:txbxContent>
                </v:textbox>
                <w10:wrap type="tight"/>
              </v:roundrect>
            </w:pict>
          </mc:Fallback>
        </mc:AlternateContent>
      </w:r>
      <w:r w:rsidR="00E42689">
        <w:t>R</w:t>
      </w:r>
      <w:r w:rsidR="00193E45">
        <w:t>eal variation (see chart below) appears in the shares of expenditure for education when comparing districts by poverty quintile. Current data show schools in the second poorest quintile of districts (Quintile 4) allocating the greatest share of funds to education (31%). The poorest quintile (5) allocates the least (23%).</w:t>
      </w:r>
    </w:p>
    <w:p w:rsidR="00193E45" w:rsidRDefault="00193E45" w:rsidP="00193E45">
      <w:r>
        <w:t>These uneven trends may alter once the additional financial data is collected from other districts. If the expanded data set still shows the poorest quintile districts to be allocating less than the national average for education, it might be useful to examine more closely the reasons for lower expenditure on education in the poorest districts.</w:t>
      </w:r>
    </w:p>
    <w:p w:rsidR="00193E45" w:rsidRDefault="00193E45" w:rsidP="00193E45">
      <w:r w:rsidRPr="00FA7E38">
        <w:rPr>
          <w:b/>
          <w:i/>
        </w:rPr>
        <w:t>Policy Implications</w:t>
      </w:r>
      <w:r w:rsidR="00FA7E38" w:rsidRPr="00FA7E38">
        <w:rPr>
          <w:b/>
          <w:i/>
        </w:rPr>
        <w:t>:</w:t>
      </w:r>
      <w:r w:rsidR="00FA7E38">
        <w:t xml:space="preserve"> </w:t>
      </w:r>
      <w:r>
        <w:t xml:space="preserve">Districts that have high poverty rates and are persistently allocating significantly smaller share of resources for education than the national average, are at great disadvantage to the rest of the country. </w:t>
      </w:r>
    </w:p>
    <w:p w:rsidR="00193E45" w:rsidRDefault="00193E45" w:rsidP="00193E45">
      <w:r w:rsidRPr="00FA7E38">
        <w:rPr>
          <w:b/>
          <w:i/>
        </w:rPr>
        <w:t>Recommendation:</w:t>
      </w:r>
      <w:r>
        <w:t xml:space="preserve"> Identify districts that have high poverty rates and are persistently allocating significantly smaller share of resources for education than the national average. Prepare options for a sector response (</w:t>
      </w:r>
      <w:proofErr w:type="spellStart"/>
      <w:r>
        <w:t>MoNE</w:t>
      </w:r>
      <w:proofErr w:type="spellEnd"/>
      <w:r>
        <w:t xml:space="preserve"> and </w:t>
      </w:r>
      <w:proofErr w:type="spellStart"/>
      <w:r>
        <w:t>MoRA</w:t>
      </w:r>
      <w:proofErr w:type="spellEnd"/>
      <w:r>
        <w:t>) and/or a whole of government response as may be required.</w:t>
      </w:r>
    </w:p>
    <w:p w:rsidR="00193E45" w:rsidRDefault="00193E45" w:rsidP="000E586C">
      <w:pPr>
        <w:pStyle w:val="Heading3"/>
      </w:pPr>
      <w:r>
        <w:br w:type="page"/>
      </w:r>
      <w:r w:rsidR="00C079E6">
        <w:rPr>
          <w:noProof/>
          <w:lang w:val="en-AU" w:eastAsia="en-AU" w:bidi="ar-SA"/>
        </w:rPr>
        <mc:AlternateContent>
          <mc:Choice Requires="wps">
            <w:drawing>
              <wp:anchor distT="0" distB="0" distL="114300" distR="114300" simplePos="0" relativeHeight="251649536" behindDoc="1" locked="0" layoutInCell="1" allowOverlap="1">
                <wp:simplePos x="0" y="0"/>
                <wp:positionH relativeFrom="column">
                  <wp:align>center</wp:align>
                </wp:positionH>
                <wp:positionV relativeFrom="paragraph">
                  <wp:posOffset>440690</wp:posOffset>
                </wp:positionV>
                <wp:extent cx="5684520" cy="2886075"/>
                <wp:effectExtent l="10160" t="12065" r="10795" b="6985"/>
                <wp:wrapTight wrapText="bothSides">
                  <wp:wrapPolygon edited="0">
                    <wp:start x="241" y="-90"/>
                    <wp:lineTo x="-60" y="90"/>
                    <wp:lineTo x="-60" y="21158"/>
                    <wp:lineTo x="60" y="21510"/>
                    <wp:lineTo x="21479" y="21510"/>
                    <wp:lineTo x="21660" y="21072"/>
                    <wp:lineTo x="21660" y="618"/>
                    <wp:lineTo x="21540" y="90"/>
                    <wp:lineTo x="21296" y="-90"/>
                    <wp:lineTo x="241" y="-90"/>
                  </wp:wrapPolygon>
                </wp:wrapTight>
                <wp:docPr id="4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2886075"/>
                        </a:xfrm>
                        <a:prstGeom prst="roundRect">
                          <a:avLst>
                            <a:gd name="adj" fmla="val 2532"/>
                          </a:avLst>
                        </a:prstGeom>
                        <a:solidFill>
                          <a:srgbClr val="FFFFFF"/>
                        </a:solidFill>
                        <a:ln w="12700">
                          <a:solidFill>
                            <a:srgbClr val="943634"/>
                          </a:solidFill>
                          <a:round/>
                          <a:headEnd/>
                          <a:tailEnd/>
                        </a:ln>
                      </wps:spPr>
                      <wps:txbx>
                        <w:txbxContent>
                          <w:p w:rsidR="006511D5" w:rsidRDefault="007E232E" w:rsidP="006511D5">
                            <w:pPr>
                              <w:pStyle w:val="Caption"/>
                              <w:spacing w:before="0"/>
                              <w:jc w:val="left"/>
                            </w:pPr>
                            <w:r>
                              <w:t xml:space="preserve">Figure </w:t>
                            </w:r>
                            <w:r>
                              <w:fldChar w:fldCharType="begin"/>
                            </w:r>
                            <w:r>
                              <w:instrText xml:space="preserve"> SEQ Figure \* ARABIC </w:instrText>
                            </w:r>
                            <w:r>
                              <w:fldChar w:fldCharType="separate"/>
                            </w:r>
                            <w:r>
                              <w:rPr>
                                <w:noProof/>
                              </w:rPr>
                              <w:t>9</w:t>
                            </w:r>
                            <w:r>
                              <w:fldChar w:fldCharType="end"/>
                            </w:r>
                            <w:r w:rsidRPr="0002217A">
                              <w:t xml:space="preserve">: </w:t>
                            </w:r>
                            <w:r w:rsidR="006511D5" w:rsidRPr="006511D5">
                              <w:t>Annual Growth in APBD Education Expenditure, 2006 -2007, by Poverty Quintile</w:t>
                            </w:r>
                          </w:p>
                          <w:p w:rsidR="006511D5" w:rsidRDefault="00C079E6" w:rsidP="006511D5">
                            <w:pPr>
                              <w:spacing w:after="0"/>
                              <w:jc w:val="left"/>
                            </w:pPr>
                            <w:r>
                              <w:rPr>
                                <w:noProof/>
                                <w:lang w:val="en-AU" w:eastAsia="en-AU" w:bidi="ar-SA"/>
                              </w:rPr>
                              <w:drawing>
                                <wp:inline distT="0" distB="0" distL="0" distR="0">
                                  <wp:extent cx="544830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7" o:spid="_x0000_s1036" style="position:absolute;margin-left:0;margin-top:34.7pt;width:447.6pt;height:227.25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LsOwIAAG4EAAAOAAAAZHJzL2Uyb0RvYy54bWysVF9v1DAMf0fiO0R5Z+11vT+r1pumjSGk&#10;ARODD5BL0msgjYOTu9726XHTbtyAJ0QfIju2f7Z/dnp+cegs22sMBlzNZyc5Z9pJUMZta/71y82b&#10;FWchCqeEBadr/qADv1i/fnXe+0oX0IJVGhmBuFD1vuZtjL7KsiBb3YlwAl47MjaAnYik4jZTKHpC&#10;72xW5Pki6wGVR5A6BLq9Ho18nfCbRsv4qWmCjszWnGqL6cR0boYzW5+LaovCt0ZOZYh/qKITxlHS&#10;Z6hrEQXbofkDqjMSIUATTyR0GTSNkTr1QN3M8t+6uW+F16kXIif4Z5rC/4OVH/d3yIyqeVly5kRH&#10;M7rcRUip2XI5ENT7UJHfvb/DocXgb0F+D8zBVSvcVl8iQt9qoais2eCfvQgYlEChbNN/AEXwguAT&#10;V4cGuwGQWGCHNJKH55HoQ2SSLueLVTkvaHKSbMVqtciX85RDVE/hHkN8p6Fjg1BzhJ1Tn2nwKYfY&#10;34aYBqOm7oT6xlnTWRrzXlhWzE+LCXDyzUT1BJnaBWvUjbE2KbjdXFlkFFnzm/RNweHYzTrWExnF&#10;Ms9TFS+M4RjjrDxdnJZ/w0h9pPUcuH3rVJKjMHaUqUzrJrIHfsc5xcPmMI1sA+qBaEcYl54eKQkt&#10;4CNnPS18zcOPnUDNmX3vaHRnOX30QpJSzpcD6ThaZmVJyubYIpwkqJpHzkbxKo6vaufRbFvKNEud&#10;Oxi2qTHxaS/Gqqa6aalJevFqjvXk9es3sf4JAAD//wMAUEsDBBQABgAIAAAAIQDUAY6i3QAAAAcB&#10;AAAPAAAAZHJzL2Rvd25yZXYueG1sTI/BboMwEETvlfoP1lbqrTEhJQqUJYoi0UM5NekHOHgDJHiN&#10;sBPo39c9tcfRjGbe5NvZ9OJOo+ssIywXEQji2uqOG4SvY/myAeG8Yq16y4TwTQ62xeNDrjJtJ/6k&#10;+8E3IpSwyxRC6/2QSenqloxyCzsQB+9sR6N8kGMj9aimUG56GUfRWhrVcVho1UD7lurr4WYQyvO+&#10;Wn4Mq8q2VczJ/L4rL92E+Pw0795AeJr9Xxh+8QM6FIHpZG+snegRwhGPsE5fQQR3kyYxiBNCEq9S&#10;kEUu//MXPwAAAP//AwBQSwECLQAUAAYACAAAACEAtoM4kv4AAADhAQAAEwAAAAAAAAAAAAAAAAAA&#10;AAAAW0NvbnRlbnRfVHlwZXNdLnhtbFBLAQItABQABgAIAAAAIQA4/SH/1gAAAJQBAAALAAAAAAAA&#10;AAAAAAAAAC8BAABfcmVscy8ucmVsc1BLAQItABQABgAIAAAAIQCPGBLsOwIAAG4EAAAOAAAAAAAA&#10;AAAAAAAAAC4CAABkcnMvZTJvRG9jLnhtbFBLAQItABQABgAIAAAAIQDUAY6i3QAAAAcBAAAPAAAA&#10;AAAAAAAAAAAAAJUEAABkcnMvZG93bnJldi54bWxQSwUGAAAAAAQABADzAAAAnwUAAAAA&#10;" strokecolor="#943634" strokeweight="1pt">
                <v:textbox inset="2.5mm">
                  <w:txbxContent>
                    <w:p w:rsidR="006511D5" w:rsidRDefault="007E232E" w:rsidP="006511D5">
                      <w:pPr>
                        <w:pStyle w:val="Caption"/>
                        <w:spacing w:before="0"/>
                        <w:jc w:val="left"/>
                      </w:pPr>
                      <w:r>
                        <w:t xml:space="preserve">Figure </w:t>
                      </w:r>
                      <w:r>
                        <w:fldChar w:fldCharType="begin"/>
                      </w:r>
                      <w:r>
                        <w:instrText xml:space="preserve"> SEQ Figure \* ARABIC </w:instrText>
                      </w:r>
                      <w:r>
                        <w:fldChar w:fldCharType="separate"/>
                      </w:r>
                      <w:r>
                        <w:rPr>
                          <w:noProof/>
                        </w:rPr>
                        <w:t>9</w:t>
                      </w:r>
                      <w:r>
                        <w:fldChar w:fldCharType="end"/>
                      </w:r>
                      <w:r w:rsidRPr="0002217A">
                        <w:t xml:space="preserve">: </w:t>
                      </w:r>
                      <w:r w:rsidR="006511D5" w:rsidRPr="006511D5">
                        <w:t>Annual Growth in APBD Education Expenditure, 2006 -2007, by Poverty Quintile</w:t>
                      </w:r>
                    </w:p>
                    <w:p w:rsidR="006511D5" w:rsidRDefault="00C079E6" w:rsidP="006511D5">
                      <w:pPr>
                        <w:spacing w:after="0"/>
                        <w:jc w:val="left"/>
                      </w:pPr>
                      <w:r>
                        <w:rPr>
                          <w:noProof/>
                          <w:lang w:val="en-AU" w:eastAsia="en-AU" w:bidi="ar-SA"/>
                        </w:rPr>
                        <w:drawing>
                          <wp:inline distT="0" distB="0" distL="0" distR="0">
                            <wp:extent cx="544830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2457450"/>
                                    </a:xfrm>
                                    <a:prstGeom prst="rect">
                                      <a:avLst/>
                                    </a:prstGeom>
                                    <a:noFill/>
                                    <a:ln>
                                      <a:noFill/>
                                    </a:ln>
                                  </pic:spPr>
                                </pic:pic>
                              </a:graphicData>
                            </a:graphic>
                          </wp:inline>
                        </w:drawing>
                      </w:r>
                    </w:p>
                  </w:txbxContent>
                </v:textbox>
                <w10:wrap type="tight"/>
              </v:roundrect>
            </w:pict>
          </mc:Fallback>
        </mc:AlternateContent>
      </w:r>
      <w:r w:rsidR="00FC0283">
        <w:t xml:space="preserve">KPI 7: </w:t>
      </w:r>
      <w:r>
        <w:t>Annual Growth in Education Spending for the Poorest Districts</w:t>
      </w:r>
    </w:p>
    <w:p w:rsidR="006511D5" w:rsidRDefault="006511D5" w:rsidP="00FE57EA">
      <w:pPr>
        <w:spacing w:after="0"/>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681CC1" w:rsidRPr="009B04ED">
        <w:trPr>
          <w:jc w:val="center"/>
        </w:trPr>
        <w:tc>
          <w:tcPr>
            <w:tcW w:w="1951" w:type="dxa"/>
            <w:tcBorders>
              <w:top w:val="single" w:sz="8" w:space="0" w:color="C0504D"/>
              <w:bottom w:val="single" w:sz="18" w:space="0" w:color="FFFFFF"/>
            </w:tcBorders>
            <w:shd w:val="clear" w:color="auto" w:fill="F2F2F2"/>
          </w:tcPr>
          <w:p w:rsidR="00681CC1" w:rsidRPr="009B04ED" w:rsidRDefault="00681CC1" w:rsidP="00FE57EA">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681CC1" w:rsidRPr="009B04ED" w:rsidRDefault="00681CC1" w:rsidP="00FE57EA">
            <w:pPr>
              <w:spacing w:after="60"/>
              <w:jc w:val="left"/>
              <w:rPr>
                <w:color w:val="000000"/>
              </w:rPr>
            </w:pPr>
            <w:r w:rsidRPr="009B04ED">
              <w:rPr>
                <w:color w:val="000000"/>
              </w:rPr>
              <w:t>Uneven</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FE57EA">
            <w:pPr>
              <w:spacing w:after="60"/>
              <w:jc w:val="left"/>
              <w:rPr>
                <w:b/>
                <w:bCs/>
                <w:color w:val="000000"/>
              </w:rPr>
            </w:pPr>
            <w:r w:rsidRPr="009B04ED">
              <w:rPr>
                <w:b/>
                <w:bCs/>
                <w:color w:val="000000"/>
              </w:rPr>
              <w:t>Data Quality and Availability:</w:t>
            </w:r>
          </w:p>
        </w:tc>
        <w:tc>
          <w:tcPr>
            <w:tcW w:w="7229" w:type="dxa"/>
            <w:tcBorders>
              <w:top w:val="single" w:sz="18" w:space="0" w:color="FFFFFF"/>
              <w:bottom w:val="single" w:sz="18" w:space="0" w:color="FFFFFF"/>
            </w:tcBorders>
            <w:shd w:val="clear" w:color="auto" w:fill="F2F2F2"/>
          </w:tcPr>
          <w:p w:rsidR="00681CC1" w:rsidRPr="009B04ED" w:rsidRDefault="00681CC1" w:rsidP="00FE57EA">
            <w:pPr>
              <w:spacing w:after="60"/>
              <w:jc w:val="left"/>
              <w:rPr>
                <w:color w:val="000000"/>
              </w:rPr>
            </w:pPr>
            <w:r w:rsidRPr="009B04ED">
              <w:rPr>
                <w:color w:val="000000"/>
              </w:rPr>
              <w:t>As per KPI 6</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FE57EA">
            <w:pPr>
              <w:spacing w:after="60"/>
              <w:jc w:val="left"/>
              <w:rPr>
                <w:b/>
                <w:bCs/>
                <w:color w:val="000000"/>
              </w:rPr>
            </w:pPr>
            <w:r w:rsidRPr="009B04ED">
              <w:rPr>
                <w:b/>
                <w:bCs/>
                <w:color w:val="000000"/>
              </w:rPr>
              <w:t>General Comment:</w:t>
            </w:r>
          </w:p>
        </w:tc>
        <w:tc>
          <w:tcPr>
            <w:tcW w:w="7229" w:type="dxa"/>
            <w:tcBorders>
              <w:top w:val="single" w:sz="18" w:space="0" w:color="FFFFFF"/>
              <w:bottom w:val="single" w:sz="18" w:space="0" w:color="FFFFFF"/>
            </w:tcBorders>
            <w:shd w:val="clear" w:color="auto" w:fill="F2F2F2"/>
          </w:tcPr>
          <w:p w:rsidR="00681CC1" w:rsidRPr="009B04ED" w:rsidRDefault="00681CC1" w:rsidP="00FE57EA">
            <w:pPr>
              <w:spacing w:after="120"/>
              <w:jc w:val="left"/>
              <w:rPr>
                <w:color w:val="000000"/>
              </w:rPr>
            </w:pPr>
            <w:r w:rsidRPr="009B04ED">
              <w:rPr>
                <w:color w:val="000000"/>
              </w:rPr>
              <w:t>National average annual growth in education budgets between 2006 and 2007 was 21%.</w:t>
            </w:r>
          </w:p>
          <w:p w:rsidR="00681CC1" w:rsidRPr="009B04ED" w:rsidRDefault="00681CC1" w:rsidP="00FE57EA">
            <w:pPr>
              <w:spacing w:after="120"/>
              <w:jc w:val="left"/>
              <w:rPr>
                <w:color w:val="000000"/>
              </w:rPr>
            </w:pPr>
            <w:r w:rsidRPr="009B04ED">
              <w:rPr>
                <w:color w:val="000000"/>
              </w:rPr>
              <w:t>Annual growth in education budgets was greater than annual growth of district budgets for all poverty quintiles except the middle quintile where it was approximately equal.</w:t>
            </w:r>
          </w:p>
          <w:p w:rsidR="00681CC1" w:rsidRPr="009B04ED" w:rsidRDefault="00681CC1" w:rsidP="00FE57EA">
            <w:pPr>
              <w:spacing w:after="120"/>
              <w:jc w:val="left"/>
              <w:rPr>
                <w:color w:val="000000"/>
              </w:rPr>
            </w:pPr>
            <w:r w:rsidRPr="009B04ED">
              <w:rPr>
                <w:color w:val="000000"/>
              </w:rPr>
              <w:t xml:space="preserve">Results show that nationally, financial commitment of district governments for education grew at a faster rate than their financial commitments to all other sectors as a whole. </w:t>
            </w:r>
          </w:p>
          <w:p w:rsidR="00681CC1" w:rsidRPr="009B04ED" w:rsidRDefault="00681CC1" w:rsidP="00FE57EA">
            <w:pPr>
              <w:spacing w:after="60"/>
              <w:jc w:val="left"/>
              <w:rPr>
                <w:color w:val="000000"/>
              </w:rPr>
            </w:pPr>
            <w:r w:rsidRPr="009B04ED">
              <w:rPr>
                <w:color w:val="000000"/>
              </w:rPr>
              <w:t xml:space="preserve"> Poverty quintile 4 districts (second most poor) were exceptional in recording much lower growth in education budgets (9%) but also had slower growth in district budgets. This is related to the fact that Quintile 4 districts have the highest share of education expenditure (30%) from district budgets (see KPI 6). Other district may also slow down when they reach this threshold.</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FE57EA">
            <w:pPr>
              <w:spacing w:after="60"/>
              <w:jc w:val="left"/>
              <w:rPr>
                <w:b/>
                <w:bCs/>
                <w:color w:val="000000"/>
              </w:rPr>
            </w:pPr>
            <w:r w:rsidRPr="009B04ED">
              <w:rPr>
                <w:b/>
                <w:bCs/>
                <w:color w:val="000000"/>
              </w:rPr>
              <w:t>BEP Districts:</w:t>
            </w:r>
          </w:p>
        </w:tc>
        <w:tc>
          <w:tcPr>
            <w:tcW w:w="7229" w:type="dxa"/>
            <w:tcBorders>
              <w:top w:val="single" w:sz="18" w:space="0" w:color="FFFFFF"/>
              <w:bottom w:val="single" w:sz="18" w:space="0" w:color="FFFFFF"/>
            </w:tcBorders>
            <w:shd w:val="clear" w:color="auto" w:fill="F2F2F2"/>
          </w:tcPr>
          <w:p w:rsidR="00681CC1" w:rsidRPr="009B04ED" w:rsidRDefault="00681CC1" w:rsidP="00FE57EA">
            <w:pPr>
              <w:spacing w:after="120"/>
              <w:jc w:val="left"/>
              <w:rPr>
                <w:color w:val="000000"/>
              </w:rPr>
            </w:pPr>
            <w:r w:rsidRPr="009B04ED">
              <w:rPr>
                <w:color w:val="000000"/>
              </w:rPr>
              <w:t xml:space="preserve">BEP districts showed strong positive commitment to education with 25% annual growth in education funds compared to 16% growth in district budgets during that period. </w:t>
            </w:r>
          </w:p>
          <w:p w:rsidR="00681CC1" w:rsidRPr="009B04ED" w:rsidRDefault="00681CC1" w:rsidP="00FE57EA">
            <w:pPr>
              <w:spacing w:after="60"/>
              <w:jc w:val="left"/>
              <w:rPr>
                <w:color w:val="000000"/>
              </w:rPr>
            </w:pPr>
            <w:r w:rsidRPr="009B04ED">
              <w:rPr>
                <w:color w:val="000000"/>
              </w:rPr>
              <w:t>Non-BEP districts were less positive and grew education funds by 20% compared with 21% growth nationally.</w:t>
            </w:r>
          </w:p>
        </w:tc>
      </w:tr>
      <w:tr w:rsidR="00681CC1" w:rsidRPr="00601BAF">
        <w:trPr>
          <w:jc w:val="center"/>
        </w:trPr>
        <w:tc>
          <w:tcPr>
            <w:tcW w:w="1951" w:type="dxa"/>
            <w:tcBorders>
              <w:top w:val="single" w:sz="18" w:space="0" w:color="FFFFFF"/>
              <w:bottom w:val="single" w:sz="8" w:space="0" w:color="C0504D"/>
            </w:tcBorders>
            <w:shd w:val="clear" w:color="auto" w:fill="F2F2F2"/>
          </w:tcPr>
          <w:p w:rsidR="00681CC1" w:rsidRPr="009B04ED" w:rsidRDefault="00681CC1" w:rsidP="00FE57EA">
            <w:pPr>
              <w:spacing w:after="6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681CC1" w:rsidRPr="009B04ED" w:rsidRDefault="00681CC1" w:rsidP="00FE57EA">
            <w:pPr>
              <w:spacing w:after="60"/>
              <w:jc w:val="left"/>
              <w:rPr>
                <w:color w:val="000000"/>
              </w:rPr>
            </w:pPr>
            <w:r w:rsidRPr="009B04ED">
              <w:rPr>
                <w:color w:val="000000"/>
              </w:rPr>
              <w:t xml:space="preserve">Update 2006 data once collected. </w:t>
            </w:r>
          </w:p>
          <w:p w:rsidR="00681CC1" w:rsidRPr="009B04ED" w:rsidRDefault="00681CC1" w:rsidP="00FE57EA">
            <w:pPr>
              <w:spacing w:after="60"/>
              <w:jc w:val="left"/>
              <w:rPr>
                <w:color w:val="000000"/>
              </w:rPr>
            </w:pPr>
            <w:r w:rsidRPr="009B04ED">
              <w:rPr>
                <w:color w:val="000000"/>
              </w:rPr>
              <w:t>Trend series to continue 2008-09</w:t>
            </w:r>
          </w:p>
        </w:tc>
      </w:tr>
    </w:tbl>
    <w:p w:rsidR="0059758C" w:rsidRDefault="00C079E6" w:rsidP="0059758C">
      <w:pPr>
        <w:spacing w:after="0"/>
        <w:rPr>
          <w:b/>
          <w:i/>
        </w:rPr>
      </w:pPr>
      <w:r>
        <w:rPr>
          <w:noProof/>
          <w:lang w:val="en-AU" w:eastAsia="en-AU" w:bidi="ar-SA"/>
        </w:rPr>
        <mc:AlternateContent>
          <mc:Choice Requires="wps">
            <w:drawing>
              <wp:anchor distT="0" distB="0" distL="114300" distR="114300" simplePos="0" relativeHeight="251666944" behindDoc="1" locked="0" layoutInCell="1" allowOverlap="1">
                <wp:simplePos x="0" y="0"/>
                <wp:positionH relativeFrom="column">
                  <wp:posOffset>0</wp:posOffset>
                </wp:positionH>
                <wp:positionV relativeFrom="paragraph">
                  <wp:posOffset>-114935</wp:posOffset>
                </wp:positionV>
                <wp:extent cx="5685155" cy="2643505"/>
                <wp:effectExtent l="9525" t="8890" r="10795" b="14605"/>
                <wp:wrapTight wrapText="bothSides">
                  <wp:wrapPolygon edited="0">
                    <wp:start x="181" y="-73"/>
                    <wp:lineTo x="-36" y="150"/>
                    <wp:lineTo x="-36" y="21377"/>
                    <wp:lineTo x="72" y="21527"/>
                    <wp:lineTo x="21491" y="21527"/>
                    <wp:lineTo x="21600" y="21377"/>
                    <wp:lineTo x="21636" y="446"/>
                    <wp:lineTo x="21564" y="73"/>
                    <wp:lineTo x="21383" y="-73"/>
                    <wp:lineTo x="181" y="-73"/>
                  </wp:wrapPolygon>
                </wp:wrapTight>
                <wp:docPr id="4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643505"/>
                        </a:xfrm>
                        <a:prstGeom prst="roundRect">
                          <a:avLst>
                            <a:gd name="adj" fmla="val 2532"/>
                          </a:avLst>
                        </a:prstGeom>
                        <a:solidFill>
                          <a:srgbClr val="FFFFFF"/>
                        </a:solidFill>
                        <a:ln w="12700">
                          <a:solidFill>
                            <a:srgbClr val="943634"/>
                          </a:solidFill>
                          <a:round/>
                          <a:headEnd/>
                          <a:tailEnd/>
                        </a:ln>
                      </wps:spPr>
                      <wps:txbx>
                        <w:txbxContent>
                          <w:p w:rsidR="0059758C" w:rsidRDefault="007E232E" w:rsidP="0059758C">
                            <w:pPr>
                              <w:pStyle w:val="Caption"/>
                              <w:spacing w:before="0" w:after="120"/>
                              <w:jc w:val="left"/>
                            </w:pPr>
                            <w:r>
                              <w:t xml:space="preserve">Figure </w:t>
                            </w:r>
                            <w:r>
                              <w:fldChar w:fldCharType="begin"/>
                            </w:r>
                            <w:r>
                              <w:instrText xml:space="preserve"> SEQ Figure \* ARABIC </w:instrText>
                            </w:r>
                            <w:r>
                              <w:fldChar w:fldCharType="separate"/>
                            </w:r>
                            <w:r>
                              <w:rPr>
                                <w:noProof/>
                              </w:rPr>
                              <w:t>10</w:t>
                            </w:r>
                            <w:r>
                              <w:fldChar w:fldCharType="end"/>
                            </w:r>
                            <w:r w:rsidRPr="0002217A">
                              <w:t xml:space="preserve">: </w:t>
                            </w:r>
                            <w:r w:rsidR="0059758C" w:rsidRPr="00C23B0F">
                              <w:t>Annual Growth in APBD Education Expenditure, 2006 -2007, in BEP and Non-BEP Supported Districts</w:t>
                            </w:r>
                          </w:p>
                          <w:p w:rsidR="0059758C" w:rsidRDefault="00C079E6" w:rsidP="0059758C">
                            <w:pPr>
                              <w:spacing w:after="0"/>
                              <w:jc w:val="left"/>
                            </w:pPr>
                            <w:r>
                              <w:rPr>
                                <w:noProof/>
                                <w:lang w:val="en-AU" w:eastAsia="en-AU" w:bidi="ar-SA"/>
                              </w:rPr>
                              <w:drawing>
                                <wp:inline distT="0" distB="0" distL="0" distR="0">
                                  <wp:extent cx="54483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59758C" w:rsidRDefault="0059758C" w:rsidP="0059758C">
                            <w:pPr>
                              <w:jc w:val="left"/>
                            </w:pPr>
                          </w:p>
                          <w:p w:rsidR="0059758C" w:rsidRDefault="0059758C" w:rsidP="0059758C">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7" o:spid="_x0000_s1037" style="position:absolute;left:0;text-align:left;margin-left:0;margin-top:-9.05pt;width:447.65pt;height:20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fIQQIAAHYEAAAOAAAAZHJzL2Uyb0RvYy54bWysVM1u2zAMvg/YOwi6L/6JnbRGnaJol2FA&#10;txXr9gCKJMfaZFGTlDjp04+WnS7ddhrmg0CK5EfyI+Wr60OnyV46r8DUNJullEjDQSizrenXL+s3&#10;F5T4wIxgGoys6VF6er16/eqqt5XMoQUtpCMIYnzV25q2IdgqSTxvZcf8DKw0aGzAdSyg6raJcKxH&#10;9E4neZoukh6csA649B5v70YjXUX8ppE8fGoaLwPRNcXaQjxdPDfDmayuWLV1zLaKT2Wwf6iiY8pg&#10;0meoOxYY2Tn1B1SnuAMPTZhx6BJoGsVl7AG7ydLfunlsmZWxFyTH22ea/P+D5R/3D44oUdNiTolh&#10;Hc7oZhcgpiZZthwY6q2v0PHRPrihR2/vgX/3xMBty8xW3jgHfSuZwLqywT95ETAoHkPJpv8AAvEZ&#10;4keyDo3rBkCkgRziTI7PM5GHQDhelouLMitLSjja8kUxL9My5mDVKdw6H95J6Mgg1NTBzojPOPmY&#10;g+3vfYiTEVN7THyjpOk0znnPNMnLeT4BTr4Jq06QsV3QSqyV1lFx282tdgQja7qO3xTsz920IT2S&#10;kS/TNFbxwujPMS6L+WJe/A0j9hH3c+D2rRFRDkzpUcYytZnIHvgd5xQOm0Oc53zAHLjfgDgi+w7G&#10;5cfHikIL7omSHhe/pv7HjjlJiX5vcIKXKX74UqJSlMscFTdasqJAZXNuYYYjVE0DJaN4G8bXtbNO&#10;bVvMlEUCDAxb1ahwWo+xqql8XG6UXryecz16/fpdrH4CAAD//wMAUEsDBBQABgAIAAAAIQCZasOF&#10;3gAAAAgBAAAPAAAAZHJzL2Rvd25yZXYueG1sTI/NTsMwEITvSLyDtZW4tc6PitKQTVVVCgdyovAA&#10;brxNQuN1FLtNeHvMCY6jGc18U+wXM4g7Ta63jBBvIhDEjdU9twifH9U6A+G8Yq0Gy4TwTQ725eND&#10;oXJtZ36n+8m3IpSwyxVC5/2YS+majoxyGzsSB+9iJ6N8kFMr9aTmUG4GmUTRszSq57DQqZGOHTXX&#10;080gVJdjHb+NaW27OuHt8nqovvoZ8Wm1HF5AeFr8Xxh+8QM6lIHpbG+snRgQwhGPsI6zGESws902&#10;BXFGSHdZArIs5P8D5Q8AAAD//wMAUEsBAi0AFAAGAAgAAAAhALaDOJL+AAAA4QEAABMAAAAAAAAA&#10;AAAAAAAAAAAAAFtDb250ZW50X1R5cGVzXS54bWxQSwECLQAUAAYACAAAACEAOP0h/9YAAACUAQAA&#10;CwAAAAAAAAAAAAAAAAAvAQAAX3JlbHMvLnJlbHNQSwECLQAUAAYACAAAACEAH7ZnyEECAAB2BAAA&#10;DgAAAAAAAAAAAAAAAAAuAgAAZHJzL2Uyb0RvYy54bWxQSwECLQAUAAYACAAAACEAmWrDhd4AAAAI&#10;AQAADwAAAAAAAAAAAAAAAACbBAAAZHJzL2Rvd25yZXYueG1sUEsFBgAAAAAEAAQA8wAAAKYFAAAA&#10;AA==&#10;" strokecolor="#943634" strokeweight="1pt">
                <v:textbox inset="2.5mm">
                  <w:txbxContent>
                    <w:p w:rsidR="0059758C" w:rsidRDefault="007E232E" w:rsidP="0059758C">
                      <w:pPr>
                        <w:pStyle w:val="Caption"/>
                        <w:spacing w:before="0" w:after="120"/>
                        <w:jc w:val="left"/>
                      </w:pPr>
                      <w:r>
                        <w:t xml:space="preserve">Figure </w:t>
                      </w:r>
                      <w:r>
                        <w:fldChar w:fldCharType="begin"/>
                      </w:r>
                      <w:r>
                        <w:instrText xml:space="preserve"> SEQ Figure \* ARABIC </w:instrText>
                      </w:r>
                      <w:r>
                        <w:fldChar w:fldCharType="separate"/>
                      </w:r>
                      <w:r>
                        <w:rPr>
                          <w:noProof/>
                        </w:rPr>
                        <w:t>10</w:t>
                      </w:r>
                      <w:r>
                        <w:fldChar w:fldCharType="end"/>
                      </w:r>
                      <w:r w:rsidRPr="0002217A">
                        <w:t xml:space="preserve">: </w:t>
                      </w:r>
                      <w:r w:rsidR="0059758C" w:rsidRPr="00C23B0F">
                        <w:t>Annual Growth in APBD Education Expenditure, 2006 -2007, in BEP and Non-BEP Supported Districts</w:t>
                      </w:r>
                    </w:p>
                    <w:p w:rsidR="0059758C" w:rsidRDefault="00C079E6" w:rsidP="0059758C">
                      <w:pPr>
                        <w:spacing w:after="0"/>
                        <w:jc w:val="left"/>
                      </w:pPr>
                      <w:r>
                        <w:rPr>
                          <w:noProof/>
                          <w:lang w:val="en-AU" w:eastAsia="en-AU" w:bidi="ar-SA"/>
                        </w:rPr>
                        <w:drawing>
                          <wp:inline distT="0" distB="0" distL="0" distR="0">
                            <wp:extent cx="54483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59758C" w:rsidRDefault="0059758C" w:rsidP="0059758C">
                      <w:pPr>
                        <w:jc w:val="left"/>
                      </w:pPr>
                    </w:p>
                    <w:p w:rsidR="0059758C" w:rsidRDefault="0059758C" w:rsidP="0059758C">
                      <w:pPr>
                        <w:jc w:val="left"/>
                      </w:pPr>
                    </w:p>
                  </w:txbxContent>
                </v:textbox>
                <w10:wrap type="tight"/>
              </v:roundrect>
            </w:pict>
          </mc:Fallback>
        </mc:AlternateContent>
      </w:r>
    </w:p>
    <w:p w:rsidR="00193E45" w:rsidRDefault="00193E45" w:rsidP="00193E45">
      <w:r w:rsidRPr="00FA7E38">
        <w:rPr>
          <w:b/>
          <w:i/>
        </w:rPr>
        <w:t>Policy Implications</w:t>
      </w:r>
      <w:r w:rsidR="00FA7E38">
        <w:rPr>
          <w:b/>
          <w:i/>
        </w:rPr>
        <w:t xml:space="preserve">: </w:t>
      </w:r>
      <w:r>
        <w:t>Aggregations to the province level can miss much of the important detail.</w:t>
      </w:r>
      <w:r w:rsidR="00FA7E38">
        <w:t xml:space="preserve"> </w:t>
      </w:r>
    </w:p>
    <w:p w:rsidR="00193E45" w:rsidRDefault="00193E45" w:rsidP="00193E45">
      <w:r>
        <w:t xml:space="preserve">This indicator is not suitable to apply on annual basis down to a school level because of investment program can skew results for year to year. Even at a district level, the analysis will be most useful when it is run over a few years to smooth out the impact of investment programs. </w:t>
      </w:r>
    </w:p>
    <w:p w:rsidR="00193E45" w:rsidRPr="00BA2B64" w:rsidRDefault="00193E45" w:rsidP="00193E45">
      <w:r w:rsidRPr="00FA7E38">
        <w:rPr>
          <w:b/>
          <w:i/>
        </w:rPr>
        <w:t>Recommendation:</w:t>
      </w:r>
      <w:r>
        <w:t xml:space="preserve"> </w:t>
      </w:r>
      <w:r w:rsidRPr="00BA2B64">
        <w:t xml:space="preserve">Monitor the education share of district budgets to see if they continue to grow the proportion of funds being allocated to education. Maintain special focus on districts with BEP interventions. </w:t>
      </w:r>
    </w:p>
    <w:p w:rsidR="00193E45" w:rsidRDefault="00850016" w:rsidP="00A75185">
      <w:pPr>
        <w:pStyle w:val="Heading3"/>
        <w:spacing w:after="120"/>
      </w:pPr>
      <w:r>
        <w:br w:type="page"/>
      </w:r>
      <w:r w:rsidR="00C079E6">
        <w:rPr>
          <w:noProof/>
          <w:sz w:val="16"/>
          <w:szCs w:val="16"/>
          <w:lang w:val="en-AU" w:eastAsia="en-AU" w:bidi="ar-SA"/>
        </w:rPr>
        <mc:AlternateContent>
          <mc:Choice Requires="wps">
            <w:drawing>
              <wp:anchor distT="0" distB="0" distL="114300" distR="114300" simplePos="0" relativeHeight="251667968" behindDoc="1" locked="0" layoutInCell="1" allowOverlap="1">
                <wp:simplePos x="0" y="0"/>
                <wp:positionH relativeFrom="column">
                  <wp:align>center</wp:align>
                </wp:positionH>
                <wp:positionV relativeFrom="paragraph">
                  <wp:posOffset>345440</wp:posOffset>
                </wp:positionV>
                <wp:extent cx="5684520" cy="2521585"/>
                <wp:effectExtent l="9525" t="12065" r="11430" b="9525"/>
                <wp:wrapTight wrapText="bothSides">
                  <wp:wrapPolygon edited="0">
                    <wp:start x="241" y="-87"/>
                    <wp:lineTo x="-60" y="87"/>
                    <wp:lineTo x="-60" y="21159"/>
                    <wp:lineTo x="60" y="21513"/>
                    <wp:lineTo x="21479" y="21513"/>
                    <wp:lineTo x="21660" y="21072"/>
                    <wp:lineTo x="21660" y="615"/>
                    <wp:lineTo x="21540" y="87"/>
                    <wp:lineTo x="21296" y="-87"/>
                    <wp:lineTo x="241" y="-87"/>
                  </wp:wrapPolygon>
                </wp:wrapTight>
                <wp:docPr id="4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2521585"/>
                        </a:xfrm>
                        <a:prstGeom prst="roundRect">
                          <a:avLst>
                            <a:gd name="adj" fmla="val 2532"/>
                          </a:avLst>
                        </a:prstGeom>
                        <a:solidFill>
                          <a:srgbClr val="FFFFFF"/>
                        </a:solidFill>
                        <a:ln w="12700">
                          <a:solidFill>
                            <a:srgbClr val="943634"/>
                          </a:solidFill>
                          <a:round/>
                          <a:headEnd/>
                          <a:tailEnd/>
                        </a:ln>
                      </wps:spPr>
                      <wps:txbx>
                        <w:txbxContent>
                          <w:p w:rsidR="00A75185" w:rsidRDefault="007E232E" w:rsidP="00A75185">
                            <w:pPr>
                              <w:pStyle w:val="Caption"/>
                              <w:spacing w:before="0" w:after="0"/>
                              <w:jc w:val="left"/>
                            </w:pPr>
                            <w:r>
                              <w:t xml:space="preserve">Figure </w:t>
                            </w:r>
                            <w:r>
                              <w:fldChar w:fldCharType="begin"/>
                            </w:r>
                            <w:r>
                              <w:instrText xml:space="preserve"> SEQ Figure \* ARABIC </w:instrText>
                            </w:r>
                            <w:r>
                              <w:fldChar w:fldCharType="separate"/>
                            </w:r>
                            <w:r>
                              <w:rPr>
                                <w:noProof/>
                              </w:rPr>
                              <w:t>11</w:t>
                            </w:r>
                            <w:r>
                              <w:fldChar w:fldCharType="end"/>
                            </w:r>
                            <w:r w:rsidRPr="0002217A">
                              <w:t xml:space="preserve">: </w:t>
                            </w:r>
                            <w:r w:rsidR="00A75185" w:rsidRPr="003E72E0">
                              <w:t>Annual Education Expenditure Growth Ratio 2006-2007</w:t>
                            </w:r>
                          </w:p>
                          <w:p w:rsidR="00A75185" w:rsidRDefault="00C079E6" w:rsidP="00A75185">
                            <w:pPr>
                              <w:spacing w:after="0"/>
                              <w:jc w:val="left"/>
                            </w:pPr>
                            <w:r>
                              <w:rPr>
                                <w:noProof/>
                                <w:lang w:val="en-AU" w:eastAsia="en-AU" w:bidi="ar-SA"/>
                              </w:rPr>
                              <w:drawing>
                                <wp:inline distT="0" distB="0" distL="0" distR="0">
                                  <wp:extent cx="5448300" cy="2085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2085975"/>
                                          </a:xfrm>
                                          <a:prstGeom prst="rect">
                                            <a:avLst/>
                                          </a:prstGeom>
                                          <a:noFill/>
                                          <a:ln>
                                            <a:noFill/>
                                          </a:ln>
                                        </pic:spPr>
                                      </pic:pic>
                                    </a:graphicData>
                                  </a:graphic>
                                </wp:inline>
                              </w:drawing>
                            </w:r>
                          </w:p>
                          <w:p w:rsidR="00A75185" w:rsidRDefault="00A75185" w:rsidP="00A75185">
                            <w:pPr>
                              <w:spacing w:after="0"/>
                              <w:jc w:val="left"/>
                            </w:pPr>
                            <w:r w:rsidRPr="003E72E0">
                              <w:rPr>
                                <w:sz w:val="16"/>
                                <w:szCs w:val="16"/>
                              </w:rPr>
                              <w:t>Education Growth Ratio = Annual Growth in Ed Spending/Growth in APBD</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8" o:spid="_x0000_s1038" style="position:absolute;margin-left:0;margin-top:27.2pt;width:447.6pt;height:198.55pt;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BdQQIAAHcEAAAOAAAAZHJzL2Uyb0RvYy54bWysVM1u2zAMvg/YOwi6r/6JnaZGnKJI12FA&#10;txXr9gCKJMfaZFGTlDjp04+W3S7Zdhrmg0CK5EfyI+Xl9aHTZC+dV2Bqml2klEjDQSizrenXL3dv&#10;FpT4wIxgGoys6VF6er16/WrZ20rm0IIW0hEEMb7qbU3bEGyVJJ63smP+Aqw0aGzAdSyg6raJcKxH&#10;9E4neZrOkx6csA649B5vb0cjXUX8ppE8fGoaLwPRNcXaQjxdPDfDmayWrNo6ZlvFpzLYP1TRMWUw&#10;6QvULQuM7Jz6A6pT3IGHJlxw6BJoGsVl7AG7ydLfunlsmZWxFyTH2xea/P+D5R/3D44oUdMip8Sw&#10;Dmd0swsQU5MsWwwM9dZX6PhoH9zQo7f3wL97YmDdMrOVN85B30omsK5s8E/OAgbFYyjZ9B9AID5D&#10;/EjWoXHdAIg0kEOcyfFlJvIQCMfLcr4oyhxHx9GWl3lWLsqYg1XP4db58E5CRwahpg52RnzGyccc&#10;bH/vQ5yMmNpj4hslTadxznumSV7O8glw8k1Y9QwZ2wWtxJ3SOipuu1lrRzCypnfxm4L9qZs2pEcy&#10;8ss0jVWcGf0pxlUxm8+Kv2HEPuJ+Dty+NSLKgSk9ylimNhPZA7/jnMJhc4jzzGJXA/kbEEek38G4&#10;/fhaUWjBPVHS4+bX1P/YMScp0e8NjvAqxQ+fSlSK8nIg342WrChQ2ZxamOEIVdNAySiuw/i8dtap&#10;bYuZssiAgWGtGhWe92Osaqoftxuls+dzqkevX/+L1U8AAAD//wMAUEsDBBQABgAIAAAAIQBjY4RE&#10;3AAAAAcBAAAPAAAAZHJzL2Rvd25yZXYueG1sTI/BTsMwEETvSPyDtUjcqJMQoxLiVFWlcCAnWj7A&#10;jbdx2ngdxW4T/h5zguNoRjNvys1iB3bDyfeOJKSrBBhS63RPnYSvQ/20BuaDIq0GRyjhGz1sqvu7&#10;UhXazfSJt33oWCwhXygJJoSx4Ny3Bq3yKzciRe/kJqtClFPH9aTmWG4HniXJC7eqp7hg1Ig7g+1l&#10;f7US6tOuST/G58aZJiOxvG/rcz9L+fiwbN+ABVzCXxh+8SM6VJHp6K6kPRskxCNBgshzYNFdv4oM&#10;2FFCLlIBvCr5f/7qBwAA//8DAFBLAQItABQABgAIAAAAIQC2gziS/gAAAOEBAAATAAAAAAAAAAAA&#10;AAAAAAAAAABbQ29udGVudF9UeXBlc10ueG1sUEsBAi0AFAAGAAgAAAAhADj9If/WAAAAlAEAAAsA&#10;AAAAAAAAAAAAAAAALwEAAF9yZWxzLy5yZWxzUEsBAi0AFAAGAAgAAAAhAFBXQF1BAgAAdwQAAA4A&#10;AAAAAAAAAAAAAAAALgIAAGRycy9lMm9Eb2MueG1sUEsBAi0AFAAGAAgAAAAhAGNjhETcAAAABwEA&#10;AA8AAAAAAAAAAAAAAAAAmwQAAGRycy9kb3ducmV2LnhtbFBLBQYAAAAABAAEAPMAAACkBQAAAAA=&#10;" strokecolor="#943634" strokeweight="1pt">
                <v:textbox inset="2.5mm">
                  <w:txbxContent>
                    <w:p w:rsidR="00A75185" w:rsidRDefault="007E232E" w:rsidP="00A75185">
                      <w:pPr>
                        <w:pStyle w:val="Caption"/>
                        <w:spacing w:before="0" w:after="0"/>
                        <w:jc w:val="left"/>
                      </w:pPr>
                      <w:r>
                        <w:t xml:space="preserve">Figure </w:t>
                      </w:r>
                      <w:r>
                        <w:fldChar w:fldCharType="begin"/>
                      </w:r>
                      <w:r>
                        <w:instrText xml:space="preserve"> SEQ Figure \* ARABIC </w:instrText>
                      </w:r>
                      <w:r>
                        <w:fldChar w:fldCharType="separate"/>
                      </w:r>
                      <w:r>
                        <w:rPr>
                          <w:noProof/>
                        </w:rPr>
                        <w:t>11</w:t>
                      </w:r>
                      <w:r>
                        <w:fldChar w:fldCharType="end"/>
                      </w:r>
                      <w:r w:rsidRPr="0002217A">
                        <w:t xml:space="preserve">: </w:t>
                      </w:r>
                      <w:r w:rsidR="00A75185" w:rsidRPr="003E72E0">
                        <w:t>Annual Education Expenditure Growth Ratio 2006-2007</w:t>
                      </w:r>
                    </w:p>
                    <w:p w:rsidR="00A75185" w:rsidRDefault="00C079E6" w:rsidP="00A75185">
                      <w:pPr>
                        <w:spacing w:after="0"/>
                        <w:jc w:val="left"/>
                      </w:pPr>
                      <w:r>
                        <w:rPr>
                          <w:noProof/>
                          <w:lang w:val="en-AU" w:eastAsia="en-AU" w:bidi="ar-SA"/>
                        </w:rPr>
                        <w:drawing>
                          <wp:inline distT="0" distB="0" distL="0" distR="0">
                            <wp:extent cx="5448300" cy="2085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8300" cy="2085975"/>
                                    </a:xfrm>
                                    <a:prstGeom prst="rect">
                                      <a:avLst/>
                                    </a:prstGeom>
                                    <a:noFill/>
                                    <a:ln>
                                      <a:noFill/>
                                    </a:ln>
                                  </pic:spPr>
                                </pic:pic>
                              </a:graphicData>
                            </a:graphic>
                          </wp:inline>
                        </w:drawing>
                      </w:r>
                    </w:p>
                    <w:p w:rsidR="00A75185" w:rsidRDefault="00A75185" w:rsidP="00A75185">
                      <w:pPr>
                        <w:spacing w:after="0"/>
                        <w:jc w:val="left"/>
                      </w:pPr>
                      <w:r w:rsidRPr="003E72E0">
                        <w:rPr>
                          <w:sz w:val="16"/>
                          <w:szCs w:val="16"/>
                        </w:rPr>
                        <w:t>Education Growth Ratio = Annual Growth in Ed Spending/Growth in APBD</w:t>
                      </w:r>
                    </w:p>
                  </w:txbxContent>
                </v:textbox>
                <w10:wrap type="tight"/>
              </v:roundrect>
            </w:pict>
          </mc:Fallback>
        </mc:AlternateContent>
      </w:r>
      <w:r w:rsidR="00FC0283">
        <w:t xml:space="preserve">SPI 1: </w:t>
      </w:r>
      <w:r w:rsidR="00193E45" w:rsidRPr="00DF3351">
        <w:t>Grow</w:t>
      </w:r>
      <w:r w:rsidR="00193E45" w:rsidRPr="004F53DB">
        <w:t>t</w:t>
      </w:r>
      <w:r w:rsidR="00193E45" w:rsidRPr="00DF3351">
        <w:t>h Ratio of Education Spending</w:t>
      </w:r>
    </w:p>
    <w:p w:rsidR="00A75185" w:rsidRPr="00A75185" w:rsidRDefault="00A75185" w:rsidP="00A75185">
      <w:pPr>
        <w:spacing w:after="0"/>
        <w:rPr>
          <w:sz w:val="16"/>
          <w:szCs w:val="16"/>
        </w:rPr>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681CC1" w:rsidRPr="009B04ED">
        <w:trPr>
          <w:jc w:val="center"/>
        </w:trPr>
        <w:tc>
          <w:tcPr>
            <w:tcW w:w="1951" w:type="dxa"/>
            <w:tcBorders>
              <w:top w:val="single" w:sz="8" w:space="0" w:color="C0504D"/>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Meaning of the Indicator:</w:t>
            </w:r>
          </w:p>
        </w:tc>
        <w:tc>
          <w:tcPr>
            <w:tcW w:w="7229" w:type="dxa"/>
            <w:tcBorders>
              <w:top w:val="single" w:sz="8" w:space="0" w:color="C0504D"/>
              <w:bottom w:val="single" w:sz="18" w:space="0" w:color="FFFFFF"/>
            </w:tcBorders>
            <w:shd w:val="clear" w:color="auto" w:fill="F2F2F2"/>
          </w:tcPr>
          <w:p w:rsidR="00681CC1" w:rsidRPr="009B04ED" w:rsidRDefault="00681CC1" w:rsidP="00897386">
            <w:pPr>
              <w:spacing w:after="120"/>
              <w:jc w:val="left"/>
              <w:rPr>
                <w:color w:val="000000"/>
              </w:rPr>
            </w:pPr>
            <w:r w:rsidRPr="009B04ED">
              <w:rPr>
                <w:color w:val="000000"/>
              </w:rPr>
              <w:t>This indicator expresses the annual growth in education expenditure as a ratio to the annual growth of the district budget. The higher the ratio the greater financial commitment shown by the district in distributing funds to education.</w:t>
            </w:r>
          </w:p>
          <w:p w:rsidR="00681CC1" w:rsidRPr="009B04ED" w:rsidRDefault="00681CC1" w:rsidP="00897386">
            <w:pPr>
              <w:spacing w:after="60"/>
              <w:jc w:val="left"/>
              <w:rPr>
                <w:color w:val="000000"/>
              </w:rPr>
            </w:pPr>
            <w:r w:rsidRPr="009B04ED">
              <w:rPr>
                <w:color w:val="000000"/>
              </w:rPr>
              <w:t>A score greater than 1 means the education budget is growing at a faster rate than the district budget as whole. A score less than one means it is growing at a slower rate than the district budget.</w:t>
            </w:r>
          </w:p>
        </w:tc>
      </w:tr>
      <w:tr w:rsidR="00681CC1" w:rsidRPr="009B04ED">
        <w:trPr>
          <w:jc w:val="center"/>
        </w:trPr>
        <w:tc>
          <w:tcPr>
            <w:tcW w:w="1951" w:type="dxa"/>
            <w:tcBorders>
              <w:top w:val="single" w:sz="8" w:space="0" w:color="C0504D"/>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681CC1" w:rsidRPr="009B04ED" w:rsidRDefault="00681CC1" w:rsidP="00897386">
            <w:pPr>
              <w:spacing w:after="60"/>
              <w:jc w:val="left"/>
              <w:rPr>
                <w:color w:val="000000"/>
              </w:rPr>
            </w:pPr>
            <w:r w:rsidRPr="009B04ED">
              <w:rPr>
                <w:color w:val="000000"/>
              </w:rPr>
              <w:t>Positive</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Data Quality:</w:t>
            </w:r>
          </w:p>
        </w:tc>
        <w:tc>
          <w:tcPr>
            <w:tcW w:w="7229" w:type="dxa"/>
            <w:tcBorders>
              <w:top w:val="single" w:sz="18" w:space="0" w:color="FFFFFF"/>
              <w:bottom w:val="single" w:sz="18" w:space="0" w:color="FFFFFF"/>
            </w:tcBorders>
            <w:shd w:val="clear" w:color="auto" w:fill="F2F2F2"/>
          </w:tcPr>
          <w:p w:rsidR="00681CC1" w:rsidRPr="009B04ED" w:rsidRDefault="00681CC1" w:rsidP="00897386">
            <w:pPr>
              <w:spacing w:after="60"/>
              <w:jc w:val="left"/>
              <w:rPr>
                <w:color w:val="000000"/>
              </w:rPr>
            </w:pPr>
            <w:r w:rsidRPr="009B04ED">
              <w:rPr>
                <w:color w:val="000000"/>
              </w:rPr>
              <w:t xml:space="preserve">As per KPI  6 </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General Comment:</w:t>
            </w:r>
          </w:p>
        </w:tc>
        <w:tc>
          <w:tcPr>
            <w:tcW w:w="7229" w:type="dxa"/>
            <w:tcBorders>
              <w:top w:val="single" w:sz="18" w:space="0" w:color="FFFFFF"/>
              <w:bottom w:val="single" w:sz="18" w:space="0" w:color="FFFFFF"/>
            </w:tcBorders>
            <w:shd w:val="clear" w:color="auto" w:fill="F2F2F2"/>
          </w:tcPr>
          <w:p w:rsidR="00681CC1" w:rsidRPr="009B04ED" w:rsidRDefault="00681CC1" w:rsidP="00A75185">
            <w:pPr>
              <w:spacing w:after="60"/>
              <w:jc w:val="left"/>
              <w:rPr>
                <w:color w:val="000000"/>
              </w:rPr>
            </w:pPr>
            <w:r w:rsidRPr="009B04ED">
              <w:rPr>
                <w:color w:val="000000"/>
              </w:rPr>
              <w:t xml:space="preserve">Education expenditure at the district level is growing 1.3 times faster than aggregate public expenditures across </w:t>
            </w:r>
            <w:smartTag w:uri="urn:schemas-microsoft-com:office:smarttags" w:element="place">
              <w:smartTag w:uri="urn:schemas-microsoft-com:office:smarttags" w:element="country-region">
                <w:r w:rsidRPr="009B04ED">
                  <w:rPr>
                    <w:color w:val="000000"/>
                  </w:rPr>
                  <w:t>Indonesia</w:t>
                </w:r>
              </w:smartTag>
            </w:smartTag>
            <w:r w:rsidRPr="009B04ED">
              <w:rPr>
                <w:color w:val="000000"/>
              </w:rPr>
              <w:t>.</w:t>
            </w:r>
          </w:p>
          <w:p w:rsidR="00681CC1" w:rsidRPr="009B04ED" w:rsidRDefault="00681CC1" w:rsidP="00A75185">
            <w:pPr>
              <w:spacing w:after="60"/>
              <w:jc w:val="left"/>
              <w:rPr>
                <w:color w:val="000000"/>
              </w:rPr>
            </w:pPr>
            <w:r w:rsidRPr="009B04ED">
              <w:rPr>
                <w:color w:val="000000"/>
              </w:rPr>
              <w:t>The growth in spending is faster still in rural areas where it is growing at 1.4 times the rate of aggregate expenditure growth.</w:t>
            </w:r>
          </w:p>
          <w:p w:rsidR="00681CC1" w:rsidRPr="009B04ED" w:rsidRDefault="00681CC1" w:rsidP="00A75185">
            <w:pPr>
              <w:spacing w:after="60"/>
              <w:jc w:val="left"/>
              <w:rPr>
                <w:color w:val="000000"/>
              </w:rPr>
            </w:pPr>
            <w:r w:rsidRPr="009B04ED">
              <w:rPr>
                <w:color w:val="000000"/>
              </w:rPr>
              <w:t xml:space="preserve">Urban areas are also growing their spending at 1.1 times the rate of growth in aggregate expenditures. </w:t>
            </w:r>
          </w:p>
          <w:p w:rsidR="00681CC1" w:rsidRPr="009B04ED" w:rsidRDefault="00681CC1" w:rsidP="00A75185">
            <w:pPr>
              <w:spacing w:after="60"/>
              <w:jc w:val="left"/>
              <w:rPr>
                <w:color w:val="000000"/>
              </w:rPr>
            </w:pPr>
            <w:r w:rsidRPr="009B04ED">
              <w:rPr>
                <w:color w:val="000000"/>
              </w:rPr>
              <w:t>This is a very positive result and demonstrates that districts are prioritizing education expenditure.</w:t>
            </w:r>
          </w:p>
        </w:tc>
      </w:tr>
      <w:tr w:rsidR="00681CC1" w:rsidRPr="00601BAF">
        <w:trPr>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BEP Districts:</w:t>
            </w:r>
          </w:p>
        </w:tc>
        <w:tc>
          <w:tcPr>
            <w:tcW w:w="7229" w:type="dxa"/>
            <w:tcBorders>
              <w:top w:val="single" w:sz="18" w:space="0" w:color="FFFFFF"/>
              <w:bottom w:val="single" w:sz="18" w:space="0" w:color="FFFFFF"/>
            </w:tcBorders>
            <w:shd w:val="clear" w:color="auto" w:fill="F2F2F2"/>
          </w:tcPr>
          <w:p w:rsidR="00681CC1" w:rsidRPr="009B04ED" w:rsidRDefault="00681CC1" w:rsidP="00A75185">
            <w:pPr>
              <w:spacing w:after="60"/>
              <w:jc w:val="left"/>
              <w:rPr>
                <w:color w:val="000000"/>
              </w:rPr>
            </w:pPr>
            <w:r w:rsidRPr="009B04ED">
              <w:rPr>
                <w:color w:val="000000"/>
              </w:rPr>
              <w:t xml:space="preserve">Education expenditure at the district level is growing 1.3 times faster than aggregate public expenditures across </w:t>
            </w:r>
            <w:smartTag w:uri="urn:schemas-microsoft-com:office:smarttags" w:element="place">
              <w:smartTag w:uri="urn:schemas-microsoft-com:office:smarttags" w:element="country-region">
                <w:r w:rsidRPr="009B04ED">
                  <w:rPr>
                    <w:color w:val="000000"/>
                  </w:rPr>
                  <w:t>Indonesia</w:t>
                </w:r>
              </w:smartTag>
            </w:smartTag>
            <w:r w:rsidRPr="009B04ED">
              <w:rPr>
                <w:color w:val="000000"/>
              </w:rPr>
              <w:t>.</w:t>
            </w:r>
          </w:p>
          <w:p w:rsidR="00681CC1" w:rsidRPr="009B04ED" w:rsidRDefault="00681CC1" w:rsidP="00A75185">
            <w:pPr>
              <w:spacing w:after="60"/>
              <w:jc w:val="left"/>
              <w:rPr>
                <w:color w:val="000000"/>
              </w:rPr>
            </w:pPr>
            <w:r w:rsidRPr="009B04ED">
              <w:rPr>
                <w:color w:val="000000"/>
              </w:rPr>
              <w:t>The growth in spending is faster still in rural areas where it is growing at 1.4 times the rate of aggregate expenditure growth.</w:t>
            </w:r>
          </w:p>
          <w:p w:rsidR="00681CC1" w:rsidRPr="009B04ED" w:rsidRDefault="00681CC1" w:rsidP="00A75185">
            <w:pPr>
              <w:spacing w:after="60"/>
              <w:jc w:val="left"/>
              <w:rPr>
                <w:color w:val="000000"/>
              </w:rPr>
            </w:pPr>
            <w:r w:rsidRPr="009B04ED">
              <w:rPr>
                <w:color w:val="000000"/>
              </w:rPr>
              <w:t xml:space="preserve">Urban areas are also growing their spending at 1.1 times the rate of growth in aggregate expenditures. </w:t>
            </w:r>
          </w:p>
          <w:p w:rsidR="00681CC1" w:rsidRPr="009B04ED" w:rsidRDefault="00681CC1" w:rsidP="00A75185">
            <w:pPr>
              <w:spacing w:after="60"/>
              <w:jc w:val="left"/>
              <w:rPr>
                <w:color w:val="000000"/>
              </w:rPr>
            </w:pPr>
            <w:r w:rsidRPr="009B04ED">
              <w:rPr>
                <w:color w:val="000000"/>
              </w:rPr>
              <w:t>This is a very positive result and demonstrates that districts are prioritizing education expenditure.</w:t>
            </w:r>
          </w:p>
        </w:tc>
      </w:tr>
      <w:tr w:rsidR="00681CC1" w:rsidRPr="00601BAF">
        <w:trPr>
          <w:jc w:val="center"/>
        </w:trPr>
        <w:tc>
          <w:tcPr>
            <w:tcW w:w="1951" w:type="dxa"/>
            <w:tcBorders>
              <w:top w:val="single" w:sz="18" w:space="0" w:color="FFFFFF"/>
              <w:bottom w:val="single" w:sz="8" w:space="0" w:color="C0504D"/>
            </w:tcBorders>
            <w:shd w:val="clear" w:color="auto" w:fill="F2F2F2"/>
          </w:tcPr>
          <w:p w:rsidR="00681CC1" w:rsidRPr="009B04ED" w:rsidRDefault="00681CC1" w:rsidP="00897386">
            <w:pPr>
              <w:spacing w:after="6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681CC1" w:rsidRPr="009B04ED" w:rsidRDefault="00681CC1" w:rsidP="00897386">
            <w:pPr>
              <w:spacing w:after="60"/>
              <w:jc w:val="left"/>
              <w:rPr>
                <w:color w:val="000000"/>
              </w:rPr>
            </w:pPr>
            <w:r w:rsidRPr="009B04ED">
              <w:rPr>
                <w:color w:val="000000"/>
              </w:rPr>
              <w:t xml:space="preserve">Update 2006 data once </w:t>
            </w:r>
            <w:r w:rsidR="00897386">
              <w:rPr>
                <w:color w:val="000000"/>
              </w:rPr>
              <w:t>collected and t</w:t>
            </w:r>
            <w:r w:rsidRPr="009B04ED">
              <w:rPr>
                <w:color w:val="000000"/>
              </w:rPr>
              <w:t>rend series to continue 2008-09</w:t>
            </w:r>
          </w:p>
        </w:tc>
      </w:tr>
    </w:tbl>
    <w:p w:rsidR="00193E45" w:rsidRPr="00746201" w:rsidRDefault="00193E45" w:rsidP="00193E45">
      <w:pPr>
        <w:pStyle w:val="BodyText"/>
      </w:pPr>
    </w:p>
    <w:p w:rsidR="00071748" w:rsidRDefault="00C079E6" w:rsidP="00071748">
      <w:pPr>
        <w:spacing w:after="0"/>
      </w:pPr>
      <w:r>
        <w:rPr>
          <w:noProof/>
          <w:lang w:val="en-AU" w:eastAsia="en-AU" w:bidi="ar-SA"/>
        </w:rPr>
        <mc:AlternateContent>
          <mc:Choice Requires="wps">
            <w:drawing>
              <wp:anchor distT="0" distB="0" distL="114300" distR="114300" simplePos="0" relativeHeight="251668992" behindDoc="1" locked="0" layoutInCell="1" allowOverlap="1">
                <wp:simplePos x="0" y="0"/>
                <wp:positionH relativeFrom="column">
                  <wp:align>center</wp:align>
                </wp:positionH>
                <wp:positionV relativeFrom="paragraph">
                  <wp:posOffset>-114935</wp:posOffset>
                </wp:positionV>
                <wp:extent cx="5685155" cy="2758440"/>
                <wp:effectExtent l="9525" t="8890" r="10795" b="13970"/>
                <wp:wrapSquare wrapText="bothSides"/>
                <wp:docPr id="4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758440"/>
                        </a:xfrm>
                        <a:prstGeom prst="roundRect">
                          <a:avLst>
                            <a:gd name="adj" fmla="val 2532"/>
                          </a:avLst>
                        </a:prstGeom>
                        <a:solidFill>
                          <a:srgbClr val="FFFFFF"/>
                        </a:solidFill>
                        <a:ln w="12700">
                          <a:solidFill>
                            <a:srgbClr val="943634"/>
                          </a:solidFill>
                          <a:round/>
                          <a:headEnd/>
                          <a:tailEnd/>
                        </a:ln>
                      </wps:spPr>
                      <wps:txbx>
                        <w:txbxContent>
                          <w:p w:rsidR="00A75185" w:rsidRDefault="007E232E" w:rsidP="00071748">
                            <w:pPr>
                              <w:pStyle w:val="Caption"/>
                              <w:spacing w:before="0" w:after="0"/>
                              <w:jc w:val="left"/>
                            </w:pPr>
                            <w:r>
                              <w:t xml:space="preserve">Figure </w:t>
                            </w:r>
                            <w:r>
                              <w:fldChar w:fldCharType="begin"/>
                            </w:r>
                            <w:r>
                              <w:instrText xml:space="preserve"> SEQ Figure \* ARABIC </w:instrText>
                            </w:r>
                            <w:r>
                              <w:fldChar w:fldCharType="separate"/>
                            </w:r>
                            <w:r>
                              <w:rPr>
                                <w:noProof/>
                              </w:rPr>
                              <w:t>12</w:t>
                            </w:r>
                            <w:r>
                              <w:fldChar w:fldCharType="end"/>
                            </w:r>
                            <w:r w:rsidRPr="0002217A">
                              <w:t xml:space="preserve">: </w:t>
                            </w:r>
                            <w:r w:rsidR="00A75185" w:rsidRPr="00014FBC">
                              <w:t>Annual Education Expenditure Growth Ratio 2006-2007, in BEP and Non-BEP Supported Districts</w:t>
                            </w:r>
                          </w:p>
                          <w:p w:rsidR="00A75185" w:rsidRDefault="00C079E6" w:rsidP="00071748">
                            <w:pPr>
                              <w:spacing w:after="0"/>
                              <w:jc w:val="left"/>
                            </w:pPr>
                            <w:r>
                              <w:rPr>
                                <w:noProof/>
                                <w:lang w:val="en-AU" w:eastAsia="en-AU" w:bidi="ar-SA"/>
                              </w:rPr>
                              <w:drawing>
                                <wp:inline distT="0" distB="0" distL="0" distR="0">
                                  <wp:extent cx="544830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A75185" w:rsidRPr="003E72E0" w:rsidRDefault="00A75185" w:rsidP="00071748">
                            <w:pPr>
                              <w:spacing w:after="0"/>
                              <w:jc w:val="left"/>
                              <w:rPr>
                                <w:sz w:val="16"/>
                                <w:szCs w:val="16"/>
                              </w:rPr>
                            </w:pPr>
                            <w:r w:rsidRPr="003E72E0">
                              <w:rPr>
                                <w:sz w:val="16"/>
                                <w:szCs w:val="16"/>
                              </w:rPr>
                              <w:t>Education Growth Ratio = Annual Growth in Ed Spending/Growth in APBD</w:t>
                            </w:r>
                          </w:p>
                          <w:p w:rsidR="00A75185" w:rsidRDefault="00A75185" w:rsidP="00071748">
                            <w:pPr>
                              <w:spacing w:after="0"/>
                              <w:jc w:val="left"/>
                            </w:pPr>
                          </w:p>
                          <w:p w:rsidR="00A75185" w:rsidRDefault="00A75185" w:rsidP="00071748">
                            <w:pPr>
                              <w:spacing w:after="0"/>
                              <w:jc w:val="left"/>
                            </w:pPr>
                          </w:p>
                          <w:p w:rsidR="00A75185" w:rsidRDefault="00A75185" w:rsidP="00071748">
                            <w:pPr>
                              <w:spacing w:after="0"/>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9" o:spid="_x0000_s1039" style="position:absolute;left:0;text-align:left;margin-left:0;margin-top:-9.05pt;width:447.65pt;height:217.2pt;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HYQgIAAHcEAAAOAAAAZHJzL2Uyb0RvYy54bWysVG1v0zAQ/o7Ef7D8neVlzdZFTadpYwhp&#10;wMTgB7i20xgcnzm7Tbdfz8XpRgt8QuSDdefzPb57nnMWl7vesq3GYMA1vDjJOdNOgjJu3fCvX27f&#10;zDkLUTglLDjd8Ecd+OXy9avF4GtdQgdWaWQE4kI9+IZ3Mfo6y4LsdC/CCXjtKNgC9iKSi+tMoRgI&#10;vbdZmedn2QCoPILUIdDuzRTky4TftlrGT20bdGS24VRbTCumdTWu2XIh6jUK3xm5L0P8QxW9MI4u&#10;fYG6EVGwDZo/oHojEQK08URCn0HbGqlTD9RNkf/WzUMnvE69EDnBv9AU/h+s/Li9R2ZUw2cFZ070&#10;pNHVJkK6mhXFxcjQ4ENNBx/8PY49Bn8H8ntgDq474db6ChGGTgtFdRXj+ewoYXQCpbLV8AEU4QvC&#10;T2TtWuxHQKKB7ZImjy+a6F1kkjars3lVVBVnkmLleTWfzZJqmaif0z2G+E5Dz0aj4Qgbpz6T8ukO&#10;sb0LMSmj9u0J9Y2ztrek81ZYVlanZSpa1PuzBP0MmdoFa9StsTY5uF5dW2SU2fDb9O2Tw+Ex69hA&#10;ZJTneZ6qOAqGQ4yL2enZ6exvGKmPNJ8jt2+dSnYUxk42lWndnuyR30mnuFvtkp5FomkkfwXqkehH&#10;mKafXisZHeATZwNNfsPDj41AzZl970jCi5w+eirJmVXnJTk4RYqRfLY6jAgnCarhkbPJvI7T89p4&#10;NOuObioSAw7GsWpNfJ6Pqap9/TTdZB09n0M/nfr1v1j+BAAA//8DAFBLAwQUAAYACAAAACEAkJby&#10;C94AAAAIAQAADwAAAGRycy9kb3ducmV2LnhtbEyPwW7CMBBE75X6D9ZW6g0ck4LSkA1CSOmhORX6&#10;ASY2cWi8jmJD0r+ve2qPoxnNvCl2s+3ZXY++c4QglgkwTY1THbUIn6dqkQHzQZKSvSON8K097MrH&#10;h0Lmyk30oe/H0LJYQj6XCCaEIefcN0Zb6Zdu0BS9ixutDFGOLVejnGK57fkqSTbcyo7igpGDPhjd&#10;fB1vFqG6HGrxPqS1M/WK1vPbvrp2E+Lz07zfAgt6Dn9h+MWP6FBGprO7kfKsR4hHAsJCZAJYtLPX&#10;dQrsjPAiNinwsuD/D5Q/AAAA//8DAFBLAQItABQABgAIAAAAIQC2gziS/gAAAOEBAAATAAAAAAAA&#10;AAAAAAAAAAAAAABbQ29udGVudF9UeXBlc10ueG1sUEsBAi0AFAAGAAgAAAAhADj9If/WAAAAlAEA&#10;AAsAAAAAAAAAAAAAAAAALwEAAF9yZWxzLy5yZWxzUEsBAi0AFAAGAAgAAAAhAOczgdhCAgAAdwQA&#10;AA4AAAAAAAAAAAAAAAAALgIAAGRycy9lMm9Eb2MueG1sUEsBAi0AFAAGAAgAAAAhAJCW8gveAAAA&#10;CAEAAA8AAAAAAAAAAAAAAAAAnAQAAGRycy9kb3ducmV2LnhtbFBLBQYAAAAABAAEAPMAAACnBQAA&#10;AAA=&#10;" strokecolor="#943634" strokeweight="1pt">
                <v:textbox inset="2.5mm">
                  <w:txbxContent>
                    <w:p w:rsidR="00A75185" w:rsidRDefault="007E232E" w:rsidP="00071748">
                      <w:pPr>
                        <w:pStyle w:val="Caption"/>
                        <w:spacing w:before="0" w:after="0"/>
                        <w:jc w:val="left"/>
                      </w:pPr>
                      <w:r>
                        <w:t xml:space="preserve">Figure </w:t>
                      </w:r>
                      <w:r>
                        <w:fldChar w:fldCharType="begin"/>
                      </w:r>
                      <w:r>
                        <w:instrText xml:space="preserve"> SEQ Figure \* ARABIC </w:instrText>
                      </w:r>
                      <w:r>
                        <w:fldChar w:fldCharType="separate"/>
                      </w:r>
                      <w:r>
                        <w:rPr>
                          <w:noProof/>
                        </w:rPr>
                        <w:t>12</w:t>
                      </w:r>
                      <w:r>
                        <w:fldChar w:fldCharType="end"/>
                      </w:r>
                      <w:r w:rsidRPr="0002217A">
                        <w:t xml:space="preserve">: </w:t>
                      </w:r>
                      <w:r w:rsidR="00A75185" w:rsidRPr="00014FBC">
                        <w:t>Annual Education Expenditure Growth Ratio 2006-2007, in BEP and Non-BEP Supported Districts</w:t>
                      </w:r>
                    </w:p>
                    <w:p w:rsidR="00A75185" w:rsidRDefault="00C079E6" w:rsidP="00071748">
                      <w:pPr>
                        <w:spacing w:after="0"/>
                        <w:jc w:val="left"/>
                      </w:pPr>
                      <w:r>
                        <w:rPr>
                          <w:noProof/>
                          <w:lang w:val="en-AU" w:eastAsia="en-AU" w:bidi="ar-SA"/>
                        </w:rPr>
                        <w:drawing>
                          <wp:inline distT="0" distB="0" distL="0" distR="0">
                            <wp:extent cx="544830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A75185" w:rsidRPr="003E72E0" w:rsidRDefault="00A75185" w:rsidP="00071748">
                      <w:pPr>
                        <w:spacing w:after="0"/>
                        <w:jc w:val="left"/>
                        <w:rPr>
                          <w:sz w:val="16"/>
                          <w:szCs w:val="16"/>
                        </w:rPr>
                      </w:pPr>
                      <w:r w:rsidRPr="003E72E0">
                        <w:rPr>
                          <w:sz w:val="16"/>
                          <w:szCs w:val="16"/>
                        </w:rPr>
                        <w:t>Education Growth Ratio = Annual Growth in Ed Spending/Growth in APBD</w:t>
                      </w:r>
                    </w:p>
                    <w:p w:rsidR="00A75185" w:rsidRDefault="00A75185" w:rsidP="00071748">
                      <w:pPr>
                        <w:spacing w:after="0"/>
                        <w:jc w:val="left"/>
                      </w:pPr>
                    </w:p>
                    <w:p w:rsidR="00A75185" w:rsidRDefault="00A75185" w:rsidP="00071748">
                      <w:pPr>
                        <w:spacing w:after="0"/>
                        <w:jc w:val="left"/>
                      </w:pPr>
                    </w:p>
                    <w:p w:rsidR="00A75185" w:rsidRDefault="00A75185" w:rsidP="00071748">
                      <w:pPr>
                        <w:spacing w:after="0"/>
                        <w:jc w:val="left"/>
                      </w:pPr>
                    </w:p>
                  </w:txbxContent>
                </v:textbox>
                <w10:wrap type="square"/>
              </v:roundrect>
            </w:pict>
          </mc:Fallback>
        </mc:AlternateContent>
      </w:r>
    </w:p>
    <w:p w:rsidR="00A75185" w:rsidRDefault="00A75185" w:rsidP="00071748">
      <w:pPr>
        <w:spacing w:after="0"/>
      </w:pPr>
      <w:r>
        <w:t>Analysis by poverty quintile reveals an uneven picture. The districts with lowest incidence of poverty are seen to be growing their education expenditures a much faster rate than aggregate spending - nearly 1.7 times faster in quintile 1 and 3.4 times faster in quintile 2. The result for quintile 2 reflects the relatively slow growth rate (5%) in aggregate expenditure for those districts.</w:t>
      </w:r>
    </w:p>
    <w:p w:rsidR="00071748" w:rsidRDefault="00071748" w:rsidP="00071748">
      <w:pPr>
        <w:spacing w:after="0"/>
      </w:pPr>
    </w:p>
    <w:p w:rsidR="00A75185" w:rsidRDefault="00C079E6" w:rsidP="00A75185">
      <w:r>
        <w:rPr>
          <w:noProof/>
          <w:lang w:val="en-AU" w:eastAsia="en-AU" w:bidi="ar-SA"/>
        </w:rPr>
        <mc:AlternateContent>
          <mc:Choice Requires="wps">
            <w:drawing>
              <wp:anchor distT="0" distB="0" distL="114300" distR="114300" simplePos="0" relativeHeight="251670016" behindDoc="1" locked="0" layoutInCell="1" allowOverlap="1">
                <wp:simplePos x="0" y="0"/>
                <wp:positionH relativeFrom="column">
                  <wp:align>center</wp:align>
                </wp:positionH>
                <wp:positionV relativeFrom="paragraph">
                  <wp:posOffset>935990</wp:posOffset>
                </wp:positionV>
                <wp:extent cx="5685155" cy="2711450"/>
                <wp:effectExtent l="6985" t="12065" r="13335" b="10160"/>
                <wp:wrapSquare wrapText="bothSides"/>
                <wp:docPr id="4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711450"/>
                        </a:xfrm>
                        <a:prstGeom prst="roundRect">
                          <a:avLst>
                            <a:gd name="adj" fmla="val 2532"/>
                          </a:avLst>
                        </a:prstGeom>
                        <a:solidFill>
                          <a:srgbClr val="FFFFFF"/>
                        </a:solidFill>
                        <a:ln w="12700">
                          <a:solidFill>
                            <a:srgbClr val="943634"/>
                          </a:solidFill>
                          <a:round/>
                          <a:headEnd/>
                          <a:tailEnd/>
                        </a:ln>
                      </wps:spPr>
                      <wps:txbx>
                        <w:txbxContent>
                          <w:p w:rsidR="00A75185" w:rsidRDefault="007E232E" w:rsidP="00071748">
                            <w:pPr>
                              <w:pStyle w:val="Caption"/>
                              <w:spacing w:before="0" w:after="0"/>
                              <w:jc w:val="left"/>
                            </w:pPr>
                            <w:r>
                              <w:t xml:space="preserve">Figure </w:t>
                            </w:r>
                            <w:r>
                              <w:fldChar w:fldCharType="begin"/>
                            </w:r>
                            <w:r>
                              <w:instrText xml:space="preserve"> SEQ Figure \* ARABIC </w:instrText>
                            </w:r>
                            <w:r>
                              <w:fldChar w:fldCharType="separate"/>
                            </w:r>
                            <w:r>
                              <w:rPr>
                                <w:noProof/>
                              </w:rPr>
                              <w:t>13</w:t>
                            </w:r>
                            <w:r>
                              <w:fldChar w:fldCharType="end"/>
                            </w:r>
                            <w:r w:rsidRPr="0002217A">
                              <w:t xml:space="preserve">: </w:t>
                            </w:r>
                            <w:r w:rsidR="00A75185" w:rsidRPr="00014FBC">
                              <w:t>Annual Education Expenditure Growth Ratio 2006-2007, by Poverty Quintile</w:t>
                            </w:r>
                          </w:p>
                          <w:p w:rsidR="00A75185" w:rsidRDefault="00C079E6" w:rsidP="00071748">
                            <w:pPr>
                              <w:spacing w:after="0"/>
                              <w:jc w:val="left"/>
                            </w:pPr>
                            <w:r>
                              <w:rPr>
                                <w:noProof/>
                                <w:lang w:val="en-AU" w:eastAsia="en-AU" w:bidi="ar-SA"/>
                              </w:rPr>
                              <w:drawing>
                                <wp:inline distT="0" distB="0" distL="0" distR="0">
                                  <wp:extent cx="54483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A75185" w:rsidRPr="003E72E0" w:rsidRDefault="00A75185" w:rsidP="00071748">
                            <w:pPr>
                              <w:spacing w:after="0"/>
                              <w:jc w:val="left"/>
                              <w:rPr>
                                <w:sz w:val="16"/>
                                <w:szCs w:val="16"/>
                              </w:rPr>
                            </w:pPr>
                            <w:r w:rsidRPr="003E72E0">
                              <w:rPr>
                                <w:sz w:val="16"/>
                                <w:szCs w:val="16"/>
                              </w:rPr>
                              <w:t>Education Growth Ratio = Annual Growth in Ed Spending/Growth in APBD</w:t>
                            </w:r>
                          </w:p>
                          <w:p w:rsidR="00A75185" w:rsidRDefault="00A75185" w:rsidP="00071748">
                            <w:pPr>
                              <w:spacing w:after="0"/>
                              <w:jc w:val="left"/>
                            </w:pPr>
                          </w:p>
                          <w:p w:rsidR="00A75185" w:rsidRDefault="00A75185" w:rsidP="00071748">
                            <w:pPr>
                              <w:spacing w:after="0"/>
                              <w:jc w:val="left"/>
                            </w:pPr>
                          </w:p>
                          <w:p w:rsidR="00A75185" w:rsidRDefault="00A75185" w:rsidP="00071748">
                            <w:pPr>
                              <w:spacing w:after="0"/>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0" o:spid="_x0000_s1040" style="position:absolute;left:0;text-align:left;margin-left:0;margin-top:73.7pt;width:447.65pt;height:213.5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p4QwIAAHYEAAAOAAAAZHJzL2Uyb0RvYy54bWysVNtuEzEQfUfiHyy/070km7SrbKoqpQip&#10;QEXhAxzbmzV4PcZ2skm/nrE3LQnwhNgHa8bjOT5zZryL632vyU46r8A0tLjIKZGGg1Bm09CvX+7e&#10;XFLiAzOCaTCyoQfp6fXy9avFYGtZQgdaSEcQxPh6sA3tQrB1lnneyZ75C7DSYLAF17OArttkwrEB&#10;0XudlXk+ywZwwjrg0nvcvR2DdJnw21by8KltvQxENxS5hbS6tK7jmi0XrN44ZjvFjzTYP7DomTJ4&#10;6QvULQuMbJ36A6pX3IGHNlxw6DNoW8VlqgGrKfLfqnnsmJWpFhTH2xeZ/P+D5R93D44o0dApymNY&#10;jz262QZIV5OiTAoN1td48NE+uFijt/fAv3tiYNUxs5E3zsHQSSaQVxEVzc4SouMxlayHDyAQnyF+&#10;Emvfuj4Cogxkn3pyeOmJ3AfCcbOaXVZFVVHCMVbOi2JaJU4Zq5/TrfPhnYSeRKOhDrZGfMbOpzvY&#10;7t6H1BlxLI+Jb5S0vcY+75gmZTUpE2lWH88i9DNkKhe0EndK6+S4zXqlHcHMht6l75jsT49pQwYU&#10;o5zneWJxFvSnGFfTyWwy/RtGqiPNZ9T2rRHJDkzp0Uaa2hzFjvrGmfd12K/3qZ+ziBl31iAOqL6D&#10;cfjxsaLRgXuiZMDBb6j/sWVOUqLfG+zgVY4fvpTkTKs5jgBxY6SYxiFZn0aY4QjV0EDJaK7C+Lq2&#10;1qlNhzcVSQADcapaFZ7HY2R1pI/DjdbZ6zn106lfv4vlTwAAAP//AwBQSwMEFAAGAAgAAAAhANmu&#10;RNTeAAAACAEAAA8AAABkcnMvZG93bnJldi54bWxMj8FOwzAQRO9I/IO1SNyo0zahJcSpqkrhQE4U&#10;PsCNt3EgXkex24S/ZznBcXZWM2+K3ex6ccUxdJ4ULBcJCKTGm45aBR/v1cMWRIiajO49oYJvDLAr&#10;b28KnRs/0Rtej7EVHEIh1wpsjEMuZWgsOh0WfkBi7+xHpyPLsZVm1BOHu16ukuRROt0RN1g94MFi&#10;83W8OAXV+VAvX4d17W29omx+2Vef3aTU/d28fwYRcY5/z/CLz+hQMtPJX8gE0SvgIZGv6SYFwfb2&#10;KVuDOCnINmkKsizk/wHlDwAAAP//AwBQSwECLQAUAAYACAAAACEAtoM4kv4AAADhAQAAEwAAAAAA&#10;AAAAAAAAAAAAAAAAW0NvbnRlbnRfVHlwZXNdLnhtbFBLAQItABQABgAIAAAAIQA4/SH/1gAAAJQB&#10;AAALAAAAAAAAAAAAAAAAAC8BAABfcmVscy8ucmVsc1BLAQItABQABgAIAAAAIQDvHpp4QwIAAHYE&#10;AAAOAAAAAAAAAAAAAAAAAC4CAABkcnMvZTJvRG9jLnhtbFBLAQItABQABgAIAAAAIQDZrkTU3gAA&#10;AAgBAAAPAAAAAAAAAAAAAAAAAJ0EAABkcnMvZG93bnJldi54bWxQSwUGAAAAAAQABADzAAAAqAUA&#10;AAAA&#10;" strokecolor="#943634" strokeweight="1pt">
                <v:textbox inset="2.5mm">
                  <w:txbxContent>
                    <w:p w:rsidR="00A75185" w:rsidRDefault="007E232E" w:rsidP="00071748">
                      <w:pPr>
                        <w:pStyle w:val="Caption"/>
                        <w:spacing w:before="0" w:after="0"/>
                        <w:jc w:val="left"/>
                      </w:pPr>
                      <w:r>
                        <w:t xml:space="preserve">Figure </w:t>
                      </w:r>
                      <w:r>
                        <w:fldChar w:fldCharType="begin"/>
                      </w:r>
                      <w:r>
                        <w:instrText xml:space="preserve"> SEQ Figure \* ARABIC </w:instrText>
                      </w:r>
                      <w:r>
                        <w:fldChar w:fldCharType="separate"/>
                      </w:r>
                      <w:r>
                        <w:rPr>
                          <w:noProof/>
                        </w:rPr>
                        <w:t>13</w:t>
                      </w:r>
                      <w:r>
                        <w:fldChar w:fldCharType="end"/>
                      </w:r>
                      <w:r w:rsidRPr="0002217A">
                        <w:t xml:space="preserve">: </w:t>
                      </w:r>
                      <w:r w:rsidR="00A75185" w:rsidRPr="00014FBC">
                        <w:t>Annual Education Expenditure Growth Ratio 2006-2007, by Poverty Quintile</w:t>
                      </w:r>
                    </w:p>
                    <w:p w:rsidR="00A75185" w:rsidRDefault="00C079E6" w:rsidP="00071748">
                      <w:pPr>
                        <w:spacing w:after="0"/>
                        <w:jc w:val="left"/>
                      </w:pPr>
                      <w:r>
                        <w:rPr>
                          <w:noProof/>
                          <w:lang w:val="en-AU" w:eastAsia="en-AU" w:bidi="ar-SA"/>
                        </w:rPr>
                        <w:drawing>
                          <wp:inline distT="0" distB="0" distL="0" distR="0">
                            <wp:extent cx="54483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A75185" w:rsidRPr="003E72E0" w:rsidRDefault="00A75185" w:rsidP="00071748">
                      <w:pPr>
                        <w:spacing w:after="0"/>
                        <w:jc w:val="left"/>
                        <w:rPr>
                          <w:sz w:val="16"/>
                          <w:szCs w:val="16"/>
                        </w:rPr>
                      </w:pPr>
                      <w:r w:rsidRPr="003E72E0">
                        <w:rPr>
                          <w:sz w:val="16"/>
                          <w:szCs w:val="16"/>
                        </w:rPr>
                        <w:t>Education Growth Ratio = Annual Growth in Ed Spending/Growth in APBD</w:t>
                      </w:r>
                    </w:p>
                    <w:p w:rsidR="00A75185" w:rsidRDefault="00A75185" w:rsidP="00071748">
                      <w:pPr>
                        <w:spacing w:after="0"/>
                        <w:jc w:val="left"/>
                      </w:pPr>
                    </w:p>
                    <w:p w:rsidR="00A75185" w:rsidRDefault="00A75185" w:rsidP="00071748">
                      <w:pPr>
                        <w:spacing w:after="0"/>
                        <w:jc w:val="left"/>
                      </w:pPr>
                    </w:p>
                    <w:p w:rsidR="00A75185" w:rsidRDefault="00A75185" w:rsidP="00071748">
                      <w:pPr>
                        <w:spacing w:after="0"/>
                        <w:jc w:val="left"/>
                      </w:pPr>
                    </w:p>
                  </w:txbxContent>
                </v:textbox>
                <w10:wrap type="square"/>
              </v:roundrect>
            </w:pict>
          </mc:Fallback>
        </mc:AlternateContent>
      </w:r>
      <w:r w:rsidR="00A75185">
        <w:t xml:space="preserve">In the middle ranking poverty quintile 3 the rate of growth in education expenditure is approximately equal to that of general spending. In the poorest quintile, growth in education expenditure is nearly 1.2 times that of growth in general spending, which is positive but slower than the national average growth ratio. </w:t>
      </w:r>
    </w:p>
    <w:p w:rsidR="00071748" w:rsidRDefault="00071748" w:rsidP="00071748">
      <w:pPr>
        <w:spacing w:after="0"/>
        <w:rPr>
          <w:b/>
          <w:i/>
        </w:rPr>
      </w:pPr>
    </w:p>
    <w:p w:rsidR="00193E45" w:rsidRPr="00C30CEB" w:rsidRDefault="00193E45" w:rsidP="00193E45">
      <w:r w:rsidRPr="00FA7E38">
        <w:rPr>
          <w:b/>
          <w:i/>
        </w:rPr>
        <w:t>Policy Implications</w:t>
      </w:r>
      <w:r w:rsidR="00FA7E38">
        <w:rPr>
          <w:b/>
          <w:i/>
        </w:rPr>
        <w:t xml:space="preserve">: </w:t>
      </w:r>
      <w:r>
        <w:t>The growth ratio indicator is powerful lead indicator emerging trends in financing of education.</w:t>
      </w:r>
    </w:p>
    <w:p w:rsidR="00193E45" w:rsidRPr="00C30CEB" w:rsidRDefault="00193E45" w:rsidP="00193E45">
      <w:r w:rsidRPr="00FA7E38">
        <w:rPr>
          <w:b/>
          <w:i/>
        </w:rPr>
        <w:t>Recommendation:</w:t>
      </w:r>
      <w:r>
        <w:t xml:space="preserve"> </w:t>
      </w:r>
      <w:proofErr w:type="spellStart"/>
      <w:r>
        <w:t>MoNE</w:t>
      </w:r>
      <w:proofErr w:type="spellEnd"/>
      <w:r>
        <w:t xml:space="preserve"> adopt the m</w:t>
      </w:r>
      <w:r w:rsidRPr="00C30CEB">
        <w:t xml:space="preserve">onitoring </w:t>
      </w:r>
      <w:r>
        <w:t xml:space="preserve">of education expenditure growth ratios </w:t>
      </w:r>
      <w:r w:rsidRPr="00C30CEB">
        <w:t xml:space="preserve">by district poverty quintile </w:t>
      </w:r>
      <w:r>
        <w:t>to identify any emerging education funding hotspots at the district level.</w:t>
      </w:r>
    </w:p>
    <w:p w:rsidR="00193E45" w:rsidRDefault="00850016" w:rsidP="005D67BF">
      <w:pPr>
        <w:pStyle w:val="Heading3"/>
        <w:spacing w:after="120"/>
      </w:pPr>
      <w:r>
        <w:br w:type="page"/>
      </w:r>
      <w:r w:rsidR="00C079E6">
        <w:rPr>
          <w:noProof/>
          <w:lang w:val="en-AU" w:eastAsia="en-AU" w:bidi="ar-SA"/>
        </w:rPr>
        <mc:AlternateContent>
          <mc:Choice Requires="wps">
            <w:drawing>
              <wp:anchor distT="0" distB="0" distL="114300" distR="114300" simplePos="0" relativeHeight="251671040" behindDoc="1" locked="0" layoutInCell="1" allowOverlap="1">
                <wp:simplePos x="0" y="0"/>
                <wp:positionH relativeFrom="column">
                  <wp:align>center</wp:align>
                </wp:positionH>
                <wp:positionV relativeFrom="paragraph">
                  <wp:posOffset>274320</wp:posOffset>
                </wp:positionV>
                <wp:extent cx="5684520" cy="2713990"/>
                <wp:effectExtent l="9525" t="7620" r="11430" b="12065"/>
                <wp:wrapTight wrapText="bothSides">
                  <wp:wrapPolygon edited="0">
                    <wp:start x="241" y="-86"/>
                    <wp:lineTo x="-60" y="86"/>
                    <wp:lineTo x="-60" y="21160"/>
                    <wp:lineTo x="60" y="21514"/>
                    <wp:lineTo x="21479" y="21514"/>
                    <wp:lineTo x="21660" y="21069"/>
                    <wp:lineTo x="21660" y="617"/>
                    <wp:lineTo x="21540" y="86"/>
                    <wp:lineTo x="21296" y="-86"/>
                    <wp:lineTo x="241" y="-86"/>
                  </wp:wrapPolygon>
                </wp:wrapTight>
                <wp:docPr id="3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2713990"/>
                        </a:xfrm>
                        <a:prstGeom prst="roundRect">
                          <a:avLst>
                            <a:gd name="adj" fmla="val 2532"/>
                          </a:avLst>
                        </a:prstGeom>
                        <a:solidFill>
                          <a:srgbClr val="FFFFFF"/>
                        </a:solidFill>
                        <a:ln w="12700">
                          <a:solidFill>
                            <a:srgbClr val="943634"/>
                          </a:solidFill>
                          <a:round/>
                          <a:headEnd/>
                          <a:tailEnd/>
                        </a:ln>
                      </wps:spPr>
                      <wps:txbx>
                        <w:txbxContent>
                          <w:p w:rsidR="005D67BF" w:rsidRDefault="007E232E" w:rsidP="005D67BF">
                            <w:pPr>
                              <w:pStyle w:val="Caption"/>
                              <w:spacing w:before="0"/>
                              <w:jc w:val="left"/>
                            </w:pPr>
                            <w:r>
                              <w:t xml:space="preserve">Figure </w:t>
                            </w:r>
                            <w:r>
                              <w:fldChar w:fldCharType="begin"/>
                            </w:r>
                            <w:r>
                              <w:instrText xml:space="preserve"> SEQ Figure \* ARABIC </w:instrText>
                            </w:r>
                            <w:r>
                              <w:fldChar w:fldCharType="separate"/>
                            </w:r>
                            <w:r>
                              <w:rPr>
                                <w:noProof/>
                              </w:rPr>
                              <w:t>14</w:t>
                            </w:r>
                            <w:r>
                              <w:fldChar w:fldCharType="end"/>
                            </w:r>
                            <w:r w:rsidRPr="0002217A">
                              <w:t xml:space="preserve">: </w:t>
                            </w:r>
                            <w:r w:rsidR="005D67BF" w:rsidRPr="00D33073">
                              <w:t>BOS Grants as % of Education &amp; Culture Budget 2006</w:t>
                            </w:r>
                          </w:p>
                          <w:p w:rsidR="005D67BF" w:rsidRDefault="00C079E6" w:rsidP="005D67BF">
                            <w:pPr>
                              <w:spacing w:after="0"/>
                              <w:jc w:val="left"/>
                            </w:pPr>
                            <w:r>
                              <w:rPr>
                                <w:noProof/>
                                <w:lang w:val="en-AU" w:eastAsia="en-AU" w:bidi="ar-SA"/>
                              </w:rPr>
                              <w:drawing>
                                <wp:inline distT="0" distB="0" distL="0" distR="0">
                                  <wp:extent cx="5448300" cy="222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1" o:spid="_x0000_s1041" style="position:absolute;margin-left:0;margin-top:21.6pt;width:447.6pt;height:213.7pt;z-index:-251645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b5QgIAAHcEAAAOAAAAZHJzL2Uyb0RvYy54bWysVNtuEzEQfUfiHyy/070kaZuom6pqKUIq&#10;UFH4AMf2Zg1ej7GdbMrXM55N2hR4QuyDNeMZH8+cM96Ly11v2VaHaMA1vDopOdNOgjJu3fCvX27f&#10;nHMWk3BKWHC64Y868svl61cXg1/oGjqwSgeGIC4uBt/wLiW/KIooO92LeAJeOwy2EHqR0A3rQgUx&#10;IHpvi7osT4sBgvIBpI4Rd2/GIF8SfttqmT61bdSJ2YZjbYnWQOsqr8XyQizWQfjOyH0Z4h+q6IVx&#10;eOkT1I1Igm2C+QOqNzJAhDadSOgLaFsjNfWA3VTlb908dMJr6gXJif6Jpvj/YOXH7X1gRjV8MufM&#10;iR41utokoKtZVVeZocHHBSY++PuQe4z+DuT3yBxcd8Kt9VUIMHRaKKyL8osXB7IT8ShbDR9AIb5A&#10;fCJr14Y+AyINbEeaPD5poneJSdycnZ5PZzVKJzFWn1WT+ZxUK8TicNyHmN5p6Fk2Gh5g49RnVJ7u&#10;ENu7mEgZtW9PqG+ctb1FnbfCsno2qXOTCLjPResASe2CNerWWEtOWK+ubWB4suG39O0Px+M069iA&#10;ZNRnZUlVvAjGY4z5dHI6mf4Ng/qg+czcvnWK7CSMHW0s0zqs+8DvqFParXakZ0WgObgC9Yj0Bxin&#10;H18rGh2En5wNOPkNjz82ImjO7HuHEs5L/PCpkDOdnWXywxipplN0VscR4SRCNTxxNprXaXxeGx/M&#10;usObKmLAQR6r1qRM9XNVewenmxTYv8T8fI59ynr+Xyx/AQAA//8DAFBLAwQUAAYACAAAACEAtFdi&#10;it0AAAAHAQAADwAAAGRycy9kb3ducmV2LnhtbEyPwU7DMBBE70j8g7VI3KjTlJY2jVNVlcKBnCh8&#10;gBtv40C8jmK3CX/PcqK3nZ3VzNt8N7lOXHEIrScF81kCAqn2pqVGwedH+bQGEaImoztPqOAHA+yK&#10;+7tcZ8aP9I7XY2wEh1DItAIbY59JGWqLToeZ75HYO/vB6chyaKQZ9MjhrpNpkqyk0y1xg9U9HizW&#10;38eLU1CeD9X8rV9U3lYpLafXffnVjko9Pkz7LYiIU/w/hj98RoeCmU7+QiaITgE/EhU8L1IQ7K43&#10;Sx5OvHhJViCLXN7yF78AAAD//wMAUEsBAi0AFAAGAAgAAAAhALaDOJL+AAAA4QEAABMAAAAAAAAA&#10;AAAAAAAAAAAAAFtDb250ZW50X1R5cGVzXS54bWxQSwECLQAUAAYACAAAACEAOP0h/9YAAACUAQAA&#10;CwAAAAAAAAAAAAAAAAAvAQAAX3JlbHMvLnJlbHNQSwECLQAUAAYACAAAACEAOR7G+UICAAB3BAAA&#10;DgAAAAAAAAAAAAAAAAAuAgAAZHJzL2Uyb0RvYy54bWxQSwECLQAUAAYACAAAACEAtFdiit0AAAAH&#10;AQAADwAAAAAAAAAAAAAAAACcBAAAZHJzL2Rvd25yZXYueG1sUEsFBgAAAAAEAAQA8wAAAKYFAAAA&#10;AA==&#10;" strokecolor="#943634" strokeweight="1pt">
                <v:textbox inset="2.5mm">
                  <w:txbxContent>
                    <w:p w:rsidR="005D67BF" w:rsidRDefault="007E232E" w:rsidP="005D67BF">
                      <w:pPr>
                        <w:pStyle w:val="Caption"/>
                        <w:spacing w:before="0"/>
                        <w:jc w:val="left"/>
                      </w:pPr>
                      <w:r>
                        <w:t xml:space="preserve">Figure </w:t>
                      </w:r>
                      <w:r>
                        <w:fldChar w:fldCharType="begin"/>
                      </w:r>
                      <w:r>
                        <w:instrText xml:space="preserve"> SEQ Figure \* ARABIC </w:instrText>
                      </w:r>
                      <w:r>
                        <w:fldChar w:fldCharType="separate"/>
                      </w:r>
                      <w:r>
                        <w:rPr>
                          <w:noProof/>
                        </w:rPr>
                        <w:t>14</w:t>
                      </w:r>
                      <w:r>
                        <w:fldChar w:fldCharType="end"/>
                      </w:r>
                      <w:r w:rsidRPr="0002217A">
                        <w:t xml:space="preserve">: </w:t>
                      </w:r>
                      <w:r w:rsidR="005D67BF" w:rsidRPr="00D33073">
                        <w:t>BOS Grants as % of Education &amp; Culture Budget 2006</w:t>
                      </w:r>
                    </w:p>
                    <w:p w:rsidR="005D67BF" w:rsidRDefault="00C079E6" w:rsidP="005D67BF">
                      <w:pPr>
                        <w:spacing w:after="0"/>
                        <w:jc w:val="left"/>
                      </w:pPr>
                      <w:r>
                        <w:rPr>
                          <w:noProof/>
                          <w:lang w:val="en-AU" w:eastAsia="en-AU" w:bidi="ar-SA"/>
                        </w:rPr>
                        <w:drawing>
                          <wp:inline distT="0" distB="0" distL="0" distR="0">
                            <wp:extent cx="5448300" cy="222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txbxContent>
                </v:textbox>
                <w10:wrap type="tight"/>
              </v:roundrect>
            </w:pict>
          </mc:Fallback>
        </mc:AlternateContent>
      </w:r>
      <w:r w:rsidR="00FC0283">
        <w:t xml:space="preserve">SPI </w:t>
      </w:r>
      <w:r w:rsidR="00033E0B">
        <w:t xml:space="preserve">2: </w:t>
      </w:r>
      <w:r w:rsidR="00193E45" w:rsidRPr="004F53DB">
        <w:t xml:space="preserve">Discretionary </w:t>
      </w:r>
      <w:r w:rsidR="00033E0B" w:rsidRPr="004F53DB">
        <w:t xml:space="preserve">School Expenditure </w:t>
      </w:r>
      <w:r w:rsidR="00033E0B">
        <w:t>a</w:t>
      </w:r>
      <w:r w:rsidR="00033E0B" w:rsidRPr="004F53DB">
        <w:t xml:space="preserve">s % </w:t>
      </w:r>
      <w:r w:rsidR="00033E0B">
        <w:t>o</w:t>
      </w:r>
      <w:r w:rsidR="00033E0B" w:rsidRPr="004F53DB">
        <w:t>f Total Education Expenditure</w:t>
      </w:r>
    </w:p>
    <w:p w:rsidR="00D33073" w:rsidRPr="005D67BF" w:rsidRDefault="00D33073" w:rsidP="005D67BF">
      <w:pPr>
        <w:spacing w:after="0"/>
        <w:rPr>
          <w:sz w:val="16"/>
          <w:szCs w:val="16"/>
          <w:highlight w:val="yellow"/>
        </w:rPr>
      </w:pPr>
    </w:p>
    <w:tbl>
      <w:tblPr>
        <w:tblW w:w="0" w:type="auto"/>
        <w:jc w:val="center"/>
        <w:tblBorders>
          <w:top w:val="single" w:sz="8" w:space="0" w:color="C0504D"/>
          <w:bottom w:val="single" w:sz="8" w:space="0" w:color="C0504D"/>
        </w:tblBorders>
        <w:tblLook w:val="04A0" w:firstRow="1" w:lastRow="0" w:firstColumn="1" w:lastColumn="0" w:noHBand="0" w:noVBand="1"/>
      </w:tblPr>
      <w:tblGrid>
        <w:gridCol w:w="1951"/>
        <w:gridCol w:w="7229"/>
      </w:tblGrid>
      <w:tr w:rsidR="00681CC1" w:rsidRPr="009B04ED">
        <w:trPr>
          <w:cantSplit/>
          <w:jc w:val="center"/>
        </w:trPr>
        <w:tc>
          <w:tcPr>
            <w:tcW w:w="1951" w:type="dxa"/>
            <w:tcBorders>
              <w:top w:val="single" w:sz="8" w:space="0" w:color="C0504D"/>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Meaning of the Indicator:</w:t>
            </w:r>
          </w:p>
        </w:tc>
        <w:tc>
          <w:tcPr>
            <w:tcW w:w="7229" w:type="dxa"/>
            <w:tcBorders>
              <w:top w:val="single" w:sz="8" w:space="0" w:color="C0504D"/>
              <w:bottom w:val="single" w:sz="18" w:space="0" w:color="FFFFFF"/>
            </w:tcBorders>
            <w:shd w:val="clear" w:color="auto" w:fill="F2F2F2"/>
          </w:tcPr>
          <w:p w:rsidR="00681CC1" w:rsidRPr="009B04ED" w:rsidRDefault="00681CC1" w:rsidP="00897386">
            <w:pPr>
              <w:spacing w:after="60"/>
              <w:jc w:val="left"/>
              <w:rPr>
                <w:color w:val="000000"/>
              </w:rPr>
            </w:pPr>
            <w:r w:rsidRPr="009B04ED">
              <w:rPr>
                <w:color w:val="000000"/>
              </w:rPr>
              <w:t>Discretionary expenditure is a key variable at the school level to enable schools to provide materials for classrooms and other activities.</w:t>
            </w:r>
          </w:p>
        </w:tc>
      </w:tr>
      <w:tr w:rsidR="00681CC1" w:rsidRPr="009B04ED">
        <w:trPr>
          <w:cantSplit/>
          <w:jc w:val="center"/>
        </w:trPr>
        <w:tc>
          <w:tcPr>
            <w:tcW w:w="1951" w:type="dxa"/>
            <w:tcBorders>
              <w:top w:val="single" w:sz="8" w:space="0" w:color="C0504D"/>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Result:</w:t>
            </w:r>
          </w:p>
        </w:tc>
        <w:tc>
          <w:tcPr>
            <w:tcW w:w="7229" w:type="dxa"/>
            <w:tcBorders>
              <w:top w:val="single" w:sz="8" w:space="0" w:color="C0504D"/>
              <w:bottom w:val="single" w:sz="18" w:space="0" w:color="FFFFFF"/>
            </w:tcBorders>
            <w:shd w:val="clear" w:color="auto" w:fill="F2F2F2"/>
          </w:tcPr>
          <w:p w:rsidR="00681CC1" w:rsidRPr="009B04ED" w:rsidRDefault="00681CC1" w:rsidP="00897386">
            <w:pPr>
              <w:spacing w:after="60"/>
              <w:jc w:val="left"/>
              <w:rPr>
                <w:color w:val="000000"/>
              </w:rPr>
            </w:pPr>
            <w:r w:rsidRPr="009B04ED">
              <w:rPr>
                <w:color w:val="000000"/>
              </w:rPr>
              <w:t>Neutral</w:t>
            </w:r>
          </w:p>
        </w:tc>
      </w:tr>
      <w:tr w:rsidR="00681CC1" w:rsidRPr="00601BAF">
        <w:trPr>
          <w:cantSplit/>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Data Quality:</w:t>
            </w:r>
          </w:p>
        </w:tc>
        <w:tc>
          <w:tcPr>
            <w:tcW w:w="7229" w:type="dxa"/>
            <w:tcBorders>
              <w:top w:val="single" w:sz="18" w:space="0" w:color="FFFFFF"/>
              <w:bottom w:val="single" w:sz="18" w:space="0" w:color="FFFFFF"/>
            </w:tcBorders>
            <w:shd w:val="clear" w:color="auto" w:fill="F2F2F2"/>
          </w:tcPr>
          <w:p w:rsidR="00681CC1" w:rsidRPr="009B04ED" w:rsidRDefault="00681CC1" w:rsidP="00897386">
            <w:pPr>
              <w:spacing w:after="60"/>
              <w:jc w:val="left"/>
              <w:rPr>
                <w:color w:val="000000"/>
              </w:rPr>
            </w:pPr>
            <w:smartTag w:uri="urn:schemas-microsoft-com:office:smarttags" w:element="stockticker">
              <w:r w:rsidRPr="009B04ED">
                <w:rPr>
                  <w:color w:val="000000"/>
                </w:rPr>
                <w:t>BOS</w:t>
              </w:r>
            </w:smartTag>
            <w:r w:rsidRPr="009B04ED">
              <w:rPr>
                <w:color w:val="000000"/>
              </w:rPr>
              <w:t xml:space="preserve"> grants are used as a proxy variable for discretionary expenditure. The </w:t>
            </w:r>
            <w:smartTag w:uri="urn:schemas-microsoft-com:office:smarttags" w:element="stockticker">
              <w:r w:rsidRPr="009B04ED">
                <w:rPr>
                  <w:color w:val="000000"/>
                </w:rPr>
                <w:t>BOS</w:t>
              </w:r>
            </w:smartTag>
            <w:r w:rsidRPr="009B04ED">
              <w:rPr>
                <w:color w:val="000000"/>
              </w:rPr>
              <w:t xml:space="preserve"> funds are distributed directly to schools from the central government via </w:t>
            </w:r>
            <w:proofErr w:type="spellStart"/>
            <w:r w:rsidRPr="009B04ED">
              <w:rPr>
                <w:color w:val="000000"/>
              </w:rPr>
              <w:t>MoNE</w:t>
            </w:r>
            <w:proofErr w:type="spellEnd"/>
            <w:r w:rsidRPr="009B04ED">
              <w:rPr>
                <w:color w:val="000000"/>
              </w:rPr>
              <w:t xml:space="preserve">. Schools will also collect other funds from parents and/or the district level of government. These other amounts are not reported on at a national level. The </w:t>
            </w:r>
            <w:smartTag w:uri="urn:schemas-microsoft-com:office:smarttags" w:element="stockticker">
              <w:r w:rsidRPr="009B04ED">
                <w:rPr>
                  <w:color w:val="000000"/>
                </w:rPr>
                <w:t>BOS</w:t>
              </w:r>
            </w:smartTag>
            <w:r w:rsidRPr="009B04ED">
              <w:rPr>
                <w:color w:val="000000"/>
              </w:rPr>
              <w:t xml:space="preserve"> grants indicate the average minimum discretionary funds available to schools.</w:t>
            </w:r>
          </w:p>
        </w:tc>
      </w:tr>
      <w:tr w:rsidR="00681CC1" w:rsidRPr="00601BAF">
        <w:trPr>
          <w:cantSplit/>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General Comment:</w:t>
            </w:r>
          </w:p>
        </w:tc>
        <w:tc>
          <w:tcPr>
            <w:tcW w:w="7229" w:type="dxa"/>
            <w:tcBorders>
              <w:top w:val="single" w:sz="18" w:space="0" w:color="FFFFFF"/>
              <w:bottom w:val="single" w:sz="18" w:space="0" w:color="FFFFFF"/>
            </w:tcBorders>
            <w:shd w:val="clear" w:color="auto" w:fill="F2F2F2"/>
          </w:tcPr>
          <w:p w:rsidR="00681CC1" w:rsidRPr="009B04ED" w:rsidRDefault="00681CC1" w:rsidP="00897386">
            <w:pPr>
              <w:spacing w:after="120"/>
              <w:jc w:val="left"/>
              <w:rPr>
                <w:color w:val="000000"/>
              </w:rPr>
            </w:pPr>
            <w:r w:rsidRPr="009B04ED">
              <w:rPr>
                <w:color w:val="000000"/>
              </w:rPr>
              <w:t xml:space="preserve">The </w:t>
            </w:r>
            <w:smartTag w:uri="urn:schemas-microsoft-com:office:smarttags" w:element="stockticker">
              <w:r w:rsidRPr="009B04ED">
                <w:rPr>
                  <w:color w:val="000000"/>
                </w:rPr>
                <w:t>BOS</w:t>
              </w:r>
            </w:smartTag>
            <w:r w:rsidRPr="009B04ED">
              <w:rPr>
                <w:color w:val="000000"/>
              </w:rPr>
              <w:t xml:space="preserve"> grants have injected a dramatic new dimension to school resourcing. They amount to an additional 18% of district level education expenditure –with great potential to give flexibility at the school level. Direct payment to schools minimizes the opportunities for leakage before the funds reach the school. </w:t>
            </w:r>
          </w:p>
          <w:p w:rsidR="00681CC1" w:rsidRPr="009B04ED" w:rsidRDefault="00681CC1" w:rsidP="00897386">
            <w:pPr>
              <w:spacing w:after="120"/>
              <w:jc w:val="left"/>
              <w:rPr>
                <w:color w:val="000000"/>
              </w:rPr>
            </w:pPr>
            <w:r w:rsidRPr="009B04ED">
              <w:rPr>
                <w:color w:val="000000"/>
              </w:rPr>
              <w:t xml:space="preserve">On the other hand, the fact schools maybe weakly supervised or not held to account for the use of these funds means their utilization can be squandered. This could be because of funds being used to supplement teacher salaries through training allocations or just poor use of funds. </w:t>
            </w:r>
          </w:p>
          <w:p w:rsidR="00681CC1" w:rsidRPr="009B04ED" w:rsidRDefault="00681CC1" w:rsidP="00897386">
            <w:pPr>
              <w:spacing w:after="60"/>
              <w:jc w:val="left"/>
              <w:rPr>
                <w:color w:val="000000"/>
              </w:rPr>
            </w:pPr>
            <w:smartTag w:uri="urn:schemas-microsoft-com:office:smarttags" w:element="stockticker">
              <w:r w:rsidRPr="009B04ED">
                <w:rPr>
                  <w:color w:val="000000"/>
                </w:rPr>
                <w:t>BOS</w:t>
              </w:r>
            </w:smartTag>
            <w:r w:rsidRPr="009B04ED">
              <w:rPr>
                <w:color w:val="000000"/>
              </w:rPr>
              <w:t xml:space="preserve"> grants offer great potential for funding innovative and reasonably resourced interventions at schools that have an ongoing recurrent funding base. This allows school principals to plan around these allocations instead of pursuing submission based models of grants.</w:t>
            </w:r>
          </w:p>
        </w:tc>
      </w:tr>
      <w:tr w:rsidR="00681CC1" w:rsidRPr="00601BAF">
        <w:trPr>
          <w:cantSplit/>
          <w:jc w:val="center"/>
        </w:trPr>
        <w:tc>
          <w:tcPr>
            <w:tcW w:w="1951" w:type="dxa"/>
            <w:tcBorders>
              <w:top w:val="single" w:sz="18" w:space="0" w:color="FFFFFF"/>
              <w:bottom w:val="single" w:sz="18" w:space="0" w:color="FFFFFF"/>
            </w:tcBorders>
            <w:shd w:val="clear" w:color="auto" w:fill="F2F2F2"/>
          </w:tcPr>
          <w:p w:rsidR="00681CC1" w:rsidRPr="009B04ED" w:rsidRDefault="00681CC1" w:rsidP="00897386">
            <w:pPr>
              <w:spacing w:after="60"/>
              <w:jc w:val="left"/>
              <w:rPr>
                <w:b/>
                <w:bCs/>
                <w:color w:val="000000"/>
              </w:rPr>
            </w:pPr>
            <w:r w:rsidRPr="009B04ED">
              <w:rPr>
                <w:b/>
                <w:bCs/>
                <w:color w:val="000000"/>
              </w:rPr>
              <w:t>BEP Districts:</w:t>
            </w:r>
          </w:p>
        </w:tc>
        <w:tc>
          <w:tcPr>
            <w:tcW w:w="7229" w:type="dxa"/>
            <w:tcBorders>
              <w:top w:val="single" w:sz="18" w:space="0" w:color="FFFFFF"/>
              <w:bottom w:val="single" w:sz="18" w:space="0" w:color="FFFFFF"/>
            </w:tcBorders>
            <w:shd w:val="clear" w:color="auto" w:fill="F2F2F2"/>
          </w:tcPr>
          <w:p w:rsidR="00681CC1" w:rsidRPr="009B04ED" w:rsidRDefault="00681CC1" w:rsidP="00897386">
            <w:pPr>
              <w:spacing w:after="60"/>
              <w:jc w:val="left"/>
              <w:rPr>
                <w:color w:val="000000"/>
              </w:rPr>
            </w:pPr>
            <w:smartTag w:uri="urn:schemas-microsoft-com:office:smarttags" w:element="stockticker">
              <w:r w:rsidRPr="009B04ED">
                <w:rPr>
                  <w:color w:val="000000"/>
                </w:rPr>
                <w:t>BOS</w:t>
              </w:r>
            </w:smartTag>
            <w:r w:rsidRPr="009B04ED">
              <w:rPr>
                <w:color w:val="000000"/>
              </w:rPr>
              <w:t xml:space="preserve"> grants stand at 22% of total district level education expenditures in BEP districts compared to 18% in non-BEP districts. This is due to the lower average per capita expenditure in BEP districts.</w:t>
            </w:r>
          </w:p>
        </w:tc>
      </w:tr>
      <w:tr w:rsidR="00681CC1" w:rsidRPr="00601BAF">
        <w:trPr>
          <w:cantSplit/>
          <w:jc w:val="center"/>
        </w:trPr>
        <w:tc>
          <w:tcPr>
            <w:tcW w:w="1951" w:type="dxa"/>
            <w:tcBorders>
              <w:top w:val="single" w:sz="18" w:space="0" w:color="FFFFFF"/>
              <w:bottom w:val="single" w:sz="8" w:space="0" w:color="C0504D"/>
            </w:tcBorders>
            <w:shd w:val="clear" w:color="auto" w:fill="F2F2F2"/>
          </w:tcPr>
          <w:p w:rsidR="00681CC1" w:rsidRPr="009B04ED" w:rsidRDefault="00681CC1" w:rsidP="00897386">
            <w:pPr>
              <w:spacing w:after="60"/>
              <w:jc w:val="left"/>
              <w:rPr>
                <w:b/>
                <w:bCs/>
                <w:color w:val="000000"/>
              </w:rPr>
            </w:pPr>
            <w:r w:rsidRPr="009B04ED">
              <w:rPr>
                <w:b/>
                <w:bCs/>
                <w:color w:val="000000"/>
              </w:rPr>
              <w:t>Future Analysis:</w:t>
            </w:r>
          </w:p>
        </w:tc>
        <w:tc>
          <w:tcPr>
            <w:tcW w:w="7229" w:type="dxa"/>
            <w:tcBorders>
              <w:top w:val="single" w:sz="18" w:space="0" w:color="FFFFFF"/>
              <w:bottom w:val="single" w:sz="8" w:space="0" w:color="C0504D"/>
            </w:tcBorders>
            <w:shd w:val="clear" w:color="auto" w:fill="F2F2F2"/>
          </w:tcPr>
          <w:p w:rsidR="00681CC1" w:rsidRPr="009B04ED" w:rsidRDefault="00681CC1" w:rsidP="00897386">
            <w:pPr>
              <w:spacing w:after="60"/>
              <w:jc w:val="left"/>
              <w:rPr>
                <w:color w:val="000000"/>
              </w:rPr>
            </w:pPr>
            <w:r w:rsidRPr="009B04ED">
              <w:rPr>
                <w:color w:val="000000"/>
              </w:rPr>
              <w:t>U</w:t>
            </w:r>
            <w:r w:rsidR="00897386">
              <w:rPr>
                <w:color w:val="000000"/>
              </w:rPr>
              <w:t>pdate 2006 data once collected and t</w:t>
            </w:r>
            <w:r w:rsidRPr="009B04ED">
              <w:rPr>
                <w:color w:val="000000"/>
              </w:rPr>
              <w:t>rend series to continue 2008-09</w:t>
            </w:r>
          </w:p>
        </w:tc>
      </w:tr>
    </w:tbl>
    <w:p w:rsidR="00193E45" w:rsidRDefault="00C079E6" w:rsidP="005D67BF">
      <w:pPr>
        <w:pStyle w:val="BodyText"/>
        <w:spacing w:after="0"/>
      </w:pPr>
      <w:r>
        <w:rPr>
          <w:noProof/>
          <w:lang w:val="en-AU" w:eastAsia="en-AU"/>
        </w:rPr>
        <mc:AlternateContent>
          <mc:Choice Requires="wps">
            <w:drawing>
              <wp:anchor distT="0" distB="0" distL="114300" distR="114300" simplePos="0" relativeHeight="251672064" behindDoc="1" locked="0" layoutInCell="1" allowOverlap="1">
                <wp:simplePos x="0" y="0"/>
                <wp:positionH relativeFrom="column">
                  <wp:align>center</wp:align>
                </wp:positionH>
                <wp:positionV relativeFrom="paragraph">
                  <wp:posOffset>-114935</wp:posOffset>
                </wp:positionV>
                <wp:extent cx="5685155" cy="2298700"/>
                <wp:effectExtent l="14605" t="8890" r="15240" b="6985"/>
                <wp:wrapSquare wrapText="bothSides"/>
                <wp:docPr id="3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298700"/>
                        </a:xfrm>
                        <a:prstGeom prst="roundRect">
                          <a:avLst>
                            <a:gd name="adj" fmla="val 2532"/>
                          </a:avLst>
                        </a:prstGeom>
                        <a:solidFill>
                          <a:srgbClr val="FFFFFF"/>
                        </a:solidFill>
                        <a:ln w="12700">
                          <a:solidFill>
                            <a:srgbClr val="943634"/>
                          </a:solidFill>
                          <a:round/>
                          <a:headEnd/>
                          <a:tailEnd/>
                        </a:ln>
                      </wps:spPr>
                      <wps:txbx>
                        <w:txbxContent>
                          <w:p w:rsidR="005D67BF" w:rsidRDefault="007E232E" w:rsidP="005D67BF">
                            <w:pPr>
                              <w:pStyle w:val="Caption"/>
                              <w:spacing w:before="0" w:after="120"/>
                              <w:jc w:val="left"/>
                            </w:pPr>
                            <w:r>
                              <w:t xml:space="preserve">Figure </w:t>
                            </w:r>
                            <w:r>
                              <w:fldChar w:fldCharType="begin"/>
                            </w:r>
                            <w:r>
                              <w:instrText xml:space="preserve"> SEQ Figure \* ARABIC </w:instrText>
                            </w:r>
                            <w:r>
                              <w:fldChar w:fldCharType="separate"/>
                            </w:r>
                            <w:r>
                              <w:rPr>
                                <w:noProof/>
                              </w:rPr>
                              <w:t>15</w:t>
                            </w:r>
                            <w:r>
                              <w:fldChar w:fldCharType="end"/>
                            </w:r>
                            <w:r w:rsidRPr="0002217A">
                              <w:t xml:space="preserve">: </w:t>
                            </w:r>
                            <w:r w:rsidR="00002E53" w:rsidRPr="00D33073">
                              <w:t>BOS Grants as % of Education &amp; Culture Budget 2006, in BEP and Non-BEP Supported Districts</w:t>
                            </w:r>
                          </w:p>
                          <w:p w:rsidR="005D67BF" w:rsidRDefault="00C079E6" w:rsidP="005D67BF">
                            <w:pPr>
                              <w:spacing w:after="0"/>
                              <w:jc w:val="left"/>
                            </w:pPr>
                            <w:r>
                              <w:rPr>
                                <w:noProof/>
                                <w:lang w:val="en-AU" w:eastAsia="en-AU" w:bidi="ar-SA"/>
                              </w:rPr>
                              <w:drawing>
                                <wp:inline distT="0" distB="0" distL="0" distR="0">
                                  <wp:extent cx="544830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300" cy="1933575"/>
                                          </a:xfrm>
                                          <a:prstGeom prst="rect">
                                            <a:avLst/>
                                          </a:prstGeom>
                                          <a:noFill/>
                                          <a:ln>
                                            <a:noFill/>
                                          </a:ln>
                                        </pic:spPr>
                                      </pic:pic>
                                    </a:graphicData>
                                  </a:graphic>
                                </wp:inline>
                              </w:drawing>
                            </w:r>
                          </w:p>
                          <w:p w:rsidR="005D67BF" w:rsidRDefault="005D67BF" w:rsidP="005D67BF">
                            <w:pPr>
                              <w:spacing w:after="0"/>
                              <w:jc w:val="left"/>
                            </w:pPr>
                          </w:p>
                          <w:p w:rsidR="005D67BF" w:rsidRDefault="005D67BF" w:rsidP="005D67BF">
                            <w:pPr>
                              <w:spacing w:after="0"/>
                              <w:jc w:val="left"/>
                            </w:pPr>
                          </w:p>
                          <w:p w:rsidR="005D67BF" w:rsidRDefault="005D67BF" w:rsidP="005D67BF">
                            <w:pPr>
                              <w:spacing w:after="0"/>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2" o:spid="_x0000_s1042" style="position:absolute;margin-left:0;margin-top:-9.05pt;width:447.65pt;height:181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fYPQIAAHcEAAAOAAAAZHJzL2Uyb0RvYy54bWysVFFv0zAQfkfiP1h+Z2nSptuqptPUMYQ0&#10;YGLwA1zbaQyOz5zdpuXXc3Ha0gHiAZEH6853/nz3fefMb3atZVuNwYCreH4x4kw7Ccq4dcU/f7p/&#10;dcVZiMIpYcHpiu914DeLly/mnZ/pAhqwSiMjEBdmna94E6OfZVmQjW5FuACvHQVrwFZEcnGdKRQd&#10;obc2K0ajadYBKo8gdQi0ezcE+SLh17WW8UNdBx2ZrTjVFtOKaV31a7aYi9kahW+MPJQh/qGKVhhH&#10;l56g7kQUbIPmN6jWSIQAdbyQ0GZQ10bq1AN1k49+6eapEV6nXoic4E80hf8HK99vH5EZVfExKeVE&#10;SxrdbiKkq1leFD1DnQ8zSnzyj9j3GPwDyK+BOVg2wq31LSJ0jRaK6sr7/OzZgd4JdJStunegCF8Q&#10;fiJrV2PbAxINbJc02Z800bvIJG2W06syL0vOJMWK4vrqcpRUy8TseNxjiG80tKw3Ko6wceojKZ/u&#10;ENuHEJMy6tCeUF84q1tLOm+FZUU5Tk0S4CGXrCNkahesUffG2uTgerW0yOhkxe/TlzomVs7TrGMd&#10;kVH0xf4d43oyno4nf8JIfaT57Ll97VSyozB2sKlM6w5k9/wOOsXdapf0zMujdCtQe6IfYZh+eq1k&#10;NIDfOeto8isevm0Eas7sW0cSXo/oo6eSnEl5WZCDQySfTMhZnUeEkwRV8cjZYC7j8Lw2Hs26oZvy&#10;xICDfqxqE4/zMVR1qJ+mm6xnz+fcT1k//xeLHwAAAP//AwBQSwMEFAAGAAgAAAAhAJ7kl7XeAAAA&#10;CAEAAA8AAABkcnMvZG93bnJldi54bWxMj8FugzAQRO+V+g/WVuotMYSmIoQliiLRQzk16Qc4eAOk&#10;eI2wE+jf1z21x9GMZt7ku9n04k6j6ywjxMsIBHFtdccNwuepXKQgnFesVW+ZEL7Jwa54fMhVpu3E&#10;H3Q/+kaEEnaZQmi9HzIpXd2SUW5pB+LgXexolA9ybKQe1RTKTS9XUfQqjeo4LLRqoENL9dfxZhDK&#10;y6GK34eksm214vX8ti+v3YT4/DTvtyA8zf4vDL/4AR2KwHS2N9ZO9AjhiEdYxGkMItjpZp2AOCMk&#10;L8kGZJHL/weKHwAAAP//AwBQSwECLQAUAAYACAAAACEAtoM4kv4AAADhAQAAEwAAAAAAAAAAAAAA&#10;AAAAAAAAW0NvbnRlbnRfVHlwZXNdLnhtbFBLAQItABQABgAIAAAAIQA4/SH/1gAAAJQBAAALAAAA&#10;AAAAAAAAAAAAAC8BAABfcmVscy8ucmVsc1BLAQItABQABgAIAAAAIQDE0bfYPQIAAHcEAAAOAAAA&#10;AAAAAAAAAAAAAC4CAABkcnMvZTJvRG9jLnhtbFBLAQItABQABgAIAAAAIQCe5Je13gAAAAgBAAAP&#10;AAAAAAAAAAAAAAAAAJcEAABkcnMvZG93bnJldi54bWxQSwUGAAAAAAQABADzAAAAogUAAAAA&#10;" strokecolor="#943634" strokeweight="1pt">
                <v:textbox inset="2.5mm">
                  <w:txbxContent>
                    <w:p w:rsidR="005D67BF" w:rsidRDefault="007E232E" w:rsidP="005D67BF">
                      <w:pPr>
                        <w:pStyle w:val="Caption"/>
                        <w:spacing w:before="0" w:after="120"/>
                        <w:jc w:val="left"/>
                      </w:pPr>
                      <w:r>
                        <w:t xml:space="preserve">Figure </w:t>
                      </w:r>
                      <w:r>
                        <w:fldChar w:fldCharType="begin"/>
                      </w:r>
                      <w:r>
                        <w:instrText xml:space="preserve"> SEQ Figure \* ARABIC </w:instrText>
                      </w:r>
                      <w:r>
                        <w:fldChar w:fldCharType="separate"/>
                      </w:r>
                      <w:r>
                        <w:rPr>
                          <w:noProof/>
                        </w:rPr>
                        <w:t>15</w:t>
                      </w:r>
                      <w:r>
                        <w:fldChar w:fldCharType="end"/>
                      </w:r>
                      <w:r w:rsidRPr="0002217A">
                        <w:t xml:space="preserve">: </w:t>
                      </w:r>
                      <w:r w:rsidR="00002E53" w:rsidRPr="00D33073">
                        <w:t>BOS Grants as % of Education &amp; Culture Budget 2006, in BEP and Non-BEP Supported Districts</w:t>
                      </w:r>
                    </w:p>
                    <w:p w:rsidR="005D67BF" w:rsidRDefault="00C079E6" w:rsidP="005D67BF">
                      <w:pPr>
                        <w:spacing w:after="0"/>
                        <w:jc w:val="left"/>
                      </w:pPr>
                      <w:r>
                        <w:rPr>
                          <w:noProof/>
                          <w:lang w:val="en-AU" w:eastAsia="en-AU" w:bidi="ar-SA"/>
                        </w:rPr>
                        <w:drawing>
                          <wp:inline distT="0" distB="0" distL="0" distR="0">
                            <wp:extent cx="544830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933575"/>
                                    </a:xfrm>
                                    <a:prstGeom prst="rect">
                                      <a:avLst/>
                                    </a:prstGeom>
                                    <a:noFill/>
                                    <a:ln>
                                      <a:noFill/>
                                    </a:ln>
                                  </pic:spPr>
                                </pic:pic>
                              </a:graphicData>
                            </a:graphic>
                          </wp:inline>
                        </w:drawing>
                      </w:r>
                    </w:p>
                    <w:p w:rsidR="005D67BF" w:rsidRDefault="005D67BF" w:rsidP="005D67BF">
                      <w:pPr>
                        <w:spacing w:after="0"/>
                        <w:jc w:val="left"/>
                      </w:pPr>
                    </w:p>
                    <w:p w:rsidR="005D67BF" w:rsidRDefault="005D67BF" w:rsidP="005D67BF">
                      <w:pPr>
                        <w:spacing w:after="0"/>
                        <w:jc w:val="left"/>
                      </w:pPr>
                    </w:p>
                    <w:p w:rsidR="005D67BF" w:rsidRDefault="005D67BF" w:rsidP="005D67BF">
                      <w:pPr>
                        <w:spacing w:after="0"/>
                        <w:jc w:val="left"/>
                      </w:pPr>
                    </w:p>
                  </w:txbxContent>
                </v:textbox>
                <w10:wrap type="square"/>
              </v:roundrect>
            </w:pict>
          </mc:Fallback>
        </mc:AlternateContent>
      </w:r>
    </w:p>
    <w:p w:rsidR="005D67BF" w:rsidRDefault="005D67BF" w:rsidP="005D67BF">
      <w:r>
        <w:t xml:space="preserve">BOS grants as a percentage of total education expenditure are affected by the share of students progressing to secondary education. The per capita </w:t>
      </w:r>
      <w:smartTag w:uri="urn:schemas-microsoft-com:office:smarttags" w:element="stockticker">
        <w:r>
          <w:t>BOS</w:t>
        </w:r>
      </w:smartTag>
      <w:r>
        <w:t xml:space="preserve"> grants for junior secondary students are 35% higher in value than grants for primary students. Districts with higher proportionate enrolment at secondary level have an increased proportionate weight in their </w:t>
      </w:r>
      <w:smartTag w:uri="urn:schemas-microsoft-com:office:smarttags" w:element="stockticker">
        <w:r>
          <w:t>BOS</w:t>
        </w:r>
      </w:smartTag>
      <w:r>
        <w:t xml:space="preserve"> grants. As a consequence, inter-poverty quintile comparisons are not accurate as they are distorted by secondary level transition rates. </w:t>
      </w:r>
    </w:p>
    <w:p w:rsidR="005D67BF" w:rsidRPr="00934CA4" w:rsidRDefault="00C079E6" w:rsidP="005D67BF">
      <w:r>
        <w:rPr>
          <w:noProof/>
          <w:lang w:val="en-AU" w:eastAsia="en-AU" w:bidi="ar-SA"/>
        </w:rPr>
        <mc:AlternateContent>
          <mc:Choice Requires="wps">
            <w:drawing>
              <wp:anchor distT="0" distB="0" distL="114300" distR="114300" simplePos="0" relativeHeight="251673088" behindDoc="1" locked="0" layoutInCell="1" allowOverlap="1">
                <wp:simplePos x="0" y="0"/>
                <wp:positionH relativeFrom="column">
                  <wp:align>center</wp:align>
                </wp:positionH>
                <wp:positionV relativeFrom="paragraph">
                  <wp:posOffset>571500</wp:posOffset>
                </wp:positionV>
                <wp:extent cx="5685155" cy="2476500"/>
                <wp:effectExtent l="13335" t="9525" r="6985" b="9525"/>
                <wp:wrapSquare wrapText="bothSides"/>
                <wp:docPr id="3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2476500"/>
                        </a:xfrm>
                        <a:prstGeom prst="roundRect">
                          <a:avLst>
                            <a:gd name="adj" fmla="val 2532"/>
                          </a:avLst>
                        </a:prstGeom>
                        <a:solidFill>
                          <a:srgbClr val="FFFFFF"/>
                        </a:solidFill>
                        <a:ln w="12700">
                          <a:solidFill>
                            <a:srgbClr val="943634"/>
                          </a:solidFill>
                          <a:round/>
                          <a:headEnd/>
                          <a:tailEnd/>
                        </a:ln>
                      </wps:spPr>
                      <wps:txbx>
                        <w:txbxContent>
                          <w:p w:rsidR="005D67BF" w:rsidRDefault="007E232E" w:rsidP="005D67BF">
                            <w:pPr>
                              <w:pStyle w:val="Caption"/>
                              <w:spacing w:before="0" w:after="120"/>
                              <w:jc w:val="left"/>
                            </w:pPr>
                            <w:r>
                              <w:t xml:space="preserve">Figure </w:t>
                            </w:r>
                            <w:r>
                              <w:fldChar w:fldCharType="begin"/>
                            </w:r>
                            <w:r>
                              <w:instrText xml:space="preserve"> SEQ Figure \* ARABIC </w:instrText>
                            </w:r>
                            <w:r>
                              <w:fldChar w:fldCharType="separate"/>
                            </w:r>
                            <w:r>
                              <w:rPr>
                                <w:noProof/>
                              </w:rPr>
                              <w:t>16</w:t>
                            </w:r>
                            <w:r>
                              <w:fldChar w:fldCharType="end"/>
                            </w:r>
                            <w:r w:rsidRPr="0002217A">
                              <w:t xml:space="preserve">: </w:t>
                            </w:r>
                            <w:r w:rsidR="00002E53" w:rsidRPr="00D33073">
                              <w:t>BOS Grants as % of Education &amp; Culture Budget 2006, by Poverty Quintile</w:t>
                            </w:r>
                          </w:p>
                          <w:p w:rsidR="005D67BF" w:rsidRDefault="00C079E6" w:rsidP="005D67BF">
                            <w:pPr>
                              <w:spacing w:after="0"/>
                              <w:jc w:val="left"/>
                            </w:pPr>
                            <w:r>
                              <w:rPr>
                                <w:noProof/>
                                <w:lang w:val="en-AU" w:eastAsia="en-AU" w:bidi="ar-SA"/>
                              </w:rPr>
                              <w:drawing>
                                <wp:inline distT="0" distB="0" distL="0" distR="0">
                                  <wp:extent cx="54483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2085975"/>
                                          </a:xfrm>
                                          <a:prstGeom prst="rect">
                                            <a:avLst/>
                                          </a:prstGeom>
                                          <a:noFill/>
                                          <a:ln>
                                            <a:noFill/>
                                          </a:ln>
                                        </pic:spPr>
                                      </pic:pic>
                                    </a:graphicData>
                                  </a:graphic>
                                </wp:inline>
                              </w:drawing>
                            </w:r>
                          </w:p>
                          <w:p w:rsidR="005D67BF" w:rsidRDefault="005D67BF" w:rsidP="005D67BF">
                            <w:pPr>
                              <w:spacing w:after="0"/>
                              <w:jc w:val="left"/>
                            </w:pPr>
                          </w:p>
                          <w:p w:rsidR="005D67BF" w:rsidRDefault="005D67BF" w:rsidP="005D67BF">
                            <w:pPr>
                              <w:spacing w:after="0"/>
                              <w:jc w:val="left"/>
                            </w:pPr>
                          </w:p>
                          <w:p w:rsidR="005D67BF" w:rsidRDefault="005D67BF" w:rsidP="005D67BF">
                            <w:pPr>
                              <w:spacing w:after="0"/>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3" o:spid="_x0000_s1043" style="position:absolute;left:0;text-align:left;margin-left:0;margin-top:45pt;width:447.65pt;height:195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86PwIAAHcEAAAOAAAAZHJzL2Uyb0RvYy54bWysVFFv0zAQfkfiP1h+Z2nSpt2ipdPUMYQ0&#10;YGLwA1zbaQyOz5zdpuPXc3HasgHiAZEH687n+3z3fedcXu07y3YagwFX8/xswpl2EpRxm5p//nT7&#10;6pyzEIVTwoLTNX/UgV8tX7647H2lC2jBKo2MQFyoel/zNkZfZVmQre5EOAOvHQUbwE5EcnGTKRQ9&#10;oXc2KyaTedYDKo8gdQi0ezMG+TLhN42W8UPTBB2ZrTnVFtOKaV0Pa7a8FNUGhW+NPJQh/qGKThhH&#10;l56gbkQUbIvmN6jOSIQATTyT0GXQNEbq1AN1k09+6eahFV6nXoic4E80hf8HK9/v7pEZVfPpgjMn&#10;OtLoehshXc3yYjow1PtQ0cEHf49Dj8HfgfwamINVK9xGXyNC32qhqK58OJ89SxicQKls3b8DRfiC&#10;8BNZ+wa7AZBoYPukyeNJE72PTNJmOT8v87LkTFKsmC3m5SSplonqmO4xxDcaOjYYNUfYOvWRlE93&#10;iN1diEkZdWhPqC+cNZ0lnXfCsqKcFqloUR3OEvQRMrUL1qhbY21ycLNeWWSUWfPb9B2Sw9Nj1rGe&#10;yCgWVOzfMS5m0/l09ieM1Eeaz4Hb104lOwpjR5vKtO5A9sDvqFPcr/dJz3wxgA7kr0E9Ev0I4/TT&#10;ayWjBfzOWU+TX/PwbStQc2bfOpLwYkIfPZXkzMpFQQ6OkXw2I2f9NCKcJKiaR85GcxXH57X1aDYt&#10;3ZQnBhwMY9WYeJyPsapD/TTdZD17Pk/9dOrn/2L5AwAA//8DAFBLAwQUAAYACAAAACEAS3Jge9wA&#10;AAAHAQAADwAAAGRycy9kb3ducmV2LnhtbEyPwU7DQAxE70j8w8pI3OimLUVpiFNVlcKBnCh8wDbr&#10;JoGsN8pum/D3mBOcrPFYM8/5bna9utIYOs8Iy0UCirj2tuMG4eO9fEhBhWjYmt4zIXxTgF1xe5Ob&#10;zPqJ3+h6jI2SEA6ZQWhjHDKtQ92SM2HhB2Lxzn50JoocG21HM0m46/UqSZ60Mx1LQ2sGOrRUfx0v&#10;DqE8H6rl67CufFuteDO/7MvPbkK8v5v3z6AizfHvGH7xBR0KYTr5C9ugegR5JCJsE5niptvNGtQJ&#10;4TGVjS5y/Z+/+AEAAP//AwBQSwECLQAUAAYACAAAACEAtoM4kv4AAADhAQAAEwAAAAAAAAAAAAAA&#10;AAAAAAAAW0NvbnRlbnRfVHlwZXNdLnhtbFBLAQItABQABgAIAAAAIQA4/SH/1gAAAJQBAAALAAAA&#10;AAAAAAAAAAAAAC8BAABfcmVscy8ucmVsc1BLAQItABQABgAIAAAAIQC8Bn86PwIAAHcEAAAOAAAA&#10;AAAAAAAAAAAAAC4CAABkcnMvZTJvRG9jLnhtbFBLAQItABQABgAIAAAAIQBLcmB73AAAAAcBAAAP&#10;AAAAAAAAAAAAAAAAAJkEAABkcnMvZG93bnJldi54bWxQSwUGAAAAAAQABADzAAAAogUAAAAA&#10;" strokecolor="#943634" strokeweight="1pt">
                <v:textbox inset="2.5mm">
                  <w:txbxContent>
                    <w:p w:rsidR="005D67BF" w:rsidRDefault="007E232E" w:rsidP="005D67BF">
                      <w:pPr>
                        <w:pStyle w:val="Caption"/>
                        <w:spacing w:before="0" w:after="120"/>
                        <w:jc w:val="left"/>
                      </w:pPr>
                      <w:r>
                        <w:t xml:space="preserve">Figure </w:t>
                      </w:r>
                      <w:r>
                        <w:fldChar w:fldCharType="begin"/>
                      </w:r>
                      <w:r>
                        <w:instrText xml:space="preserve"> SEQ Figure \* ARABIC </w:instrText>
                      </w:r>
                      <w:r>
                        <w:fldChar w:fldCharType="separate"/>
                      </w:r>
                      <w:r>
                        <w:rPr>
                          <w:noProof/>
                        </w:rPr>
                        <w:t>16</w:t>
                      </w:r>
                      <w:r>
                        <w:fldChar w:fldCharType="end"/>
                      </w:r>
                      <w:r w:rsidRPr="0002217A">
                        <w:t xml:space="preserve">: </w:t>
                      </w:r>
                      <w:r w:rsidR="00002E53" w:rsidRPr="00D33073">
                        <w:t>BOS Grants as % of Education &amp; Culture Budget 2006, by Poverty Quintile</w:t>
                      </w:r>
                    </w:p>
                    <w:p w:rsidR="005D67BF" w:rsidRDefault="00C079E6" w:rsidP="005D67BF">
                      <w:pPr>
                        <w:spacing w:after="0"/>
                        <w:jc w:val="left"/>
                      </w:pPr>
                      <w:r>
                        <w:rPr>
                          <w:noProof/>
                          <w:lang w:val="en-AU" w:eastAsia="en-AU" w:bidi="ar-SA"/>
                        </w:rPr>
                        <w:drawing>
                          <wp:inline distT="0" distB="0" distL="0" distR="0">
                            <wp:extent cx="54483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085975"/>
                                    </a:xfrm>
                                    <a:prstGeom prst="rect">
                                      <a:avLst/>
                                    </a:prstGeom>
                                    <a:noFill/>
                                    <a:ln>
                                      <a:noFill/>
                                    </a:ln>
                                  </pic:spPr>
                                </pic:pic>
                              </a:graphicData>
                            </a:graphic>
                          </wp:inline>
                        </w:drawing>
                      </w:r>
                    </w:p>
                    <w:p w:rsidR="005D67BF" w:rsidRDefault="005D67BF" w:rsidP="005D67BF">
                      <w:pPr>
                        <w:spacing w:after="0"/>
                        <w:jc w:val="left"/>
                      </w:pPr>
                    </w:p>
                    <w:p w:rsidR="005D67BF" w:rsidRDefault="005D67BF" w:rsidP="005D67BF">
                      <w:pPr>
                        <w:spacing w:after="0"/>
                        <w:jc w:val="left"/>
                      </w:pPr>
                    </w:p>
                    <w:p w:rsidR="005D67BF" w:rsidRDefault="005D67BF" w:rsidP="005D67BF">
                      <w:pPr>
                        <w:spacing w:after="0"/>
                        <w:jc w:val="left"/>
                      </w:pPr>
                    </w:p>
                  </w:txbxContent>
                </v:textbox>
                <w10:wrap type="square"/>
              </v:roundrect>
            </w:pict>
          </mc:Fallback>
        </mc:AlternateContent>
      </w:r>
      <w:r w:rsidR="005D67BF">
        <w:t xml:space="preserve">The poverty quintile does show that </w:t>
      </w:r>
      <w:smartTag w:uri="urn:schemas-microsoft-com:office:smarttags" w:element="stockticker">
        <w:r w:rsidR="005D67BF">
          <w:t>BOS</w:t>
        </w:r>
      </w:smartTag>
      <w:r w:rsidR="005D67BF">
        <w:t xml:space="preserve"> grants stand at 17% or more of total public expenditures for education across all district poverty quintiles.</w:t>
      </w:r>
    </w:p>
    <w:p w:rsidR="005D67BF" w:rsidRDefault="005D67BF" w:rsidP="005D67BF">
      <w:pPr>
        <w:pStyle w:val="BodyText"/>
        <w:spacing w:after="0"/>
      </w:pPr>
    </w:p>
    <w:p w:rsidR="00193E45" w:rsidRDefault="00193E45" w:rsidP="00193E45">
      <w:r w:rsidRPr="00FA7E38">
        <w:rPr>
          <w:b/>
          <w:i/>
        </w:rPr>
        <w:t>Policy Implications</w:t>
      </w:r>
      <w:r w:rsidR="00FA7E38">
        <w:rPr>
          <w:b/>
          <w:i/>
        </w:rPr>
        <w:t xml:space="preserve">: </w:t>
      </w:r>
      <w:r>
        <w:t xml:space="preserve">BOS grants provide a critical injection of funds at the school level. It is important that these funds are utilized as effectively as possible. Their importance is even greater in BEP districts where they stand as a greater than average proportion of total funds available to education. Planning and management of </w:t>
      </w:r>
      <w:smartTag w:uri="urn:schemas-microsoft-com:office:smarttags" w:element="stockticker">
        <w:r>
          <w:t>BOS</w:t>
        </w:r>
      </w:smartTag>
      <w:r>
        <w:t xml:space="preserve"> funds should be a key planning priority for schools in BEP districts. Capacity building activities for principals and socialization amongst parents are two obvious intervention points.</w:t>
      </w:r>
    </w:p>
    <w:p w:rsidR="00FC0283" w:rsidRDefault="00193E45" w:rsidP="00193E45">
      <w:r w:rsidRPr="00FA7E38">
        <w:rPr>
          <w:b/>
          <w:i/>
        </w:rPr>
        <w:t>Recommendation:</w:t>
      </w:r>
      <w:r w:rsidR="00FA7E38">
        <w:t xml:space="preserve"> </w:t>
      </w:r>
      <w:r>
        <w:t xml:space="preserve">The </w:t>
      </w:r>
      <w:smartTag w:uri="urn:schemas-microsoft-com:office:smarttags" w:element="stockticker">
        <w:r>
          <w:t>BOS</w:t>
        </w:r>
      </w:smartTag>
      <w:r>
        <w:t xml:space="preserve"> grants be studied for utilization and effectiveness and options developed for (</w:t>
      </w:r>
      <w:proofErr w:type="spellStart"/>
      <w:r>
        <w:t>i</w:t>
      </w:r>
      <w:proofErr w:type="spellEnd"/>
      <w:r>
        <w:t>) linking them to district functional responsibility for monitoring and planning and (ii) increasing their impact in poorer districts.</w:t>
      </w:r>
    </w:p>
    <w:p w:rsidR="00FA5B31" w:rsidRDefault="00FA5B31" w:rsidP="00FA5B31">
      <w:pPr>
        <w:pStyle w:val="Heading1"/>
        <w:sectPr w:rsidR="00FA5B31" w:rsidSect="002061CB">
          <w:pgSz w:w="11909" w:h="16834" w:code="9"/>
          <w:pgMar w:top="1440" w:right="1440" w:bottom="1440" w:left="1440" w:header="720" w:footer="720" w:gutter="0"/>
          <w:cols w:space="720"/>
          <w:titlePg/>
          <w:docGrid w:linePitch="299"/>
        </w:sectPr>
      </w:pPr>
    </w:p>
    <w:p w:rsidR="00193E45" w:rsidRDefault="00033E0B" w:rsidP="00FA5B31">
      <w:pPr>
        <w:pStyle w:val="Heading1"/>
      </w:pPr>
      <w:bookmarkStart w:id="67" w:name="_Toc184194898"/>
      <w:r>
        <w:t>Cost Analysis of Teacher Upgrading &amp; Certification, 2007-2016</w:t>
      </w:r>
      <w:bookmarkEnd w:id="67"/>
    </w:p>
    <w:p w:rsidR="00193E45" w:rsidRPr="00681CC1" w:rsidRDefault="00193E45" w:rsidP="00681CC1">
      <w:pPr>
        <w:pStyle w:val="Heading2"/>
      </w:pPr>
      <w:bookmarkStart w:id="68" w:name="_Toc182148793"/>
      <w:bookmarkStart w:id="69" w:name="_Toc184194899"/>
      <w:r w:rsidRPr="00681CC1">
        <w:t>Background</w:t>
      </w:r>
      <w:bookmarkEnd w:id="68"/>
      <w:bookmarkEnd w:id="69"/>
    </w:p>
    <w:p w:rsidR="00193E45" w:rsidRDefault="00193E45" w:rsidP="00193E45">
      <w:r w:rsidRPr="00B27064">
        <w:t xml:space="preserve">This </w:t>
      </w:r>
      <w:r>
        <w:t xml:space="preserve">section is an abridged version of a </w:t>
      </w:r>
      <w:r w:rsidRPr="00B27064">
        <w:t xml:space="preserve">report </w:t>
      </w:r>
      <w:r>
        <w:t xml:space="preserve">prepared </w:t>
      </w:r>
      <w:r w:rsidRPr="00B27064">
        <w:t>for the</w:t>
      </w:r>
      <w:r>
        <w:t xml:space="preserve"> </w:t>
      </w:r>
      <w:r w:rsidRPr="00B27064">
        <w:t>Directorate General, Quality Improvement of Teachers and Education Personnel (PMPTK), Ministry of</w:t>
      </w:r>
      <w:r>
        <w:t xml:space="preserve"> National Education (</w:t>
      </w:r>
      <w:proofErr w:type="spellStart"/>
      <w:r>
        <w:t>MoNE</w:t>
      </w:r>
      <w:proofErr w:type="spellEnd"/>
      <w:r>
        <w:t>) in November 2007.</w:t>
      </w:r>
      <w:r w:rsidR="00FA5CC6">
        <w:t xml:space="preserve"> </w:t>
      </w:r>
      <w:r>
        <w:t xml:space="preserve">The aim of the report is to provide a macro-level and indicative costing of teacher academic upgrading and certification. </w:t>
      </w:r>
    </w:p>
    <w:p w:rsidR="00193E45" w:rsidRDefault="00193E45" w:rsidP="00193E45">
      <w:r>
        <w:t>The majority of the costs are associated with the academic upgrading component. The academic upgrading relates to the new requirement for teachers to have a minimum four year diploma (D4) or undergraduate qualifications (S1) (can you describe these) level of academic attainment in order to be eligible to be granted certification. The teacher certification costs are an additional and smaller cost associated with the portfolio assessment of teachers. Both of these costs have been brought together so Government of Indonesia (</w:t>
      </w:r>
      <w:proofErr w:type="spellStart"/>
      <w:r>
        <w:t>GoI</w:t>
      </w:r>
      <w:proofErr w:type="spellEnd"/>
      <w:r>
        <w:t xml:space="preserve">) can understand the cost range for recurrent costs associated with the certification of all in-service teachers by 2016. </w:t>
      </w:r>
    </w:p>
    <w:p w:rsidR="00193E45" w:rsidRPr="00FA5CC6" w:rsidRDefault="00193E45" w:rsidP="00FA5CC6">
      <w:pPr>
        <w:pStyle w:val="Heading2"/>
      </w:pPr>
      <w:bookmarkStart w:id="70" w:name="_Toc184194900"/>
      <w:r w:rsidRPr="00FA5CC6">
        <w:t>Key Findings and Policy Implications</w:t>
      </w:r>
      <w:bookmarkEnd w:id="70"/>
    </w:p>
    <w:p w:rsidR="00193E45" w:rsidRDefault="00193E45" w:rsidP="00193E45">
      <w:r>
        <w:rPr>
          <w:b/>
          <w:i/>
        </w:rPr>
        <w:t>The Overall finding</w:t>
      </w:r>
      <w:r>
        <w:t xml:space="preserve"> of the study is that significant savings can be made by </w:t>
      </w:r>
      <w:proofErr w:type="spellStart"/>
      <w:r>
        <w:t>GoI</w:t>
      </w:r>
      <w:proofErr w:type="spellEnd"/>
      <w:r>
        <w:t xml:space="preserve"> in the academic upgrading of teachers and their related certification. The study identifies savings in the order of between </w:t>
      </w:r>
      <w:proofErr w:type="spellStart"/>
      <w:r>
        <w:t>Rp</w:t>
      </w:r>
      <w:proofErr w:type="spellEnd"/>
      <w:r>
        <w:t>. 7 -17 trillion (USD 0.8 -1.7 billion) which can be attained over 9 years. These are considerable savings that can be put to use in helping pay for the increases in teacher salaries that will probably flow from the certification of teachers.</w:t>
      </w:r>
    </w:p>
    <w:p w:rsidR="00193E45" w:rsidRDefault="00C079E6" w:rsidP="00193E45">
      <w:r>
        <w:rPr>
          <w:noProof/>
          <w:lang w:val="en-AU" w:eastAsia="en-AU" w:bidi="ar-SA"/>
        </w:rPr>
        <mc:AlternateContent>
          <mc:Choice Requires="wps">
            <w:drawing>
              <wp:anchor distT="0" distB="0" distL="114300" distR="114300" simplePos="0" relativeHeight="251650560" behindDoc="1" locked="0" layoutInCell="1" allowOverlap="1">
                <wp:simplePos x="0" y="0"/>
                <wp:positionH relativeFrom="column">
                  <wp:posOffset>6985</wp:posOffset>
                </wp:positionH>
                <wp:positionV relativeFrom="paragraph">
                  <wp:posOffset>769620</wp:posOffset>
                </wp:positionV>
                <wp:extent cx="5685155" cy="3224530"/>
                <wp:effectExtent l="6985" t="7620" r="13335" b="15875"/>
                <wp:wrapTopAndBottom/>
                <wp:docPr id="3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3224530"/>
                        </a:xfrm>
                        <a:prstGeom prst="roundRect">
                          <a:avLst>
                            <a:gd name="adj" fmla="val 2532"/>
                          </a:avLst>
                        </a:prstGeom>
                        <a:solidFill>
                          <a:srgbClr val="FFFFFF"/>
                        </a:solidFill>
                        <a:ln w="12700">
                          <a:solidFill>
                            <a:srgbClr val="943634"/>
                          </a:solidFill>
                          <a:round/>
                          <a:headEnd/>
                          <a:tailEnd/>
                        </a:ln>
                      </wps:spPr>
                      <wps:txbx>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17</w:t>
                            </w:r>
                            <w:r>
                              <w:fldChar w:fldCharType="end"/>
                            </w:r>
                            <w:r w:rsidRPr="0002217A">
                              <w:t xml:space="preserve">: </w:t>
                            </w:r>
                            <w:r w:rsidR="0068054E" w:rsidRPr="0068054E">
                              <w:t xml:space="preserve">Projected </w:t>
                            </w:r>
                            <w:r w:rsidR="00D77C2A">
                              <w:t>National C</w:t>
                            </w:r>
                            <w:r w:rsidR="0068054E" w:rsidRPr="0068054E">
                              <w:t>ost, by Case Scenario, (2007 prices)</w:t>
                            </w:r>
                          </w:p>
                          <w:p w:rsidR="0068054E" w:rsidRDefault="00C079E6" w:rsidP="00BB704E">
                            <w:pPr>
                              <w:jc w:val="center"/>
                            </w:pPr>
                            <w:r>
                              <w:rPr>
                                <w:noProof/>
                                <w:lang w:val="en-AU" w:eastAsia="en-AU" w:bidi="ar-SA"/>
                              </w:rPr>
                              <w:drawing>
                                <wp:inline distT="0" distB="0" distL="0" distR="0">
                                  <wp:extent cx="5381625" cy="2800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1625" cy="2800350"/>
                                          </a:xfrm>
                                          <a:prstGeom prst="rect">
                                            <a:avLst/>
                                          </a:prstGeom>
                                          <a:noFill/>
                                          <a:ln>
                                            <a:noFill/>
                                          </a:ln>
                                        </pic:spPr>
                                      </pic:pic>
                                    </a:graphicData>
                                  </a:graphic>
                                </wp:inline>
                              </w:drawing>
                            </w:r>
                          </w:p>
                          <w:p w:rsidR="0068054E" w:rsidRDefault="0068054E" w:rsidP="0068054E">
                            <w:pPr>
                              <w:jc w:val="left"/>
                            </w:pPr>
                          </w:p>
                          <w:p w:rsidR="0068054E" w:rsidRDefault="0068054E" w:rsidP="0068054E">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7" o:spid="_x0000_s1044" style="position:absolute;left:0;text-align:left;margin-left:.55pt;margin-top:60.6pt;width:447.65pt;height:25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EQwIAAHYEAAAOAAAAZHJzL2Uyb0RvYy54bWysVG1v0zAQ/o7Ef7D8neWlTddFS6dpYwhp&#10;wMTgB7i20xgcnzm7Tbdfz8XpRgd8QuSDdefzPb57nnPOL/a9ZTuNwYBreHGSc6adBGXcpuFfv9y8&#10;WXIWonBKWHC64Q868IvV61fng691CR1YpZERiAv14BvexejrLAuy070IJ+C1o2AL2ItILm4yhWIg&#10;9N5mZZ4vsgFQeQSpQ6Dd6ynIVwm/bbWMn9o26Mhsw6m2mFZM63pcs9W5qDcofGfkoQzxD1X0wji6&#10;9BnqWkTBtmj+gOqNRAjQxhMJfQZta6ROPVA3Rf5bN/ed8Dr1QuQE/0xT+H+w8uPuDplRDZ8tOHOi&#10;J40utxHS1Wx5OhI0+FDTuXt/h2OLwd+C/B6Yg6tOuI2+RISh00JRWcV4PnuRMDqBUtl6+ACK4AXB&#10;J672LfYjILHA9kmSh2dJ9D4ySZvVYlkVVcWZpNisLOfVLImWifop3WOI7zT0bDQajrB16jMJn+4Q&#10;u9sQkzDq0J1Q3zhre0sy74RlZTUrU9GiPpwl6CfI1C5Yo26MtcnBzfrKIqPMht+k75Acjo9ZxwYi&#10;ozzN81TFi2A4xjibzxaz+d8wUh9pPEdu3zqV7CiMnWwq07oD2SO/k05xv94nOYvlCDqSvwb1QPQj&#10;TMNPj5WMDvCRs4EGv+Hhx1ag5sy+dyThWU4fvZTkzKvTkhycIsV8Ts76OCKcJKiGR84m8ypOr2vr&#10;0Ww6uqlIDDgYp6o18Wk+pqoO9dNwk/Xi9Rz76dSv38XqJwAAAP//AwBQSwMEFAAGAAgAAAAhAE3u&#10;aAjdAAAACQEAAA8AAABkcnMvZG93bnJldi54bWxMj8FOwzAQRO9I/IO1SNyokwBRG+JUVaVwICda&#10;PsCNt3EgXkex24S/ZznBaTWa0eybcru4QVxxCr0nBekqAYHUetNTp+DjWD+sQYSoyejBEyr4xgDb&#10;6vam1IXxM73j9RA7wSUUCq3AxjgWUobWotNh5Uck9s5+cjqynDppJj1zuRtkliS5dLon/mD1iHuL&#10;7dfh4hTU532Tvo2PjbdNRs/L667+7Gel7u+W3QuIiEv8C8MvPqNDxUwnfyETxMA65SCfLM1AsL/e&#10;5E8gTgrybJOArEr5f0H1AwAA//8DAFBLAQItABQABgAIAAAAIQC2gziS/gAAAOEBAAATAAAAAAAA&#10;AAAAAAAAAAAAAABbQ29udGVudF9UeXBlc10ueG1sUEsBAi0AFAAGAAgAAAAhADj9If/WAAAAlAEA&#10;AAsAAAAAAAAAAAAAAAAALwEAAF9yZWxzLy5yZWxzUEsBAi0AFAAGAAgAAAAhABn6FERDAgAAdgQA&#10;AA4AAAAAAAAAAAAAAAAALgIAAGRycy9lMm9Eb2MueG1sUEsBAi0AFAAGAAgAAAAhAE3uaAjdAAAA&#10;CQEAAA8AAAAAAAAAAAAAAAAAnQQAAGRycy9kb3ducmV2LnhtbFBLBQYAAAAABAAEAPMAAACnBQAA&#10;AAA=&#10;" strokecolor="#943634" strokeweight="1pt">
                <v:textbox inset="2.5mm">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17</w:t>
                      </w:r>
                      <w:r>
                        <w:fldChar w:fldCharType="end"/>
                      </w:r>
                      <w:r w:rsidRPr="0002217A">
                        <w:t xml:space="preserve">: </w:t>
                      </w:r>
                      <w:r w:rsidR="0068054E" w:rsidRPr="0068054E">
                        <w:t xml:space="preserve">Projected </w:t>
                      </w:r>
                      <w:r w:rsidR="00D77C2A">
                        <w:t>National C</w:t>
                      </w:r>
                      <w:r w:rsidR="0068054E" w:rsidRPr="0068054E">
                        <w:t>ost, by Case Scenario, (2007 prices)</w:t>
                      </w:r>
                    </w:p>
                    <w:p w:rsidR="0068054E" w:rsidRDefault="00C079E6" w:rsidP="00BB704E">
                      <w:pPr>
                        <w:jc w:val="center"/>
                      </w:pPr>
                      <w:r>
                        <w:rPr>
                          <w:noProof/>
                          <w:lang w:val="en-AU" w:eastAsia="en-AU" w:bidi="ar-SA"/>
                        </w:rPr>
                        <w:drawing>
                          <wp:inline distT="0" distB="0" distL="0" distR="0">
                            <wp:extent cx="5381625" cy="2800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1625" cy="2800350"/>
                                    </a:xfrm>
                                    <a:prstGeom prst="rect">
                                      <a:avLst/>
                                    </a:prstGeom>
                                    <a:noFill/>
                                    <a:ln>
                                      <a:noFill/>
                                    </a:ln>
                                  </pic:spPr>
                                </pic:pic>
                              </a:graphicData>
                            </a:graphic>
                          </wp:inline>
                        </w:drawing>
                      </w:r>
                    </w:p>
                    <w:p w:rsidR="0068054E" w:rsidRDefault="0068054E" w:rsidP="0068054E">
                      <w:pPr>
                        <w:jc w:val="left"/>
                      </w:pPr>
                    </w:p>
                    <w:p w:rsidR="0068054E" w:rsidRDefault="0068054E" w:rsidP="0068054E">
                      <w:pPr>
                        <w:jc w:val="left"/>
                      </w:pPr>
                    </w:p>
                  </w:txbxContent>
                </v:textbox>
                <w10:wrap type="topAndBottom"/>
              </v:roundrect>
            </w:pict>
          </mc:Fallback>
        </mc:AlternateContent>
      </w:r>
      <w:r w:rsidR="00193E45">
        <w:t>The study describes the cost savings and how they can be generated. These savings are largely due to the reduced face to face teaching and age cut-offs applied to teachers (when they can be exempted from academic upgrading). The s</w:t>
      </w:r>
      <w:r w:rsidR="00193E45" w:rsidRPr="009F5548">
        <w:t>pecific findings of the study are presented below.</w:t>
      </w:r>
      <w:r w:rsidR="00193E45">
        <w:t xml:space="preserve"> </w:t>
      </w:r>
    </w:p>
    <w:p w:rsidR="00193E45" w:rsidRDefault="00C079E6" w:rsidP="00193E45">
      <w:r>
        <w:rPr>
          <w:noProof/>
          <w:lang w:val="en-AU" w:eastAsia="en-AU" w:bidi="ar-SA"/>
        </w:rPr>
        <mc:AlternateContent>
          <mc:Choice Requires="wps">
            <w:drawing>
              <wp:anchor distT="0" distB="0" distL="114300" distR="114300" simplePos="0" relativeHeight="251651584" behindDoc="1" locked="0" layoutInCell="1" allowOverlap="1">
                <wp:simplePos x="0" y="0"/>
                <wp:positionH relativeFrom="column">
                  <wp:posOffset>24765</wp:posOffset>
                </wp:positionH>
                <wp:positionV relativeFrom="paragraph">
                  <wp:posOffset>919480</wp:posOffset>
                </wp:positionV>
                <wp:extent cx="5685155" cy="3103245"/>
                <wp:effectExtent l="15240" t="14605" r="14605" b="6350"/>
                <wp:wrapSquare wrapText="bothSides"/>
                <wp:docPr id="3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155" cy="3103245"/>
                        </a:xfrm>
                        <a:prstGeom prst="roundRect">
                          <a:avLst>
                            <a:gd name="adj" fmla="val 2532"/>
                          </a:avLst>
                        </a:prstGeom>
                        <a:solidFill>
                          <a:srgbClr val="FFFFFF"/>
                        </a:solidFill>
                        <a:ln w="12700">
                          <a:solidFill>
                            <a:srgbClr val="943634"/>
                          </a:solidFill>
                          <a:round/>
                          <a:headEnd/>
                          <a:tailEnd/>
                        </a:ln>
                      </wps:spPr>
                      <wps:txbx>
                        <w:txbxContent>
                          <w:p w:rsidR="0068054E" w:rsidRDefault="007E232E" w:rsidP="0046503A">
                            <w:pPr>
                              <w:pStyle w:val="Caption"/>
                              <w:spacing w:before="0" w:after="120"/>
                              <w:jc w:val="left"/>
                            </w:pPr>
                            <w:r>
                              <w:t xml:space="preserve">Figure </w:t>
                            </w:r>
                            <w:r>
                              <w:fldChar w:fldCharType="begin"/>
                            </w:r>
                            <w:r>
                              <w:instrText xml:space="preserve"> SEQ Figure \* ARABIC </w:instrText>
                            </w:r>
                            <w:r>
                              <w:fldChar w:fldCharType="separate"/>
                            </w:r>
                            <w:r>
                              <w:rPr>
                                <w:noProof/>
                              </w:rPr>
                              <w:t>18</w:t>
                            </w:r>
                            <w:r>
                              <w:fldChar w:fldCharType="end"/>
                            </w:r>
                            <w:r w:rsidRPr="0002217A">
                              <w:t xml:space="preserve">: </w:t>
                            </w:r>
                            <w:r w:rsidR="0068054E" w:rsidRPr="0068054E">
                              <w:t>Projected Expenditure by Case Scenario, (2007 prices)</w:t>
                            </w:r>
                          </w:p>
                          <w:p w:rsidR="0068054E" w:rsidRDefault="00C079E6" w:rsidP="0068054E">
                            <w:pPr>
                              <w:jc w:val="center"/>
                            </w:pPr>
                            <w:r>
                              <w:rPr>
                                <w:noProof/>
                                <w:lang w:val="en-AU" w:eastAsia="en-AU" w:bidi="ar-SA"/>
                              </w:rPr>
                              <w:drawing>
                                <wp:inline distT="0" distB="0" distL="0" distR="0">
                                  <wp:extent cx="5438775" cy="2771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8775" cy="2771775"/>
                                          </a:xfrm>
                                          <a:prstGeom prst="rect">
                                            <a:avLst/>
                                          </a:prstGeom>
                                          <a:noFill/>
                                          <a:ln>
                                            <a:noFill/>
                                          </a:ln>
                                        </pic:spPr>
                                      </pic:pic>
                                    </a:graphicData>
                                  </a:graphic>
                                </wp:inline>
                              </w:drawing>
                            </w:r>
                          </w:p>
                          <w:p w:rsidR="0068054E" w:rsidRDefault="0068054E" w:rsidP="0068054E">
                            <w:pPr>
                              <w:jc w:val="left"/>
                            </w:pPr>
                          </w:p>
                          <w:p w:rsidR="0068054E" w:rsidRDefault="0068054E" w:rsidP="0068054E">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8" o:spid="_x0000_s1045" style="position:absolute;left:0;text-align:left;margin-left:1.95pt;margin-top:72.4pt;width:447.65pt;height:24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7TQAIAAHYEAAAOAAAAZHJzL2Uyb0RvYy54bWysVF9v1DAMf0fiO0R5Z/1z13Gr1pumjSGk&#10;ARODD5BL0msgjYOTu9749LhpN27AE6IPkR3bP9s/Oz2/OPSW7TUGA67hxUnOmXYSlHHbhn/5fPNq&#10;xVmIwilhwemGP+jAL9YvX5wPvtYldGCVRkYgLtSDb3gXo6+zLMhO9yKcgNeOjC1gLyKpuM0UioHQ&#10;e5uVeX6aDYDKI0gdAt1eT0a+Tvhtq2X82LZBR2YbTrXFdGI6N+OZrc9FvUXhOyPnMsQ/VNEL4yjp&#10;E9S1iILt0PwB1RuJEKCNJxL6DNrWSJ16oG6K/Ldu7jvhdeqFyAn+iabw/2Dlh/0dMqMavqg4c6Kn&#10;GV3uIqTUbLUaCRp8qMnv3t/h2GLwtyC/BebgqhNuqy8RYei0UFRWMfpnzwJGJVAo2wzvQRG8IPjE&#10;1aHFfgQkFtghjeThaST6EJmky+p0VRUVlSbJtijyRbmsUg5RP4Z7DPGthp6NQsMRdk59osGnHGJ/&#10;G2IajJq7E+orZ21vacx7YVlZLcoZcPbNRP0ImdoFa9SNsTYpuN1cWWQU2fCb9M3B4djNOjYQGeXr&#10;PE9VPDOGY4yz5eJ0sfwbRuojrefI7RunkhyFsZNMZVo3kz3yO80pHjaHNM7ibAQdyd+AeiD6Eabl&#10;p8dKQgf4g7OBFr/h4ftOoObMvnM0wrOcPnopSVlWr0tScLIUyyUpm2OLcJKgGh45m8SrOL2unUez&#10;7ShTkRhwMG5Va+LjfkxVzfXTcpP07PUc68nr1+9i/RMAAP//AwBQSwMEFAAGAAgAAAAhAMn+P5He&#10;AAAACQEAAA8AAABkcnMvZG93bnJldi54bWxMj8FugzAQRO+V+g/WVuqtMYEkCgQTRZHooZya9gMc&#10;2GBSvEbYCfTvuz21x50Zzb7J97PtxR1H3zlSsFxEIJBq13TUKvj8KF+2IHzQ1OjeESr4Rg/74vEh&#10;11njJnrH+ym0gkvIZ1qBCWHIpPS1Qav9wg1I7F3caHXgc2xlM+qJy20v4yjaSKs74g9GD3g0WH+d&#10;blZBeTlWy7chqZypYlrPr4fy2k1KPT/Nhx2IgHP4C8MvPqNDwUxnd6PGi15BknKQ5dWKF7C/TdMY&#10;xFnBJknWIItc/l9Q/AAAAP//AwBQSwECLQAUAAYACAAAACEAtoM4kv4AAADhAQAAEwAAAAAAAAAA&#10;AAAAAAAAAAAAW0NvbnRlbnRfVHlwZXNdLnhtbFBLAQItABQABgAIAAAAIQA4/SH/1gAAAJQBAAAL&#10;AAAAAAAAAAAAAAAAAC8BAABfcmVscy8ucmVsc1BLAQItABQABgAIAAAAIQBf1i7TQAIAAHYEAAAO&#10;AAAAAAAAAAAAAAAAAC4CAABkcnMvZTJvRG9jLnhtbFBLAQItABQABgAIAAAAIQDJ/j+R3gAAAAkB&#10;AAAPAAAAAAAAAAAAAAAAAJoEAABkcnMvZG93bnJldi54bWxQSwUGAAAAAAQABADzAAAApQUAAAAA&#10;" strokecolor="#943634" strokeweight="1pt">
                <v:textbox inset="2.5mm">
                  <w:txbxContent>
                    <w:p w:rsidR="0068054E" w:rsidRDefault="007E232E" w:rsidP="0046503A">
                      <w:pPr>
                        <w:pStyle w:val="Caption"/>
                        <w:spacing w:before="0" w:after="120"/>
                        <w:jc w:val="left"/>
                      </w:pPr>
                      <w:r>
                        <w:t xml:space="preserve">Figure </w:t>
                      </w:r>
                      <w:r>
                        <w:fldChar w:fldCharType="begin"/>
                      </w:r>
                      <w:r>
                        <w:instrText xml:space="preserve"> SEQ Figure \* ARABIC </w:instrText>
                      </w:r>
                      <w:r>
                        <w:fldChar w:fldCharType="separate"/>
                      </w:r>
                      <w:r>
                        <w:rPr>
                          <w:noProof/>
                        </w:rPr>
                        <w:t>18</w:t>
                      </w:r>
                      <w:r>
                        <w:fldChar w:fldCharType="end"/>
                      </w:r>
                      <w:r w:rsidRPr="0002217A">
                        <w:t xml:space="preserve">: </w:t>
                      </w:r>
                      <w:r w:rsidR="0068054E" w:rsidRPr="0068054E">
                        <w:t>Projected Expenditure by Case Scenario, (2007 prices)</w:t>
                      </w:r>
                    </w:p>
                    <w:p w:rsidR="0068054E" w:rsidRDefault="00C079E6" w:rsidP="0068054E">
                      <w:pPr>
                        <w:jc w:val="center"/>
                      </w:pPr>
                      <w:r>
                        <w:rPr>
                          <w:noProof/>
                          <w:lang w:val="en-AU" w:eastAsia="en-AU" w:bidi="ar-SA"/>
                        </w:rPr>
                        <w:drawing>
                          <wp:inline distT="0" distB="0" distL="0" distR="0">
                            <wp:extent cx="5438775" cy="2771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2771775"/>
                                    </a:xfrm>
                                    <a:prstGeom prst="rect">
                                      <a:avLst/>
                                    </a:prstGeom>
                                    <a:noFill/>
                                    <a:ln>
                                      <a:noFill/>
                                    </a:ln>
                                  </pic:spPr>
                                </pic:pic>
                              </a:graphicData>
                            </a:graphic>
                          </wp:inline>
                        </w:drawing>
                      </w:r>
                    </w:p>
                    <w:p w:rsidR="0068054E" w:rsidRDefault="0068054E" w:rsidP="0068054E">
                      <w:pPr>
                        <w:jc w:val="left"/>
                      </w:pPr>
                    </w:p>
                    <w:p w:rsidR="0068054E" w:rsidRDefault="0068054E" w:rsidP="0068054E">
                      <w:pPr>
                        <w:jc w:val="left"/>
                      </w:pPr>
                    </w:p>
                  </w:txbxContent>
                </v:textbox>
                <w10:wrap type="square"/>
              </v:roundrect>
            </w:pict>
          </mc:Fallback>
        </mc:AlternateContent>
      </w:r>
      <w:r w:rsidR="00193E45" w:rsidRPr="00F46419">
        <w:rPr>
          <w:b/>
          <w:i/>
        </w:rPr>
        <w:t xml:space="preserve">Total </w:t>
      </w:r>
      <w:r w:rsidR="00193E45">
        <w:rPr>
          <w:b/>
          <w:i/>
        </w:rPr>
        <w:t xml:space="preserve">projected </w:t>
      </w:r>
      <w:r w:rsidR="00193E45" w:rsidRPr="00F46419">
        <w:rPr>
          <w:b/>
          <w:i/>
        </w:rPr>
        <w:t xml:space="preserve">costs </w:t>
      </w:r>
      <w:r w:rsidR="00193E45" w:rsidRPr="003B4CB1">
        <w:t xml:space="preserve">for teacher </w:t>
      </w:r>
      <w:r w:rsidR="00193E45">
        <w:t xml:space="preserve">academic upgrading </w:t>
      </w:r>
      <w:r w:rsidR="00193E45" w:rsidRPr="003B4CB1">
        <w:t xml:space="preserve">and certification </w:t>
      </w:r>
      <w:r w:rsidR="00193E45" w:rsidRPr="00FA5CC6">
        <w:t xml:space="preserve">range from </w:t>
      </w:r>
      <w:proofErr w:type="spellStart"/>
      <w:r w:rsidR="00193E45" w:rsidRPr="00FA5CC6">
        <w:rPr>
          <w:i/>
        </w:rPr>
        <w:t>Rp</w:t>
      </w:r>
      <w:proofErr w:type="spellEnd"/>
      <w:r w:rsidR="00193E45" w:rsidRPr="00FA5CC6">
        <w:rPr>
          <w:i/>
        </w:rPr>
        <w:t xml:space="preserve">. 7.6 trillion </w:t>
      </w:r>
      <w:r w:rsidR="00193E45" w:rsidRPr="00FA5CC6">
        <w:t xml:space="preserve">(USD 0.84 billion) </w:t>
      </w:r>
      <w:r w:rsidR="00193E45" w:rsidRPr="00FA5CC6">
        <w:rPr>
          <w:i/>
        </w:rPr>
        <w:t xml:space="preserve">to </w:t>
      </w:r>
      <w:proofErr w:type="spellStart"/>
      <w:r w:rsidR="00193E45" w:rsidRPr="00FA5CC6">
        <w:rPr>
          <w:i/>
        </w:rPr>
        <w:t>Rp</w:t>
      </w:r>
      <w:proofErr w:type="spellEnd"/>
      <w:r w:rsidR="00193E45" w:rsidRPr="00FA5CC6">
        <w:rPr>
          <w:i/>
        </w:rPr>
        <w:t>. 24.5 trillion</w:t>
      </w:r>
      <w:r w:rsidR="00193E45" w:rsidRPr="00FA5CC6">
        <w:t xml:space="preserve"> (USD 2.7 billion). These costs cover tea</w:t>
      </w:r>
      <w:r w:rsidR="00193E45">
        <w:t>cher certification for more than 2.5 million teachers between 2007 and 2016. The chart below shows the distribution of costs across years by the different scenarios.</w:t>
      </w:r>
    </w:p>
    <w:p w:rsidR="0068054E" w:rsidRDefault="0068054E" w:rsidP="0046503A">
      <w:pPr>
        <w:spacing w:after="0"/>
      </w:pPr>
    </w:p>
    <w:p w:rsidR="00193E45" w:rsidRDefault="00193E45" w:rsidP="00193E45">
      <w:r>
        <w:rPr>
          <w:b/>
          <w:i/>
        </w:rPr>
        <w:t>T</w:t>
      </w:r>
      <w:r w:rsidRPr="00F13545">
        <w:rPr>
          <w:b/>
          <w:i/>
        </w:rPr>
        <w:t>he cost differential between low and high case</w:t>
      </w:r>
      <w:r>
        <w:rPr>
          <w:b/>
          <w:i/>
        </w:rPr>
        <w:t xml:space="preserve">s that were modeled </w:t>
      </w:r>
      <w:r w:rsidRPr="00F13545">
        <w:rPr>
          <w:b/>
          <w:i/>
        </w:rPr>
        <w:t>is extreme</w:t>
      </w:r>
      <w:r>
        <w:t xml:space="preserve"> - more than three times in value. </w:t>
      </w:r>
      <w:r w:rsidRPr="004D0E60">
        <w:t xml:space="preserve">The cost gap between Base Case and Low Case 1 is </w:t>
      </w:r>
      <w:proofErr w:type="spellStart"/>
      <w:r w:rsidRPr="004D0E60">
        <w:t>Rp</w:t>
      </w:r>
      <w:proofErr w:type="spellEnd"/>
      <w:r w:rsidRPr="004D0E60">
        <w:t>. 7.5 trillion</w:t>
      </w:r>
      <w:r>
        <w:t>. The technical advantages of the Base Case approach need to be carefully assessed against the significant savings that can be made by opting for either of the low case scenarios.</w:t>
      </w:r>
    </w:p>
    <w:p w:rsidR="0046503A" w:rsidRDefault="00193E45" w:rsidP="00193E45">
      <w:r w:rsidRPr="004D0E60">
        <w:rPr>
          <w:b/>
          <w:i/>
        </w:rPr>
        <w:t xml:space="preserve">Average unit cost </w:t>
      </w:r>
      <w:r>
        <w:rPr>
          <w:b/>
          <w:i/>
        </w:rPr>
        <w:t xml:space="preserve">estimates </w:t>
      </w:r>
      <w:r w:rsidRPr="004D0E60">
        <w:rPr>
          <w:b/>
          <w:i/>
        </w:rPr>
        <w:t>per teacher</w:t>
      </w:r>
      <w:r>
        <w:t xml:space="preserve"> </w:t>
      </w:r>
      <w:r>
        <w:rPr>
          <w:b/>
          <w:i/>
        </w:rPr>
        <w:t>range</w:t>
      </w:r>
      <w:r w:rsidRPr="00002D53">
        <w:rPr>
          <w:b/>
          <w:i/>
        </w:rPr>
        <w:t xml:space="preserve"> from </w:t>
      </w:r>
      <w:proofErr w:type="spellStart"/>
      <w:r w:rsidRPr="00002D53">
        <w:rPr>
          <w:b/>
          <w:i/>
        </w:rPr>
        <w:t>Rp</w:t>
      </w:r>
      <w:proofErr w:type="spellEnd"/>
      <w:r w:rsidRPr="00002D53">
        <w:rPr>
          <w:b/>
          <w:i/>
        </w:rPr>
        <w:t xml:space="preserve">. 7.7 million to </w:t>
      </w:r>
      <w:proofErr w:type="spellStart"/>
      <w:r w:rsidRPr="00002D53">
        <w:rPr>
          <w:b/>
          <w:i/>
        </w:rPr>
        <w:t>Rp</w:t>
      </w:r>
      <w:proofErr w:type="spellEnd"/>
      <w:r w:rsidRPr="00002D53">
        <w:rPr>
          <w:b/>
          <w:i/>
        </w:rPr>
        <w:t>. 18.7</w:t>
      </w:r>
      <w:r>
        <w:t xml:space="preserve"> </w:t>
      </w:r>
      <w:r w:rsidRPr="00002D53">
        <w:rPr>
          <w:b/>
          <w:i/>
        </w:rPr>
        <w:t xml:space="preserve">million </w:t>
      </w:r>
      <w:r>
        <w:t>for the complete in-service teacher training and certification. This is the complete cycle cost and not an annual cost. These estimates are useful for macro-budgeting purposes only and can be met in part or wholly by government.</w:t>
      </w:r>
    </w:p>
    <w:p w:rsidR="00193E45" w:rsidRDefault="00C079E6" w:rsidP="00193E45">
      <w:r>
        <w:rPr>
          <w:b/>
          <w:i/>
          <w:noProof/>
          <w:lang w:val="en-AU" w:eastAsia="en-AU" w:bidi="ar-SA"/>
        </w:rPr>
        <mc:AlternateContent>
          <mc:Choice Requires="wps">
            <w:drawing>
              <wp:anchor distT="0" distB="0" distL="114300" distR="114300" simplePos="0" relativeHeight="251674112" behindDoc="1" locked="0" layoutInCell="1" allowOverlap="1">
                <wp:simplePos x="0" y="0"/>
                <wp:positionH relativeFrom="column">
                  <wp:posOffset>2306320</wp:posOffset>
                </wp:positionH>
                <wp:positionV relativeFrom="paragraph">
                  <wp:posOffset>42545</wp:posOffset>
                </wp:positionV>
                <wp:extent cx="3401060" cy="2413635"/>
                <wp:effectExtent l="10795" t="13970" r="7620" b="10795"/>
                <wp:wrapTight wrapText="bothSides">
                  <wp:wrapPolygon edited="0">
                    <wp:start x="242" y="-85"/>
                    <wp:lineTo x="-60" y="85"/>
                    <wp:lineTo x="-60" y="21157"/>
                    <wp:lineTo x="60" y="21515"/>
                    <wp:lineTo x="21479" y="21515"/>
                    <wp:lineTo x="21660" y="21072"/>
                    <wp:lineTo x="21660" y="619"/>
                    <wp:lineTo x="21540" y="85"/>
                    <wp:lineTo x="21298" y="-85"/>
                    <wp:lineTo x="242" y="-85"/>
                  </wp:wrapPolygon>
                </wp:wrapTight>
                <wp:docPr id="3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2413635"/>
                        </a:xfrm>
                        <a:prstGeom prst="roundRect">
                          <a:avLst>
                            <a:gd name="adj" fmla="val 2532"/>
                          </a:avLst>
                        </a:prstGeom>
                        <a:solidFill>
                          <a:srgbClr val="FFFFFF"/>
                        </a:solidFill>
                        <a:ln w="12700">
                          <a:solidFill>
                            <a:srgbClr val="943634"/>
                          </a:solidFill>
                          <a:round/>
                          <a:headEnd/>
                          <a:tailEnd/>
                        </a:ln>
                      </wps:spPr>
                      <wps:txbx>
                        <w:txbxContent>
                          <w:p w:rsidR="0046503A" w:rsidRDefault="007E232E" w:rsidP="0046503A">
                            <w:pPr>
                              <w:pStyle w:val="Caption"/>
                              <w:spacing w:before="0"/>
                              <w:jc w:val="left"/>
                            </w:pPr>
                            <w:r>
                              <w:t xml:space="preserve">Figure </w:t>
                            </w:r>
                            <w:r>
                              <w:fldChar w:fldCharType="begin"/>
                            </w:r>
                            <w:r>
                              <w:instrText xml:space="preserve"> SEQ Figure \* ARABIC </w:instrText>
                            </w:r>
                            <w:r>
                              <w:fldChar w:fldCharType="separate"/>
                            </w:r>
                            <w:r>
                              <w:rPr>
                                <w:noProof/>
                              </w:rPr>
                              <w:t>19</w:t>
                            </w:r>
                            <w:r>
                              <w:fldChar w:fldCharType="end"/>
                            </w:r>
                            <w:r w:rsidRPr="0002217A">
                              <w:t xml:space="preserve">: </w:t>
                            </w:r>
                            <w:r w:rsidR="0046503A" w:rsidRPr="0068054E">
                              <w:t>Average unit cost for all teachers, by Cost Scenario</w:t>
                            </w:r>
                          </w:p>
                          <w:p w:rsidR="0046503A" w:rsidRPr="00D33073" w:rsidRDefault="00C079E6" w:rsidP="0046503A">
                            <w:r>
                              <w:rPr>
                                <w:noProof/>
                                <w:lang w:val="en-AU" w:eastAsia="en-AU" w:bidi="ar-SA"/>
                              </w:rPr>
                              <w:drawing>
                                <wp:inline distT="0" distB="0" distL="0" distR="0">
                                  <wp:extent cx="3171825" cy="1905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1825" cy="1905000"/>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4" o:spid="_x0000_s1046" style="position:absolute;left:0;text-align:left;margin-left:181.6pt;margin-top:3.35pt;width:267.8pt;height:190.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nVQAIAAHcEAAAOAAAAZHJzL2Uyb0RvYy54bWysVF9v1DAMf0fiO0R5Z/1z3caq9aZpYwhp&#10;wMTgA+SS9BpI4+Dkrrd9ety0O+7gDdGHyI7tn+2fnV5e7XrLthqDAdfw4iTnTDsJyrh1w799vXvz&#10;lrMQhVPCgtMNf9KBXy1fv7ocfK1L6MAqjYxAXKgH3/AuRl9nWZCd7kU4Aa8dGVvAXkRScZ0pFAOh&#10;9zYr8/wsGwCVR5A6BLq9nYx8mfDbVsv4uW2Djsw2nGqL6cR0rsYzW16Keo3Cd0bOZYh/qKIXxlHS&#10;PdStiIJt0PwF1RuJEKCNJxL6DNrWSJ16oG6K/I9uHjvhdeqFyAl+T1P4f7Dy0/YBmVENX1ScOdHT&#10;jK43EVJqVpTVyNDgQ02Oj/4Bxx6Dvwf5IzAHN51wa32NCEOnhaK6itE/OwoYlUChbDV8BEX4gvAT&#10;WbsW+xGQaGC7NJOn/Uz0LjJJl4uKeDmj0UmylVWxOFucphyifgn3GOJ7DT0bhYYjbJz6QpNPOcT2&#10;PsQ0GTW3J9R3ztre0py3wrLydFHOgLNvJuoXyNQuWKPujLVJwfXqxiKjyIbfpW8ODodu1rGByCjP&#10;8zxVcWQMhxgXFXWUWKa0R26pj7SfI7fvnEpyFMZOMvlbN5M98jvNKe5WuzTPMi33SP4K1BPRjzBt&#10;P71WEjrAZ84G2vyGh58bgZoz+8HRCC9y+uipJKU6PScghpOlqCpSVocW4SRBNTxyNok3cXpeG49m&#10;3VGmIjHgYFyr1sSX/Ziqmuun7Sbp6Pkc6snr9/9i+QsAAP//AwBQSwMEFAAGAAgAAAAhAG7ex1bd&#10;AAAACQEAAA8AAABkcnMvZG93bnJldi54bWxMj0FOwzAQRfdI3MEaJHbUaSKCCXGqqlJYkBUtB3Bj&#10;N04bj6PYbcLtGVawHL2vP++Xm8UN7Gam0HuUsF4lwAy2XvfYSfg61E8CWIgKtRo8GgnfJsCmur8r&#10;VaH9jJ/mto8doxIMhZJgYxwLzkNrjVNh5UeDxE5+cirSOXVcT2qmcjfwNEly7lSP9MGq0eysaS/7&#10;q5NQn3bN+mPMGm+bFJ+X92197mcpHx+W7RuwaJb4F4ZffVKHipyO/oo6sEFClmcpRSXkL8CIi1dB&#10;U44ERC6AVyX/v6D6AQAA//8DAFBLAQItABQABgAIAAAAIQC2gziS/gAAAOEBAAATAAAAAAAAAAAA&#10;AAAAAAAAAABbQ29udGVudF9UeXBlc10ueG1sUEsBAi0AFAAGAAgAAAAhADj9If/WAAAAlAEAAAsA&#10;AAAAAAAAAAAAAAAALwEAAF9yZWxzLy5yZWxzUEsBAi0AFAAGAAgAAAAhAMrqudVAAgAAdwQAAA4A&#10;AAAAAAAAAAAAAAAALgIAAGRycy9lMm9Eb2MueG1sUEsBAi0AFAAGAAgAAAAhAG7ex1bdAAAACQEA&#10;AA8AAAAAAAAAAAAAAAAAmgQAAGRycy9kb3ducmV2LnhtbFBLBQYAAAAABAAEAPMAAACkBQAAAAA=&#10;" strokecolor="#943634" strokeweight="1pt">
                <v:textbox inset="2.5mm">
                  <w:txbxContent>
                    <w:p w:rsidR="0046503A" w:rsidRDefault="007E232E" w:rsidP="0046503A">
                      <w:pPr>
                        <w:pStyle w:val="Caption"/>
                        <w:spacing w:before="0"/>
                        <w:jc w:val="left"/>
                      </w:pPr>
                      <w:r>
                        <w:t xml:space="preserve">Figure </w:t>
                      </w:r>
                      <w:r>
                        <w:fldChar w:fldCharType="begin"/>
                      </w:r>
                      <w:r>
                        <w:instrText xml:space="preserve"> SEQ Figure \* ARABIC </w:instrText>
                      </w:r>
                      <w:r>
                        <w:fldChar w:fldCharType="separate"/>
                      </w:r>
                      <w:r>
                        <w:rPr>
                          <w:noProof/>
                        </w:rPr>
                        <w:t>19</w:t>
                      </w:r>
                      <w:r>
                        <w:fldChar w:fldCharType="end"/>
                      </w:r>
                      <w:r w:rsidRPr="0002217A">
                        <w:t xml:space="preserve">: </w:t>
                      </w:r>
                      <w:r w:rsidR="0046503A" w:rsidRPr="0068054E">
                        <w:t>Average unit cost for all teachers, by Cost Scenario</w:t>
                      </w:r>
                    </w:p>
                    <w:p w:rsidR="0046503A" w:rsidRPr="00D33073" w:rsidRDefault="00C079E6" w:rsidP="0046503A">
                      <w:r>
                        <w:rPr>
                          <w:noProof/>
                          <w:lang w:val="en-AU" w:eastAsia="en-AU" w:bidi="ar-SA"/>
                        </w:rPr>
                        <w:drawing>
                          <wp:inline distT="0" distB="0" distL="0" distR="0">
                            <wp:extent cx="3171825" cy="1905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825" cy="1905000"/>
                                    </a:xfrm>
                                    <a:prstGeom prst="rect">
                                      <a:avLst/>
                                    </a:prstGeom>
                                    <a:noFill/>
                                    <a:ln>
                                      <a:noFill/>
                                    </a:ln>
                                  </pic:spPr>
                                </pic:pic>
                              </a:graphicData>
                            </a:graphic>
                          </wp:inline>
                        </w:drawing>
                      </w:r>
                    </w:p>
                  </w:txbxContent>
                </v:textbox>
                <w10:wrap type="tight"/>
              </v:roundrect>
            </w:pict>
          </mc:Fallback>
        </mc:AlternateContent>
      </w:r>
      <w:r w:rsidR="00193E45" w:rsidRPr="00F13545">
        <w:rPr>
          <w:b/>
          <w:i/>
        </w:rPr>
        <w:t xml:space="preserve">The attendance mode of training </w:t>
      </w:r>
      <w:r w:rsidR="00193E45">
        <w:rPr>
          <w:b/>
          <w:i/>
        </w:rPr>
        <w:t xml:space="preserve">for academic upgrading </w:t>
      </w:r>
      <w:r w:rsidR="00193E45" w:rsidRPr="00F13545">
        <w:rPr>
          <w:b/>
          <w:i/>
        </w:rPr>
        <w:t>is very expensive to deliver</w:t>
      </w:r>
      <w:r w:rsidR="00193E45">
        <w:t>. Anything but a diluted mix of class time becomes expensive. The analysis suggests a distance mode of training for in-service teachers should be used as extensively as possible. Distance modes of training are those which do not involve teachers attending classes within higher education institutions. The analysis does not capture any costs for replacing teachers in the attendance training mode.</w:t>
      </w:r>
    </w:p>
    <w:p w:rsidR="00193E45" w:rsidRDefault="00C079E6" w:rsidP="00193E45">
      <w:r>
        <w:rPr>
          <w:noProof/>
          <w:lang w:val="en-AU" w:eastAsia="en-AU" w:bidi="ar-SA"/>
        </w:rPr>
        <mc:AlternateContent>
          <mc:Choice Requires="wps">
            <w:drawing>
              <wp:anchor distT="0" distB="0" distL="114300" distR="114300" simplePos="0" relativeHeight="251652608" behindDoc="1" locked="0" layoutInCell="1" allowOverlap="1">
                <wp:simplePos x="0" y="0"/>
                <wp:positionH relativeFrom="column">
                  <wp:posOffset>1920240</wp:posOffset>
                </wp:positionH>
                <wp:positionV relativeFrom="paragraph">
                  <wp:posOffset>0</wp:posOffset>
                </wp:positionV>
                <wp:extent cx="3840480" cy="2643505"/>
                <wp:effectExtent l="15240" t="9525" r="11430" b="13970"/>
                <wp:wrapTight wrapText="bothSides">
                  <wp:wrapPolygon edited="0">
                    <wp:start x="243" y="-88"/>
                    <wp:lineTo x="-61" y="88"/>
                    <wp:lineTo x="-61" y="21159"/>
                    <wp:lineTo x="61" y="21512"/>
                    <wp:lineTo x="21479" y="21512"/>
                    <wp:lineTo x="21661" y="21071"/>
                    <wp:lineTo x="21661" y="617"/>
                    <wp:lineTo x="21539" y="88"/>
                    <wp:lineTo x="21296" y="-88"/>
                    <wp:lineTo x="243" y="-88"/>
                  </wp:wrapPolygon>
                </wp:wrapTight>
                <wp:docPr id="33" name="AutoShap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0480" cy="2643505"/>
                        </a:xfrm>
                        <a:prstGeom prst="roundRect">
                          <a:avLst>
                            <a:gd name="adj" fmla="val 2532"/>
                          </a:avLst>
                        </a:prstGeom>
                        <a:solidFill>
                          <a:srgbClr val="FFFFFF"/>
                        </a:solidFill>
                        <a:ln w="12700">
                          <a:solidFill>
                            <a:srgbClr val="943634"/>
                          </a:solidFill>
                          <a:round/>
                          <a:headEnd/>
                          <a:tailEnd/>
                        </a:ln>
                      </wps:spPr>
                      <wps:txbx>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20</w:t>
                            </w:r>
                            <w:r>
                              <w:fldChar w:fldCharType="end"/>
                            </w:r>
                            <w:r w:rsidRPr="0002217A">
                              <w:t xml:space="preserve">: </w:t>
                            </w:r>
                            <w:r w:rsidR="0068054E" w:rsidRPr="0068054E">
                              <w:t>Teachers for Academic Upgrading (&lt; S1 qualifications), 2006</w:t>
                            </w:r>
                          </w:p>
                          <w:p w:rsidR="0068054E" w:rsidRDefault="00C079E6" w:rsidP="0068054E">
                            <w:pPr>
                              <w:spacing w:after="0"/>
                              <w:jc w:val="left"/>
                            </w:pPr>
                            <w:r>
                              <w:rPr>
                                <w:noProof/>
                                <w:lang w:val="en-AU" w:eastAsia="en-AU" w:bidi="ar-SA"/>
                              </w:rPr>
                              <w:drawing>
                                <wp:inline distT="0" distB="0" distL="0" distR="0">
                                  <wp:extent cx="360997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rsidR="0068054E" w:rsidRDefault="0068054E" w:rsidP="0068054E">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0" o:spid="_x0000_s1047" style="position:absolute;left:0;text-align:left;margin-left:151.2pt;margin-top:0;width:302.4pt;height:20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MGSAIAAIkEAAAOAAAAZHJzL2Uyb0RvYy54bWysVMFu1DAQvSPxD5bvNNkkW9qo2apqKUIq&#10;UFH4AK/tbAyOx4y9my1fz8TJli1wQuRgzXjsNzPveXJxue8t22kMBlzDFyc5Z9pJUMZtGv7l8+2r&#10;M85CFE4JC043/FEHfrl6+eJi8LUuoAOrNDICcaEefMO7GH2dZUF2uhfhBLx2FGwBexHJxU2mUAyE&#10;3tusyPPTbABUHkHqEGj3ZgryVcJvWy3jx7YNOjLbcKotphXTuh7XbHUh6g0K3xk5lyH+oYpeGEdJ&#10;n6BuRBRsi+YPqN5IhABtPJHQZ9C2RurUA3WzyH/r5qETXqdeiJzgn2gK/w9WftjdIzOq4WXJmRM9&#10;aXS1jZBSs/NE0OBDTece/D2OLQZ/B/JbYA6uO+E2+ip4opnEp/uHLUQYOi0UVboYOc6eYYxOIDS2&#10;Ht6DooyCMib69i32Yw4ihu2TSo9PKul9ZJI2y7Mqr85ITEmx4rQql/ky5RD14brHEN9q6NloNBxh&#10;69QnKjLlELu7EJNWam5YqK+ctb0l5XfCsmJZFjPgfDYT9QEyMQDWqFtjbXJws762yOhmw2/TN18O&#10;x8esYwORUbzO81TFs2A4xjivytOy+htG6iO92JHbN04lOwpjJ5vKtG4me+R3nIJQx/16nxQukhTj&#10;1hrUI9GPMM0DzS8ZHeAPzgaahYaH71uBmjP7zpGE5zl9NDzJqZavC3Jwiiyqipz1cUQ4SVANj5xN&#10;5nWcBm7r0Wy69FJG4hyMD6018fA+pqrm+um9k/VsoI79dOrXH2T1EwAA//8DAFBLAwQUAAYACAAA&#10;ACEA4uwag90AAAAIAQAADwAAAGRycy9kb3ducmV2LnhtbEyPwU7DMBBE70j8g7VI3KidpBQI2VRV&#10;pXAgJwof4MbbJBCvo9htwt9jTnAczWjmTbFd7CAuNPneMUKyUiCIG2d6bhE+3qu7RxA+aDZ6cEwI&#10;3+RhW15fFTo3buY3uhxCK2IJ+1wjdCGMuZS+6chqv3IjcfRObrI6RDm10kx6juV2kKlSG2l1z3Gh&#10;0yPtO2q+DmeLUJ32dfI6ZrXr6pTvl5dd9dnPiLc3y+4ZRKAl/IXhFz+iQxmZju7MxosBIVPpOkYR&#10;4qNoP6mHFMQRYZ1sMpBlIf8fKH8AAAD//wMAUEsBAi0AFAAGAAgAAAAhALaDOJL+AAAA4QEAABMA&#10;AAAAAAAAAAAAAAAAAAAAAFtDb250ZW50X1R5cGVzXS54bWxQSwECLQAUAAYACAAAACEAOP0h/9YA&#10;AACUAQAACwAAAAAAAAAAAAAAAAAvAQAAX3JlbHMvLnJlbHNQSwECLQAUAAYACAAAACEAKm8jBkgC&#10;AACJBAAADgAAAAAAAAAAAAAAAAAuAgAAZHJzL2Uyb0RvYy54bWxQSwECLQAUAAYACAAAACEA4uwa&#10;g90AAAAIAQAADwAAAAAAAAAAAAAAAACiBAAAZHJzL2Rvd25yZXYueG1sUEsFBgAAAAAEAAQA8wAA&#10;AKwFAAAAAA==&#10;" strokecolor="#943634" strokeweight="1pt">
                <o:lock v:ext="edit" aspectratio="t"/>
                <v:textbox inset="2.5mm">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20</w:t>
                      </w:r>
                      <w:r>
                        <w:fldChar w:fldCharType="end"/>
                      </w:r>
                      <w:r w:rsidRPr="0002217A">
                        <w:t xml:space="preserve">: </w:t>
                      </w:r>
                      <w:r w:rsidR="0068054E" w:rsidRPr="0068054E">
                        <w:t>Teachers for Academic Upgrading (&lt; S1 qualifications), 2006</w:t>
                      </w:r>
                    </w:p>
                    <w:p w:rsidR="0068054E" w:rsidRDefault="00C079E6" w:rsidP="0068054E">
                      <w:pPr>
                        <w:spacing w:after="0"/>
                        <w:jc w:val="left"/>
                      </w:pPr>
                      <w:r>
                        <w:rPr>
                          <w:noProof/>
                          <w:lang w:val="en-AU" w:eastAsia="en-AU" w:bidi="ar-SA"/>
                        </w:rPr>
                        <w:drawing>
                          <wp:inline distT="0" distB="0" distL="0" distR="0">
                            <wp:extent cx="3609975" cy="2171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rsidR="0068054E" w:rsidRDefault="0068054E" w:rsidP="0068054E">
                      <w:pPr>
                        <w:jc w:val="left"/>
                      </w:pPr>
                    </w:p>
                  </w:txbxContent>
                </v:textbox>
                <w10:wrap type="tight"/>
              </v:roundrect>
            </w:pict>
          </mc:Fallback>
        </mc:AlternateContent>
      </w:r>
      <w:r w:rsidR="00193E45">
        <w:rPr>
          <w:b/>
          <w:i/>
        </w:rPr>
        <w:t>Age limitations on training are very cost effective</w:t>
      </w:r>
      <w:r w:rsidR="00193E45">
        <w:t xml:space="preserve">. The low case models show very clear and significant cost savings can be generated by limiting the participation of teachers above certain ages. </w:t>
      </w:r>
    </w:p>
    <w:p w:rsidR="00193E45" w:rsidRDefault="00193E45" w:rsidP="00193E45">
      <w:r>
        <w:t>The maximum age 50 policy for teacher training reduces the training load from 1.72 million teachers down to 1.31 million teachers. This takes more than 400,000 teachers out of the training system. A further reduction of the teacher training age threshold to below age 45 would drop training demand to less than 1 million teachers. This is a reduction of more than 710,000 teachers for the higher education system in face to face and distance modes of training.</w:t>
      </w:r>
    </w:p>
    <w:p w:rsidR="00193E45" w:rsidRDefault="00193E45" w:rsidP="00193E45">
      <w:r>
        <w:rPr>
          <w:b/>
          <w:i/>
        </w:rPr>
        <w:t>Staggering the training of teachers by age can achieve cost savings and improve effectiveness.</w:t>
      </w:r>
      <w:r>
        <w:t xml:space="preserve"> Younger teachers are likely to be flexible and able to make the transition to new teaching styles as well as absorb new content knowledge. They are also more likely to stay in the teaching workforce for longer, suggesting better use of potentially limited resources</w:t>
      </w:r>
    </w:p>
    <w:p w:rsidR="00193E45" w:rsidRDefault="00193E45" w:rsidP="00193E45">
      <w:r>
        <w:rPr>
          <w:b/>
          <w:i/>
        </w:rPr>
        <w:t>Overl</w:t>
      </w:r>
      <w:r w:rsidRPr="00441A93">
        <w:rPr>
          <w:b/>
          <w:i/>
        </w:rPr>
        <w:t xml:space="preserve">oad </w:t>
      </w:r>
      <w:r>
        <w:rPr>
          <w:b/>
          <w:i/>
        </w:rPr>
        <w:t xml:space="preserve">on </w:t>
      </w:r>
      <w:r w:rsidRPr="00441A93">
        <w:rPr>
          <w:b/>
          <w:i/>
        </w:rPr>
        <w:t>training institutions can be minimized through distance mode</w:t>
      </w:r>
      <w:r>
        <w:t>. The quality disadvantage of the distance mode needs to be balanced against system capacity limits for providing quality training in the attendance mode.</w:t>
      </w:r>
    </w:p>
    <w:p w:rsidR="00193E45" w:rsidRDefault="00193E45" w:rsidP="00193E45">
      <w:r w:rsidRPr="00441A93">
        <w:rPr>
          <w:b/>
          <w:i/>
        </w:rPr>
        <w:t>Merging the certification and training functions</w:t>
      </w:r>
      <w:r>
        <w:rPr>
          <w:b/>
          <w:i/>
        </w:rPr>
        <w:t xml:space="preserve"> delivers time and cost savings</w:t>
      </w:r>
      <w:r>
        <w:t>.  During this phase of large scale teacher certification for in-service teachers, one option is to grant training institutions an immediate assessment role in the certification process. This will reduce time and cost with quality assurance provided by surveillance activities organized at central and provincial levels.</w:t>
      </w:r>
    </w:p>
    <w:p w:rsidR="00193E45" w:rsidRDefault="00193E45" w:rsidP="00193E45">
      <w:r>
        <w:rPr>
          <w:b/>
          <w:i/>
        </w:rPr>
        <w:t xml:space="preserve">Detailed </w:t>
      </w:r>
      <w:proofErr w:type="spellStart"/>
      <w:r>
        <w:rPr>
          <w:b/>
          <w:i/>
        </w:rPr>
        <w:t>costings</w:t>
      </w:r>
      <w:proofErr w:type="spellEnd"/>
      <w:r>
        <w:rPr>
          <w:b/>
          <w:i/>
        </w:rPr>
        <w:t xml:space="preserve"> and investment plan for the next stage of research</w:t>
      </w:r>
      <w:r>
        <w:t xml:space="preserve">. It is estimated there are approximately 340,000 in-service teacher trainees in 2007 subsidized from central level budget (APBN) and the district level budgets (APBD). These approaches can be studied to develop more detailed </w:t>
      </w:r>
      <w:proofErr w:type="spellStart"/>
      <w:r>
        <w:t>costings</w:t>
      </w:r>
      <w:proofErr w:type="spellEnd"/>
      <w:r>
        <w:t xml:space="preserve"> for further analysis. These costs may then be combined with estimates of the remuneration costs associated with teacher law implementation to generate a complete picture of investment and recurrent costs. The World Bank funded </w:t>
      </w:r>
      <w:r w:rsidRPr="00134866">
        <w:t>BERMUTU project initiatives are specific interventions for certification that may also be examined in terms of actual implementation cost.</w:t>
      </w:r>
    </w:p>
    <w:p w:rsidR="00193E45" w:rsidRDefault="00193E45" w:rsidP="00FA5CC6">
      <w:pPr>
        <w:pStyle w:val="Heading2"/>
      </w:pPr>
      <w:r>
        <w:br w:type="page"/>
      </w:r>
      <w:bookmarkStart w:id="71" w:name="_Toc182148805"/>
      <w:bookmarkStart w:id="72" w:name="_Toc184194901"/>
      <w:r>
        <w:t>Cost Model Summary</w:t>
      </w:r>
      <w:bookmarkEnd w:id="71"/>
      <w:bookmarkEnd w:id="72"/>
    </w:p>
    <w:p w:rsidR="00193E45" w:rsidRDefault="00193E45" w:rsidP="00193E45">
      <w:r>
        <w:t>The cost analysis modeled four cases including a base case. The four models were developed through variations of six important input variables that emerged from the teacher profile exercise. These models are briefly described below.</w:t>
      </w:r>
    </w:p>
    <w:p w:rsidR="00193E45" w:rsidRDefault="00193E45" w:rsidP="00193E45">
      <w:r>
        <w:t xml:space="preserve">The training modality variable considers two broad possible options – distance education and “in attendance” option. Distance education refers to those training options that do not provide face to face teaching for students. The “in attendance” option is based on the trainee teachers visiting the institution or possibly a lecturer visiting a group of teachers through the course of the training. </w:t>
      </w:r>
    </w:p>
    <w:p w:rsidR="00193E45" w:rsidRDefault="00193E45" w:rsidP="00193E45">
      <w:r>
        <w:t>The Base Case, Low Case 1 and Low Case 2 model a mixed mode of training, with varying emphases of distance and “in attendance” modes of training.</w:t>
      </w:r>
    </w:p>
    <w:p w:rsidR="00193E45" w:rsidRDefault="00193E45" w:rsidP="00193E45">
      <w:r>
        <w:t>The cost models include an option for combining the certification process with the academic upgrading for those teachers receiving training. This would involve an arrangement where the selected training providers would be recognized and able to provide documentation enabling the certification of teachers. A Quality Assurance process would need to be put in place to safeguard standards and the integrity of the certification process. These providers would be available for spot checks as part of Quality Assurance processes.</w:t>
      </w:r>
    </w:p>
    <w:p w:rsidR="00193E45" w:rsidRDefault="00193E45" w:rsidP="00193E45">
      <w:r w:rsidRPr="003C0F4A">
        <w:rPr>
          <w:b/>
          <w:i/>
        </w:rPr>
        <w:t>Base Case</w:t>
      </w:r>
      <w:r>
        <w:t xml:space="preserve">: This provides training for all teachers aged less than 50 years of age with the phasing being equally distributed across the years from 2007 to 2015. The training modality is mostly distance but with a provision for the equivalent of one semester in attendance training at a teacher training institution for teachers with a qualification level lower than D3. The certification process is undertaken separately from the training and </w:t>
      </w:r>
      <w:proofErr w:type="spellStart"/>
      <w:r>
        <w:t>costed</w:t>
      </w:r>
      <w:proofErr w:type="spellEnd"/>
      <w:r>
        <w:t xml:space="preserve"> for all serving teachers. </w:t>
      </w:r>
    </w:p>
    <w:p w:rsidR="00193E45" w:rsidRDefault="00193E45" w:rsidP="00193E45">
      <w:r>
        <w:rPr>
          <w:b/>
          <w:i/>
        </w:rPr>
        <w:t>Low Case 1</w:t>
      </w:r>
      <w:r>
        <w:t>: The low case differs from the base case by (</w:t>
      </w:r>
      <w:proofErr w:type="spellStart"/>
      <w:r>
        <w:t>i</w:t>
      </w:r>
      <w:proofErr w:type="spellEnd"/>
      <w:r>
        <w:t xml:space="preserve">) age cut off for training is reduced to 45 years of age, (ii) teacher training and certification processes are combined at teacher training institution level, (iii) one semester attendance mode is only applied to teachers with qualification level below D2. </w:t>
      </w:r>
    </w:p>
    <w:p w:rsidR="00193E45" w:rsidRDefault="00193E45" w:rsidP="00193E45">
      <w:r>
        <w:rPr>
          <w:b/>
          <w:i/>
        </w:rPr>
        <w:t>Low Case 2</w:t>
      </w:r>
      <w:r>
        <w:t>: This is similar to low case 1 but extends potential cost savings by (</w:t>
      </w:r>
      <w:proofErr w:type="spellStart"/>
      <w:r>
        <w:t>i</w:t>
      </w:r>
      <w:proofErr w:type="spellEnd"/>
      <w:r>
        <w:t>) introducing an age cut-off of 55 years age for teacher certification, and (ii) only distance mode is available for in-service teacher trainees.</w:t>
      </w:r>
    </w:p>
    <w:p w:rsidR="00193E45" w:rsidRDefault="00193E45" w:rsidP="00193E45">
      <w:r>
        <w:rPr>
          <w:b/>
          <w:i/>
        </w:rPr>
        <w:t>High Case</w:t>
      </w:r>
      <w:r>
        <w:t>: The high case differs from the Base Case by (</w:t>
      </w:r>
      <w:proofErr w:type="spellStart"/>
      <w:r>
        <w:t>i</w:t>
      </w:r>
      <w:proofErr w:type="spellEnd"/>
      <w:r>
        <w:t>) front loading the training provision, and (ii) increasing the attendance mode of instruction to a full year of attendance for all teacher qualification levels.</w:t>
      </w:r>
    </w:p>
    <w:p w:rsidR="00193E45" w:rsidRDefault="00193E45" w:rsidP="00484D90">
      <w:pPr>
        <w:pStyle w:val="Caption"/>
      </w:pPr>
      <w:r>
        <w:rPr>
          <w:b/>
        </w:rPr>
        <w:br w:type="page"/>
      </w:r>
      <w:bookmarkStart w:id="73" w:name="_Toc182918368"/>
      <w:r w:rsidR="00484D90">
        <w:t xml:space="preserve">Table </w:t>
      </w:r>
      <w:r w:rsidR="00484D90">
        <w:fldChar w:fldCharType="begin"/>
      </w:r>
      <w:r w:rsidR="00484D90">
        <w:instrText xml:space="preserve"> SEQ Table \* ARABIC </w:instrText>
      </w:r>
      <w:r w:rsidR="00484D90">
        <w:fldChar w:fldCharType="separate"/>
      </w:r>
      <w:r w:rsidR="007E232E">
        <w:rPr>
          <w:noProof/>
        </w:rPr>
        <w:t>2</w:t>
      </w:r>
      <w:r w:rsidR="00484D90">
        <w:fldChar w:fldCharType="end"/>
      </w:r>
      <w:r w:rsidR="00484D90">
        <w:t xml:space="preserve">: </w:t>
      </w:r>
      <w:r>
        <w:t>Cost Model Summary</w:t>
      </w:r>
      <w:bookmarkEnd w:id="73"/>
    </w:p>
    <w:tbl>
      <w:tblPr>
        <w:tblW w:w="9322" w:type="dxa"/>
        <w:jc w:val="center"/>
        <w:tblLayout w:type="fixed"/>
        <w:tblLook w:val="04A0" w:firstRow="1" w:lastRow="0" w:firstColumn="1" w:lastColumn="0" w:noHBand="0" w:noVBand="1"/>
      </w:tblPr>
      <w:tblGrid>
        <w:gridCol w:w="1864"/>
        <w:gridCol w:w="1864"/>
        <w:gridCol w:w="1865"/>
        <w:gridCol w:w="1864"/>
        <w:gridCol w:w="1865"/>
      </w:tblGrid>
      <w:tr w:rsidR="00193E45" w:rsidRPr="009B04ED">
        <w:trPr>
          <w:trHeight w:val="335"/>
          <w:jc w:val="center"/>
        </w:trPr>
        <w:tc>
          <w:tcPr>
            <w:tcW w:w="1864" w:type="dxa"/>
            <w:tcBorders>
              <w:bottom w:val="single" w:sz="18" w:space="0" w:color="FFFFFF"/>
            </w:tcBorders>
            <w:shd w:val="clear" w:color="auto" w:fill="9E3A38"/>
          </w:tcPr>
          <w:p w:rsidR="00193E45" w:rsidRPr="009B04ED" w:rsidRDefault="00193E45" w:rsidP="009B04ED">
            <w:pPr>
              <w:spacing w:before="60" w:after="60"/>
              <w:jc w:val="left"/>
              <w:rPr>
                <w:rFonts w:cs="Arial"/>
                <w:b/>
                <w:bCs/>
                <w:color w:val="FFFFFF"/>
                <w:sz w:val="18"/>
                <w:szCs w:val="18"/>
              </w:rPr>
            </w:pPr>
            <w:r w:rsidRPr="009B04ED">
              <w:rPr>
                <w:rFonts w:cs="Arial"/>
                <w:b/>
                <w:bCs/>
                <w:color w:val="FFFFFF"/>
                <w:sz w:val="18"/>
                <w:szCs w:val="18"/>
              </w:rPr>
              <w:t>Input Variables</w:t>
            </w:r>
          </w:p>
        </w:tc>
        <w:tc>
          <w:tcPr>
            <w:tcW w:w="1864" w:type="dxa"/>
            <w:tcBorders>
              <w:bottom w:val="single" w:sz="18" w:space="0" w:color="FFFFFF"/>
            </w:tcBorders>
            <w:shd w:val="clear" w:color="auto" w:fill="9E3A38"/>
          </w:tcPr>
          <w:p w:rsidR="00193E45" w:rsidRPr="009B04ED" w:rsidRDefault="00193E45" w:rsidP="009B04ED">
            <w:pPr>
              <w:spacing w:before="60" w:after="60"/>
              <w:jc w:val="left"/>
              <w:rPr>
                <w:rFonts w:cs="Arial"/>
                <w:b/>
                <w:bCs/>
                <w:color w:val="FFFFFF"/>
                <w:sz w:val="18"/>
                <w:szCs w:val="18"/>
              </w:rPr>
            </w:pPr>
            <w:r w:rsidRPr="009B04ED">
              <w:rPr>
                <w:rFonts w:cs="Arial"/>
                <w:b/>
                <w:bCs/>
                <w:color w:val="FFFFFF"/>
                <w:sz w:val="18"/>
                <w:szCs w:val="18"/>
              </w:rPr>
              <w:t>Base case</w:t>
            </w:r>
          </w:p>
        </w:tc>
        <w:tc>
          <w:tcPr>
            <w:tcW w:w="1865" w:type="dxa"/>
            <w:tcBorders>
              <w:bottom w:val="single" w:sz="18" w:space="0" w:color="FFFFFF"/>
            </w:tcBorders>
            <w:shd w:val="clear" w:color="auto" w:fill="9E3A38"/>
            <w:noWrap/>
          </w:tcPr>
          <w:p w:rsidR="00193E45" w:rsidRPr="009B04ED" w:rsidRDefault="00193E45" w:rsidP="009B04ED">
            <w:pPr>
              <w:spacing w:before="60" w:after="60"/>
              <w:jc w:val="left"/>
              <w:rPr>
                <w:rFonts w:cs="Arial"/>
                <w:b/>
                <w:bCs/>
                <w:color w:val="FFFFFF"/>
                <w:sz w:val="18"/>
                <w:szCs w:val="18"/>
              </w:rPr>
            </w:pPr>
            <w:r w:rsidRPr="009B04ED">
              <w:rPr>
                <w:rFonts w:cs="Arial"/>
                <w:b/>
                <w:bCs/>
                <w:color w:val="FFFFFF"/>
                <w:sz w:val="18"/>
                <w:szCs w:val="18"/>
              </w:rPr>
              <w:t>Low  Case 1</w:t>
            </w:r>
          </w:p>
        </w:tc>
        <w:tc>
          <w:tcPr>
            <w:tcW w:w="1864" w:type="dxa"/>
            <w:tcBorders>
              <w:bottom w:val="single" w:sz="18" w:space="0" w:color="FFFFFF"/>
            </w:tcBorders>
            <w:shd w:val="clear" w:color="auto" w:fill="9E3A38"/>
            <w:noWrap/>
          </w:tcPr>
          <w:p w:rsidR="00193E45" w:rsidRPr="009B04ED" w:rsidRDefault="00193E45" w:rsidP="009B04ED">
            <w:pPr>
              <w:spacing w:before="60" w:after="60"/>
              <w:jc w:val="left"/>
              <w:rPr>
                <w:rFonts w:cs="Arial"/>
                <w:b/>
                <w:bCs/>
                <w:color w:val="FFFFFF"/>
                <w:sz w:val="18"/>
                <w:szCs w:val="18"/>
              </w:rPr>
            </w:pPr>
            <w:r w:rsidRPr="009B04ED">
              <w:rPr>
                <w:rFonts w:cs="Arial"/>
                <w:b/>
                <w:bCs/>
                <w:color w:val="FFFFFF"/>
                <w:sz w:val="18"/>
                <w:szCs w:val="18"/>
              </w:rPr>
              <w:t>Low  Case</w:t>
            </w:r>
            <w:r w:rsidR="00484D90" w:rsidRPr="009B04ED">
              <w:rPr>
                <w:rFonts w:cs="Arial"/>
                <w:b/>
                <w:bCs/>
                <w:color w:val="FFFFFF"/>
                <w:sz w:val="18"/>
                <w:szCs w:val="18"/>
              </w:rPr>
              <w:t xml:space="preserve"> </w:t>
            </w:r>
            <w:r w:rsidRPr="009B04ED">
              <w:rPr>
                <w:rFonts w:cs="Arial"/>
                <w:b/>
                <w:bCs/>
                <w:color w:val="FFFFFF"/>
                <w:sz w:val="18"/>
                <w:szCs w:val="18"/>
              </w:rPr>
              <w:t>2</w:t>
            </w:r>
          </w:p>
        </w:tc>
        <w:tc>
          <w:tcPr>
            <w:tcW w:w="1865" w:type="dxa"/>
            <w:tcBorders>
              <w:bottom w:val="single" w:sz="18" w:space="0" w:color="FFFFFF"/>
            </w:tcBorders>
            <w:shd w:val="clear" w:color="auto" w:fill="9E3A38"/>
            <w:noWrap/>
          </w:tcPr>
          <w:p w:rsidR="00193E45" w:rsidRPr="009B04ED" w:rsidRDefault="00193E45" w:rsidP="009B04ED">
            <w:pPr>
              <w:spacing w:before="60" w:after="60"/>
              <w:jc w:val="left"/>
              <w:rPr>
                <w:rFonts w:cs="Arial"/>
                <w:b/>
                <w:bCs/>
                <w:color w:val="FFFFFF"/>
                <w:sz w:val="18"/>
                <w:szCs w:val="18"/>
              </w:rPr>
            </w:pPr>
            <w:r w:rsidRPr="009B04ED">
              <w:rPr>
                <w:rFonts w:cs="Arial"/>
                <w:b/>
                <w:bCs/>
                <w:color w:val="FFFFFF"/>
                <w:sz w:val="18"/>
                <w:szCs w:val="18"/>
              </w:rPr>
              <w:t xml:space="preserve">High Case </w:t>
            </w:r>
          </w:p>
        </w:tc>
      </w:tr>
      <w:tr w:rsidR="00193E45" w:rsidRPr="009B04ED">
        <w:trPr>
          <w:trHeight w:val="758"/>
          <w:jc w:val="center"/>
        </w:trPr>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Phasing of training provision to 2016</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Even</w:t>
            </w:r>
          </w:p>
        </w:tc>
        <w:tc>
          <w:tcPr>
            <w:tcW w:w="1865" w:type="dxa"/>
            <w:tcBorders>
              <w:top w:val="single" w:sz="18" w:space="0" w:color="FFFFFF"/>
              <w:bottom w:val="single" w:sz="18" w:space="0" w:color="FFFFFF"/>
            </w:tcBorders>
            <w:shd w:val="clear" w:color="auto" w:fill="F2F2F2"/>
            <w:noWrap/>
          </w:tcPr>
          <w:p w:rsidR="00193E45" w:rsidRPr="009B04ED" w:rsidRDefault="00193E45" w:rsidP="009B04ED">
            <w:pPr>
              <w:spacing w:after="0"/>
              <w:jc w:val="left"/>
              <w:rPr>
                <w:rFonts w:cs="Arial"/>
                <w:color w:val="000000"/>
                <w:sz w:val="18"/>
                <w:szCs w:val="18"/>
              </w:rPr>
            </w:pPr>
            <w:r w:rsidRPr="009B04ED">
              <w:rPr>
                <w:rFonts w:cs="Arial"/>
                <w:color w:val="000000"/>
                <w:sz w:val="18"/>
                <w:szCs w:val="18"/>
              </w:rPr>
              <w:t>Even</w:t>
            </w:r>
          </w:p>
        </w:tc>
        <w:tc>
          <w:tcPr>
            <w:tcW w:w="1864" w:type="dxa"/>
            <w:tcBorders>
              <w:top w:val="single" w:sz="18" w:space="0" w:color="FFFFFF"/>
              <w:bottom w:val="single" w:sz="18" w:space="0" w:color="FFFFFF"/>
            </w:tcBorders>
            <w:shd w:val="clear" w:color="auto" w:fill="F2F2F2"/>
            <w:noWrap/>
          </w:tcPr>
          <w:p w:rsidR="00193E45" w:rsidRPr="009B04ED" w:rsidRDefault="00193E45" w:rsidP="009B04ED">
            <w:pPr>
              <w:spacing w:after="0"/>
              <w:jc w:val="left"/>
              <w:rPr>
                <w:rFonts w:cs="Arial"/>
                <w:color w:val="000000"/>
                <w:sz w:val="18"/>
                <w:szCs w:val="18"/>
              </w:rPr>
            </w:pPr>
            <w:r w:rsidRPr="009B04ED">
              <w:rPr>
                <w:rFonts w:cs="Arial"/>
                <w:color w:val="000000"/>
                <w:sz w:val="18"/>
                <w:szCs w:val="18"/>
              </w:rPr>
              <w:t>Even</w:t>
            </w:r>
          </w:p>
        </w:tc>
        <w:tc>
          <w:tcPr>
            <w:tcW w:w="1865" w:type="dxa"/>
            <w:tcBorders>
              <w:top w:val="single" w:sz="18" w:space="0" w:color="FFFFFF"/>
              <w:bottom w:val="single" w:sz="18" w:space="0" w:color="FFFFFF"/>
            </w:tcBorders>
            <w:shd w:val="clear" w:color="auto" w:fill="F2F2F2"/>
            <w:noWrap/>
          </w:tcPr>
          <w:p w:rsidR="00193E45" w:rsidRPr="009B04ED" w:rsidRDefault="00193E45" w:rsidP="009B04ED">
            <w:pPr>
              <w:spacing w:after="0"/>
              <w:jc w:val="left"/>
              <w:rPr>
                <w:rFonts w:cs="Arial"/>
                <w:color w:val="000000"/>
                <w:sz w:val="18"/>
                <w:szCs w:val="18"/>
              </w:rPr>
            </w:pPr>
            <w:r w:rsidRPr="009B04ED">
              <w:rPr>
                <w:rFonts w:cs="Arial"/>
                <w:color w:val="000000"/>
                <w:sz w:val="18"/>
                <w:szCs w:val="18"/>
              </w:rPr>
              <w:t>Front loaded</w:t>
            </w:r>
          </w:p>
        </w:tc>
      </w:tr>
      <w:tr w:rsidR="00193E45" w:rsidRPr="009B04ED">
        <w:trPr>
          <w:trHeight w:val="330"/>
          <w:jc w:val="center"/>
        </w:trPr>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Age cut-off for training</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Age &lt;50</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Age &lt;45</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Age &lt;45</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Age &lt;50</w:t>
            </w:r>
          </w:p>
        </w:tc>
      </w:tr>
      <w:tr w:rsidR="00193E45" w:rsidRPr="009B04ED">
        <w:trPr>
          <w:trHeight w:val="330"/>
          <w:jc w:val="center"/>
        </w:trPr>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Age cut-off for certification</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No cut-off</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No cut-off</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Age &lt; 55</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No cut-off</w:t>
            </w:r>
          </w:p>
        </w:tc>
      </w:tr>
      <w:tr w:rsidR="00193E45" w:rsidRPr="009B04ED">
        <w:trPr>
          <w:trHeight w:val="330"/>
          <w:jc w:val="center"/>
        </w:trPr>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Training &amp; certification process</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Separate</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Combined</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Combined</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color w:val="000000"/>
                <w:sz w:val="18"/>
                <w:szCs w:val="18"/>
              </w:rPr>
            </w:pPr>
            <w:r w:rsidRPr="009B04ED">
              <w:rPr>
                <w:rFonts w:cs="Arial"/>
                <w:color w:val="000000"/>
                <w:sz w:val="18"/>
                <w:szCs w:val="18"/>
              </w:rPr>
              <w:t>Separate</w:t>
            </w:r>
          </w:p>
        </w:tc>
      </w:tr>
      <w:tr w:rsidR="00193E45" w:rsidRPr="009B04ED">
        <w:trPr>
          <w:trHeight w:val="2165"/>
          <w:jc w:val="center"/>
        </w:trPr>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Training modality (distance/</w:t>
            </w:r>
            <w:r w:rsidR="00DD6C84">
              <w:rPr>
                <w:rFonts w:cs="Arial"/>
                <w:b/>
                <w:bCs/>
                <w:color w:val="000000"/>
                <w:sz w:val="18"/>
                <w:szCs w:val="18"/>
              </w:rPr>
              <w:t xml:space="preserve"> </w:t>
            </w:r>
            <w:r w:rsidRPr="009B04ED">
              <w:rPr>
                <w:rFonts w:cs="Arial"/>
                <w:b/>
                <w:bCs/>
                <w:color w:val="000000"/>
                <w:sz w:val="18"/>
                <w:szCs w:val="18"/>
              </w:rPr>
              <w:t>attendance) by current qualification</w:t>
            </w:r>
          </w:p>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S1=undergraduate degree</w:t>
            </w:r>
          </w:p>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D3=3yr diploma</w:t>
            </w:r>
          </w:p>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D2=2yr diploma</w:t>
            </w:r>
          </w:p>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D1=1yr diploma</w:t>
            </w:r>
          </w:p>
          <w:p w:rsidR="00193E45" w:rsidRPr="009B04ED" w:rsidRDefault="00193E45" w:rsidP="009B04ED">
            <w:pPr>
              <w:spacing w:after="0"/>
              <w:jc w:val="left"/>
              <w:rPr>
                <w:rFonts w:cs="Arial"/>
                <w:b/>
                <w:bCs/>
                <w:color w:val="000000"/>
                <w:sz w:val="18"/>
                <w:szCs w:val="18"/>
              </w:rPr>
            </w:pPr>
            <w:r w:rsidRPr="009B04ED">
              <w:rPr>
                <w:rFonts w:cs="Arial"/>
                <w:b/>
                <w:bCs/>
                <w:color w:val="000000"/>
                <w:sz w:val="18"/>
                <w:szCs w:val="18"/>
              </w:rPr>
              <w:t>SLTA = less than high school</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i/>
                <w:color w:val="000000"/>
                <w:sz w:val="18"/>
                <w:szCs w:val="18"/>
              </w:rPr>
            </w:pPr>
            <w:r w:rsidRPr="009B04ED">
              <w:rPr>
                <w:rFonts w:cs="Arial"/>
                <w:b/>
                <w:i/>
                <w:color w:val="000000"/>
                <w:sz w:val="18"/>
                <w:szCs w:val="18"/>
              </w:rPr>
              <w:t>Mixed distance &amp; attendance modes of training</w:t>
            </w:r>
          </w:p>
          <w:p w:rsidR="00193E45" w:rsidRPr="009B04ED" w:rsidRDefault="00193E45"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r w:rsidRPr="009B04ED">
              <w:rPr>
                <w:rFonts w:cs="Arial"/>
                <w:color w:val="000000"/>
                <w:sz w:val="18"/>
                <w:szCs w:val="18"/>
              </w:rPr>
              <w:t xml:space="preserve">D3 = 1yr </w:t>
            </w:r>
            <w:proofErr w:type="spellStart"/>
            <w:r w:rsidR="002D07D2" w:rsidRPr="009B04ED">
              <w:rPr>
                <w:rFonts w:cs="Arial"/>
                <w:color w:val="000000"/>
                <w:sz w:val="18"/>
                <w:szCs w:val="18"/>
              </w:rPr>
              <w:t>dist</w:t>
            </w:r>
            <w:proofErr w:type="spellEnd"/>
            <w:r w:rsidR="002D07D2" w:rsidRPr="009B04ED">
              <w:rPr>
                <w:rFonts w:cs="Arial"/>
                <w:color w:val="000000"/>
                <w:sz w:val="18"/>
                <w:szCs w:val="18"/>
              </w:rPr>
              <w:br/>
              <w:t>D</w:t>
            </w:r>
            <w:r w:rsidRPr="009B04ED">
              <w:rPr>
                <w:rFonts w:cs="Arial"/>
                <w:color w:val="000000"/>
                <w:sz w:val="18"/>
                <w:szCs w:val="18"/>
              </w:rPr>
              <w:t xml:space="preserve">2 = 1.5yr </w:t>
            </w:r>
            <w:proofErr w:type="spellStart"/>
            <w:r w:rsidRPr="009B04ED">
              <w:rPr>
                <w:rFonts w:cs="Arial"/>
                <w:color w:val="000000"/>
                <w:sz w:val="18"/>
                <w:szCs w:val="18"/>
              </w:rPr>
              <w:t>dist</w:t>
            </w:r>
            <w:proofErr w:type="spellEnd"/>
            <w:r w:rsidRPr="009B04ED">
              <w:rPr>
                <w:rFonts w:cs="Arial"/>
                <w:color w:val="000000"/>
                <w:sz w:val="18"/>
                <w:szCs w:val="18"/>
              </w:rPr>
              <w:t xml:space="preserve"> 0.5yr attend</w:t>
            </w:r>
            <w:r w:rsidRPr="009B04ED">
              <w:rPr>
                <w:rFonts w:cs="Arial"/>
                <w:color w:val="000000"/>
                <w:sz w:val="18"/>
                <w:szCs w:val="18"/>
              </w:rPr>
              <w:br/>
              <w:t xml:space="preserve">D1 =2.5yr </w:t>
            </w:r>
            <w:proofErr w:type="spellStart"/>
            <w:r w:rsidRPr="009B04ED">
              <w:rPr>
                <w:rFonts w:cs="Arial"/>
                <w:color w:val="000000"/>
                <w:sz w:val="18"/>
                <w:szCs w:val="18"/>
              </w:rPr>
              <w:t>dist</w:t>
            </w:r>
            <w:proofErr w:type="spellEnd"/>
            <w:r w:rsidRPr="009B04ED">
              <w:rPr>
                <w:rFonts w:cs="Arial"/>
                <w:color w:val="000000"/>
                <w:sz w:val="18"/>
                <w:szCs w:val="18"/>
              </w:rPr>
              <w:t>, 0.5yr attend</w:t>
            </w:r>
            <w:r w:rsidRPr="009B04ED">
              <w:rPr>
                <w:rFonts w:cs="Arial"/>
                <w:color w:val="000000"/>
                <w:sz w:val="18"/>
                <w:szCs w:val="18"/>
              </w:rPr>
              <w:br/>
              <w:t xml:space="preserve">SLTA = 3.5 </w:t>
            </w:r>
            <w:proofErr w:type="spellStart"/>
            <w:r w:rsidRPr="009B04ED">
              <w:rPr>
                <w:rFonts w:cs="Arial"/>
                <w:color w:val="000000"/>
                <w:sz w:val="18"/>
                <w:szCs w:val="18"/>
              </w:rPr>
              <w:t>yr</w:t>
            </w:r>
            <w:proofErr w:type="spellEnd"/>
            <w:r w:rsidRPr="009B04ED">
              <w:rPr>
                <w:rFonts w:cs="Arial"/>
                <w:color w:val="000000"/>
                <w:sz w:val="18"/>
                <w:szCs w:val="18"/>
              </w:rPr>
              <w:t xml:space="preserve"> </w:t>
            </w:r>
            <w:proofErr w:type="spellStart"/>
            <w:r w:rsidRPr="009B04ED">
              <w:rPr>
                <w:rFonts w:cs="Arial"/>
                <w:color w:val="000000"/>
                <w:sz w:val="18"/>
                <w:szCs w:val="18"/>
              </w:rPr>
              <w:t>dist</w:t>
            </w:r>
            <w:proofErr w:type="spellEnd"/>
            <w:r w:rsidRPr="009B04ED">
              <w:rPr>
                <w:rFonts w:cs="Arial"/>
                <w:color w:val="000000"/>
                <w:sz w:val="18"/>
                <w:szCs w:val="18"/>
              </w:rPr>
              <w:t>, 0.5 attend)</w:t>
            </w:r>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i/>
                <w:color w:val="000000"/>
                <w:sz w:val="18"/>
                <w:szCs w:val="18"/>
              </w:rPr>
            </w:pPr>
            <w:r w:rsidRPr="009B04ED">
              <w:rPr>
                <w:rFonts w:cs="Arial"/>
                <w:b/>
                <w:i/>
                <w:color w:val="000000"/>
                <w:sz w:val="18"/>
                <w:szCs w:val="18"/>
              </w:rPr>
              <w:t>Reduced attendance mode of training</w:t>
            </w:r>
          </w:p>
          <w:p w:rsidR="00193E45" w:rsidRPr="009B04ED" w:rsidRDefault="00193E45"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r w:rsidRPr="009B04ED">
              <w:rPr>
                <w:rFonts w:cs="Arial"/>
                <w:color w:val="000000"/>
                <w:sz w:val="18"/>
                <w:szCs w:val="18"/>
              </w:rPr>
              <w:t xml:space="preserve">D3 = 1yr </w:t>
            </w:r>
            <w:proofErr w:type="spellStart"/>
            <w:r w:rsidRPr="009B04ED">
              <w:rPr>
                <w:rFonts w:cs="Arial"/>
                <w:color w:val="000000"/>
                <w:sz w:val="18"/>
                <w:szCs w:val="18"/>
              </w:rPr>
              <w:t>dist</w:t>
            </w:r>
            <w:proofErr w:type="spellEnd"/>
            <w:r w:rsidRPr="009B04ED">
              <w:rPr>
                <w:rFonts w:cs="Arial"/>
                <w:color w:val="000000"/>
                <w:sz w:val="18"/>
                <w:szCs w:val="18"/>
              </w:rPr>
              <w:br/>
              <w:t xml:space="preserve">D 2 = 2yr </w:t>
            </w:r>
            <w:proofErr w:type="spellStart"/>
            <w:r w:rsidRPr="009B04ED">
              <w:rPr>
                <w:rFonts w:cs="Arial"/>
                <w:color w:val="000000"/>
                <w:sz w:val="18"/>
                <w:szCs w:val="18"/>
              </w:rPr>
              <w:t>dist</w:t>
            </w:r>
            <w:proofErr w:type="spellEnd"/>
            <w:r w:rsidRPr="009B04ED">
              <w:rPr>
                <w:rFonts w:cs="Arial"/>
                <w:color w:val="000000"/>
                <w:sz w:val="18"/>
                <w:szCs w:val="18"/>
              </w:rPr>
              <w:br/>
              <w:t xml:space="preserve">D1= 2.5yr </w:t>
            </w:r>
            <w:proofErr w:type="spellStart"/>
            <w:r w:rsidRPr="009B04ED">
              <w:rPr>
                <w:rFonts w:cs="Arial"/>
                <w:color w:val="000000"/>
                <w:sz w:val="18"/>
                <w:szCs w:val="18"/>
              </w:rPr>
              <w:t>dist</w:t>
            </w:r>
            <w:proofErr w:type="spellEnd"/>
            <w:r w:rsidRPr="009B04ED">
              <w:rPr>
                <w:rFonts w:cs="Arial"/>
                <w:color w:val="000000"/>
                <w:sz w:val="18"/>
                <w:szCs w:val="18"/>
              </w:rPr>
              <w:t>, 0.5yr attend</w:t>
            </w:r>
            <w:r w:rsidRPr="009B04ED">
              <w:rPr>
                <w:rFonts w:cs="Arial"/>
                <w:color w:val="000000"/>
                <w:sz w:val="18"/>
                <w:szCs w:val="18"/>
              </w:rPr>
              <w:br/>
              <w:t xml:space="preserve">SLTA =3.5yr </w:t>
            </w:r>
            <w:proofErr w:type="spellStart"/>
            <w:r w:rsidRPr="009B04ED">
              <w:rPr>
                <w:rFonts w:cs="Arial"/>
                <w:color w:val="000000"/>
                <w:sz w:val="18"/>
                <w:szCs w:val="18"/>
              </w:rPr>
              <w:t>dist</w:t>
            </w:r>
            <w:proofErr w:type="spellEnd"/>
            <w:r w:rsidRPr="009B04ED">
              <w:rPr>
                <w:rFonts w:cs="Arial"/>
                <w:color w:val="000000"/>
                <w:sz w:val="18"/>
                <w:szCs w:val="18"/>
              </w:rPr>
              <w:t xml:space="preserve"> 0.5 attend</w:t>
            </w:r>
          </w:p>
        </w:tc>
        <w:tc>
          <w:tcPr>
            <w:tcW w:w="1864"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i/>
                <w:color w:val="000000"/>
                <w:sz w:val="18"/>
                <w:szCs w:val="18"/>
              </w:rPr>
            </w:pPr>
            <w:r w:rsidRPr="009B04ED">
              <w:rPr>
                <w:rFonts w:cs="Arial"/>
                <w:b/>
                <w:i/>
                <w:color w:val="000000"/>
                <w:sz w:val="18"/>
                <w:szCs w:val="18"/>
              </w:rPr>
              <w:t xml:space="preserve">Only distance mode of training </w:t>
            </w:r>
          </w:p>
          <w:p w:rsidR="00193E45" w:rsidRPr="009B04ED" w:rsidRDefault="00193E45"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r w:rsidRPr="009B04ED">
              <w:rPr>
                <w:rFonts w:cs="Arial"/>
                <w:color w:val="000000"/>
                <w:sz w:val="18"/>
                <w:szCs w:val="18"/>
              </w:rPr>
              <w:t xml:space="preserve">D3 = 1yr </w:t>
            </w:r>
            <w:proofErr w:type="spellStart"/>
            <w:r w:rsidRPr="009B04ED">
              <w:rPr>
                <w:rFonts w:cs="Arial"/>
                <w:color w:val="000000"/>
                <w:sz w:val="18"/>
                <w:szCs w:val="18"/>
              </w:rPr>
              <w:t>dist</w:t>
            </w:r>
            <w:proofErr w:type="spellEnd"/>
            <w:r w:rsidRPr="009B04ED">
              <w:rPr>
                <w:rFonts w:cs="Arial"/>
                <w:color w:val="000000"/>
                <w:sz w:val="18"/>
                <w:szCs w:val="18"/>
              </w:rPr>
              <w:br/>
              <w:t xml:space="preserve">D 2 = 2yr </w:t>
            </w:r>
            <w:proofErr w:type="spellStart"/>
            <w:r w:rsidRPr="009B04ED">
              <w:rPr>
                <w:rFonts w:cs="Arial"/>
                <w:color w:val="000000"/>
                <w:sz w:val="18"/>
                <w:szCs w:val="18"/>
              </w:rPr>
              <w:t>dist</w:t>
            </w:r>
            <w:proofErr w:type="spellEnd"/>
            <w:r w:rsidRPr="009B04ED">
              <w:rPr>
                <w:rFonts w:cs="Arial"/>
                <w:color w:val="000000"/>
                <w:sz w:val="18"/>
                <w:szCs w:val="18"/>
              </w:rPr>
              <w:br/>
              <w:t xml:space="preserve">D1= 3yr </w:t>
            </w:r>
            <w:proofErr w:type="spellStart"/>
            <w:r w:rsidRPr="009B04ED">
              <w:rPr>
                <w:rFonts w:cs="Arial"/>
                <w:color w:val="000000"/>
                <w:sz w:val="18"/>
                <w:szCs w:val="18"/>
              </w:rPr>
              <w:t>dist</w:t>
            </w:r>
            <w:proofErr w:type="spellEnd"/>
          </w:p>
          <w:p w:rsidR="00193E45" w:rsidRPr="009B04ED" w:rsidRDefault="00193E45" w:rsidP="009B04ED">
            <w:pPr>
              <w:spacing w:after="0"/>
              <w:jc w:val="left"/>
              <w:rPr>
                <w:rFonts w:cs="Arial"/>
                <w:color w:val="000000"/>
                <w:sz w:val="18"/>
                <w:szCs w:val="18"/>
              </w:rPr>
            </w:pPr>
            <w:r w:rsidRPr="009B04ED">
              <w:rPr>
                <w:rFonts w:cs="Arial"/>
                <w:color w:val="000000"/>
                <w:sz w:val="18"/>
                <w:szCs w:val="18"/>
              </w:rPr>
              <w:t xml:space="preserve">SLTA = 4 </w:t>
            </w:r>
            <w:proofErr w:type="spellStart"/>
            <w:r w:rsidRPr="009B04ED">
              <w:rPr>
                <w:rFonts w:cs="Arial"/>
                <w:color w:val="000000"/>
                <w:sz w:val="18"/>
                <w:szCs w:val="18"/>
              </w:rPr>
              <w:t>yr</w:t>
            </w:r>
            <w:proofErr w:type="spellEnd"/>
            <w:r w:rsidRPr="009B04ED">
              <w:rPr>
                <w:rFonts w:cs="Arial"/>
                <w:color w:val="000000"/>
                <w:sz w:val="18"/>
                <w:szCs w:val="18"/>
              </w:rPr>
              <w:t xml:space="preserve"> </w:t>
            </w:r>
            <w:proofErr w:type="spellStart"/>
            <w:r w:rsidRPr="009B04ED">
              <w:rPr>
                <w:rFonts w:cs="Arial"/>
                <w:color w:val="000000"/>
                <w:sz w:val="18"/>
                <w:szCs w:val="18"/>
              </w:rPr>
              <w:t>dist</w:t>
            </w:r>
            <w:proofErr w:type="spellEnd"/>
          </w:p>
        </w:tc>
        <w:tc>
          <w:tcPr>
            <w:tcW w:w="1865" w:type="dxa"/>
            <w:tcBorders>
              <w:top w:val="single" w:sz="18" w:space="0" w:color="FFFFFF"/>
              <w:bottom w:val="single" w:sz="18" w:space="0" w:color="FFFFFF"/>
            </w:tcBorders>
            <w:shd w:val="clear" w:color="auto" w:fill="F2F2F2"/>
          </w:tcPr>
          <w:p w:rsidR="00193E45" w:rsidRPr="009B04ED" w:rsidRDefault="00193E45" w:rsidP="009B04ED">
            <w:pPr>
              <w:spacing w:after="0"/>
              <w:jc w:val="left"/>
              <w:rPr>
                <w:rFonts w:cs="Arial"/>
                <w:b/>
                <w:i/>
                <w:color w:val="000000"/>
                <w:sz w:val="18"/>
                <w:szCs w:val="18"/>
              </w:rPr>
            </w:pPr>
            <w:r w:rsidRPr="009B04ED">
              <w:rPr>
                <w:rFonts w:cs="Arial"/>
                <w:b/>
                <w:i/>
                <w:color w:val="000000"/>
                <w:sz w:val="18"/>
                <w:szCs w:val="18"/>
              </w:rPr>
              <w:t>Increased attendance load</w:t>
            </w:r>
          </w:p>
          <w:p w:rsidR="00193E45" w:rsidRPr="009B04ED" w:rsidRDefault="00193E45" w:rsidP="009B04ED">
            <w:pPr>
              <w:spacing w:after="0"/>
              <w:jc w:val="left"/>
              <w:rPr>
                <w:rFonts w:cs="Arial"/>
                <w:color w:val="000000"/>
                <w:sz w:val="18"/>
                <w:szCs w:val="18"/>
              </w:rPr>
            </w:pPr>
          </w:p>
          <w:p w:rsidR="002D07D2" w:rsidRPr="009B04ED" w:rsidRDefault="002D07D2" w:rsidP="009B04ED">
            <w:pPr>
              <w:spacing w:after="0"/>
              <w:jc w:val="left"/>
              <w:rPr>
                <w:rFonts w:cs="Arial"/>
                <w:color w:val="000000"/>
                <w:sz w:val="18"/>
                <w:szCs w:val="18"/>
              </w:rPr>
            </w:pPr>
          </w:p>
          <w:p w:rsidR="00193E45" w:rsidRPr="009B04ED" w:rsidRDefault="00193E45" w:rsidP="009B04ED">
            <w:pPr>
              <w:spacing w:after="0"/>
              <w:jc w:val="left"/>
              <w:rPr>
                <w:rFonts w:cs="Arial"/>
                <w:color w:val="000000"/>
                <w:sz w:val="18"/>
                <w:szCs w:val="18"/>
              </w:rPr>
            </w:pPr>
            <w:r w:rsidRPr="009B04ED">
              <w:rPr>
                <w:rFonts w:cs="Arial"/>
                <w:color w:val="000000"/>
                <w:sz w:val="18"/>
                <w:szCs w:val="18"/>
              </w:rPr>
              <w:t>D3 = 1yr attend</w:t>
            </w:r>
            <w:r w:rsidRPr="009B04ED">
              <w:rPr>
                <w:rFonts w:cs="Arial"/>
                <w:color w:val="000000"/>
                <w:sz w:val="18"/>
                <w:szCs w:val="18"/>
              </w:rPr>
              <w:br/>
              <w:t xml:space="preserve">D 2 = 1yr </w:t>
            </w:r>
            <w:proofErr w:type="spellStart"/>
            <w:r w:rsidRPr="009B04ED">
              <w:rPr>
                <w:rFonts w:cs="Arial"/>
                <w:color w:val="000000"/>
                <w:sz w:val="18"/>
                <w:szCs w:val="18"/>
              </w:rPr>
              <w:t>dist</w:t>
            </w:r>
            <w:proofErr w:type="spellEnd"/>
            <w:r w:rsidRPr="009B04ED">
              <w:rPr>
                <w:rFonts w:cs="Arial"/>
                <w:color w:val="000000"/>
                <w:sz w:val="18"/>
                <w:szCs w:val="18"/>
              </w:rPr>
              <w:t>, 1yr attend</w:t>
            </w:r>
            <w:r w:rsidRPr="009B04ED">
              <w:rPr>
                <w:rFonts w:cs="Arial"/>
                <w:color w:val="000000"/>
                <w:sz w:val="18"/>
                <w:szCs w:val="18"/>
              </w:rPr>
              <w:br/>
              <w:t xml:space="preserve">D1 = 2yr </w:t>
            </w:r>
            <w:proofErr w:type="spellStart"/>
            <w:r w:rsidRPr="009B04ED">
              <w:rPr>
                <w:rFonts w:cs="Arial"/>
                <w:color w:val="000000"/>
                <w:sz w:val="18"/>
                <w:szCs w:val="18"/>
              </w:rPr>
              <w:t>dist</w:t>
            </w:r>
            <w:proofErr w:type="spellEnd"/>
            <w:r w:rsidRPr="009B04ED">
              <w:rPr>
                <w:rFonts w:cs="Arial"/>
                <w:color w:val="000000"/>
                <w:sz w:val="18"/>
                <w:szCs w:val="18"/>
              </w:rPr>
              <w:t>, 1yr attend</w:t>
            </w:r>
          </w:p>
          <w:p w:rsidR="00193E45" w:rsidRPr="009B04ED" w:rsidRDefault="00193E45" w:rsidP="009B04ED">
            <w:pPr>
              <w:spacing w:after="0"/>
              <w:jc w:val="left"/>
              <w:rPr>
                <w:rFonts w:cs="Arial"/>
                <w:color w:val="000000"/>
                <w:sz w:val="18"/>
                <w:szCs w:val="18"/>
              </w:rPr>
            </w:pPr>
            <w:r w:rsidRPr="009B04ED">
              <w:rPr>
                <w:rFonts w:cs="Arial"/>
                <w:color w:val="000000"/>
                <w:sz w:val="18"/>
                <w:szCs w:val="18"/>
              </w:rPr>
              <w:t xml:space="preserve">SLTA = 3 </w:t>
            </w:r>
            <w:proofErr w:type="spellStart"/>
            <w:r w:rsidRPr="009B04ED">
              <w:rPr>
                <w:rFonts w:cs="Arial"/>
                <w:color w:val="000000"/>
                <w:sz w:val="18"/>
                <w:szCs w:val="18"/>
              </w:rPr>
              <w:t>yr</w:t>
            </w:r>
            <w:proofErr w:type="spellEnd"/>
            <w:r w:rsidRPr="009B04ED">
              <w:rPr>
                <w:rFonts w:cs="Arial"/>
                <w:color w:val="000000"/>
                <w:sz w:val="18"/>
                <w:szCs w:val="18"/>
              </w:rPr>
              <w:t xml:space="preserve"> </w:t>
            </w:r>
            <w:proofErr w:type="spellStart"/>
            <w:r w:rsidRPr="009B04ED">
              <w:rPr>
                <w:rFonts w:cs="Arial"/>
                <w:color w:val="000000"/>
                <w:sz w:val="18"/>
                <w:szCs w:val="18"/>
              </w:rPr>
              <w:t>dist</w:t>
            </w:r>
            <w:proofErr w:type="spellEnd"/>
            <w:r w:rsidRPr="009B04ED">
              <w:rPr>
                <w:rFonts w:cs="Arial"/>
                <w:color w:val="000000"/>
                <w:sz w:val="18"/>
                <w:szCs w:val="18"/>
              </w:rPr>
              <w:t>, 1yr attend</w:t>
            </w:r>
          </w:p>
        </w:tc>
      </w:tr>
    </w:tbl>
    <w:p w:rsidR="00193E45" w:rsidRDefault="00193E45" w:rsidP="00193E45">
      <w:pPr>
        <w:pStyle w:val="BodyText"/>
      </w:pPr>
      <w:r>
        <w:t xml:space="preserve"> </w:t>
      </w:r>
    </w:p>
    <w:p w:rsidR="00193E45" w:rsidRPr="00FA5CC6" w:rsidRDefault="00193E45" w:rsidP="00FA5CC6">
      <w:pPr>
        <w:pStyle w:val="Heading2"/>
      </w:pPr>
      <w:bookmarkStart w:id="74" w:name="_Toc182148799"/>
      <w:bookmarkStart w:id="75" w:name="_Toc184194902"/>
      <w:r w:rsidRPr="00FA5CC6">
        <w:t xml:space="preserve">Profile of Teachers in </w:t>
      </w:r>
      <w:smartTag w:uri="urn:schemas-microsoft-com:office:smarttags" w:element="country-region">
        <w:smartTag w:uri="urn:schemas-microsoft-com:office:smarttags" w:element="place">
          <w:r w:rsidRPr="00FA5CC6">
            <w:t>Indonesia</w:t>
          </w:r>
        </w:smartTag>
      </w:smartTag>
      <w:bookmarkEnd w:id="74"/>
      <w:bookmarkEnd w:id="75"/>
    </w:p>
    <w:p w:rsidR="00193E45" w:rsidRDefault="00193E45" w:rsidP="00193E45">
      <w:r>
        <w:t xml:space="preserve">The selection of cost scenarios was informed by considering the profile and key attributes of teachers across </w:t>
      </w:r>
      <w:smartTag w:uri="urn:schemas-microsoft-com:office:smarttags" w:element="place">
        <w:smartTag w:uri="urn:schemas-microsoft-com:office:smarttags" w:element="country-region">
          <w:r>
            <w:t>Indonesia</w:t>
          </w:r>
        </w:smartTag>
      </w:smartTag>
      <w:r>
        <w:t xml:space="preserve">. The focus was on identifying those attributes that would have a potential impact on the timing, nature and extent of training required. </w:t>
      </w:r>
    </w:p>
    <w:bookmarkStart w:id="76" w:name="_Toc182148800"/>
    <w:p w:rsidR="00193E45" w:rsidRDefault="00C079E6" w:rsidP="00193E45">
      <w:pPr>
        <w:pStyle w:val="Heading3"/>
      </w:pPr>
      <w:r>
        <w:rPr>
          <w:noProof/>
          <w:lang w:val="en-AU" w:eastAsia="en-AU" w:bidi="ar-SA"/>
        </w:rPr>
        <mc:AlternateContent>
          <mc:Choice Requires="wps">
            <w:drawing>
              <wp:anchor distT="0" distB="0" distL="114300" distR="114300" simplePos="0" relativeHeight="251653632" behindDoc="1" locked="0" layoutInCell="1" allowOverlap="1">
                <wp:simplePos x="0" y="0"/>
                <wp:positionH relativeFrom="column">
                  <wp:posOffset>2359660</wp:posOffset>
                </wp:positionH>
                <wp:positionV relativeFrom="paragraph">
                  <wp:posOffset>301625</wp:posOffset>
                </wp:positionV>
                <wp:extent cx="3401060" cy="2183765"/>
                <wp:effectExtent l="6985" t="6350" r="11430" b="10160"/>
                <wp:wrapTight wrapText="bothSides">
                  <wp:wrapPolygon edited="0">
                    <wp:start x="242" y="-88"/>
                    <wp:lineTo x="-60" y="88"/>
                    <wp:lineTo x="-60" y="21160"/>
                    <wp:lineTo x="60" y="21512"/>
                    <wp:lineTo x="21479" y="21512"/>
                    <wp:lineTo x="21660" y="21072"/>
                    <wp:lineTo x="21660" y="616"/>
                    <wp:lineTo x="21540" y="88"/>
                    <wp:lineTo x="21298" y="-88"/>
                    <wp:lineTo x="242" y="-88"/>
                  </wp:wrapPolygon>
                </wp:wrapTight>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2183765"/>
                        </a:xfrm>
                        <a:prstGeom prst="roundRect">
                          <a:avLst>
                            <a:gd name="adj" fmla="val 2532"/>
                          </a:avLst>
                        </a:prstGeom>
                        <a:solidFill>
                          <a:srgbClr val="FFFFFF"/>
                        </a:solidFill>
                        <a:ln w="12700">
                          <a:solidFill>
                            <a:srgbClr val="943634"/>
                          </a:solidFill>
                          <a:round/>
                          <a:headEnd/>
                          <a:tailEnd/>
                        </a:ln>
                      </wps:spPr>
                      <wps:txbx>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21</w:t>
                            </w:r>
                            <w:r>
                              <w:fldChar w:fldCharType="end"/>
                            </w:r>
                            <w:r w:rsidRPr="0002217A">
                              <w:t xml:space="preserve">: </w:t>
                            </w:r>
                            <w:r w:rsidR="00E00DEA" w:rsidRPr="00E00DEA">
                              <w:t>Teachers by School Type</w:t>
                            </w:r>
                          </w:p>
                          <w:p w:rsidR="0068054E" w:rsidRPr="00D33073" w:rsidRDefault="00C079E6" w:rsidP="0068054E">
                            <w:r>
                              <w:rPr>
                                <w:noProof/>
                                <w:lang w:val="en-AU" w:eastAsia="en-AU" w:bidi="ar-SA"/>
                              </w:rPr>
                              <w:drawing>
                                <wp:inline distT="0" distB="0" distL="0" distR="0">
                                  <wp:extent cx="31718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1825" cy="1638300"/>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1" o:spid="_x0000_s1048" style="position:absolute;margin-left:185.8pt;margin-top:23.75pt;width:267.8pt;height:17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zLQAIAAHYEAAAOAAAAZHJzL2Uyb0RvYy54bWysVFFv0zAQfkfiP1h+p0nTrt2qpdO0MYQ0&#10;YGLwAxzbSQyOz5zdpuXXc3G6rgOeEHmw7nx3n+++z87l1a6zbKsxGHAln05yzrSToIxrSv71y92b&#10;c85CFE4JC06XfK8Dv1q/fnXZ+5UuoAWrNDICcWHV+5K3MfpVlgXZ6k6ECXjtKFgDdiKSi02mUPSE&#10;3tmsyPNF1gMqjyB1CLR7Owb5OuHXtZbxU10HHZktOfUW04pprYY1W1+KVYPCt0Ye2hD/0EUnjKND&#10;j1C3Igq2QfMHVGckQoA6TiR0GdS1kTrNQNNM89+meWyF12kWIif4I03h/8HKj9sHZEaVfFZw5kRH&#10;Gl1vIqSj2cV0IKj3YUV5j/4BhxGDvwf5PTAHN61wjb5GhL7VQlFbKT97UTA4gUpZ1X8ARfCC4BNX&#10;uxq7AZBYYLskyf4oid5FJmlzNidaFqScpFgxPZ8tF2dDT5lYPZV7DPGdho4NRskRNk59JuHTGWJ7&#10;H2ISRh2mE+obZ3VnSeatsKw4o8FHwEMuQT9BpnHBGnVnrE0ONtWNRUaVJb9L36E4nKZZx3oio1jm&#10;eeriRTCcYlzMZ4vZ/G8YaY50PQdu3zqV7CiMHW1q0zoi4onfUae4q3ZJziJNNQQrUHuiH2G8/PRY&#10;yWgBf3LW08UvefixEag5s+8dSXiR00cvJTnzs2VBDo6R6XxOTnUaEU4SVMkjZ6N5E8fXtfFompZO&#10;miYGHAy3qjZxoPq5q4NDlztJeniIw+s59VPW8+9i/QsAAP//AwBQSwMEFAAGAAgAAAAhAGZWMd7f&#10;AAAACgEAAA8AAABkcnMvZG93bnJldi54bWxMj8tOwzAQRfdI/IM1SOyok/QRGuJUVaWwICsKH+DG&#10;0yQQj6PYbcLfM6zocnSP7j2T72bbiyuOvnOkIF5EIJBqZzpqFHx+lE/PIHzQZHTvCBX8oIddcX+X&#10;68y4id7xegyN4BLymVbQhjBkUvq6Rav9wg1InJ3daHXgc2ykGfXE5baXSRRtpNUd8UKrBzy0WH8f&#10;L1ZBeT5U8duwrFxbJbSeX/flVzcp9fgw719ABJzDPwx/+qwOBTud3IWMF72CZRpvGFWwStcgGNhG&#10;aQLixMk2XoEscnn7QvELAAD//wMAUEsBAi0AFAAGAAgAAAAhALaDOJL+AAAA4QEAABMAAAAAAAAA&#10;AAAAAAAAAAAAAFtDb250ZW50X1R5cGVzXS54bWxQSwECLQAUAAYACAAAACEAOP0h/9YAAACUAQAA&#10;CwAAAAAAAAAAAAAAAAAvAQAAX3JlbHMvLnJlbHNQSwECLQAUAAYACAAAACEADUhcy0ACAAB2BAAA&#10;DgAAAAAAAAAAAAAAAAAuAgAAZHJzL2Uyb0RvYy54bWxQSwECLQAUAAYACAAAACEAZlYx3t8AAAAK&#10;AQAADwAAAAAAAAAAAAAAAACaBAAAZHJzL2Rvd25yZXYueG1sUEsFBgAAAAAEAAQA8wAAAKYFAAAA&#10;AA==&#10;" strokecolor="#943634" strokeweight="1pt">
                <v:textbox inset="2.5mm">
                  <w:txbxContent>
                    <w:p w:rsidR="0068054E" w:rsidRDefault="007E232E" w:rsidP="0068054E">
                      <w:pPr>
                        <w:pStyle w:val="Caption"/>
                        <w:spacing w:before="0"/>
                        <w:jc w:val="left"/>
                      </w:pPr>
                      <w:r>
                        <w:t xml:space="preserve">Figure </w:t>
                      </w:r>
                      <w:r>
                        <w:fldChar w:fldCharType="begin"/>
                      </w:r>
                      <w:r>
                        <w:instrText xml:space="preserve"> SEQ Figure \* ARABIC </w:instrText>
                      </w:r>
                      <w:r>
                        <w:fldChar w:fldCharType="separate"/>
                      </w:r>
                      <w:r>
                        <w:rPr>
                          <w:noProof/>
                        </w:rPr>
                        <w:t>21</w:t>
                      </w:r>
                      <w:r>
                        <w:fldChar w:fldCharType="end"/>
                      </w:r>
                      <w:r w:rsidRPr="0002217A">
                        <w:t xml:space="preserve">: </w:t>
                      </w:r>
                      <w:r w:rsidR="00E00DEA" w:rsidRPr="00E00DEA">
                        <w:t>Teachers by School Type</w:t>
                      </w:r>
                    </w:p>
                    <w:p w:rsidR="0068054E" w:rsidRPr="00D33073" w:rsidRDefault="00C079E6" w:rsidP="0068054E">
                      <w:r>
                        <w:rPr>
                          <w:noProof/>
                          <w:lang w:val="en-AU" w:eastAsia="en-AU" w:bidi="ar-SA"/>
                        </w:rPr>
                        <w:drawing>
                          <wp:inline distT="0" distB="0" distL="0" distR="0">
                            <wp:extent cx="31718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1825" cy="1638300"/>
                                    </a:xfrm>
                                    <a:prstGeom prst="rect">
                                      <a:avLst/>
                                    </a:prstGeom>
                                    <a:noFill/>
                                    <a:ln>
                                      <a:noFill/>
                                    </a:ln>
                                  </pic:spPr>
                                </pic:pic>
                              </a:graphicData>
                            </a:graphic>
                          </wp:inline>
                        </w:drawing>
                      </w:r>
                    </w:p>
                  </w:txbxContent>
                </v:textbox>
                <w10:wrap type="tight"/>
              </v:roundrect>
            </w:pict>
          </mc:Fallback>
        </mc:AlternateContent>
      </w:r>
      <w:r w:rsidR="00193E45">
        <w:t>Employment Status of Teachers</w:t>
      </w:r>
      <w:bookmarkEnd w:id="76"/>
      <w:r w:rsidR="00193E45">
        <w:t xml:space="preserve"> </w:t>
      </w:r>
    </w:p>
    <w:p w:rsidR="00193E45" w:rsidRDefault="00193E45" w:rsidP="00193E45">
      <w:r>
        <w:t xml:space="preserve">There are more than 2.7 million teachers in </w:t>
      </w:r>
      <w:smartTag w:uri="urn:schemas-microsoft-com:office:smarttags" w:element="place">
        <w:smartTag w:uri="urn:schemas-microsoft-com:office:smarttags" w:element="country-region">
          <w:r>
            <w:t>Indonesia</w:t>
          </w:r>
        </w:smartTag>
      </w:smartTag>
      <w:r>
        <w:t xml:space="preserve"> spread across public and private schools. Of these, 1.5 million teachers are </w:t>
      </w:r>
      <w:smartTag w:uri="urn:schemas-microsoft-com:office:smarttags" w:element="stockticker">
        <w:r>
          <w:t>PNS</w:t>
        </w:r>
      </w:smartTag>
      <w:r>
        <w:t xml:space="preserve"> (civil servants) and approximately 1.2 million are non </w:t>
      </w:r>
      <w:smartTag w:uri="urn:schemas-microsoft-com:office:smarttags" w:element="stockticker">
        <w:r>
          <w:t>PNS</w:t>
        </w:r>
      </w:smartTag>
      <w:r>
        <w:t xml:space="preserve"> (non-civil servant). </w:t>
      </w:r>
    </w:p>
    <w:p w:rsidR="00193E45" w:rsidRDefault="00193E45" w:rsidP="00193E45">
      <w:r>
        <w:t xml:space="preserve">The large number of non-civil servant teachers suggests it is important to consider them separately in the cost calculations. </w:t>
      </w:r>
    </w:p>
    <w:p w:rsidR="00193E45" w:rsidRDefault="00E00DEA" w:rsidP="00193E45">
      <w:pPr>
        <w:pStyle w:val="Heading3"/>
      </w:pPr>
      <w:bookmarkStart w:id="77" w:name="_Toc182148801"/>
      <w:r>
        <w:br w:type="page"/>
      </w:r>
      <w:r w:rsidR="00193E45">
        <w:t>Age Profile of Teachers</w:t>
      </w:r>
      <w:bookmarkEnd w:id="77"/>
    </w:p>
    <w:p w:rsidR="00193E45" w:rsidRDefault="00C079E6" w:rsidP="00193E45">
      <w:r>
        <w:rPr>
          <w:noProof/>
          <w:lang w:val="en-AU" w:eastAsia="en-AU" w:bidi="ar-SA"/>
        </w:rPr>
        <mc:AlternateContent>
          <mc:Choice Requires="wps">
            <w:drawing>
              <wp:anchor distT="0" distB="0" distL="114300" distR="114300" simplePos="0" relativeHeight="251654656" behindDoc="1" locked="0" layoutInCell="1" allowOverlap="1">
                <wp:simplePos x="0" y="0"/>
                <wp:positionH relativeFrom="column">
                  <wp:posOffset>2331720</wp:posOffset>
                </wp:positionH>
                <wp:positionV relativeFrom="paragraph">
                  <wp:posOffset>93345</wp:posOffset>
                </wp:positionV>
                <wp:extent cx="3401060" cy="3448050"/>
                <wp:effectExtent l="7620" t="7620" r="10795" b="11430"/>
                <wp:wrapTight wrapText="bothSides">
                  <wp:wrapPolygon edited="0">
                    <wp:start x="242" y="-88"/>
                    <wp:lineTo x="-60" y="88"/>
                    <wp:lineTo x="-60" y="21158"/>
                    <wp:lineTo x="60" y="21512"/>
                    <wp:lineTo x="21479" y="21512"/>
                    <wp:lineTo x="21660" y="21071"/>
                    <wp:lineTo x="21660" y="617"/>
                    <wp:lineTo x="21540" y="88"/>
                    <wp:lineTo x="21298" y="-88"/>
                    <wp:lineTo x="242" y="-88"/>
                  </wp:wrapPolygon>
                </wp:wrapTight>
                <wp:docPr id="3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3448050"/>
                        </a:xfrm>
                        <a:prstGeom prst="roundRect">
                          <a:avLst>
                            <a:gd name="adj" fmla="val 2532"/>
                          </a:avLst>
                        </a:prstGeom>
                        <a:solidFill>
                          <a:srgbClr val="FFFFFF"/>
                        </a:solidFill>
                        <a:ln w="12700">
                          <a:solidFill>
                            <a:srgbClr val="943634"/>
                          </a:solidFill>
                          <a:round/>
                          <a:headEnd/>
                          <a:tailEnd/>
                        </a:ln>
                      </wps:spPr>
                      <wps:txbx>
                        <w:txbxContent>
                          <w:p w:rsidR="00E00DEA" w:rsidRDefault="00E00DEA" w:rsidP="00E00DEA">
                            <w:pPr>
                              <w:pStyle w:val="Caption"/>
                              <w:spacing w:before="0"/>
                              <w:jc w:val="left"/>
                            </w:pPr>
                            <w:r>
                              <w:t>F</w:t>
                            </w:r>
                            <w:r w:rsidRPr="0002217A">
                              <w:t xml:space="preserve">igure </w:t>
                            </w:r>
                            <w:r w:rsidRPr="0002217A">
                              <w:fldChar w:fldCharType="begin"/>
                            </w:r>
                            <w:r w:rsidRPr="0002217A">
                              <w:instrText xml:space="preserve"> SEQ Figure \* ARABIC </w:instrText>
                            </w:r>
                            <w:r w:rsidRPr="0002217A">
                              <w:fldChar w:fldCharType="separate"/>
                            </w:r>
                            <w:r w:rsidR="007E232E">
                              <w:rPr>
                                <w:noProof/>
                              </w:rPr>
                              <w:t>22</w:t>
                            </w:r>
                            <w:r w:rsidRPr="0002217A">
                              <w:fldChar w:fldCharType="end"/>
                            </w:r>
                            <w:r w:rsidRPr="0002217A">
                              <w:t xml:space="preserve">: </w:t>
                            </w:r>
                            <w:r>
                              <w:t xml:space="preserve"> T</w:t>
                            </w:r>
                            <w:r w:rsidRPr="00E00DEA">
                              <w:t>eachers by Age Cohort and Employment Status, 2006</w:t>
                            </w:r>
                          </w:p>
                          <w:p w:rsidR="00E00DEA" w:rsidRPr="00D33073" w:rsidRDefault="00C079E6" w:rsidP="00E00DEA">
                            <w:r>
                              <w:rPr>
                                <w:noProof/>
                                <w:lang w:val="en-AU" w:eastAsia="en-AU" w:bidi="ar-SA"/>
                              </w:rPr>
                              <w:drawing>
                                <wp:inline distT="0" distB="0" distL="0" distR="0">
                                  <wp:extent cx="3162300" cy="2981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2981325"/>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2" o:spid="_x0000_s1049" style="position:absolute;left:0;text-align:left;margin-left:183.6pt;margin-top:7.35pt;width:267.8pt;height:2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iqPwIAAHYEAAAOAAAAZHJzL2Uyb0RvYy54bWysVFFv0zAQfkfiP1h+Z0mTtNuqpdO0UYQ0&#10;YGLwA1zbaQyOz5zdpt2v5+K0owOeEHmw7nznz3ffd87V9a6zbKsxGHA1n5zlnGknQRm3rvnXL8s3&#10;F5yFKJwSFpyu+V4Hfr14/eqq93NdQAtWaWQE4sK89zVvY/TzLAuy1Z0IZ+C1o2AD2IlILq4zhaIn&#10;9M5mRZ7Psh5QeQSpQ6DduzHIFwm/abSMn5om6Mhszam2mFZM62pYs8WVmK9R+NbIQxniH6rohHF0&#10;6TPUnYiCbdD8AdUZiRCgiWcSugyaxkideqBuJvlv3Ty2wuvUC5ET/DNN4f/Byo/bB2RG1byccOZE&#10;RxrdbCKkq9llMRDU+zCnvEf/gEOLwd+D/B6Yg9tWuLW+QYS+1UJRWZMhP3txYHACHWWr/gMoghcE&#10;n7jaNdgNgMQC2yVJ9s+S6F1kkjbLimiZkXKSYmVVXeTTJFom5sfjHkN8p6Fjg1FzhI1Tn0n4dIfY&#10;3oeYhFGH7oT6xlnTWZJ5KywrpmVqkgAPuWQdIVO7YI1aGmuTg+vVrUVGJ2u+TF/qmFg5TbOO9URG&#10;cZ7nqYoXwXCKcVmVs7L6G0bqI43nwO1bp5IdhbGjTWVadyB74HfUKe5WuyRnUR6lW4HaE/0I4/DT&#10;YyWjBXzirKfBr3n4sRGoObPvHUl4mdNHLyU51fS8IAfHyKSqyFmdRoSTBFXzyNlo3sbxdW08mnVL&#10;N00SAw6GqWpMPM7HWNWhfhpusl68nlM/Zf36XSx+AgAA//8DAFBLAwQUAAYACAAAACEAmUfA798A&#10;AAAKAQAADwAAAGRycy9kb3ducmV2LnhtbEyPwU6DQBCG7ya+w2ZMvNmlVIqlLE3TBA9ysvoAW3YK&#10;KDtL2G3Bt3c82ePk//LP9+e72fbiiqPvHClYLiIQSLUzHTUKPj/KpxcQPmgyuneECn7Qw664v8t1&#10;ZtxE73g9hkZwCflMK2hDGDIpfd2i1X7hBiTOzm60OvA5NtKMeuJy28s4itbS6o74Q6sHPLRYfx8v&#10;VkF5PlTLt2FVubaKKZlf9+VXNyn1+DDvtyACzuEfhj99VoeCnU7uQsaLXsFqncaMcvCcgmBgE8W8&#10;5aQgSdIUZJHL2wnFLwAAAP//AwBQSwECLQAUAAYACAAAACEAtoM4kv4AAADhAQAAEwAAAAAAAAAA&#10;AAAAAAAAAAAAW0NvbnRlbnRfVHlwZXNdLnhtbFBLAQItABQABgAIAAAAIQA4/SH/1gAAAJQBAAAL&#10;AAAAAAAAAAAAAAAAAC8BAABfcmVscy8ucmVsc1BLAQItABQABgAIAAAAIQB2GoiqPwIAAHYEAAAO&#10;AAAAAAAAAAAAAAAAAC4CAABkcnMvZTJvRG9jLnhtbFBLAQItABQABgAIAAAAIQCZR8Dv3wAAAAoB&#10;AAAPAAAAAAAAAAAAAAAAAJkEAABkcnMvZG93bnJldi54bWxQSwUGAAAAAAQABADzAAAApQUAAAAA&#10;" strokecolor="#943634" strokeweight="1pt">
                <v:textbox inset="2.5mm">
                  <w:txbxContent>
                    <w:p w:rsidR="00E00DEA" w:rsidRDefault="00E00DEA" w:rsidP="00E00DEA">
                      <w:pPr>
                        <w:pStyle w:val="Caption"/>
                        <w:spacing w:before="0"/>
                        <w:jc w:val="left"/>
                      </w:pPr>
                      <w:r>
                        <w:t>F</w:t>
                      </w:r>
                      <w:r w:rsidRPr="0002217A">
                        <w:t xml:space="preserve">igure </w:t>
                      </w:r>
                      <w:r w:rsidRPr="0002217A">
                        <w:fldChar w:fldCharType="begin"/>
                      </w:r>
                      <w:r w:rsidRPr="0002217A">
                        <w:instrText xml:space="preserve"> SEQ Figure \* ARABIC </w:instrText>
                      </w:r>
                      <w:r w:rsidRPr="0002217A">
                        <w:fldChar w:fldCharType="separate"/>
                      </w:r>
                      <w:r w:rsidR="007E232E">
                        <w:rPr>
                          <w:noProof/>
                        </w:rPr>
                        <w:t>22</w:t>
                      </w:r>
                      <w:r w:rsidRPr="0002217A">
                        <w:fldChar w:fldCharType="end"/>
                      </w:r>
                      <w:r w:rsidRPr="0002217A">
                        <w:t xml:space="preserve">: </w:t>
                      </w:r>
                      <w:r>
                        <w:t xml:space="preserve"> T</w:t>
                      </w:r>
                      <w:r w:rsidRPr="00E00DEA">
                        <w:t>eachers by Age Cohort and Employment Status, 2006</w:t>
                      </w:r>
                    </w:p>
                    <w:p w:rsidR="00E00DEA" w:rsidRPr="00D33073" w:rsidRDefault="00C079E6" w:rsidP="00E00DEA">
                      <w:r>
                        <w:rPr>
                          <w:noProof/>
                          <w:lang w:val="en-AU" w:eastAsia="en-AU" w:bidi="ar-SA"/>
                        </w:rPr>
                        <w:drawing>
                          <wp:inline distT="0" distB="0" distL="0" distR="0">
                            <wp:extent cx="3162300" cy="2981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2981325"/>
                                    </a:xfrm>
                                    <a:prstGeom prst="rect">
                                      <a:avLst/>
                                    </a:prstGeom>
                                    <a:noFill/>
                                    <a:ln>
                                      <a:noFill/>
                                    </a:ln>
                                  </pic:spPr>
                                </pic:pic>
                              </a:graphicData>
                            </a:graphic>
                          </wp:inline>
                        </w:drawing>
                      </w:r>
                    </w:p>
                  </w:txbxContent>
                </v:textbox>
                <w10:wrap type="tight"/>
              </v:roundrect>
            </w:pict>
          </mc:Fallback>
        </mc:AlternateContent>
      </w:r>
      <w:r w:rsidR="00193E45">
        <w:t xml:space="preserve">A majority (52%) of </w:t>
      </w:r>
      <w:smartTag w:uri="urn:schemas-microsoft-com:office:smarttags" w:element="stockticker">
        <w:r w:rsidR="00193E45">
          <w:t>PNS</w:t>
        </w:r>
      </w:smartTag>
      <w:r w:rsidR="00193E45">
        <w:t xml:space="preserve"> teachers are aged between 41 and 59 years of age, compared with 25% of </w:t>
      </w:r>
      <w:r w:rsidR="00193E45" w:rsidRPr="00B20BE7">
        <w:t>Non-</w:t>
      </w:r>
      <w:smartTag w:uri="urn:schemas-microsoft-com:office:smarttags" w:element="stockticker">
        <w:r w:rsidR="00193E45">
          <w:t>PNS</w:t>
        </w:r>
      </w:smartTag>
      <w:r w:rsidR="00193E45">
        <w:t xml:space="preserve"> teachers. </w:t>
      </w:r>
      <w:smartTag w:uri="urn:schemas-microsoft-com:office:smarttags" w:element="stockticker">
        <w:r w:rsidR="00193E45">
          <w:t>PNS</w:t>
        </w:r>
      </w:smartTag>
      <w:r w:rsidR="00193E45">
        <w:t xml:space="preserve"> teachers also have more than 29% of teachers aged above 50 years of age, while non </w:t>
      </w:r>
      <w:smartTag w:uri="urn:schemas-microsoft-com:office:smarttags" w:element="stockticker">
        <w:r w:rsidR="00193E45">
          <w:t>PNS</w:t>
        </w:r>
      </w:smartTag>
      <w:r w:rsidR="00193E45">
        <w:t xml:space="preserve"> teachers have just 7%.</w:t>
      </w:r>
    </w:p>
    <w:p w:rsidR="00193E45" w:rsidRDefault="00193E45" w:rsidP="00193E45">
      <w:r>
        <w:t xml:space="preserve">The aging nature of the teacher supply suggests it will be an important dimension to consider when considering options for certification and most particularly training. </w:t>
      </w:r>
    </w:p>
    <w:p w:rsidR="00193E45" w:rsidRDefault="00193E45" w:rsidP="00193E45">
      <w:r>
        <w:t xml:space="preserve">It will not be cost effective to expend significant resources on training teachers that are either on the way to retirement or at an age where they are least likely to benefit from a training program. </w:t>
      </w:r>
    </w:p>
    <w:p w:rsidR="00193E45" w:rsidRDefault="00193E45" w:rsidP="00193E45">
      <w:r>
        <w:t xml:space="preserve">The current expectation for the Teacher Law is that it will not require teachers older than 50 years of age to participate in the training program for academic upgrading. The large weight of teachers aged between 40-49 years of age in the </w:t>
      </w:r>
      <w:smartTag w:uri="urn:schemas-microsoft-com:office:smarttags" w:element="stockticker">
        <w:r>
          <w:t>PNS</w:t>
        </w:r>
      </w:smartTag>
      <w:r>
        <w:t xml:space="preserve"> supply, prompts a test of the cost impact of excluding some of these teachers from the training requirement as well.</w:t>
      </w:r>
    </w:p>
    <w:p w:rsidR="00193E45" w:rsidRPr="00F81576" w:rsidRDefault="00193E45" w:rsidP="00193E45">
      <w:r w:rsidRPr="00B86B0E">
        <w:t xml:space="preserve">There are more than 443,000 </w:t>
      </w:r>
      <w:smartTag w:uri="urn:schemas-microsoft-com:office:smarttags" w:element="stockticker">
        <w:r w:rsidRPr="00B86B0E">
          <w:t>PNS</w:t>
        </w:r>
      </w:smartTag>
      <w:r w:rsidRPr="00B86B0E">
        <w:t xml:space="preserve"> teachers and another 92,000 non-</w:t>
      </w:r>
      <w:smartTag w:uri="urn:schemas-microsoft-com:office:smarttags" w:element="stockticker">
        <w:r w:rsidRPr="00B86B0E">
          <w:t>PNS</w:t>
        </w:r>
      </w:smartTag>
      <w:r w:rsidRPr="00B86B0E">
        <w:t xml:space="preserve"> teachers over 50 years of age. Teachers over 50 years of age represent 25% of </w:t>
      </w:r>
      <w:smartTag w:uri="urn:schemas-microsoft-com:office:smarttags" w:element="stockticker">
        <w:r w:rsidRPr="00B86B0E">
          <w:t>PNS</w:t>
        </w:r>
      </w:smartTag>
      <w:r w:rsidRPr="00B86B0E">
        <w:t xml:space="preserve"> and nearly 5% of non-</w:t>
      </w:r>
      <w:smartTag w:uri="urn:schemas-microsoft-com:office:smarttags" w:element="stockticker">
        <w:r w:rsidRPr="00B86B0E">
          <w:t>PNS</w:t>
        </w:r>
      </w:smartTag>
      <w:r w:rsidRPr="00B86B0E">
        <w:t xml:space="preserve"> teachers. An age staggered implementation of training, beginning with the younger cohort, will </w:t>
      </w:r>
      <w:r>
        <w:t xml:space="preserve">tend to exclude </w:t>
      </w:r>
      <w:r w:rsidRPr="00B86B0E">
        <w:t>older teacher</w:t>
      </w:r>
      <w:r>
        <w:t xml:space="preserve">s from the training requirement. That is, they </w:t>
      </w:r>
      <w:r w:rsidRPr="00B86B0E">
        <w:t>will reach the training cut-off age of 50 before they come to be trained.</w:t>
      </w:r>
    </w:p>
    <w:p w:rsidR="00193E45" w:rsidRDefault="00017FCF" w:rsidP="00017FCF">
      <w:pPr>
        <w:pStyle w:val="Caption"/>
      </w:pPr>
      <w:bookmarkStart w:id="78" w:name="_Toc182918365"/>
      <w:r>
        <w:t xml:space="preserve">Table </w:t>
      </w:r>
      <w:r>
        <w:fldChar w:fldCharType="begin"/>
      </w:r>
      <w:r>
        <w:instrText xml:space="preserve"> SEQ Table \* ARABIC </w:instrText>
      </w:r>
      <w:r>
        <w:fldChar w:fldCharType="separate"/>
      </w:r>
      <w:r w:rsidR="007E232E">
        <w:rPr>
          <w:noProof/>
        </w:rPr>
        <w:t>3</w:t>
      </w:r>
      <w:r>
        <w:fldChar w:fldCharType="end"/>
      </w:r>
      <w:r>
        <w:t xml:space="preserve">: </w:t>
      </w:r>
      <w:r w:rsidR="00193E45" w:rsidRPr="006B4BB1">
        <w:t xml:space="preserve">Teachers by </w:t>
      </w:r>
      <w:r w:rsidR="00DD6C84">
        <w:t>A</w:t>
      </w:r>
      <w:r w:rsidR="00193E45" w:rsidRPr="006B4BB1">
        <w:t xml:space="preserve">ge and </w:t>
      </w:r>
      <w:r w:rsidR="00DD6C84">
        <w:t>E</w:t>
      </w:r>
      <w:r w:rsidR="00193E45" w:rsidRPr="006B4BB1">
        <w:t xml:space="preserve">mployment </w:t>
      </w:r>
      <w:r w:rsidR="00DD6C84">
        <w:t>S</w:t>
      </w:r>
      <w:r w:rsidR="00193E45" w:rsidRPr="006B4BB1">
        <w:t>tatus, 2006</w:t>
      </w:r>
      <w:bookmarkEnd w:id="78"/>
    </w:p>
    <w:tbl>
      <w:tblPr>
        <w:tblW w:w="9180" w:type="dxa"/>
        <w:shd w:val="clear" w:color="auto" w:fill="F2F2F2"/>
        <w:tblLayout w:type="fixed"/>
        <w:tblLook w:val="04A0" w:firstRow="1" w:lastRow="0" w:firstColumn="1" w:lastColumn="0" w:noHBand="0" w:noVBand="1"/>
      </w:tblPr>
      <w:tblGrid>
        <w:gridCol w:w="718"/>
        <w:gridCol w:w="1407"/>
        <w:gridCol w:w="1101"/>
        <w:gridCol w:w="1714"/>
        <w:gridCol w:w="1409"/>
        <w:gridCol w:w="1130"/>
        <w:gridCol w:w="1701"/>
      </w:tblGrid>
      <w:tr w:rsidR="00413FEB" w:rsidRPr="00413FEB">
        <w:trPr>
          <w:trHeight w:val="255"/>
        </w:trPr>
        <w:tc>
          <w:tcPr>
            <w:tcW w:w="718" w:type="dxa"/>
            <w:vMerge w:val="restart"/>
            <w:shd w:val="clear" w:color="auto" w:fill="943634"/>
            <w:noWrap/>
          </w:tcPr>
          <w:p w:rsidR="00413FEB" w:rsidRPr="00375580" w:rsidRDefault="00413FEB" w:rsidP="00375580">
            <w:pPr>
              <w:spacing w:after="60"/>
              <w:jc w:val="left"/>
              <w:rPr>
                <w:rFonts w:eastAsia="MS Mincho" w:cs="Arial"/>
                <w:b/>
                <w:bCs/>
                <w:iCs/>
                <w:color w:val="FFFFFF"/>
                <w:sz w:val="18"/>
                <w:szCs w:val="18"/>
                <w:lang w:eastAsia="ja-JP"/>
              </w:rPr>
            </w:pPr>
            <w:r w:rsidRPr="00375580">
              <w:rPr>
                <w:rFonts w:eastAsia="MS Mincho" w:cs="Arial"/>
                <w:b/>
                <w:color w:val="FFFFFF"/>
                <w:sz w:val="18"/>
                <w:szCs w:val="18"/>
                <w:lang w:eastAsia="ja-JP"/>
              </w:rPr>
              <w:t>Age</w:t>
            </w:r>
          </w:p>
        </w:tc>
        <w:tc>
          <w:tcPr>
            <w:tcW w:w="4222" w:type="dxa"/>
            <w:gridSpan w:val="3"/>
            <w:shd w:val="clear" w:color="auto" w:fill="943634"/>
          </w:tcPr>
          <w:p w:rsidR="00413FEB" w:rsidRPr="00375580" w:rsidRDefault="00413FEB" w:rsidP="00375580">
            <w:pPr>
              <w:spacing w:after="60"/>
              <w:jc w:val="center"/>
              <w:rPr>
                <w:rFonts w:eastAsia="MS Mincho" w:cs="Arial"/>
                <w:b/>
                <w:bCs/>
                <w:iCs/>
                <w:color w:val="FFFFFF"/>
                <w:sz w:val="18"/>
                <w:szCs w:val="18"/>
                <w:lang w:eastAsia="ja-JP"/>
              </w:rPr>
            </w:pPr>
            <w:smartTag w:uri="urn:schemas-microsoft-com:office:smarttags" w:element="stockticker">
              <w:r w:rsidRPr="00375580">
                <w:rPr>
                  <w:rFonts w:eastAsia="MS Mincho" w:cs="Arial"/>
                  <w:b/>
                  <w:bCs/>
                  <w:iCs/>
                  <w:color w:val="FFFFFF"/>
                  <w:sz w:val="18"/>
                  <w:szCs w:val="18"/>
                  <w:lang w:eastAsia="ja-JP"/>
                </w:rPr>
                <w:t>PNS</w:t>
              </w:r>
            </w:smartTag>
            <w:r w:rsidRPr="00375580">
              <w:rPr>
                <w:rFonts w:eastAsia="MS Mincho" w:cs="Arial"/>
                <w:b/>
                <w:bCs/>
                <w:iCs/>
                <w:color w:val="FFFFFF"/>
                <w:sz w:val="18"/>
                <w:szCs w:val="18"/>
                <w:lang w:eastAsia="ja-JP"/>
              </w:rPr>
              <w:t xml:space="preserve"> Teachers</w:t>
            </w:r>
          </w:p>
        </w:tc>
        <w:tc>
          <w:tcPr>
            <w:tcW w:w="4240" w:type="dxa"/>
            <w:gridSpan w:val="3"/>
            <w:shd w:val="clear" w:color="auto" w:fill="943634"/>
            <w:noWrap/>
          </w:tcPr>
          <w:p w:rsidR="00413FEB" w:rsidRPr="00375580" w:rsidRDefault="00413FEB" w:rsidP="00375580">
            <w:pPr>
              <w:spacing w:after="60"/>
              <w:jc w:val="center"/>
              <w:rPr>
                <w:rFonts w:eastAsia="MS Mincho" w:cs="Arial"/>
                <w:b/>
                <w:bCs/>
                <w:iCs/>
                <w:color w:val="FFFFFF"/>
                <w:sz w:val="18"/>
                <w:szCs w:val="18"/>
                <w:lang w:eastAsia="ja-JP"/>
              </w:rPr>
            </w:pPr>
            <w:r w:rsidRPr="00375580">
              <w:rPr>
                <w:rFonts w:eastAsia="MS Mincho" w:cs="Arial"/>
                <w:b/>
                <w:bCs/>
                <w:iCs/>
                <w:color w:val="FFFFFF"/>
                <w:sz w:val="18"/>
                <w:szCs w:val="18"/>
                <w:lang w:eastAsia="ja-JP"/>
              </w:rPr>
              <w:t xml:space="preserve">Non </w:t>
            </w:r>
            <w:smartTag w:uri="urn:schemas-microsoft-com:office:smarttags" w:element="stockticker">
              <w:r w:rsidRPr="00375580">
                <w:rPr>
                  <w:rFonts w:eastAsia="MS Mincho" w:cs="Arial"/>
                  <w:b/>
                  <w:bCs/>
                  <w:iCs/>
                  <w:color w:val="FFFFFF"/>
                  <w:sz w:val="18"/>
                  <w:szCs w:val="18"/>
                  <w:lang w:eastAsia="ja-JP"/>
                </w:rPr>
                <w:t>PNS</w:t>
              </w:r>
            </w:smartTag>
            <w:r w:rsidRPr="00375580">
              <w:rPr>
                <w:rFonts w:eastAsia="MS Mincho" w:cs="Arial"/>
                <w:b/>
                <w:bCs/>
                <w:iCs/>
                <w:color w:val="FFFFFF"/>
                <w:sz w:val="18"/>
                <w:szCs w:val="18"/>
                <w:lang w:eastAsia="ja-JP"/>
              </w:rPr>
              <w:t xml:space="preserve"> teachers</w:t>
            </w:r>
          </w:p>
        </w:tc>
      </w:tr>
      <w:tr w:rsidR="00413FEB" w:rsidRPr="00413FEB">
        <w:trPr>
          <w:trHeight w:val="162"/>
        </w:trPr>
        <w:tc>
          <w:tcPr>
            <w:tcW w:w="718" w:type="dxa"/>
            <w:vMerge/>
            <w:tcBorders>
              <w:bottom w:val="single" w:sz="18" w:space="0" w:color="FFFFFF"/>
            </w:tcBorders>
            <w:shd w:val="clear" w:color="auto" w:fill="943634"/>
          </w:tcPr>
          <w:p w:rsidR="00413FEB" w:rsidRPr="00375580" w:rsidRDefault="00413FEB" w:rsidP="00375580">
            <w:pPr>
              <w:spacing w:after="60"/>
              <w:jc w:val="left"/>
              <w:rPr>
                <w:rFonts w:eastAsia="MS Mincho" w:cs="Arial"/>
                <w:b/>
                <w:color w:val="FFFFFF"/>
                <w:sz w:val="18"/>
                <w:szCs w:val="18"/>
                <w:lang w:eastAsia="ja-JP"/>
              </w:rPr>
            </w:pPr>
          </w:p>
        </w:tc>
        <w:tc>
          <w:tcPr>
            <w:tcW w:w="1407"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Number</w:t>
            </w:r>
          </w:p>
        </w:tc>
        <w:tc>
          <w:tcPr>
            <w:tcW w:w="1101"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Percent</w:t>
            </w:r>
          </w:p>
        </w:tc>
        <w:tc>
          <w:tcPr>
            <w:tcW w:w="1714"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Cumulative Percent</w:t>
            </w:r>
          </w:p>
        </w:tc>
        <w:tc>
          <w:tcPr>
            <w:tcW w:w="1409"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Number</w:t>
            </w:r>
          </w:p>
        </w:tc>
        <w:tc>
          <w:tcPr>
            <w:tcW w:w="1130"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Percent</w:t>
            </w:r>
          </w:p>
        </w:tc>
        <w:tc>
          <w:tcPr>
            <w:tcW w:w="1701" w:type="dxa"/>
            <w:tcBorders>
              <w:bottom w:val="single" w:sz="18" w:space="0" w:color="FFFFFF"/>
            </w:tcBorders>
            <w:shd w:val="clear" w:color="auto" w:fill="943634"/>
          </w:tcPr>
          <w:p w:rsidR="00413FEB" w:rsidRPr="00375580" w:rsidRDefault="00413FEB" w:rsidP="00375580">
            <w:pPr>
              <w:spacing w:after="60"/>
              <w:jc w:val="right"/>
              <w:rPr>
                <w:rFonts w:eastAsia="MS Mincho" w:cs="Arial"/>
                <w:b/>
                <w:color w:val="FFFFFF"/>
                <w:sz w:val="18"/>
                <w:szCs w:val="18"/>
                <w:lang w:eastAsia="ja-JP"/>
              </w:rPr>
            </w:pPr>
            <w:r w:rsidRPr="00375580">
              <w:rPr>
                <w:rFonts w:eastAsia="MS Mincho" w:cs="Arial"/>
                <w:b/>
                <w:color w:val="FFFFFF"/>
                <w:sz w:val="18"/>
                <w:szCs w:val="18"/>
                <w:lang w:eastAsia="ja-JP"/>
              </w:rPr>
              <w:t>Cumulative Percent</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18-29</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24,669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1.5</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1.6</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280,528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22.8</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22.7</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30-39</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257,755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17.1</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18.6</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545,251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44</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66.7</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40-49</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788,507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52.1</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70.7</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320,338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25.7</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92.5</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50-59</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389,523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25.7</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96.4</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60,627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4.8</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97.4</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&gt; 60</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54,124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3.5</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100</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31,683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2.3</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          100</w:t>
            </w:r>
          </w:p>
        </w:tc>
      </w:tr>
      <w:tr w:rsidR="00375580" w:rsidRPr="00601BAF">
        <w:trPr>
          <w:trHeight w:val="255"/>
        </w:trPr>
        <w:tc>
          <w:tcPr>
            <w:tcW w:w="718" w:type="dxa"/>
            <w:tcBorders>
              <w:top w:val="single" w:sz="18" w:space="0" w:color="FFFFFF"/>
              <w:bottom w:val="single" w:sz="18" w:space="0" w:color="FFFFFF"/>
            </w:tcBorders>
            <w:shd w:val="clear" w:color="auto" w:fill="F2F2F2"/>
          </w:tcPr>
          <w:p w:rsidR="00375580" w:rsidRPr="00375580" w:rsidRDefault="00375580" w:rsidP="00375580">
            <w:pPr>
              <w:spacing w:after="60"/>
              <w:rPr>
                <w:sz w:val="18"/>
                <w:szCs w:val="18"/>
              </w:rPr>
            </w:pPr>
            <w:r w:rsidRPr="00375580">
              <w:rPr>
                <w:sz w:val="18"/>
                <w:szCs w:val="18"/>
              </w:rPr>
              <w:t>Total</w:t>
            </w:r>
          </w:p>
        </w:tc>
        <w:tc>
          <w:tcPr>
            <w:tcW w:w="1407"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1,514,578 </w:t>
            </w:r>
          </w:p>
        </w:tc>
        <w:tc>
          <w:tcPr>
            <w:tcW w:w="11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99.9</w:t>
            </w:r>
          </w:p>
        </w:tc>
        <w:tc>
          <w:tcPr>
            <w:tcW w:w="1714"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 </w:t>
            </w:r>
          </w:p>
        </w:tc>
        <w:tc>
          <w:tcPr>
            <w:tcW w:w="1409"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1,238,427 </w:t>
            </w:r>
          </w:p>
        </w:tc>
        <w:tc>
          <w:tcPr>
            <w:tcW w:w="1130"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99.6</w:t>
            </w:r>
          </w:p>
        </w:tc>
        <w:tc>
          <w:tcPr>
            <w:tcW w:w="1701" w:type="dxa"/>
            <w:tcBorders>
              <w:top w:val="single" w:sz="18" w:space="0" w:color="FFFFFF"/>
              <w:bottom w:val="single" w:sz="18" w:space="0" w:color="FFFFFF"/>
            </w:tcBorders>
            <w:shd w:val="clear" w:color="auto" w:fill="F2F2F2"/>
          </w:tcPr>
          <w:p w:rsidR="00375580" w:rsidRPr="00375580" w:rsidRDefault="00375580" w:rsidP="00375580">
            <w:pPr>
              <w:spacing w:after="60"/>
              <w:jc w:val="right"/>
              <w:rPr>
                <w:sz w:val="18"/>
                <w:szCs w:val="18"/>
              </w:rPr>
            </w:pPr>
            <w:r w:rsidRPr="00375580">
              <w:rPr>
                <w:sz w:val="18"/>
                <w:szCs w:val="18"/>
              </w:rPr>
              <w:t xml:space="preserve"> </w:t>
            </w:r>
          </w:p>
        </w:tc>
      </w:tr>
    </w:tbl>
    <w:p w:rsidR="00193E45" w:rsidRDefault="00193E45" w:rsidP="00193E45">
      <w:pPr>
        <w:pStyle w:val="BodyText"/>
      </w:pPr>
    </w:p>
    <w:bookmarkStart w:id="79" w:name="_Toc182148802"/>
    <w:p w:rsidR="00193E45" w:rsidRDefault="00C079E6" w:rsidP="00193E45">
      <w:pPr>
        <w:pStyle w:val="Heading3"/>
      </w:pPr>
      <w:r>
        <w:rPr>
          <w:noProof/>
          <w:lang w:val="en-AU" w:eastAsia="en-AU" w:bidi="ar-SA"/>
        </w:rPr>
        <mc:AlternateContent>
          <mc:Choice Requires="wps">
            <w:drawing>
              <wp:anchor distT="0" distB="0" distL="114300" distR="114300" simplePos="0" relativeHeight="251655680" behindDoc="1" locked="0" layoutInCell="1" allowOverlap="1">
                <wp:simplePos x="0" y="0"/>
                <wp:positionH relativeFrom="column">
                  <wp:posOffset>2359660</wp:posOffset>
                </wp:positionH>
                <wp:positionV relativeFrom="paragraph">
                  <wp:posOffset>229870</wp:posOffset>
                </wp:positionV>
                <wp:extent cx="3401060" cy="2183765"/>
                <wp:effectExtent l="6985" t="10795" r="11430" b="15240"/>
                <wp:wrapTight wrapText="bothSides">
                  <wp:wrapPolygon edited="0">
                    <wp:start x="242" y="-88"/>
                    <wp:lineTo x="-60" y="88"/>
                    <wp:lineTo x="-60" y="21160"/>
                    <wp:lineTo x="60" y="21512"/>
                    <wp:lineTo x="21479" y="21512"/>
                    <wp:lineTo x="21660" y="21072"/>
                    <wp:lineTo x="21660" y="616"/>
                    <wp:lineTo x="21540" y="88"/>
                    <wp:lineTo x="21298" y="-88"/>
                    <wp:lineTo x="242" y="-88"/>
                  </wp:wrapPolygon>
                </wp:wrapTight>
                <wp:docPr id="3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2183765"/>
                        </a:xfrm>
                        <a:prstGeom prst="roundRect">
                          <a:avLst>
                            <a:gd name="adj" fmla="val 2532"/>
                          </a:avLst>
                        </a:prstGeom>
                        <a:solidFill>
                          <a:srgbClr val="FFFFFF"/>
                        </a:solidFill>
                        <a:ln w="12700">
                          <a:solidFill>
                            <a:srgbClr val="943634"/>
                          </a:solidFill>
                          <a:round/>
                          <a:headEnd/>
                          <a:tailEnd/>
                        </a:ln>
                      </wps:spPr>
                      <wps:txbx>
                        <w:txbxContent>
                          <w:p w:rsidR="00970D90" w:rsidRDefault="007E232E" w:rsidP="00970D90">
                            <w:pPr>
                              <w:pStyle w:val="Caption"/>
                              <w:spacing w:before="0"/>
                              <w:jc w:val="left"/>
                            </w:pPr>
                            <w:r>
                              <w:t xml:space="preserve">Figure </w:t>
                            </w:r>
                            <w:r>
                              <w:fldChar w:fldCharType="begin"/>
                            </w:r>
                            <w:r>
                              <w:instrText xml:space="preserve"> SEQ Figure \* ARABIC </w:instrText>
                            </w:r>
                            <w:r>
                              <w:fldChar w:fldCharType="separate"/>
                            </w:r>
                            <w:r>
                              <w:rPr>
                                <w:noProof/>
                              </w:rPr>
                              <w:t>23</w:t>
                            </w:r>
                            <w:r>
                              <w:fldChar w:fldCharType="end"/>
                            </w:r>
                            <w:r w:rsidRPr="0002217A">
                              <w:t xml:space="preserve">: </w:t>
                            </w:r>
                            <w:r w:rsidR="00970D90" w:rsidRPr="00970D90">
                              <w:t>Teachers by Gender and Employment Status, 2006</w:t>
                            </w:r>
                          </w:p>
                          <w:p w:rsidR="00970D90" w:rsidRPr="00D33073" w:rsidRDefault="00C079E6" w:rsidP="00970D90">
                            <w:r>
                              <w:rPr>
                                <w:noProof/>
                                <w:lang w:val="en-AU" w:eastAsia="en-AU" w:bidi="ar-SA"/>
                              </w:rPr>
                              <w:drawing>
                                <wp:inline distT="0" distB="0" distL="0" distR="0">
                                  <wp:extent cx="31718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1825" cy="1638300"/>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3" o:spid="_x0000_s1050" style="position:absolute;margin-left:185.8pt;margin-top:18.1pt;width:267.8pt;height:17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JOPwIAAHYEAAAOAAAAZHJzL2Uyb0RvYy54bWysVFFv1DAMfkfiP0R5Z+21t9tWXW+abgwh&#10;DZgY/IBckl4DaRyc3PW2X4+bduMGPCH6ENmx/dn+7HR5eegs22sMBlzNZyc5Z9pJUMZta/71y82b&#10;c85CFE4JC07X/EEHfrl6/WrZ+0oX0IJVGhmBuFD1vuZtjL7KsiBb3YlwAl47MjaAnYik4jZTKHpC&#10;72xW5Pki6wGVR5A6BLq9Ho18lfCbRsv4qWmCjszWnGqL6cR0boYzWy1FtUXhWyOnMsQ/VNEJ4yjp&#10;M9S1iILt0PwB1RmJEKCJJxK6DJrGSJ16oG5m+W/d3LfC69QLkRP8M03h/8HKj/s7ZEbVvCR6nOho&#10;Rle7CCk1uygHgnofKvK793c4tBj8LcjvgTlYt8Jt9RUi9K0WisqaDf7Zi4BBCRTKNv0HUAQvCD5x&#10;dWiwGwCJBXZII3l4Hok+RCbpspwTLQsqTZKtmJ2XZ4vTlENUT+EeQ3ynoWODUHOEnVOfafAph9jf&#10;hpgGo6buhPrGWdNZGvNeWFaclsUEOPlmonqCTO2CNerGWJsU3G7WFhlF1vwmfVNwOHazjvVERnGW&#10;56mKF8ZwjHExLxfl/G8YqY+0ngO3b51KchTGjjKVad1E9sDvOKd42BzSOIsEOpC/AfVA9COMy0+P&#10;lYQW8JGznha/5uHHTqDmzL53NMKLnD56KUmZn54VpOBomc3npGyOLcJJgqp55GwU13F8XTuPZttS&#10;plliwMGwVY2JT/sxVjXVT8tN0ovXc6wnr1+/i9VPAAAA//8DAFBLAwQUAAYACAAAACEAJ8Nykd4A&#10;AAAKAQAADwAAAGRycy9kb3ducmV2LnhtbEyPwU7DMBBE70j8g7VI3KidVKQlxKmqSuFAThQ+wE22&#10;cSBeR7HbhL9nOcFtdmc0+7bYLW4QV5xC70lDslIgkBrf9tRp+HivHrYgQjTUmsETavjGALvy9qYw&#10;eetnesPrMXaCSyjkRoONccylDI1FZ8LKj0jsnf3kTORx6mQ7mZnL3SBTpTLpTE98wZoRDxabr+PF&#10;aajOhzp5Hde1t3VKj8vLvvrsZ63v75b9M4iIS/wLwy8+o0PJTCd/oTaIQcN6k2QcZZGlIDjwpDYs&#10;TrzYqgRkWcj/L5Q/AAAA//8DAFBLAQItABQABgAIAAAAIQC2gziS/gAAAOEBAAATAAAAAAAAAAAA&#10;AAAAAAAAAABbQ29udGVudF9UeXBlc10ueG1sUEsBAi0AFAAGAAgAAAAhADj9If/WAAAAlAEAAAsA&#10;AAAAAAAAAAAAAAAALwEAAF9yZWxzLy5yZWxzUEsBAi0AFAAGAAgAAAAhAFRwck4/AgAAdgQAAA4A&#10;AAAAAAAAAAAAAAAALgIAAGRycy9lMm9Eb2MueG1sUEsBAi0AFAAGAAgAAAAhACfDcpHeAAAACgEA&#10;AA8AAAAAAAAAAAAAAAAAmQQAAGRycy9kb3ducmV2LnhtbFBLBQYAAAAABAAEAPMAAACkBQAAAAA=&#10;" strokecolor="#943634" strokeweight="1pt">
                <v:textbox inset="2.5mm">
                  <w:txbxContent>
                    <w:p w:rsidR="00970D90" w:rsidRDefault="007E232E" w:rsidP="00970D90">
                      <w:pPr>
                        <w:pStyle w:val="Caption"/>
                        <w:spacing w:before="0"/>
                        <w:jc w:val="left"/>
                      </w:pPr>
                      <w:r>
                        <w:t xml:space="preserve">Figure </w:t>
                      </w:r>
                      <w:r>
                        <w:fldChar w:fldCharType="begin"/>
                      </w:r>
                      <w:r>
                        <w:instrText xml:space="preserve"> SEQ Figure \* ARABIC </w:instrText>
                      </w:r>
                      <w:r>
                        <w:fldChar w:fldCharType="separate"/>
                      </w:r>
                      <w:r>
                        <w:rPr>
                          <w:noProof/>
                        </w:rPr>
                        <w:t>23</w:t>
                      </w:r>
                      <w:r>
                        <w:fldChar w:fldCharType="end"/>
                      </w:r>
                      <w:r w:rsidRPr="0002217A">
                        <w:t xml:space="preserve">: </w:t>
                      </w:r>
                      <w:r w:rsidR="00970D90" w:rsidRPr="00970D90">
                        <w:t>Teachers by Gender and Employment Status, 2006</w:t>
                      </w:r>
                    </w:p>
                    <w:p w:rsidR="00970D90" w:rsidRPr="00D33073" w:rsidRDefault="00C079E6" w:rsidP="00970D90">
                      <w:r>
                        <w:rPr>
                          <w:noProof/>
                          <w:lang w:val="en-AU" w:eastAsia="en-AU" w:bidi="ar-SA"/>
                        </w:rPr>
                        <w:drawing>
                          <wp:inline distT="0" distB="0" distL="0" distR="0">
                            <wp:extent cx="31718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1825" cy="1638300"/>
                                    </a:xfrm>
                                    <a:prstGeom prst="rect">
                                      <a:avLst/>
                                    </a:prstGeom>
                                    <a:noFill/>
                                    <a:ln>
                                      <a:noFill/>
                                    </a:ln>
                                  </pic:spPr>
                                </pic:pic>
                              </a:graphicData>
                            </a:graphic>
                          </wp:inline>
                        </w:drawing>
                      </w:r>
                    </w:p>
                  </w:txbxContent>
                </v:textbox>
                <w10:wrap type="tight"/>
              </v:roundrect>
            </w:pict>
          </mc:Fallback>
        </mc:AlternateContent>
      </w:r>
      <w:r w:rsidR="00193E45">
        <w:t>Gender of Teachers</w:t>
      </w:r>
      <w:bookmarkEnd w:id="79"/>
    </w:p>
    <w:p w:rsidR="00193E45" w:rsidRDefault="00193E45" w:rsidP="00193E45">
      <w:r>
        <w:t xml:space="preserve">There is a very even distribution of teachers by gender within the </w:t>
      </w:r>
      <w:smartTag w:uri="urn:schemas-microsoft-com:office:smarttags" w:element="stockticker">
        <w:r>
          <w:t>PNS</w:t>
        </w:r>
      </w:smartTag>
      <w:r>
        <w:t xml:space="preserve"> teacher supply but a more feminine bias in the non </w:t>
      </w:r>
      <w:smartTag w:uri="urn:schemas-microsoft-com:office:smarttags" w:element="stockticker">
        <w:r>
          <w:t>PNS</w:t>
        </w:r>
      </w:smartTag>
      <w:r>
        <w:t xml:space="preserve"> teacher supply stream. Detailed analysis of teachers by age cohort reveals little imbalance in the gender profile across the age spectrum for the </w:t>
      </w:r>
      <w:smartTag w:uri="urn:schemas-microsoft-com:office:smarttags" w:element="stockticker">
        <w:r>
          <w:t>PNS</w:t>
        </w:r>
      </w:smartTag>
      <w:r>
        <w:t xml:space="preserve"> teachers but a stronger bias towards females for the younger age cohorts of the non </w:t>
      </w:r>
      <w:smartTag w:uri="urn:schemas-microsoft-com:office:smarttags" w:element="stockticker">
        <w:r>
          <w:t>PNS</w:t>
        </w:r>
      </w:smartTag>
      <w:r>
        <w:t xml:space="preserve"> teachers. </w:t>
      </w:r>
    </w:p>
    <w:p w:rsidR="00193E45" w:rsidRPr="00686AC4" w:rsidRDefault="00193E45" w:rsidP="00193E45">
      <w:r>
        <w:t xml:space="preserve">Approximately </w:t>
      </w:r>
      <w:r w:rsidRPr="00686AC4">
        <w:t xml:space="preserve">one-third of civil servant teachers hold either a two-year diploma (37%) or an undergraduate degree (33%), but there are gender differences. For female civil servant teachers, a two year diploma is the most common type of qualification (40%), followed by an undergraduate degree (29%). For male civil servant teachers, an undergraduate degree is the more common qualification (37%), followed closely by a two year diploma (33%). About 20 percent of civil servant teachers are qualified to the level of less than high school only. </w:t>
      </w:r>
    </w:p>
    <w:p w:rsidR="00193E45" w:rsidRDefault="008011FA" w:rsidP="008011FA">
      <w:pPr>
        <w:pStyle w:val="Caption"/>
        <w:rPr>
          <w:lang w:eastAsia="en-AU"/>
        </w:rPr>
      </w:pPr>
      <w:bookmarkStart w:id="80" w:name="_Toc182918366"/>
      <w:r>
        <w:t xml:space="preserve">Table </w:t>
      </w:r>
      <w:r>
        <w:fldChar w:fldCharType="begin"/>
      </w:r>
      <w:r>
        <w:instrText xml:space="preserve"> SEQ Table \* ARABIC </w:instrText>
      </w:r>
      <w:r>
        <w:fldChar w:fldCharType="separate"/>
      </w:r>
      <w:r w:rsidR="007E232E">
        <w:rPr>
          <w:noProof/>
        </w:rPr>
        <w:t>4</w:t>
      </w:r>
      <w:r>
        <w:fldChar w:fldCharType="end"/>
      </w:r>
      <w:r>
        <w:t xml:space="preserve">: </w:t>
      </w:r>
      <w:r w:rsidR="00193E45" w:rsidRPr="007C7DCE">
        <w:rPr>
          <w:lang w:eastAsia="en-AU"/>
        </w:rPr>
        <w:t xml:space="preserve">Number </w:t>
      </w:r>
      <w:r w:rsidRPr="007C7DCE">
        <w:rPr>
          <w:lang w:eastAsia="en-AU"/>
        </w:rPr>
        <w:t>(</w:t>
      </w:r>
      <w:r>
        <w:rPr>
          <w:lang w:eastAsia="en-AU"/>
        </w:rPr>
        <w:t>a</w:t>
      </w:r>
      <w:r w:rsidRPr="007C7DCE">
        <w:rPr>
          <w:lang w:eastAsia="en-AU"/>
        </w:rPr>
        <w:t xml:space="preserve">nd Percent) </w:t>
      </w:r>
      <w:r>
        <w:rPr>
          <w:lang w:eastAsia="en-AU"/>
        </w:rPr>
        <w:t>o</w:t>
      </w:r>
      <w:r w:rsidRPr="007C7DCE">
        <w:rPr>
          <w:lang w:eastAsia="en-AU"/>
        </w:rPr>
        <w:t xml:space="preserve">f Civil Servant and Non-Civil Servant Teachers </w:t>
      </w:r>
      <w:r>
        <w:rPr>
          <w:lang w:eastAsia="en-AU"/>
        </w:rPr>
        <w:t>b</w:t>
      </w:r>
      <w:r w:rsidRPr="007C7DCE">
        <w:rPr>
          <w:lang w:eastAsia="en-AU"/>
        </w:rPr>
        <w:t xml:space="preserve">y Gender </w:t>
      </w:r>
      <w:r w:rsidR="00DD6C84" w:rsidRPr="007C7DCE">
        <w:rPr>
          <w:lang w:eastAsia="en-AU"/>
        </w:rPr>
        <w:t>and</w:t>
      </w:r>
      <w:r w:rsidRPr="007C7DCE">
        <w:rPr>
          <w:lang w:eastAsia="en-AU"/>
        </w:rPr>
        <w:t xml:space="preserve"> Highest Qualification*</w:t>
      </w:r>
      <w:bookmarkEnd w:id="80"/>
    </w:p>
    <w:tbl>
      <w:tblPr>
        <w:tblW w:w="9180" w:type="dxa"/>
        <w:tblLook w:val="04A0" w:firstRow="1" w:lastRow="0" w:firstColumn="1" w:lastColumn="0" w:noHBand="0" w:noVBand="1"/>
      </w:tblPr>
      <w:tblGrid>
        <w:gridCol w:w="1800"/>
        <w:gridCol w:w="599"/>
        <w:gridCol w:w="1130"/>
        <w:gridCol w:w="1130"/>
        <w:gridCol w:w="1130"/>
        <w:gridCol w:w="1130"/>
        <w:gridCol w:w="1130"/>
        <w:gridCol w:w="1131"/>
      </w:tblGrid>
      <w:tr w:rsidR="002061CB" w:rsidRPr="009B04ED">
        <w:trPr>
          <w:trHeight w:val="53"/>
        </w:trPr>
        <w:tc>
          <w:tcPr>
            <w:tcW w:w="2399" w:type="dxa"/>
            <w:gridSpan w:val="2"/>
            <w:vMerge w:val="restart"/>
            <w:shd w:val="clear" w:color="auto" w:fill="943634"/>
          </w:tcPr>
          <w:p w:rsidR="002061CB" w:rsidRPr="009B04ED" w:rsidRDefault="002061CB" w:rsidP="009B04ED">
            <w:pPr>
              <w:tabs>
                <w:tab w:val="center" w:pos="3830"/>
              </w:tabs>
              <w:autoSpaceDE w:val="0"/>
              <w:autoSpaceDN w:val="0"/>
              <w:adjustRightInd w:val="0"/>
              <w:spacing w:before="60" w:after="60"/>
              <w:ind w:hanging="108"/>
              <w:jc w:val="left"/>
              <w:rPr>
                <w:rFonts w:cs="Arial Narrow"/>
                <w:b/>
                <w:bCs/>
                <w:color w:val="FFFFFF"/>
                <w:sz w:val="18"/>
                <w:szCs w:val="18"/>
                <w:lang w:eastAsia="en-AU"/>
              </w:rPr>
            </w:pPr>
            <w:r w:rsidRPr="009B04ED">
              <w:rPr>
                <w:rFonts w:cs="Arial Narrow"/>
                <w:b/>
                <w:bCs/>
                <w:color w:val="FFFFFF"/>
                <w:sz w:val="18"/>
                <w:szCs w:val="18"/>
                <w:lang w:eastAsia="en-AU"/>
              </w:rPr>
              <w:t>Highest qualification</w:t>
            </w:r>
          </w:p>
        </w:tc>
        <w:tc>
          <w:tcPr>
            <w:tcW w:w="3390" w:type="dxa"/>
            <w:gridSpan w:val="3"/>
            <w:shd w:val="clear" w:color="auto" w:fill="943634"/>
          </w:tcPr>
          <w:p w:rsidR="002061CB" w:rsidRPr="009B04ED" w:rsidRDefault="002061CB" w:rsidP="009B04ED">
            <w:pPr>
              <w:tabs>
                <w:tab w:val="center" w:pos="3830"/>
              </w:tabs>
              <w:autoSpaceDE w:val="0"/>
              <w:autoSpaceDN w:val="0"/>
              <w:adjustRightInd w:val="0"/>
              <w:spacing w:before="60" w:after="60"/>
              <w:jc w:val="center"/>
              <w:rPr>
                <w:rFonts w:cs="Arial Narrow"/>
                <w:b/>
                <w:bCs/>
                <w:color w:val="FFFFFF"/>
                <w:sz w:val="18"/>
                <w:szCs w:val="18"/>
                <w:lang w:eastAsia="en-AU"/>
              </w:rPr>
            </w:pPr>
            <w:r w:rsidRPr="009B04ED">
              <w:rPr>
                <w:rFonts w:cs="Arial Narrow"/>
                <w:b/>
                <w:bCs/>
                <w:color w:val="FFFFFF"/>
                <w:sz w:val="18"/>
                <w:szCs w:val="18"/>
                <w:lang w:eastAsia="en-AU"/>
              </w:rPr>
              <w:t>Civil Servant</w:t>
            </w:r>
          </w:p>
        </w:tc>
        <w:tc>
          <w:tcPr>
            <w:tcW w:w="3391" w:type="dxa"/>
            <w:gridSpan w:val="3"/>
            <w:shd w:val="clear" w:color="auto" w:fill="943634"/>
          </w:tcPr>
          <w:p w:rsidR="002061CB" w:rsidRPr="009B04ED" w:rsidRDefault="002061CB" w:rsidP="009B04ED">
            <w:pPr>
              <w:tabs>
                <w:tab w:val="center" w:pos="3830"/>
              </w:tabs>
              <w:autoSpaceDE w:val="0"/>
              <w:autoSpaceDN w:val="0"/>
              <w:adjustRightInd w:val="0"/>
              <w:spacing w:before="60" w:after="60"/>
              <w:jc w:val="center"/>
              <w:rPr>
                <w:rFonts w:cs="Arial Narrow"/>
                <w:b/>
                <w:bCs/>
                <w:color w:val="FFFFFF"/>
                <w:sz w:val="18"/>
                <w:szCs w:val="18"/>
                <w:lang w:eastAsia="en-AU"/>
              </w:rPr>
            </w:pPr>
            <w:r w:rsidRPr="009B04ED">
              <w:rPr>
                <w:rFonts w:cs="Arial Narrow"/>
                <w:b/>
                <w:bCs/>
                <w:color w:val="FFFFFF"/>
                <w:sz w:val="18"/>
                <w:szCs w:val="18"/>
                <w:lang w:eastAsia="en-AU"/>
              </w:rPr>
              <w:t>Non-civil servant</w:t>
            </w:r>
          </w:p>
        </w:tc>
      </w:tr>
      <w:tr w:rsidR="002061CB" w:rsidRPr="009B04ED">
        <w:trPr>
          <w:trHeight w:val="53"/>
        </w:trPr>
        <w:tc>
          <w:tcPr>
            <w:tcW w:w="2399" w:type="dxa"/>
            <w:gridSpan w:val="2"/>
            <w:vMerge/>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ind w:hanging="108"/>
              <w:jc w:val="center"/>
              <w:rPr>
                <w:rFonts w:cs="Arial Narrow"/>
                <w:b/>
                <w:bCs/>
                <w:color w:val="FFFFFF"/>
                <w:sz w:val="18"/>
                <w:szCs w:val="18"/>
                <w:lang w:eastAsia="en-AU"/>
              </w:rPr>
            </w:pPr>
          </w:p>
        </w:tc>
        <w:tc>
          <w:tcPr>
            <w:tcW w:w="1130"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Female</w:t>
            </w:r>
          </w:p>
        </w:tc>
        <w:tc>
          <w:tcPr>
            <w:tcW w:w="1130"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Male</w:t>
            </w:r>
          </w:p>
        </w:tc>
        <w:tc>
          <w:tcPr>
            <w:tcW w:w="1130"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Total</w:t>
            </w:r>
          </w:p>
        </w:tc>
        <w:tc>
          <w:tcPr>
            <w:tcW w:w="1130"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Female</w:t>
            </w:r>
          </w:p>
        </w:tc>
        <w:tc>
          <w:tcPr>
            <w:tcW w:w="1130"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Male</w:t>
            </w:r>
          </w:p>
        </w:tc>
        <w:tc>
          <w:tcPr>
            <w:tcW w:w="1131" w:type="dxa"/>
            <w:tcBorders>
              <w:bottom w:val="single" w:sz="18" w:space="0" w:color="FFFFFF"/>
            </w:tcBorders>
            <w:shd w:val="clear" w:color="auto" w:fill="943634"/>
          </w:tcPr>
          <w:p w:rsidR="002061CB" w:rsidRPr="009B04ED" w:rsidRDefault="002061CB" w:rsidP="009B04ED">
            <w:pPr>
              <w:tabs>
                <w:tab w:val="center" w:pos="3830"/>
              </w:tabs>
              <w:autoSpaceDE w:val="0"/>
              <w:autoSpaceDN w:val="0"/>
              <w:adjustRightInd w:val="0"/>
              <w:spacing w:before="60" w:after="60"/>
              <w:jc w:val="right"/>
              <w:rPr>
                <w:rFonts w:cs="Arial Narrow"/>
                <w:b/>
                <w:bCs/>
                <w:color w:val="FFFFFF"/>
                <w:sz w:val="18"/>
                <w:szCs w:val="18"/>
                <w:lang w:eastAsia="en-AU"/>
              </w:rPr>
            </w:pPr>
            <w:r w:rsidRPr="009B04ED">
              <w:rPr>
                <w:rFonts w:cs="Arial Narrow"/>
                <w:b/>
                <w:bCs/>
                <w:color w:val="FFFFFF"/>
                <w:sz w:val="18"/>
                <w:szCs w:val="18"/>
                <w:lang w:eastAsia="en-AU"/>
              </w:rPr>
              <w:t>Total</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Less than high school</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&lt;SLTA</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174 151</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(21)</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133 900</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(19)</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308 051</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(20)</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238 134</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(35)</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168 244</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(30)</w:t>
            </w:r>
          </w:p>
        </w:tc>
        <w:tc>
          <w:tcPr>
            <w:tcW w:w="1131"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406 378</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(33)</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1 year diploma</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D1</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22 770</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(3)</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 xml:space="preserve">20 006 </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(3)</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42 776</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27 633</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(4)</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25 095</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(5)</w:t>
            </w:r>
          </w:p>
        </w:tc>
        <w:tc>
          <w:tcPr>
            <w:tcW w:w="1131"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52 728</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2 year diploma</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D2</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327 716</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(40)</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229 222</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(33)</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556 938</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(37)</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108 780</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(16)</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58 718</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(11)</w:t>
            </w:r>
          </w:p>
        </w:tc>
        <w:tc>
          <w:tcPr>
            <w:tcW w:w="1131"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167 498</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(14)</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3 year diploma</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D3</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49 747</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(6)</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49 662</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(7)</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99 409</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(7)</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37 979</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(6)</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50 049</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(9)</w:t>
            </w:r>
          </w:p>
        </w:tc>
        <w:tc>
          <w:tcPr>
            <w:tcW w:w="1131"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88 028</w:t>
            </w:r>
            <w:r w:rsidRPr="009B04ED">
              <w:rPr>
                <w:rFonts w:cs="Arial Narrow"/>
                <w:color w:val="000000"/>
                <w:sz w:val="18"/>
                <w:szCs w:val="18"/>
                <w:lang w:eastAsia="en-AU"/>
              </w:rPr>
              <w:br/>
              <w:t>(7)</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Undergraduate</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S1</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23 7011</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(29)</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262 052</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(37)</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499 063</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(33)</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265 682</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(39)</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255 081</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(46)</w:t>
            </w:r>
          </w:p>
        </w:tc>
        <w:tc>
          <w:tcPr>
            <w:tcW w:w="1131"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520 763</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(42)</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Masters</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S2</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2 110</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6 214</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color w:val="000000"/>
                <w:sz w:val="18"/>
                <w:szCs w:val="18"/>
                <w:lang w:eastAsia="en-AU"/>
              </w:rPr>
              <w:t>(1)</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8324</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568</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2 421</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(&lt;0.5)</w:t>
            </w:r>
          </w:p>
        </w:tc>
        <w:tc>
          <w:tcPr>
            <w:tcW w:w="1131"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2 989</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(&lt;0.5)</w:t>
            </w:r>
          </w:p>
        </w:tc>
      </w:tr>
      <w:tr w:rsidR="00193E45" w:rsidRPr="009B04ED">
        <w:tc>
          <w:tcPr>
            <w:tcW w:w="180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Doctorate</w:t>
            </w:r>
          </w:p>
        </w:tc>
        <w:tc>
          <w:tcPr>
            <w:tcW w:w="599"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ind w:hanging="108"/>
              <w:rPr>
                <w:rFonts w:cs="Arial Narrow"/>
                <w:color w:val="000000"/>
                <w:sz w:val="18"/>
                <w:szCs w:val="18"/>
                <w:lang w:eastAsia="en-AU"/>
              </w:rPr>
            </w:pPr>
            <w:r w:rsidRPr="009B04ED">
              <w:rPr>
                <w:rFonts w:cs="Arial Narrow"/>
                <w:color w:val="000000"/>
                <w:sz w:val="18"/>
                <w:szCs w:val="18"/>
                <w:lang w:eastAsia="en-AU"/>
              </w:rPr>
              <w:t>S3</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4</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13</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17</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6</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(&lt;0.5)</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37</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(&lt;0.5)</w:t>
            </w:r>
          </w:p>
        </w:tc>
        <w:tc>
          <w:tcPr>
            <w:tcW w:w="1131"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lang w:eastAsia="en-AU"/>
              </w:rPr>
              <w:t>43</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lang w:eastAsia="en-AU"/>
              </w:rPr>
              <w:t>(&lt;0.5)</w:t>
            </w:r>
          </w:p>
        </w:tc>
      </w:tr>
      <w:tr w:rsidR="00193E45" w:rsidRPr="009B04ED">
        <w:trPr>
          <w:trHeight w:val="379"/>
        </w:trPr>
        <w:tc>
          <w:tcPr>
            <w:tcW w:w="1800"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ind w:hanging="108"/>
              <w:rPr>
                <w:rFonts w:cs="Arial Narrow"/>
                <w:b/>
                <w:bCs/>
                <w:color w:val="000000"/>
                <w:sz w:val="18"/>
                <w:szCs w:val="18"/>
                <w:lang w:eastAsia="en-AU"/>
              </w:rPr>
            </w:pPr>
            <w:r w:rsidRPr="009B04ED">
              <w:rPr>
                <w:rFonts w:cs="Arial Narrow"/>
                <w:b/>
                <w:bCs/>
                <w:color w:val="000000"/>
                <w:sz w:val="18"/>
                <w:szCs w:val="18"/>
                <w:lang w:eastAsia="en-AU"/>
              </w:rPr>
              <w:t>Total</w:t>
            </w:r>
          </w:p>
        </w:tc>
        <w:tc>
          <w:tcPr>
            <w:tcW w:w="599" w:type="dxa"/>
            <w:tcBorders>
              <w:top w:val="single" w:sz="18" w:space="0" w:color="FFFFFF"/>
              <w:bottom w:val="single" w:sz="18" w:space="0" w:color="FFFFFF"/>
            </w:tcBorders>
            <w:shd w:val="clear" w:color="auto" w:fill="F2F2F2"/>
          </w:tcPr>
          <w:p w:rsidR="00193E45" w:rsidRPr="009B04ED" w:rsidRDefault="00193E45" w:rsidP="009B04ED">
            <w:pPr>
              <w:tabs>
                <w:tab w:val="center" w:pos="3830"/>
              </w:tabs>
              <w:autoSpaceDE w:val="0"/>
              <w:autoSpaceDN w:val="0"/>
              <w:adjustRightInd w:val="0"/>
              <w:spacing w:after="60"/>
              <w:ind w:hanging="108"/>
              <w:rPr>
                <w:rFonts w:cs="Arial Narrow"/>
                <w:b/>
                <w:bCs/>
                <w:color w:val="000000"/>
                <w:sz w:val="18"/>
                <w:szCs w:val="18"/>
                <w:lang w:eastAsia="en-AU"/>
              </w:rPr>
            </w:pPr>
          </w:p>
          <w:p w:rsidR="00193E45" w:rsidRPr="009B04ED" w:rsidRDefault="00193E45" w:rsidP="009B04ED">
            <w:pPr>
              <w:tabs>
                <w:tab w:val="center" w:pos="3830"/>
              </w:tabs>
              <w:autoSpaceDE w:val="0"/>
              <w:autoSpaceDN w:val="0"/>
              <w:adjustRightInd w:val="0"/>
              <w:spacing w:after="60"/>
              <w:ind w:hanging="108"/>
              <w:rPr>
                <w:rFonts w:cs="Arial Narrow"/>
                <w:b/>
                <w:bCs/>
                <w:color w:val="000000"/>
                <w:sz w:val="18"/>
                <w:szCs w:val="18"/>
                <w:lang w:eastAsia="en-AU"/>
              </w:rPr>
            </w:pP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813 509</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(100)</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bCs/>
                <w:color w:val="000000"/>
                <w:sz w:val="18"/>
                <w:szCs w:val="18"/>
                <w:lang w:eastAsia="en-AU"/>
              </w:rPr>
            </w:pPr>
            <w:r w:rsidRPr="009B04ED">
              <w:rPr>
                <w:rFonts w:cs="Arial Narrow"/>
                <w:color w:val="000000"/>
                <w:sz w:val="18"/>
                <w:szCs w:val="18"/>
              </w:rPr>
              <w:t>701 069</w:t>
            </w:r>
          </w:p>
          <w:p w:rsidR="00193E45" w:rsidRPr="009B04ED" w:rsidRDefault="00193E45" w:rsidP="009B04ED">
            <w:pPr>
              <w:tabs>
                <w:tab w:val="center" w:pos="3830"/>
              </w:tabs>
              <w:autoSpaceDE w:val="0"/>
              <w:autoSpaceDN w:val="0"/>
              <w:adjustRightInd w:val="0"/>
              <w:spacing w:after="60"/>
              <w:jc w:val="right"/>
              <w:rPr>
                <w:rFonts w:cs="Arial Narrow"/>
                <w:bCs/>
                <w:color w:val="000000"/>
                <w:sz w:val="18"/>
                <w:szCs w:val="18"/>
                <w:lang w:eastAsia="en-AU"/>
              </w:rPr>
            </w:pPr>
            <w:r w:rsidRPr="009B04ED">
              <w:rPr>
                <w:rFonts w:cs="Arial Narrow"/>
                <w:bCs/>
                <w:color w:val="000000"/>
                <w:sz w:val="18"/>
                <w:szCs w:val="18"/>
                <w:lang w:eastAsia="en-AU"/>
              </w:rPr>
              <w:t>(100)</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lang w:eastAsia="en-AU"/>
              </w:rPr>
            </w:pPr>
            <w:r w:rsidRPr="009B04ED">
              <w:rPr>
                <w:rFonts w:cs="Arial Narrow"/>
                <w:color w:val="000000"/>
                <w:sz w:val="18"/>
                <w:szCs w:val="18"/>
              </w:rPr>
              <w:t>1 514 578</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(100)</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678 782</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(100)</w:t>
            </w:r>
          </w:p>
        </w:tc>
        <w:tc>
          <w:tcPr>
            <w:tcW w:w="113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559 645</w:t>
            </w:r>
          </w:p>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(100)</w:t>
            </w:r>
          </w:p>
        </w:tc>
        <w:tc>
          <w:tcPr>
            <w:tcW w:w="1131"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cs="Arial Narrow"/>
                <w:color w:val="000000"/>
                <w:sz w:val="18"/>
                <w:szCs w:val="18"/>
              </w:rPr>
            </w:pPr>
            <w:r w:rsidRPr="009B04ED">
              <w:rPr>
                <w:rFonts w:cs="Arial Narrow"/>
                <w:color w:val="000000"/>
                <w:sz w:val="18"/>
                <w:szCs w:val="18"/>
              </w:rPr>
              <w:t>1 238 427</w:t>
            </w:r>
          </w:p>
          <w:p w:rsidR="00193E45" w:rsidRPr="009B04ED" w:rsidRDefault="00193E45" w:rsidP="009B04ED">
            <w:pPr>
              <w:autoSpaceDE w:val="0"/>
              <w:autoSpaceDN w:val="0"/>
              <w:adjustRightInd w:val="0"/>
              <w:spacing w:after="60"/>
              <w:jc w:val="right"/>
              <w:rPr>
                <w:rFonts w:cs="Arial Narrow"/>
                <w:color w:val="000000"/>
                <w:sz w:val="18"/>
                <w:szCs w:val="18"/>
                <w:lang w:eastAsia="en-AU"/>
              </w:rPr>
            </w:pPr>
            <w:r w:rsidRPr="009B04ED">
              <w:rPr>
                <w:rFonts w:cs="Arial Narrow"/>
                <w:color w:val="000000"/>
                <w:sz w:val="18"/>
                <w:szCs w:val="18"/>
                <w:lang w:eastAsia="en-AU"/>
              </w:rPr>
              <w:t>(100)</w:t>
            </w:r>
          </w:p>
        </w:tc>
      </w:tr>
    </w:tbl>
    <w:p w:rsidR="00193E45" w:rsidRPr="007C7DCE" w:rsidRDefault="00193E45" w:rsidP="00193E45">
      <w:pPr>
        <w:autoSpaceDE w:val="0"/>
        <w:autoSpaceDN w:val="0"/>
        <w:adjustRightInd w:val="0"/>
        <w:rPr>
          <w:sz w:val="16"/>
          <w:szCs w:val="16"/>
          <w:lang w:eastAsia="en-AU"/>
        </w:rPr>
      </w:pPr>
      <w:r w:rsidRPr="007C7DCE">
        <w:rPr>
          <w:sz w:val="16"/>
          <w:szCs w:val="16"/>
          <w:lang w:eastAsia="en-AU"/>
        </w:rPr>
        <w:t>* Percentages may not sum due to rounding</w:t>
      </w:r>
    </w:p>
    <w:p w:rsidR="00970D90" w:rsidRDefault="00970D90" w:rsidP="00970D90">
      <w:bookmarkStart w:id="81" w:name="_Toc182148803"/>
      <w:r w:rsidRPr="00686AC4">
        <w:t xml:space="preserve">An undergraduate degree is the most common qualification for both female and male non-civil servants, with 39 percent of females and 46 percent of males holding a degree. Two-year diplomas are not as common for non-civil servant teachers as they are for civil servant teachers. About one-third of non-civil servant teachers have a qualification status of less than high school, and females tend to be slightly more likely to be qualified at </w:t>
      </w:r>
      <w:r>
        <w:t xml:space="preserve">this level compared to males. </w:t>
      </w:r>
    </w:p>
    <w:p w:rsidR="00193E45" w:rsidRDefault="00193E45" w:rsidP="00193E45">
      <w:pPr>
        <w:pStyle w:val="Heading3"/>
      </w:pPr>
      <w:r>
        <w:t>Current Teacher Qualifications</w:t>
      </w:r>
      <w:bookmarkEnd w:id="81"/>
    </w:p>
    <w:p w:rsidR="003D0D82" w:rsidRDefault="003D0D82" w:rsidP="003D0D82">
      <w:pPr>
        <w:pStyle w:val="Caption"/>
      </w:pPr>
      <w:r>
        <w:t xml:space="preserve">Table </w:t>
      </w:r>
      <w:r>
        <w:fldChar w:fldCharType="begin"/>
      </w:r>
      <w:r>
        <w:instrText xml:space="preserve"> SEQ Table \* ARABIC </w:instrText>
      </w:r>
      <w:r>
        <w:fldChar w:fldCharType="separate"/>
      </w:r>
      <w:r w:rsidR="007E232E">
        <w:rPr>
          <w:noProof/>
        </w:rPr>
        <w:t>5</w:t>
      </w:r>
      <w:r>
        <w:fldChar w:fldCharType="end"/>
      </w:r>
      <w:r>
        <w:t xml:space="preserve">: Teacher </w:t>
      </w:r>
      <w:r w:rsidR="00DD6C84">
        <w:t>Q</w:t>
      </w:r>
      <w:r>
        <w:t xml:space="preserve">ualifications by </w:t>
      </w:r>
      <w:r w:rsidR="00DD6C84">
        <w:t>E</w:t>
      </w:r>
      <w:r>
        <w:t xml:space="preserve">mployment </w:t>
      </w:r>
      <w:r w:rsidR="00DD6C84">
        <w:t>S</w:t>
      </w:r>
      <w:r>
        <w:t>tatus, 2006</w:t>
      </w:r>
    </w:p>
    <w:tbl>
      <w:tblPr>
        <w:tblW w:w="9221" w:type="dxa"/>
        <w:tblLayout w:type="fixed"/>
        <w:tblLook w:val="04A0" w:firstRow="1" w:lastRow="0" w:firstColumn="1" w:lastColumn="0" w:noHBand="0" w:noVBand="1"/>
      </w:tblPr>
      <w:tblGrid>
        <w:gridCol w:w="708"/>
        <w:gridCol w:w="960"/>
        <w:gridCol w:w="586"/>
        <w:gridCol w:w="1297"/>
        <w:gridCol w:w="952"/>
        <w:gridCol w:w="597"/>
        <w:gridCol w:w="1286"/>
        <w:gridCol w:w="952"/>
        <w:gridCol w:w="608"/>
        <w:gridCol w:w="1275"/>
      </w:tblGrid>
      <w:tr w:rsidR="00193E45" w:rsidRPr="009B04ED">
        <w:trPr>
          <w:trHeight w:val="255"/>
        </w:trPr>
        <w:tc>
          <w:tcPr>
            <w:tcW w:w="708" w:type="dxa"/>
            <w:shd w:val="clear" w:color="auto" w:fill="943634"/>
            <w:noWrap/>
          </w:tcPr>
          <w:p w:rsidR="00193E45" w:rsidRPr="009B04ED" w:rsidRDefault="00193E45" w:rsidP="009B04ED">
            <w:pPr>
              <w:spacing w:after="60"/>
              <w:jc w:val="center"/>
              <w:rPr>
                <w:rFonts w:eastAsia="MS Mincho" w:cs="Arial"/>
                <w:b/>
                <w:bCs/>
                <w:color w:val="FFFFFF"/>
                <w:sz w:val="18"/>
                <w:szCs w:val="18"/>
                <w:lang w:eastAsia="ja-JP"/>
              </w:rPr>
            </w:pPr>
          </w:p>
        </w:tc>
        <w:tc>
          <w:tcPr>
            <w:tcW w:w="2843" w:type="dxa"/>
            <w:gridSpan w:val="3"/>
            <w:shd w:val="clear" w:color="auto" w:fill="943634"/>
          </w:tcPr>
          <w:p w:rsidR="00193E45" w:rsidRPr="009B04ED" w:rsidRDefault="00193E45" w:rsidP="009B04ED">
            <w:pPr>
              <w:spacing w:after="60"/>
              <w:jc w:val="center"/>
              <w:rPr>
                <w:rFonts w:eastAsia="MS Mincho" w:cs="Arial"/>
                <w:b/>
                <w:bCs/>
                <w:color w:val="FFFFFF"/>
                <w:sz w:val="18"/>
                <w:szCs w:val="18"/>
                <w:lang w:eastAsia="ja-JP"/>
              </w:rPr>
            </w:pPr>
            <w:smartTag w:uri="urn:schemas-microsoft-com:office:smarttags" w:element="stockticker">
              <w:r w:rsidRPr="009B04ED">
                <w:rPr>
                  <w:rFonts w:eastAsia="MS Mincho" w:cs="Arial"/>
                  <w:b/>
                  <w:bCs/>
                  <w:color w:val="FFFFFF"/>
                  <w:sz w:val="18"/>
                  <w:szCs w:val="18"/>
                  <w:lang w:eastAsia="ja-JP"/>
                </w:rPr>
                <w:t>PNS</w:t>
              </w:r>
            </w:smartTag>
            <w:r w:rsidRPr="009B04ED">
              <w:rPr>
                <w:rFonts w:eastAsia="MS Mincho" w:cs="Arial"/>
                <w:b/>
                <w:bCs/>
                <w:color w:val="FFFFFF"/>
                <w:sz w:val="18"/>
                <w:szCs w:val="18"/>
                <w:lang w:eastAsia="ja-JP"/>
              </w:rPr>
              <w:t xml:space="preserve"> teachers</w:t>
            </w:r>
          </w:p>
        </w:tc>
        <w:tc>
          <w:tcPr>
            <w:tcW w:w="2835" w:type="dxa"/>
            <w:gridSpan w:val="3"/>
            <w:shd w:val="clear" w:color="auto" w:fill="943634"/>
            <w:noWrap/>
          </w:tcPr>
          <w:p w:rsidR="00193E45" w:rsidRPr="009B04ED" w:rsidRDefault="00193E45" w:rsidP="009B04ED">
            <w:pPr>
              <w:spacing w:after="60"/>
              <w:jc w:val="center"/>
              <w:rPr>
                <w:rFonts w:eastAsia="MS Mincho" w:cs="Arial"/>
                <w:b/>
                <w:bCs/>
                <w:color w:val="FFFFFF"/>
                <w:sz w:val="18"/>
                <w:szCs w:val="18"/>
                <w:lang w:eastAsia="ja-JP"/>
              </w:rPr>
            </w:pPr>
            <w:r w:rsidRPr="009B04ED">
              <w:rPr>
                <w:rFonts w:eastAsia="MS Mincho" w:cs="Arial"/>
                <w:b/>
                <w:bCs/>
                <w:color w:val="FFFFFF"/>
                <w:sz w:val="18"/>
                <w:szCs w:val="18"/>
                <w:lang w:eastAsia="ja-JP"/>
              </w:rPr>
              <w:t xml:space="preserve">Non </w:t>
            </w:r>
            <w:smartTag w:uri="urn:schemas-microsoft-com:office:smarttags" w:element="stockticker">
              <w:r w:rsidRPr="009B04ED">
                <w:rPr>
                  <w:rFonts w:eastAsia="MS Mincho" w:cs="Arial"/>
                  <w:b/>
                  <w:bCs/>
                  <w:color w:val="FFFFFF"/>
                  <w:sz w:val="18"/>
                  <w:szCs w:val="18"/>
                  <w:lang w:eastAsia="ja-JP"/>
                </w:rPr>
                <w:t>PNS</w:t>
              </w:r>
            </w:smartTag>
            <w:r w:rsidRPr="009B04ED">
              <w:rPr>
                <w:rFonts w:eastAsia="MS Mincho" w:cs="Arial"/>
                <w:b/>
                <w:bCs/>
                <w:color w:val="FFFFFF"/>
                <w:sz w:val="18"/>
                <w:szCs w:val="18"/>
                <w:lang w:eastAsia="ja-JP"/>
              </w:rPr>
              <w:t xml:space="preserve"> teachers</w:t>
            </w:r>
          </w:p>
        </w:tc>
        <w:tc>
          <w:tcPr>
            <w:tcW w:w="2835" w:type="dxa"/>
            <w:gridSpan w:val="3"/>
            <w:shd w:val="clear" w:color="auto" w:fill="943634"/>
            <w:noWrap/>
          </w:tcPr>
          <w:p w:rsidR="00193E45" w:rsidRPr="009B04ED" w:rsidRDefault="00193E45" w:rsidP="009B04ED">
            <w:pPr>
              <w:spacing w:after="60"/>
              <w:jc w:val="center"/>
              <w:rPr>
                <w:rFonts w:eastAsia="MS Mincho" w:cs="Arial"/>
                <w:b/>
                <w:bCs/>
                <w:color w:val="FFFFFF"/>
                <w:sz w:val="18"/>
                <w:szCs w:val="18"/>
                <w:lang w:eastAsia="ja-JP"/>
              </w:rPr>
            </w:pPr>
            <w:r w:rsidRPr="009B04ED">
              <w:rPr>
                <w:rFonts w:eastAsia="MS Mincho" w:cs="Arial"/>
                <w:b/>
                <w:bCs/>
                <w:color w:val="FFFFFF"/>
                <w:sz w:val="18"/>
                <w:szCs w:val="18"/>
                <w:lang w:eastAsia="ja-JP"/>
              </w:rPr>
              <w:t>All teachers</w:t>
            </w:r>
          </w:p>
        </w:tc>
      </w:tr>
      <w:tr w:rsidR="000C2B8F" w:rsidRPr="009B04ED">
        <w:trPr>
          <w:trHeight w:val="283"/>
        </w:trPr>
        <w:tc>
          <w:tcPr>
            <w:tcW w:w="708" w:type="dxa"/>
            <w:tcBorders>
              <w:bottom w:val="single" w:sz="18" w:space="0" w:color="FFFFFF"/>
            </w:tcBorders>
            <w:shd w:val="clear" w:color="auto" w:fill="943634"/>
          </w:tcPr>
          <w:p w:rsidR="00193E45" w:rsidRPr="009B04ED" w:rsidRDefault="00193E45" w:rsidP="009B04ED">
            <w:pPr>
              <w:spacing w:after="60"/>
              <w:jc w:val="right"/>
              <w:rPr>
                <w:rFonts w:eastAsia="MS Mincho" w:cs="Arial"/>
                <w:b/>
                <w:bCs/>
                <w:color w:val="FFFFFF"/>
                <w:sz w:val="18"/>
                <w:szCs w:val="18"/>
                <w:lang w:eastAsia="ja-JP"/>
              </w:rPr>
            </w:pPr>
          </w:p>
        </w:tc>
        <w:tc>
          <w:tcPr>
            <w:tcW w:w="960" w:type="dxa"/>
            <w:tcBorders>
              <w:bottom w:val="single" w:sz="18" w:space="0" w:color="FFFFFF"/>
            </w:tcBorders>
            <w:shd w:val="clear" w:color="auto" w:fill="943634"/>
          </w:tcPr>
          <w:p w:rsidR="00193E45" w:rsidRPr="009B04ED" w:rsidRDefault="000C2B8F"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Number</w:t>
            </w:r>
          </w:p>
        </w:tc>
        <w:tc>
          <w:tcPr>
            <w:tcW w:w="586"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w:t>
            </w:r>
          </w:p>
        </w:tc>
        <w:tc>
          <w:tcPr>
            <w:tcW w:w="1297"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Cumulativ</w:t>
            </w:r>
            <w:r w:rsidR="000C2B8F" w:rsidRPr="009B04ED">
              <w:rPr>
                <w:rFonts w:eastAsia="MS Mincho" w:cs="Arial"/>
                <w:b/>
                <w:color w:val="FFFFFF"/>
                <w:sz w:val="18"/>
                <w:szCs w:val="18"/>
                <w:lang w:eastAsia="ja-JP"/>
              </w:rPr>
              <w:t xml:space="preserve">e </w:t>
            </w:r>
            <w:r w:rsidRPr="009B04ED">
              <w:rPr>
                <w:rFonts w:eastAsia="MS Mincho" w:cs="Arial"/>
                <w:b/>
                <w:color w:val="FFFFFF"/>
                <w:sz w:val="18"/>
                <w:szCs w:val="18"/>
                <w:lang w:eastAsia="ja-JP"/>
              </w:rPr>
              <w:t>%</w:t>
            </w:r>
          </w:p>
        </w:tc>
        <w:tc>
          <w:tcPr>
            <w:tcW w:w="952" w:type="dxa"/>
            <w:tcBorders>
              <w:bottom w:val="single" w:sz="18" w:space="0" w:color="FFFFFF"/>
            </w:tcBorders>
            <w:shd w:val="clear" w:color="auto" w:fill="943634"/>
          </w:tcPr>
          <w:p w:rsidR="00193E45" w:rsidRPr="009B04ED" w:rsidRDefault="000C2B8F"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Number</w:t>
            </w:r>
          </w:p>
        </w:tc>
        <w:tc>
          <w:tcPr>
            <w:tcW w:w="597"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w:t>
            </w:r>
          </w:p>
        </w:tc>
        <w:tc>
          <w:tcPr>
            <w:tcW w:w="1286"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Cumulative %</w:t>
            </w:r>
          </w:p>
        </w:tc>
        <w:tc>
          <w:tcPr>
            <w:tcW w:w="952" w:type="dxa"/>
            <w:tcBorders>
              <w:bottom w:val="single" w:sz="18" w:space="0" w:color="FFFFFF"/>
            </w:tcBorders>
            <w:shd w:val="clear" w:color="auto" w:fill="943634"/>
          </w:tcPr>
          <w:p w:rsidR="00193E45" w:rsidRPr="009B04ED" w:rsidRDefault="000C2B8F"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 xml:space="preserve"> Number</w:t>
            </w:r>
          </w:p>
        </w:tc>
        <w:tc>
          <w:tcPr>
            <w:tcW w:w="608"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w:t>
            </w:r>
          </w:p>
        </w:tc>
        <w:tc>
          <w:tcPr>
            <w:tcW w:w="1275" w:type="dxa"/>
            <w:tcBorders>
              <w:bottom w:val="single" w:sz="18" w:space="0" w:color="FFFFFF"/>
            </w:tcBorders>
            <w:shd w:val="clear" w:color="auto" w:fill="943634"/>
          </w:tcPr>
          <w:p w:rsidR="00193E45" w:rsidRPr="009B04ED" w:rsidRDefault="00193E45" w:rsidP="009B04ED">
            <w:pPr>
              <w:spacing w:after="60"/>
              <w:jc w:val="right"/>
              <w:rPr>
                <w:rFonts w:eastAsia="MS Mincho" w:cs="Arial"/>
                <w:b/>
                <w:color w:val="FFFFFF"/>
                <w:sz w:val="18"/>
                <w:szCs w:val="18"/>
                <w:lang w:eastAsia="ja-JP"/>
              </w:rPr>
            </w:pPr>
            <w:r w:rsidRPr="009B04ED">
              <w:rPr>
                <w:rFonts w:eastAsia="MS Mincho" w:cs="Arial"/>
                <w:b/>
                <w:color w:val="FFFFFF"/>
                <w:sz w:val="18"/>
                <w:szCs w:val="18"/>
                <w:lang w:eastAsia="ja-JP"/>
              </w:rPr>
              <w:t>Cumulative %</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&lt;SLTA</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308,051</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20.3</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20.3</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406,378</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32.8</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32.8</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714,429</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26.0</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26</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D1</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42,776</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2.8</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23.2</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52,728</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4.3</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37.1</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95,504</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3.5</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29</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D2</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556,938</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36.8</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59.9</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167,498</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13.5</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50.6</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724,436</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26.3</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56</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D3</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99,409</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6.6</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66.5</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88,028</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7.1</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57.7</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187,437</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6.8</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63</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S1</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499,063</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33</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99.4</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520,763</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42.1</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99.8</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1,019,826</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37.0</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S2</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8,324</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0.5</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2,989</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0.2</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11,313</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0.4</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S3</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17</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43</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60</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0.0</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r>
      <w:tr w:rsidR="000C2B8F" w:rsidRPr="009B04ED">
        <w:trPr>
          <w:trHeight w:val="255"/>
        </w:trPr>
        <w:tc>
          <w:tcPr>
            <w:tcW w:w="708"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b/>
                <w:bCs/>
                <w:color w:val="000000"/>
                <w:sz w:val="18"/>
                <w:szCs w:val="18"/>
                <w:lang w:eastAsia="ja-JP"/>
              </w:rPr>
            </w:pPr>
            <w:r w:rsidRPr="009B04ED">
              <w:rPr>
                <w:rFonts w:eastAsia="MS Mincho" w:cs="Arial"/>
                <w:b/>
                <w:bCs/>
                <w:color w:val="000000"/>
                <w:sz w:val="18"/>
                <w:szCs w:val="18"/>
                <w:lang w:eastAsia="ja-JP"/>
              </w:rPr>
              <w:t>Total</w:t>
            </w:r>
          </w:p>
        </w:tc>
        <w:tc>
          <w:tcPr>
            <w:tcW w:w="960"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1,514,578</w:t>
            </w:r>
          </w:p>
        </w:tc>
        <w:tc>
          <w:tcPr>
            <w:tcW w:w="5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12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p>
        </w:tc>
        <w:tc>
          <w:tcPr>
            <w:tcW w:w="952"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1,238,427</w:t>
            </w:r>
          </w:p>
        </w:tc>
        <w:tc>
          <w:tcPr>
            <w:tcW w:w="597"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1286" w:type="dxa"/>
            <w:tcBorders>
              <w:top w:val="single" w:sz="18" w:space="0" w:color="FFFFFF"/>
              <w:bottom w:val="single" w:sz="18" w:space="0" w:color="FFFFFF"/>
            </w:tcBorders>
            <w:shd w:val="clear" w:color="auto" w:fill="F2F2F2"/>
          </w:tcPr>
          <w:p w:rsidR="00193E45" w:rsidRPr="009B04ED" w:rsidRDefault="00193E45" w:rsidP="009B04ED">
            <w:pPr>
              <w:spacing w:after="60"/>
              <w:jc w:val="right"/>
              <w:rPr>
                <w:rFonts w:eastAsia="MS Mincho" w:cs="Arial"/>
                <w:color w:val="000000"/>
                <w:sz w:val="18"/>
                <w:szCs w:val="18"/>
                <w:lang w:eastAsia="ja-JP"/>
              </w:rPr>
            </w:pPr>
          </w:p>
        </w:tc>
        <w:tc>
          <w:tcPr>
            <w:tcW w:w="952"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2,753,005</w:t>
            </w:r>
          </w:p>
        </w:tc>
        <w:tc>
          <w:tcPr>
            <w:tcW w:w="608"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r w:rsidRPr="009B04ED">
              <w:rPr>
                <w:rFonts w:eastAsia="MS Mincho" w:cs="Arial"/>
                <w:color w:val="000000"/>
                <w:sz w:val="18"/>
                <w:szCs w:val="18"/>
                <w:lang w:eastAsia="ja-JP"/>
              </w:rPr>
              <w:t>100</w:t>
            </w:r>
          </w:p>
        </w:tc>
        <w:tc>
          <w:tcPr>
            <w:tcW w:w="1275" w:type="dxa"/>
            <w:tcBorders>
              <w:top w:val="single" w:sz="18" w:space="0" w:color="FFFFFF"/>
              <w:bottom w:val="single" w:sz="18" w:space="0" w:color="FFFFFF"/>
            </w:tcBorders>
            <w:shd w:val="clear" w:color="auto" w:fill="F2F2F2"/>
            <w:noWrap/>
          </w:tcPr>
          <w:p w:rsidR="00193E45" w:rsidRPr="009B04ED" w:rsidRDefault="00193E45" w:rsidP="009B04ED">
            <w:pPr>
              <w:spacing w:after="60"/>
              <w:jc w:val="right"/>
              <w:rPr>
                <w:rFonts w:eastAsia="MS Mincho" w:cs="Arial"/>
                <w:color w:val="000000"/>
                <w:sz w:val="18"/>
                <w:szCs w:val="18"/>
                <w:lang w:eastAsia="ja-JP"/>
              </w:rPr>
            </w:pPr>
          </w:p>
        </w:tc>
      </w:tr>
    </w:tbl>
    <w:p w:rsidR="003D0D82" w:rsidRDefault="00C079E6" w:rsidP="00EC5F8C">
      <w:pPr>
        <w:spacing w:after="0"/>
      </w:pPr>
      <w:r>
        <w:rPr>
          <w:noProof/>
          <w:lang w:val="en-AU" w:eastAsia="en-AU" w:bidi="ar-SA"/>
        </w:rPr>
        <mc:AlternateContent>
          <mc:Choice Requires="wps">
            <w:drawing>
              <wp:anchor distT="0" distB="0" distL="114300" distR="114300" simplePos="0" relativeHeight="251656704" behindDoc="1" locked="0" layoutInCell="1" allowOverlap="1">
                <wp:simplePos x="0" y="0"/>
                <wp:positionH relativeFrom="column">
                  <wp:posOffset>2400300</wp:posOffset>
                </wp:positionH>
                <wp:positionV relativeFrom="paragraph">
                  <wp:posOffset>160020</wp:posOffset>
                </wp:positionV>
                <wp:extent cx="3401060" cy="3562985"/>
                <wp:effectExtent l="9525" t="7620" r="8890" b="10795"/>
                <wp:wrapTight wrapText="bothSides">
                  <wp:wrapPolygon edited="0">
                    <wp:start x="242" y="-89"/>
                    <wp:lineTo x="-60" y="89"/>
                    <wp:lineTo x="-60" y="21157"/>
                    <wp:lineTo x="60" y="21511"/>
                    <wp:lineTo x="21479" y="21511"/>
                    <wp:lineTo x="21660" y="21073"/>
                    <wp:lineTo x="21660" y="616"/>
                    <wp:lineTo x="21540" y="89"/>
                    <wp:lineTo x="21298" y="-89"/>
                    <wp:lineTo x="242" y="-89"/>
                  </wp:wrapPolygon>
                </wp:wrapTight>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3562985"/>
                        </a:xfrm>
                        <a:prstGeom prst="roundRect">
                          <a:avLst>
                            <a:gd name="adj" fmla="val 2532"/>
                          </a:avLst>
                        </a:prstGeom>
                        <a:solidFill>
                          <a:srgbClr val="FFFFFF"/>
                        </a:solidFill>
                        <a:ln w="12700">
                          <a:solidFill>
                            <a:srgbClr val="943634"/>
                          </a:solidFill>
                          <a:round/>
                          <a:headEnd/>
                          <a:tailEnd/>
                        </a:ln>
                      </wps:spPr>
                      <wps:txbx>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24</w:t>
                            </w:r>
                            <w:r>
                              <w:fldChar w:fldCharType="end"/>
                            </w:r>
                            <w:r w:rsidRPr="0002217A">
                              <w:t xml:space="preserve">: </w:t>
                            </w:r>
                            <w:r w:rsidR="00EC5F8C" w:rsidRPr="00EC5F8C">
                              <w:t>Teachers by Qualification and Employment Status, 2006</w:t>
                            </w:r>
                          </w:p>
                          <w:p w:rsidR="00EC5F8C" w:rsidRPr="00D33073" w:rsidRDefault="00C079E6" w:rsidP="00EC5F8C">
                            <w:r>
                              <w:rPr>
                                <w:noProof/>
                                <w:lang w:val="en-AU" w:eastAsia="en-AU" w:bidi="ar-SA"/>
                              </w:rPr>
                              <w:drawing>
                                <wp:inline distT="0" distB="0" distL="0" distR="0">
                                  <wp:extent cx="3162300"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2300" cy="2981325"/>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5" o:spid="_x0000_s1051" style="position:absolute;left:0;text-align:left;margin-left:189pt;margin-top:12.6pt;width:267.8pt;height:28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x5PgIAAHYEAAAOAAAAZHJzL2Uyb0RvYy54bWysVG1v0zAQ/o7Ef7D8nSZNX7ZGS6epYwhp&#10;wMTgB7i20xgcnzm7Tbdfz8VpSwd8QuSDdefzPb57nnOurvetZTuNwYCr+HiUc6adBGXcpuJfv9y9&#10;ueQsROGUsOB0xZ904NfL16+uOl/qAhqwSiMjEBfKzle8idGXWRZko1sRRuC1o2AN2IpILm4yhaIj&#10;9NZmRZ7Psw5QeQSpQ6Dd2yHIlwm/rrWMn+o66Mhsxam2mFZM67pfs+WVKDcofGPkoQzxD1W0wji6&#10;9AR1K6JgWzR/QLVGIgSo40hCm0FdG6lTD9TNOP+tm8dGeJ16IXKCP9EU/h+s/Lh7QGZUxYsFZ060&#10;pNHNNkK6mi1mPUGdDyWde/QP2LcY/D3I74E5WDXCbfQNInSNForKGvfnsxcJvRMola27D6AIXhB8&#10;4mpfY9sDEgtsnyR5Okmi95FJ2pxMiZY5KScpNpnNi8VlqikT5THdY4jvNLSsNyqOsHXqMwmf7hC7&#10;+xCTMOrQnVDfOKtbSzLvhGXFbFKkokV5OEvQR8jULlij7oy1ycHNemWRUWbF79J3SA7nx6xjHZFR&#10;XOR5quJFMJxjLKaT+WT6N4zURxrPntu3TiU7CmMHm8q07kB2z++gU9yv94OcJ+nWoJ6IfoRh+Omx&#10;ktEAPnPW0eBXPPzYCtSc2feOJFzk9NFLSc50dlGQg0NkPJ2Ssz6PCCcJquKRs8FcxeF1bT2aTUM3&#10;jRMDDvqpqk08zsdQ1aF+Gm6yXryecz+d+vW7WP4EAAD//wMAUEsDBBQABgAIAAAAIQBDyl013wAA&#10;AAoBAAAPAAAAZHJzL2Rvd25yZXYueG1sTI/NTsMwEITvSLyDtUjcqPOjhJBmU1WVwoGcKDyAG7tx&#10;SryOYrcJb485wXE0o5lvqt1qRnZTsxssIcSbCJiizsqBeoTPj+apAOa8IClGSwrhWznY1fd3lSil&#10;Xehd3Y6+Z6GEXCkQtPdTybnrtDLCbeykKHhnOxvhg5x7LmexhHIz8iSKcm7EQGFBi0kdtOq+jleD&#10;0JwPbfw2pa3VbULZ+rpvLsOC+Piw7rfAvFr9Xxh+8QM61IHpZK8kHRsR0ucifPEISZYAC4GXOM2B&#10;nRCyIk+B1xX/f6H+AQAA//8DAFBLAQItABQABgAIAAAAIQC2gziS/gAAAOEBAAATAAAAAAAAAAAA&#10;AAAAAAAAAABbQ29udGVudF9UeXBlc10ueG1sUEsBAi0AFAAGAAgAAAAhADj9If/WAAAAlAEAAAsA&#10;AAAAAAAAAAAAAAAALwEAAF9yZWxzLy5yZWxzUEsBAi0AFAAGAAgAAAAhALVmzHk+AgAAdgQAAA4A&#10;AAAAAAAAAAAAAAAALgIAAGRycy9lMm9Eb2MueG1sUEsBAi0AFAAGAAgAAAAhAEPKXTXfAAAACgEA&#10;AA8AAAAAAAAAAAAAAAAAmAQAAGRycy9kb3ducmV2LnhtbFBLBQYAAAAABAAEAPMAAACkBQAAAAA=&#10;" strokecolor="#943634" strokeweight="1pt">
                <v:textbox inset="2.5mm">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24</w:t>
                      </w:r>
                      <w:r>
                        <w:fldChar w:fldCharType="end"/>
                      </w:r>
                      <w:r w:rsidRPr="0002217A">
                        <w:t xml:space="preserve">: </w:t>
                      </w:r>
                      <w:r w:rsidR="00EC5F8C" w:rsidRPr="00EC5F8C">
                        <w:t>Teachers by Qualification and Employment Status, 2006</w:t>
                      </w:r>
                    </w:p>
                    <w:p w:rsidR="00EC5F8C" w:rsidRPr="00D33073" w:rsidRDefault="00C079E6" w:rsidP="00EC5F8C">
                      <w:r>
                        <w:rPr>
                          <w:noProof/>
                          <w:lang w:val="en-AU" w:eastAsia="en-AU" w:bidi="ar-SA"/>
                        </w:rPr>
                        <w:drawing>
                          <wp:inline distT="0" distB="0" distL="0" distR="0">
                            <wp:extent cx="3162300"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981325"/>
                                    </a:xfrm>
                                    <a:prstGeom prst="rect">
                                      <a:avLst/>
                                    </a:prstGeom>
                                    <a:noFill/>
                                    <a:ln>
                                      <a:noFill/>
                                    </a:ln>
                                  </pic:spPr>
                                </pic:pic>
                              </a:graphicData>
                            </a:graphic>
                          </wp:inline>
                        </w:drawing>
                      </w:r>
                    </w:p>
                  </w:txbxContent>
                </v:textbox>
                <w10:wrap type="tight"/>
              </v:roundrect>
            </w:pict>
          </mc:Fallback>
        </mc:AlternateContent>
      </w:r>
    </w:p>
    <w:p w:rsidR="00193E45" w:rsidRDefault="00193E45" w:rsidP="00193E45">
      <w:r>
        <w:t xml:space="preserve">More than 25% of all teachers have not completed their secondary school education. </w:t>
      </w:r>
      <w:r w:rsidRPr="00AE0AC6">
        <w:t>Non-</w:t>
      </w:r>
      <w:smartTag w:uri="urn:schemas-microsoft-com:office:smarttags" w:element="stockticker">
        <w:r w:rsidRPr="00AE0AC6">
          <w:t>PNS</w:t>
        </w:r>
      </w:smartTag>
      <w:r w:rsidRPr="00AE0AC6">
        <w:t xml:space="preserve"> teachers tend to be more highly qualified.</w:t>
      </w:r>
      <w:r>
        <w:t xml:space="preserve"> Only a third of </w:t>
      </w:r>
      <w:smartTag w:uri="urn:schemas-microsoft-com:office:smarttags" w:element="stockticker">
        <w:r>
          <w:t>PNS</w:t>
        </w:r>
      </w:smartTag>
      <w:r>
        <w:t xml:space="preserve"> teachers have an S1 degree or higher compared with two in five (42%) of non </w:t>
      </w:r>
      <w:smartTag w:uri="urn:schemas-microsoft-com:office:smarttags" w:element="stockticker">
        <w:r>
          <w:t>PNS</w:t>
        </w:r>
      </w:smartTag>
      <w:r>
        <w:t xml:space="preserve"> teachers that have an S1 degree of higher. Approximately 65% of all teachers have academic qualifications at below S1 level, meaning they will require academic upgrading in line with the Teacher Law. </w:t>
      </w:r>
    </w:p>
    <w:p w:rsidR="00193E45" w:rsidRDefault="00193E45" w:rsidP="00193E45">
      <w:r>
        <w:t>Analysis of academic qualifications by age suggests there are considerable cost savings from an exclusion policy for teacher training. The cost model introduced a scenario that reduced the training age limit from the proposed 50 years of age down to 45 years of age. The age 50 policy for teacher training reduces the training load from 1.72 million teachers down to 1.31 million teachers. This takes more than 400,000 teachers out of the training system. A further reduction of the teacher training age threshold to below age 45 would drop training demand to less than 1 million teachers. This is a reduction of more than 710,000 teachers for the higher education system in face to face and distance modes of training.</w:t>
      </w:r>
    </w:p>
    <w:p w:rsidR="00193E45" w:rsidRDefault="00C079E6" w:rsidP="00193E45">
      <w:r>
        <w:rPr>
          <w:noProof/>
          <w:lang w:val="en-AU" w:eastAsia="en-AU" w:bidi="ar-SA"/>
        </w:rPr>
        <mc:AlternateContent>
          <mc:Choice Requires="wps">
            <w:drawing>
              <wp:anchor distT="0" distB="0" distL="114300" distR="114300" simplePos="0" relativeHeight="251657728" behindDoc="1" locked="0" layoutInCell="1" allowOverlap="1">
                <wp:simplePos x="0" y="0"/>
                <wp:positionH relativeFrom="column">
                  <wp:posOffset>1851660</wp:posOffset>
                </wp:positionH>
                <wp:positionV relativeFrom="paragraph">
                  <wp:posOffset>55245</wp:posOffset>
                </wp:positionV>
                <wp:extent cx="3840480" cy="2643505"/>
                <wp:effectExtent l="13335" t="7620" r="13335" b="6350"/>
                <wp:wrapTight wrapText="bothSides">
                  <wp:wrapPolygon edited="0">
                    <wp:start x="243" y="-88"/>
                    <wp:lineTo x="-61" y="88"/>
                    <wp:lineTo x="-61" y="21159"/>
                    <wp:lineTo x="61" y="21512"/>
                    <wp:lineTo x="21479" y="21512"/>
                    <wp:lineTo x="21661" y="21071"/>
                    <wp:lineTo x="21661" y="617"/>
                    <wp:lineTo x="21539" y="88"/>
                    <wp:lineTo x="21296" y="-88"/>
                    <wp:lineTo x="243" y="-88"/>
                  </wp:wrapPolygon>
                </wp:wrapTight>
                <wp:docPr id="28" name="AutoShap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0480" cy="2643505"/>
                        </a:xfrm>
                        <a:prstGeom prst="roundRect">
                          <a:avLst>
                            <a:gd name="adj" fmla="val 2532"/>
                          </a:avLst>
                        </a:prstGeom>
                        <a:solidFill>
                          <a:srgbClr val="FFFFFF"/>
                        </a:solidFill>
                        <a:ln w="12700">
                          <a:solidFill>
                            <a:srgbClr val="943634"/>
                          </a:solidFill>
                          <a:round/>
                          <a:headEnd/>
                          <a:tailEnd/>
                        </a:ln>
                      </wps:spPr>
                      <wps:txbx>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25</w:t>
                            </w:r>
                            <w:r>
                              <w:fldChar w:fldCharType="end"/>
                            </w:r>
                            <w:r w:rsidRPr="0002217A">
                              <w:t xml:space="preserve">: </w:t>
                            </w:r>
                            <w:r w:rsidR="00EC5F8C" w:rsidRPr="00EC5F8C">
                              <w:t xml:space="preserve">Teachers </w:t>
                            </w:r>
                            <w:r w:rsidR="000E1AA3">
                              <w:t>Requiring</w:t>
                            </w:r>
                            <w:r w:rsidR="00EC5F8C" w:rsidRPr="00EC5F8C">
                              <w:t xml:space="preserve"> Certification, 2006</w:t>
                            </w:r>
                          </w:p>
                          <w:p w:rsidR="00EC5F8C" w:rsidRDefault="00C079E6" w:rsidP="00EC5F8C">
                            <w:pPr>
                              <w:spacing w:after="0"/>
                              <w:jc w:val="left"/>
                            </w:pPr>
                            <w:r>
                              <w:rPr>
                                <w:noProof/>
                                <w:lang w:val="en-AU" w:eastAsia="en-AU" w:bidi="ar-SA"/>
                              </w:rPr>
                              <w:drawing>
                                <wp:inline distT="0" distB="0" distL="0" distR="0">
                                  <wp:extent cx="3600450"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rsidR="00EC5F8C" w:rsidRDefault="00EC5F8C" w:rsidP="00EC5F8C">
                            <w:pPr>
                              <w:jc w:val="left"/>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7" o:spid="_x0000_s1052" style="position:absolute;left:0;text-align:left;margin-left:145.8pt;margin-top:4.35pt;width:302.4pt;height:20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4fSAIAAIkEAAAOAAAAZHJzL2Uyb0RvYy54bWysVFFv0zAQfkfiP1h+Z0nTtNuiptPUMYQ0&#10;YGLwA1zbaQyObc5u0+3Xc3bS0gJPiDxYdz77u7vv82Vxs+802UnwypqaTi5ySqThViizqenXL/dv&#10;rijxgRnBtDWyps/S05vl61eL3lWysK3VQgJBEOOr3tW0DcFVWeZ5KzvmL6yTBoONhY4FdGGTCWA9&#10;onc6K/J8nvUWhAPLpfe4ezcE6TLhN43k4VPTeBmIrinWFtIKaV3HNVsuWLUB5lrFxzLYP1TRMWUw&#10;6RHqjgVGtqD+gOoUB+ttEy647TLbNIrL1AN2M8l/6+apZU6mXpAc7440+f8Hyz/uHoEoUdMClTKs&#10;Q41ut8Gm1OT6MhLUO1/huSf3CLFF7x4s/+6JsauWmY289Q5pRvHx/mELwPatZAIrnUSI7AwjOh7R&#10;yLr/YAVmZJgx0bdvoIs5kBiyTyo9H1WS+0A4bk6vyry8QjE5xop5OZ3ls5SDVYfrDnx4J21HolFT&#10;sFsjPmORKQfbPfiQtBJjw0x8o6TpNCq/Y5oUs2kxAo5nM1YdIBMDVitxr7RODmzWKw0Eb9b0Pn3j&#10;ZX96TBvSIxnFZZ6nKs6C/hTjupzOp+XfMFIf6cVGbt8akezAlB5sLFObkezI7yBd2K/3g8LzCBrJ&#10;X1vxjPSDHeYB5xeN1sILJT3OQk39jy0DSYl+b1DC6xw/HJ7klLPLAh0YIpOyRGd9GmGGI1RNAyWD&#10;uQrDwG0dqE2bXkokztj40BoVDu9jqGqsH987WmcDdeqnU7/+IMufAAAA//8DAFBLAwQUAAYACAAA&#10;ACEAA+Nz/d4AAAAJAQAADwAAAGRycy9kb3ducmV2LnhtbEyPQU+DQBSE7yb+h80z8WYXsEWKPJqm&#10;CR7kZPUHbNlXQNm3hN0W/PeuJz1OZjLzTbFbzCCuNLneMkK8ikAQN1b33CJ8vFcPGQjnFWs1WCaE&#10;b3KwK29vCpVrO/MbXY++FaGEXa4QOu/HXErXdGSUW9mROHhnOxnlg5xaqSc1h3IzyCSKUmlUz2Gh&#10;UyMdOmq+jheDUJ0Pdfw6Pta2qxPeLC/76rOfEe/vlv0zCE+L/wvDL35AhzIwneyFtRMDQrKN0xBF&#10;yJ5ABD/bpmsQJ4R1solAloX8/6D8AQAA//8DAFBLAQItABQABgAIAAAAIQC2gziS/gAAAOEBAAAT&#10;AAAAAAAAAAAAAAAAAAAAAABbQ29udGVudF9UeXBlc10ueG1sUEsBAi0AFAAGAAgAAAAhADj9If/W&#10;AAAAlAEAAAsAAAAAAAAAAAAAAAAALwEAAF9yZWxzLy5yZWxzUEsBAi0AFAAGAAgAAAAhANugvh9I&#10;AgAAiQQAAA4AAAAAAAAAAAAAAAAALgIAAGRycy9lMm9Eb2MueG1sUEsBAi0AFAAGAAgAAAAhAAPj&#10;c/3eAAAACQEAAA8AAAAAAAAAAAAAAAAAogQAAGRycy9kb3ducmV2LnhtbFBLBQYAAAAABAAEAPMA&#10;AACtBQAAAAA=&#10;" strokecolor="#943634" strokeweight="1pt">
                <o:lock v:ext="edit" aspectratio="t"/>
                <v:textbox inset="2.5mm">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25</w:t>
                      </w:r>
                      <w:r>
                        <w:fldChar w:fldCharType="end"/>
                      </w:r>
                      <w:r w:rsidRPr="0002217A">
                        <w:t xml:space="preserve">: </w:t>
                      </w:r>
                      <w:r w:rsidR="00EC5F8C" w:rsidRPr="00EC5F8C">
                        <w:t xml:space="preserve">Teachers </w:t>
                      </w:r>
                      <w:r w:rsidR="000E1AA3">
                        <w:t>Requiring</w:t>
                      </w:r>
                      <w:r w:rsidR="00EC5F8C" w:rsidRPr="00EC5F8C">
                        <w:t xml:space="preserve"> Certification, 2006</w:t>
                      </w:r>
                    </w:p>
                    <w:p w:rsidR="00EC5F8C" w:rsidRDefault="00C079E6" w:rsidP="00EC5F8C">
                      <w:pPr>
                        <w:spacing w:after="0"/>
                        <w:jc w:val="left"/>
                      </w:pPr>
                      <w:r>
                        <w:rPr>
                          <w:noProof/>
                          <w:lang w:val="en-AU" w:eastAsia="en-AU" w:bidi="ar-SA"/>
                        </w:rPr>
                        <w:drawing>
                          <wp:inline distT="0" distB="0" distL="0" distR="0">
                            <wp:extent cx="3600450"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rsidR="00EC5F8C" w:rsidRDefault="00EC5F8C" w:rsidP="00EC5F8C">
                      <w:pPr>
                        <w:jc w:val="left"/>
                      </w:pPr>
                    </w:p>
                  </w:txbxContent>
                </v:textbox>
                <w10:wrap type="tight"/>
              </v:roundrect>
            </w:pict>
          </mc:Fallback>
        </mc:AlternateContent>
      </w:r>
      <w:r w:rsidR="00193E45">
        <w:t>Another potential saving lies in reducing the age at which teachers need to be certified. The base cost estimates have been prepared on the basis that all teachers are certified. Alternatively, certification may also only be required of teachers that are below 50 years of age (as for academic upgrading) or slightly higher at 55 years of age. A low case model has been set for teacher certification to be limited to teachers that are below 55 years of age. This allows the teacher certification system to preserve a quality assurance program for all teachers that will be in the teaching force beyond the current transition period.</w:t>
      </w:r>
    </w:p>
    <w:p w:rsidR="00193E45" w:rsidRDefault="003D0D82" w:rsidP="00193E45">
      <w:pPr>
        <w:pStyle w:val="Heading3"/>
      </w:pPr>
      <w:bookmarkStart w:id="82" w:name="_Toc182148804"/>
      <w:r>
        <w:t>T</w:t>
      </w:r>
      <w:r w:rsidR="00193E45">
        <w:t>eachers with Education Majors</w:t>
      </w:r>
      <w:bookmarkEnd w:id="82"/>
    </w:p>
    <w:p w:rsidR="00193E45" w:rsidRDefault="00C079E6" w:rsidP="00193E45">
      <w:r>
        <w:rPr>
          <w:noProof/>
          <w:lang w:val="en-AU" w:eastAsia="en-AU" w:bidi="ar-SA"/>
        </w:rPr>
        <mc:AlternateContent>
          <mc:Choice Requires="wps">
            <w:drawing>
              <wp:anchor distT="0" distB="0" distL="114300" distR="114300" simplePos="0" relativeHeight="251658752" behindDoc="1" locked="0" layoutInCell="1" allowOverlap="1">
                <wp:simplePos x="0" y="0"/>
                <wp:positionH relativeFrom="column">
                  <wp:posOffset>1851660</wp:posOffset>
                </wp:positionH>
                <wp:positionV relativeFrom="paragraph">
                  <wp:posOffset>20955</wp:posOffset>
                </wp:positionV>
                <wp:extent cx="3840480" cy="2758440"/>
                <wp:effectExtent l="13335" t="11430" r="13335" b="11430"/>
                <wp:wrapTight wrapText="bothSides">
                  <wp:wrapPolygon edited="0">
                    <wp:start x="243" y="-90"/>
                    <wp:lineTo x="-61" y="90"/>
                    <wp:lineTo x="-61" y="21157"/>
                    <wp:lineTo x="61" y="21510"/>
                    <wp:lineTo x="21479" y="21510"/>
                    <wp:lineTo x="21661" y="21073"/>
                    <wp:lineTo x="21661" y="617"/>
                    <wp:lineTo x="21539" y="90"/>
                    <wp:lineTo x="21296" y="-90"/>
                    <wp:lineTo x="243" y="-90"/>
                  </wp:wrapPolygon>
                </wp:wrapTight>
                <wp:docPr id="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758440"/>
                        </a:xfrm>
                        <a:prstGeom prst="roundRect">
                          <a:avLst>
                            <a:gd name="adj" fmla="val 2532"/>
                          </a:avLst>
                        </a:prstGeom>
                        <a:solidFill>
                          <a:srgbClr val="FFFFFF"/>
                        </a:solidFill>
                        <a:ln w="12700">
                          <a:solidFill>
                            <a:srgbClr val="943634"/>
                          </a:solidFill>
                          <a:round/>
                          <a:headEnd/>
                          <a:tailEnd/>
                        </a:ln>
                      </wps:spPr>
                      <wps:txbx>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26</w:t>
                            </w:r>
                            <w:r>
                              <w:fldChar w:fldCharType="end"/>
                            </w:r>
                            <w:r w:rsidRPr="0002217A">
                              <w:t xml:space="preserve">: </w:t>
                            </w:r>
                            <w:r w:rsidR="00705066" w:rsidRPr="00705066">
                              <w:t>Teachers with Majors in Education, 2006</w:t>
                            </w:r>
                          </w:p>
                          <w:p w:rsidR="00EC5F8C" w:rsidRPr="00D33073" w:rsidRDefault="00C079E6" w:rsidP="00EC5F8C">
                            <w:r>
                              <w:rPr>
                                <w:noProof/>
                                <w:lang w:val="en-AU" w:eastAsia="en-AU" w:bidi="ar-SA"/>
                              </w:rPr>
                              <w:drawing>
                                <wp:inline distT="0" distB="0" distL="0" distR="0">
                                  <wp:extent cx="3600450" cy="2314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450" cy="2314575"/>
                                          </a:xfrm>
                                          <a:prstGeom prst="rect">
                                            <a:avLst/>
                                          </a:prstGeom>
                                          <a:noFill/>
                                          <a:ln>
                                            <a:noFill/>
                                          </a:ln>
                                        </pic:spPr>
                                      </pic:pic>
                                    </a:graphicData>
                                  </a:graphic>
                                </wp:inline>
                              </w:drawing>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8" o:spid="_x0000_s1053" style="position:absolute;left:0;text-align:left;margin-left:145.8pt;margin-top:1.65pt;width:302.4pt;height:21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IqPgIAAHYEAAAOAAAAZHJzL2Uyb0RvYy54bWysVFFv0zAQfkfiP1h+Z0nTbO2ipdO0MYQ0&#10;YGLwA1zbaQyOz5zdptuv5+KkowOeEHmw7ny+z3ffd87F5b6zbKcxGHA1n53knGknQRm3qfnXL7dv&#10;lpyFKJwSFpyu+aMO/HL1+tVF7ytdQAtWaWQE4kLV+5q3Mfoqy4JsdSfCCXjtKNgAdiKSi5tMoegJ&#10;vbNZkednWQ+oPILUIdDuzRjkq4TfNFrGT00TdGS25lRbTCumdT2s2epCVBsUvjVyKkP8QxWdMI4u&#10;fYa6EVGwLZo/oDojEQI08URCl0HTGKlTD9TNLP+tm4dWeJ16IXKCf6Yp/D9Y+XF3j8yomhcLzpzo&#10;SKOrbYR0NTtfDgT1PlR07sHf49Bi8Hcgvwfm4LoVbqOvEKFvtVBU1mw4n71IGJxAqWzdfwBF8ILg&#10;E1f7BrsBkFhg+yTJ47Mkeh+ZpM35sszLJSknKVYsTpdlmUTLRHVI9xjiOw0dG4yaI2yd+kzCpzvE&#10;7i7EJIyauhPqG2dNZ0nmnbCsOJ0XqWhRTWcJ+gCZ2gVr1K2xNjm4WV9bZJRZ89v0Tcnh+Jh1rCcy&#10;ikWepypeBMMxxnk5P5uXf8NIfaTxHLh961SyozB2tKlM6yayB35HneJ+vT/IOUm3BvVI9COMw0+P&#10;lYwW8Imznga/5uHHVqDmzL53JOF5Th+9lOSUp4uCHBwjs4F8tj6OCCcJquaRs9G8juPr2no0m5Zu&#10;miUGHAxT1Zh4mI+xqql+Gm6yXryeYz+d+vW7WP0EAAD//wMAUEsDBBQABgAIAAAAIQAUMYN23wAA&#10;AAkBAAAPAAAAZHJzL2Rvd25yZXYueG1sTI/NTsMwEITvSLyDtUjcqPNT0jbEqapK4UBOFB7Ajbdx&#10;2ngdxW4T3h5zosfRjGa+Kbaz6dkNR9dZEhAvImBIjVUdtQK+v6qXNTDnJSnZW0IBP+hgWz4+FDJX&#10;dqJPvB18y0IJuVwK0N4POeeu0WikW9gBKXgnOxrpgxxbrkY5hXLT8ySKMm5kR2FBywH3GpvL4WoE&#10;VKd9HX8MaW11ndDr/L6rzt0kxPPTvHsD5nH2/2H4ww/oUAamo72ScqwXkGziLEQFpCmw4K832RLY&#10;UcAyXa2AlwW/f1D+AgAA//8DAFBLAQItABQABgAIAAAAIQC2gziS/gAAAOEBAAATAAAAAAAAAAAA&#10;AAAAAAAAAABbQ29udGVudF9UeXBlc10ueG1sUEsBAi0AFAAGAAgAAAAhADj9If/WAAAAlAEAAAsA&#10;AAAAAAAAAAAAAAAALwEAAF9yZWxzLy5yZWxzUEsBAi0AFAAGAAgAAAAhAAekEio+AgAAdgQAAA4A&#10;AAAAAAAAAAAAAAAALgIAAGRycy9lMm9Eb2MueG1sUEsBAi0AFAAGAAgAAAAhABQxg3bfAAAACQEA&#10;AA8AAAAAAAAAAAAAAAAAmAQAAGRycy9kb3ducmV2LnhtbFBLBQYAAAAABAAEAPMAAACkBQAAAAA=&#10;" strokecolor="#943634" strokeweight="1pt">
                <v:textbox inset="2.5mm">
                  <w:txbxContent>
                    <w:p w:rsidR="00EC5F8C" w:rsidRDefault="007E232E" w:rsidP="00EC5F8C">
                      <w:pPr>
                        <w:pStyle w:val="Caption"/>
                        <w:spacing w:before="0"/>
                        <w:jc w:val="left"/>
                      </w:pPr>
                      <w:r>
                        <w:t xml:space="preserve">Figure </w:t>
                      </w:r>
                      <w:r>
                        <w:fldChar w:fldCharType="begin"/>
                      </w:r>
                      <w:r>
                        <w:instrText xml:space="preserve"> SEQ Figure \* ARABIC </w:instrText>
                      </w:r>
                      <w:r>
                        <w:fldChar w:fldCharType="separate"/>
                      </w:r>
                      <w:r>
                        <w:rPr>
                          <w:noProof/>
                        </w:rPr>
                        <w:t>26</w:t>
                      </w:r>
                      <w:r>
                        <w:fldChar w:fldCharType="end"/>
                      </w:r>
                      <w:r w:rsidRPr="0002217A">
                        <w:t xml:space="preserve">: </w:t>
                      </w:r>
                      <w:r w:rsidR="00705066" w:rsidRPr="00705066">
                        <w:t>Teachers with Majors in Education, 2006</w:t>
                      </w:r>
                    </w:p>
                    <w:p w:rsidR="00EC5F8C" w:rsidRPr="00D33073" w:rsidRDefault="00C079E6" w:rsidP="00EC5F8C">
                      <w:r>
                        <w:rPr>
                          <w:noProof/>
                          <w:lang w:val="en-AU" w:eastAsia="en-AU" w:bidi="ar-SA"/>
                        </w:rPr>
                        <w:drawing>
                          <wp:inline distT="0" distB="0" distL="0" distR="0">
                            <wp:extent cx="3600450" cy="2314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450" cy="2314575"/>
                                    </a:xfrm>
                                    <a:prstGeom prst="rect">
                                      <a:avLst/>
                                    </a:prstGeom>
                                    <a:noFill/>
                                    <a:ln>
                                      <a:noFill/>
                                    </a:ln>
                                  </pic:spPr>
                                </pic:pic>
                              </a:graphicData>
                            </a:graphic>
                          </wp:inline>
                        </w:drawing>
                      </w:r>
                    </w:p>
                  </w:txbxContent>
                </v:textbox>
                <w10:wrap type="tight"/>
              </v:roundrect>
            </w:pict>
          </mc:Fallback>
        </mc:AlternateContent>
      </w:r>
      <w:r w:rsidR="00193E45">
        <w:t xml:space="preserve">Teacher with a majors in education already have academic training in teaching. Most of these (211,000) are found in the </w:t>
      </w:r>
      <w:smartTag w:uri="urn:schemas-microsoft-com:office:smarttags" w:element="stockticker">
        <w:r w:rsidR="00193E45">
          <w:t>PNS</w:t>
        </w:r>
      </w:smartTag>
      <w:r w:rsidR="00193E45">
        <w:t xml:space="preserve"> stream, with another almost 50,000 in the non </w:t>
      </w:r>
      <w:smartTag w:uri="urn:schemas-microsoft-com:office:smarttags" w:element="stockticker">
        <w:r w:rsidR="00193E45">
          <w:t>PNS</w:t>
        </w:r>
      </w:smartTag>
      <w:r w:rsidR="00193E45">
        <w:t xml:space="preserve"> stream.</w:t>
      </w:r>
    </w:p>
    <w:p w:rsidR="00193E45" w:rsidRDefault="00193E45" w:rsidP="00193E45">
      <w:r>
        <w:t>One cost effective option, would be to automatically deem these teachers as being certified without incurring financial cost or distracting them from their teaching for up to a year.</w:t>
      </w:r>
    </w:p>
    <w:p w:rsidR="00193E45" w:rsidRPr="00657076" w:rsidRDefault="00193E45" w:rsidP="00193E45">
      <w:r>
        <w:t>This option has not been modeled because of concerns that it might create division between different segments of teachers at the school level.</w:t>
      </w:r>
    </w:p>
    <w:sectPr w:rsidR="00193E45" w:rsidRPr="00657076" w:rsidSect="00FF31FB">
      <w:pgSz w:w="11909" w:h="16834"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E58" w:rsidRDefault="009C5E58" w:rsidP="002E0C43">
      <w:pPr>
        <w:spacing w:after="0" w:line="240" w:lineRule="auto"/>
      </w:pPr>
      <w:r>
        <w:separator/>
      </w:r>
    </w:p>
  </w:endnote>
  <w:endnote w:type="continuationSeparator" w:id="0">
    <w:p w:rsidR="009C5E58" w:rsidRDefault="009C5E58" w:rsidP="002E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C" w:rsidRDefault="00480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777"/>
      <w:gridCol w:w="1410"/>
      <w:gridCol w:w="4056"/>
    </w:tblGrid>
    <w:tr w:rsidR="005F603B">
      <w:trPr>
        <w:trHeight w:val="151"/>
      </w:trPr>
      <w:tc>
        <w:tcPr>
          <w:tcW w:w="2043" w:type="pct"/>
          <w:tcBorders>
            <w:bottom w:val="single" w:sz="4" w:space="0" w:color="943634"/>
          </w:tcBorders>
        </w:tcPr>
        <w:p w:rsidR="005F603B" w:rsidRDefault="005F603B" w:rsidP="002A2FE6">
          <w:pPr>
            <w:pStyle w:val="Header"/>
            <w:jc w:val="center"/>
            <w:rPr>
              <w:rFonts w:ascii="Cambria" w:hAnsi="Cambria"/>
              <w:b/>
              <w:bCs/>
            </w:rPr>
          </w:pPr>
        </w:p>
      </w:tc>
      <w:tc>
        <w:tcPr>
          <w:tcW w:w="763" w:type="pct"/>
          <w:vMerge w:val="restart"/>
          <w:noWrap/>
          <w:vAlign w:val="center"/>
        </w:tcPr>
        <w:p w:rsidR="005F603B" w:rsidRPr="001C5AEA" w:rsidRDefault="005F603B" w:rsidP="002A2FE6">
          <w:pPr>
            <w:pStyle w:val="NoSpacing"/>
            <w:jc w:val="center"/>
            <w:rPr>
              <w:rFonts w:ascii="Times New Roman" w:hAnsi="Times New Roman"/>
              <w:sz w:val="20"/>
            </w:rPr>
          </w:pPr>
          <w:r w:rsidRPr="001C5AEA">
            <w:rPr>
              <w:rFonts w:ascii="Times New Roman" w:hAnsi="Times New Roman"/>
              <w:sz w:val="20"/>
            </w:rPr>
            <w:t xml:space="preserve">Page </w:t>
          </w:r>
          <w:r w:rsidRPr="001C5AEA">
            <w:rPr>
              <w:rFonts w:ascii="Times New Roman" w:hAnsi="Times New Roman"/>
              <w:sz w:val="20"/>
            </w:rPr>
            <w:fldChar w:fldCharType="begin"/>
          </w:r>
          <w:r w:rsidRPr="001C5AEA">
            <w:rPr>
              <w:rFonts w:ascii="Times New Roman" w:hAnsi="Times New Roman"/>
              <w:sz w:val="20"/>
            </w:rPr>
            <w:instrText xml:space="preserve"> PAGE  \* MERGEFORMAT </w:instrText>
          </w:r>
          <w:r w:rsidRPr="001C5AEA">
            <w:rPr>
              <w:rFonts w:ascii="Times New Roman" w:hAnsi="Times New Roman"/>
              <w:sz w:val="20"/>
            </w:rPr>
            <w:fldChar w:fldCharType="separate"/>
          </w:r>
          <w:r w:rsidR="00B83B23">
            <w:rPr>
              <w:rFonts w:ascii="Times New Roman" w:hAnsi="Times New Roman"/>
              <w:noProof/>
              <w:sz w:val="20"/>
            </w:rPr>
            <w:t>2</w:t>
          </w:r>
          <w:r w:rsidRPr="001C5AEA">
            <w:rPr>
              <w:rFonts w:ascii="Times New Roman" w:hAnsi="Times New Roman"/>
              <w:sz w:val="20"/>
            </w:rPr>
            <w:fldChar w:fldCharType="end"/>
          </w:r>
        </w:p>
      </w:tc>
      <w:tc>
        <w:tcPr>
          <w:tcW w:w="2194" w:type="pct"/>
          <w:tcBorders>
            <w:bottom w:val="single" w:sz="4" w:space="0" w:color="943634"/>
          </w:tcBorders>
        </w:tcPr>
        <w:p w:rsidR="005F603B" w:rsidRDefault="005F603B" w:rsidP="002A2FE6">
          <w:pPr>
            <w:pStyle w:val="Header"/>
            <w:rPr>
              <w:rFonts w:ascii="Cambria" w:hAnsi="Cambria"/>
              <w:b/>
              <w:bCs/>
            </w:rPr>
          </w:pPr>
        </w:p>
      </w:tc>
    </w:tr>
    <w:tr w:rsidR="005F603B">
      <w:trPr>
        <w:trHeight w:val="150"/>
      </w:trPr>
      <w:tc>
        <w:tcPr>
          <w:tcW w:w="2043" w:type="pct"/>
          <w:tcBorders>
            <w:top w:val="single" w:sz="4" w:space="0" w:color="943634"/>
          </w:tcBorders>
        </w:tcPr>
        <w:p w:rsidR="005F603B" w:rsidRDefault="005F603B" w:rsidP="002A2FE6">
          <w:pPr>
            <w:pStyle w:val="Header"/>
            <w:rPr>
              <w:rFonts w:ascii="Cambria" w:hAnsi="Cambria"/>
              <w:b/>
              <w:bCs/>
            </w:rPr>
          </w:pPr>
        </w:p>
      </w:tc>
      <w:tc>
        <w:tcPr>
          <w:tcW w:w="763" w:type="pct"/>
          <w:vMerge/>
        </w:tcPr>
        <w:p w:rsidR="005F603B" w:rsidRDefault="005F603B" w:rsidP="002A2FE6">
          <w:pPr>
            <w:pStyle w:val="Header"/>
            <w:jc w:val="center"/>
            <w:rPr>
              <w:rFonts w:ascii="Cambria" w:hAnsi="Cambria"/>
              <w:b/>
              <w:bCs/>
            </w:rPr>
          </w:pPr>
        </w:p>
      </w:tc>
      <w:tc>
        <w:tcPr>
          <w:tcW w:w="2194" w:type="pct"/>
          <w:tcBorders>
            <w:top w:val="single" w:sz="4" w:space="0" w:color="943634"/>
          </w:tcBorders>
        </w:tcPr>
        <w:p w:rsidR="005F603B" w:rsidRDefault="005F603B" w:rsidP="002A2FE6">
          <w:pPr>
            <w:pStyle w:val="Header"/>
            <w:rPr>
              <w:rFonts w:ascii="Cambria" w:hAnsi="Cambria"/>
              <w:b/>
              <w:bCs/>
            </w:rPr>
          </w:pPr>
        </w:p>
      </w:tc>
    </w:tr>
  </w:tbl>
  <w:p w:rsidR="005F603B" w:rsidRDefault="005F60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C" w:rsidRDefault="004805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777"/>
      <w:gridCol w:w="1411"/>
      <w:gridCol w:w="4057"/>
    </w:tblGrid>
    <w:tr w:rsidR="005F603B">
      <w:trPr>
        <w:trHeight w:val="151"/>
      </w:trPr>
      <w:tc>
        <w:tcPr>
          <w:tcW w:w="2043" w:type="pct"/>
          <w:tcBorders>
            <w:bottom w:val="single" w:sz="4" w:space="0" w:color="943634"/>
          </w:tcBorders>
        </w:tcPr>
        <w:p w:rsidR="005F603B" w:rsidRDefault="005F603B" w:rsidP="005F603B">
          <w:pPr>
            <w:pStyle w:val="Header"/>
            <w:jc w:val="center"/>
            <w:rPr>
              <w:rFonts w:ascii="Cambria" w:hAnsi="Cambria"/>
              <w:b/>
              <w:bCs/>
            </w:rPr>
          </w:pPr>
        </w:p>
      </w:tc>
      <w:tc>
        <w:tcPr>
          <w:tcW w:w="763" w:type="pct"/>
          <w:vMerge w:val="restart"/>
          <w:noWrap/>
          <w:vAlign w:val="center"/>
        </w:tcPr>
        <w:p w:rsidR="005F603B" w:rsidRPr="001C5AEA" w:rsidRDefault="005F603B" w:rsidP="005F603B">
          <w:pPr>
            <w:pStyle w:val="NoSpacing"/>
            <w:jc w:val="center"/>
            <w:rPr>
              <w:rFonts w:ascii="Times New Roman" w:hAnsi="Times New Roman"/>
              <w:sz w:val="20"/>
            </w:rPr>
          </w:pPr>
          <w:r w:rsidRPr="001C5AEA">
            <w:rPr>
              <w:rFonts w:ascii="Times New Roman" w:hAnsi="Times New Roman"/>
              <w:sz w:val="20"/>
            </w:rPr>
            <w:t xml:space="preserve">Page </w:t>
          </w:r>
          <w:r w:rsidRPr="001C5AEA">
            <w:rPr>
              <w:rFonts w:ascii="Times New Roman" w:hAnsi="Times New Roman"/>
              <w:sz w:val="20"/>
            </w:rPr>
            <w:fldChar w:fldCharType="begin"/>
          </w:r>
          <w:r w:rsidRPr="001C5AEA">
            <w:rPr>
              <w:rFonts w:ascii="Times New Roman" w:hAnsi="Times New Roman"/>
              <w:sz w:val="20"/>
            </w:rPr>
            <w:instrText xml:space="preserve"> PAGE  \* MERGEFORMAT </w:instrText>
          </w:r>
          <w:r w:rsidRPr="001C5AEA">
            <w:rPr>
              <w:rFonts w:ascii="Times New Roman" w:hAnsi="Times New Roman"/>
              <w:sz w:val="20"/>
            </w:rPr>
            <w:fldChar w:fldCharType="separate"/>
          </w:r>
          <w:r w:rsidR="004805DC">
            <w:rPr>
              <w:rFonts w:ascii="Times New Roman" w:hAnsi="Times New Roman"/>
              <w:noProof/>
              <w:sz w:val="20"/>
            </w:rPr>
            <w:t>29</w:t>
          </w:r>
          <w:r w:rsidRPr="001C5AEA">
            <w:rPr>
              <w:rFonts w:ascii="Times New Roman" w:hAnsi="Times New Roman"/>
              <w:sz w:val="20"/>
            </w:rPr>
            <w:fldChar w:fldCharType="end"/>
          </w:r>
        </w:p>
      </w:tc>
      <w:tc>
        <w:tcPr>
          <w:tcW w:w="2194" w:type="pct"/>
          <w:tcBorders>
            <w:bottom w:val="single" w:sz="4" w:space="0" w:color="943634"/>
          </w:tcBorders>
        </w:tcPr>
        <w:p w:rsidR="005F603B" w:rsidRDefault="005F603B" w:rsidP="005F603B">
          <w:pPr>
            <w:pStyle w:val="Header"/>
            <w:rPr>
              <w:rFonts w:ascii="Cambria" w:hAnsi="Cambria"/>
              <w:b/>
              <w:bCs/>
            </w:rPr>
          </w:pPr>
        </w:p>
      </w:tc>
    </w:tr>
    <w:tr w:rsidR="005F603B">
      <w:trPr>
        <w:trHeight w:val="150"/>
      </w:trPr>
      <w:tc>
        <w:tcPr>
          <w:tcW w:w="2043" w:type="pct"/>
          <w:tcBorders>
            <w:top w:val="single" w:sz="4" w:space="0" w:color="943634"/>
          </w:tcBorders>
        </w:tcPr>
        <w:p w:rsidR="005F603B" w:rsidRDefault="005F603B" w:rsidP="005F603B">
          <w:pPr>
            <w:pStyle w:val="Header"/>
            <w:rPr>
              <w:rFonts w:ascii="Cambria" w:hAnsi="Cambria"/>
              <w:b/>
              <w:bCs/>
            </w:rPr>
          </w:pPr>
        </w:p>
      </w:tc>
      <w:tc>
        <w:tcPr>
          <w:tcW w:w="763" w:type="pct"/>
          <w:vMerge/>
        </w:tcPr>
        <w:p w:rsidR="005F603B" w:rsidRDefault="005F603B" w:rsidP="005F603B">
          <w:pPr>
            <w:pStyle w:val="Header"/>
            <w:jc w:val="center"/>
            <w:rPr>
              <w:rFonts w:ascii="Cambria" w:hAnsi="Cambria"/>
              <w:b/>
              <w:bCs/>
            </w:rPr>
          </w:pPr>
        </w:p>
      </w:tc>
      <w:tc>
        <w:tcPr>
          <w:tcW w:w="2194" w:type="pct"/>
          <w:tcBorders>
            <w:top w:val="single" w:sz="4" w:space="0" w:color="943634"/>
          </w:tcBorders>
        </w:tcPr>
        <w:p w:rsidR="005F603B" w:rsidRDefault="005F603B" w:rsidP="005F603B">
          <w:pPr>
            <w:pStyle w:val="Header"/>
            <w:rPr>
              <w:rFonts w:ascii="Cambria" w:hAnsi="Cambria"/>
              <w:b/>
              <w:bCs/>
            </w:rPr>
          </w:pPr>
        </w:p>
      </w:tc>
    </w:tr>
  </w:tbl>
  <w:p w:rsidR="005F603B" w:rsidRPr="00666063" w:rsidRDefault="005F603B" w:rsidP="006660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777"/>
      <w:gridCol w:w="1411"/>
      <w:gridCol w:w="4057"/>
    </w:tblGrid>
    <w:tr w:rsidR="005F603B">
      <w:trPr>
        <w:trHeight w:val="151"/>
      </w:trPr>
      <w:tc>
        <w:tcPr>
          <w:tcW w:w="2043" w:type="pct"/>
          <w:tcBorders>
            <w:bottom w:val="single" w:sz="4" w:space="0" w:color="943634"/>
          </w:tcBorders>
        </w:tcPr>
        <w:p w:rsidR="005F603B" w:rsidRDefault="005F603B" w:rsidP="005F603B">
          <w:pPr>
            <w:pStyle w:val="Header"/>
            <w:jc w:val="center"/>
            <w:rPr>
              <w:rFonts w:ascii="Cambria" w:hAnsi="Cambria"/>
              <w:b/>
              <w:bCs/>
            </w:rPr>
          </w:pPr>
        </w:p>
      </w:tc>
      <w:tc>
        <w:tcPr>
          <w:tcW w:w="763" w:type="pct"/>
          <w:vMerge w:val="restart"/>
          <w:noWrap/>
          <w:vAlign w:val="center"/>
        </w:tcPr>
        <w:p w:rsidR="005F603B" w:rsidRPr="001C5AEA" w:rsidRDefault="005F603B" w:rsidP="005F603B">
          <w:pPr>
            <w:pStyle w:val="NoSpacing"/>
            <w:jc w:val="center"/>
            <w:rPr>
              <w:rFonts w:ascii="Times New Roman" w:hAnsi="Times New Roman"/>
              <w:sz w:val="20"/>
            </w:rPr>
          </w:pPr>
          <w:r w:rsidRPr="001C5AEA">
            <w:rPr>
              <w:rFonts w:ascii="Times New Roman" w:hAnsi="Times New Roman"/>
              <w:sz w:val="20"/>
            </w:rPr>
            <w:t xml:space="preserve">Page </w:t>
          </w:r>
          <w:r w:rsidRPr="001C5AEA">
            <w:rPr>
              <w:rFonts w:ascii="Times New Roman" w:hAnsi="Times New Roman"/>
              <w:sz w:val="20"/>
            </w:rPr>
            <w:fldChar w:fldCharType="begin"/>
          </w:r>
          <w:r w:rsidRPr="001C5AEA">
            <w:rPr>
              <w:rFonts w:ascii="Times New Roman" w:hAnsi="Times New Roman"/>
              <w:sz w:val="20"/>
            </w:rPr>
            <w:instrText xml:space="preserve"> PAGE  \* MERGEFORMAT </w:instrText>
          </w:r>
          <w:r w:rsidRPr="001C5AEA">
            <w:rPr>
              <w:rFonts w:ascii="Times New Roman" w:hAnsi="Times New Roman"/>
              <w:sz w:val="20"/>
            </w:rPr>
            <w:fldChar w:fldCharType="separate"/>
          </w:r>
          <w:r w:rsidR="004805DC">
            <w:rPr>
              <w:rFonts w:ascii="Times New Roman" w:hAnsi="Times New Roman"/>
              <w:noProof/>
              <w:sz w:val="20"/>
            </w:rPr>
            <w:t>21</w:t>
          </w:r>
          <w:r w:rsidRPr="001C5AEA">
            <w:rPr>
              <w:rFonts w:ascii="Times New Roman" w:hAnsi="Times New Roman"/>
              <w:sz w:val="20"/>
            </w:rPr>
            <w:fldChar w:fldCharType="end"/>
          </w:r>
        </w:p>
      </w:tc>
      <w:tc>
        <w:tcPr>
          <w:tcW w:w="2194" w:type="pct"/>
          <w:tcBorders>
            <w:bottom w:val="single" w:sz="4" w:space="0" w:color="943634"/>
          </w:tcBorders>
        </w:tcPr>
        <w:p w:rsidR="005F603B" w:rsidRDefault="005F603B" w:rsidP="005F603B">
          <w:pPr>
            <w:pStyle w:val="Header"/>
            <w:rPr>
              <w:rFonts w:ascii="Cambria" w:hAnsi="Cambria"/>
              <w:b/>
              <w:bCs/>
            </w:rPr>
          </w:pPr>
        </w:p>
      </w:tc>
    </w:tr>
    <w:tr w:rsidR="005F603B">
      <w:trPr>
        <w:trHeight w:val="150"/>
      </w:trPr>
      <w:tc>
        <w:tcPr>
          <w:tcW w:w="2043" w:type="pct"/>
          <w:tcBorders>
            <w:top w:val="single" w:sz="4" w:space="0" w:color="943634"/>
          </w:tcBorders>
        </w:tcPr>
        <w:p w:rsidR="005F603B" w:rsidRDefault="005F603B" w:rsidP="005F603B">
          <w:pPr>
            <w:pStyle w:val="Header"/>
            <w:rPr>
              <w:rFonts w:ascii="Cambria" w:hAnsi="Cambria"/>
              <w:b/>
              <w:bCs/>
            </w:rPr>
          </w:pPr>
        </w:p>
      </w:tc>
      <w:tc>
        <w:tcPr>
          <w:tcW w:w="763" w:type="pct"/>
          <w:vMerge/>
        </w:tcPr>
        <w:p w:rsidR="005F603B" w:rsidRDefault="005F603B" w:rsidP="005F603B">
          <w:pPr>
            <w:pStyle w:val="Header"/>
            <w:jc w:val="center"/>
            <w:rPr>
              <w:rFonts w:ascii="Cambria" w:hAnsi="Cambria"/>
              <w:b/>
              <w:bCs/>
            </w:rPr>
          </w:pPr>
        </w:p>
      </w:tc>
      <w:tc>
        <w:tcPr>
          <w:tcW w:w="2194" w:type="pct"/>
          <w:tcBorders>
            <w:top w:val="single" w:sz="4" w:space="0" w:color="943634"/>
          </w:tcBorders>
        </w:tcPr>
        <w:p w:rsidR="005F603B" w:rsidRDefault="005F603B" w:rsidP="005F603B">
          <w:pPr>
            <w:pStyle w:val="Header"/>
            <w:rPr>
              <w:rFonts w:ascii="Cambria" w:hAnsi="Cambria"/>
              <w:b/>
              <w:bCs/>
            </w:rPr>
          </w:pPr>
        </w:p>
      </w:tc>
    </w:tr>
  </w:tbl>
  <w:p w:rsidR="005F603B" w:rsidRPr="00B14C29" w:rsidRDefault="005F603B" w:rsidP="00B14C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E58" w:rsidRDefault="009C5E58" w:rsidP="002E0C43">
      <w:pPr>
        <w:spacing w:after="0" w:line="240" w:lineRule="auto"/>
      </w:pPr>
      <w:r>
        <w:separator/>
      </w:r>
    </w:p>
  </w:footnote>
  <w:footnote w:type="continuationSeparator" w:id="0">
    <w:p w:rsidR="009C5E58" w:rsidRDefault="009C5E58" w:rsidP="002E0C43">
      <w:pPr>
        <w:spacing w:after="0" w:line="240" w:lineRule="auto"/>
      </w:pPr>
      <w:r>
        <w:continuationSeparator/>
      </w:r>
    </w:p>
  </w:footnote>
  <w:footnote w:id="1">
    <w:p w:rsidR="005F603B" w:rsidRPr="00C9434D" w:rsidRDefault="005F603B" w:rsidP="00193E45">
      <w:pPr>
        <w:pStyle w:val="FootnoteText"/>
        <w:rPr>
          <w:rFonts w:ascii="Calibri" w:hAnsi="Calibri"/>
          <w:sz w:val="16"/>
          <w:szCs w:val="16"/>
        </w:rPr>
      </w:pPr>
      <w:r w:rsidRPr="00C9434D">
        <w:rPr>
          <w:rStyle w:val="FootnoteReference"/>
          <w:rFonts w:ascii="Calibri" w:hAnsi="Calibri"/>
          <w:sz w:val="16"/>
          <w:szCs w:val="16"/>
        </w:rPr>
        <w:footnoteRef/>
      </w:r>
      <w:r w:rsidRPr="00C9434D">
        <w:rPr>
          <w:rFonts w:ascii="Calibri" w:hAnsi="Calibri"/>
          <w:sz w:val="16"/>
          <w:szCs w:val="16"/>
        </w:rPr>
        <w:t xml:space="preserve"> Conceptually, “lead and lag indicators” have originated in the development of performance scorecards for use by business analysts. They are adapted here for use within the education sector.</w:t>
      </w:r>
    </w:p>
  </w:footnote>
  <w:footnote w:id="2">
    <w:p w:rsidR="005F603B" w:rsidRPr="00CF5CCF" w:rsidRDefault="005F603B" w:rsidP="00193E45">
      <w:pPr>
        <w:pStyle w:val="FootnoteText"/>
        <w:rPr>
          <w:rFonts w:ascii="Calibri" w:hAnsi="Calibri"/>
          <w:sz w:val="16"/>
          <w:szCs w:val="16"/>
        </w:rPr>
      </w:pPr>
      <w:r w:rsidRPr="00CF5CCF">
        <w:rPr>
          <w:rStyle w:val="FootnoteReference"/>
          <w:rFonts w:ascii="Calibri" w:hAnsi="Calibri"/>
          <w:sz w:val="16"/>
          <w:szCs w:val="16"/>
        </w:rPr>
        <w:footnoteRef/>
      </w:r>
      <w:r w:rsidRPr="00CF5CCF">
        <w:rPr>
          <w:rFonts w:ascii="Calibri" w:hAnsi="Calibri"/>
          <w:sz w:val="16"/>
          <w:szCs w:val="16"/>
        </w:rPr>
        <w:t xml:space="preserve"> The Financial Performance Report 2008 should be able to draw from an updated national level financial database to refresh the data presented here.</w:t>
      </w:r>
    </w:p>
  </w:footnote>
  <w:footnote w:id="3">
    <w:p w:rsidR="005F603B" w:rsidRPr="000E586C" w:rsidRDefault="005F603B" w:rsidP="00193E45">
      <w:pPr>
        <w:pStyle w:val="BodyText"/>
        <w:rPr>
          <w:rFonts w:ascii="Calibri" w:hAnsi="Calibri"/>
          <w:sz w:val="16"/>
          <w:szCs w:val="16"/>
        </w:rPr>
      </w:pPr>
      <w:r w:rsidRPr="000E586C">
        <w:rPr>
          <w:rStyle w:val="FootnoteReference"/>
          <w:rFonts w:ascii="Calibri" w:hAnsi="Calibri"/>
          <w:sz w:val="16"/>
          <w:szCs w:val="16"/>
        </w:rPr>
        <w:footnoteRef/>
      </w:r>
      <w:r w:rsidRPr="000E586C">
        <w:rPr>
          <w:rFonts w:ascii="Calibri" w:hAnsi="Calibri"/>
          <w:sz w:val="16"/>
          <w:szCs w:val="16"/>
        </w:rPr>
        <w:t xml:space="preserve"> The cooperation and goodwill of the SIKD section of the </w:t>
      </w:r>
      <w:proofErr w:type="spellStart"/>
      <w:r w:rsidRPr="000E586C">
        <w:rPr>
          <w:rFonts w:ascii="Calibri" w:hAnsi="Calibri"/>
          <w:sz w:val="16"/>
          <w:szCs w:val="16"/>
        </w:rPr>
        <w:t>MoF</w:t>
      </w:r>
      <w:proofErr w:type="spellEnd"/>
      <w:r w:rsidRPr="000E586C">
        <w:rPr>
          <w:rFonts w:ascii="Calibri" w:hAnsi="Calibri"/>
          <w:sz w:val="16"/>
          <w:szCs w:val="16"/>
        </w:rPr>
        <w:t xml:space="preserve"> is greatly appreciated by the CSAS team. The consolidated data and analysis will be shared with our colleagues in the SIKD section of </w:t>
      </w:r>
      <w:proofErr w:type="spellStart"/>
      <w:r w:rsidRPr="000E586C">
        <w:rPr>
          <w:rFonts w:ascii="Calibri" w:hAnsi="Calibri"/>
          <w:sz w:val="16"/>
          <w:szCs w:val="16"/>
        </w:rPr>
        <w:t>MoF</w:t>
      </w:r>
      <w:proofErr w:type="spellEnd"/>
      <w:r w:rsidRPr="000E586C">
        <w:rPr>
          <w:rFonts w:ascii="Calibri" w:hAnsi="Calibri"/>
          <w:sz w:val="16"/>
          <w:szCs w:val="16"/>
        </w:rPr>
        <w:t>.</w:t>
      </w:r>
    </w:p>
    <w:p w:rsidR="005F603B" w:rsidRDefault="005F603B" w:rsidP="00193E4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C" w:rsidRDefault="004805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3B" w:rsidRPr="00E32EBE" w:rsidRDefault="005F603B" w:rsidP="00A87F9A">
    <w:pPr>
      <w:pBdr>
        <w:bottom w:val="single" w:sz="4" w:space="1" w:color="943634"/>
      </w:pBdr>
      <w:tabs>
        <w:tab w:val="left" w:pos="5880"/>
        <w:tab w:val="right" w:pos="9027"/>
      </w:tabs>
      <w:spacing w:after="0" w:line="240" w:lineRule="auto"/>
      <w:jc w:val="right"/>
      <w:rPr>
        <w:rFonts w:ascii="Times New Roman" w:hAnsi="Times New Roman"/>
        <w:i/>
        <w:sz w:val="20"/>
      </w:rPr>
    </w:pPr>
    <w:r w:rsidRPr="00E32EBE">
      <w:rPr>
        <w:rFonts w:ascii="Times New Roman" w:hAnsi="Times New Roman"/>
        <w:i/>
        <w:sz w:val="20"/>
      </w:rPr>
      <w:fldChar w:fldCharType="begin"/>
    </w:r>
    <w:r w:rsidRPr="00E32EBE">
      <w:rPr>
        <w:rFonts w:ascii="Times New Roman" w:hAnsi="Times New Roman"/>
        <w:i/>
        <w:sz w:val="20"/>
      </w:rPr>
      <w:instrText xml:space="preserve"> STYLEREF  "1" </w:instrText>
    </w:r>
    <w:r w:rsidRPr="00E32EBE">
      <w:rPr>
        <w:rFonts w:ascii="Times New Roman" w:hAnsi="Times New Roman"/>
        <w:i/>
        <w:sz w:val="20"/>
      </w:rPr>
      <w:fldChar w:fldCharType="separate"/>
    </w:r>
    <w:r w:rsidR="007E232E">
      <w:rPr>
        <w:rFonts w:ascii="Times New Roman" w:hAnsi="Times New Roman"/>
        <w:i/>
        <w:noProof/>
        <w:sz w:val="20"/>
      </w:rPr>
      <w:t>Preface</w:t>
    </w:r>
    <w:r w:rsidRPr="00E32EBE">
      <w:rPr>
        <w:rFonts w:ascii="Times New Roman" w:hAnsi="Times New Roman"/>
        <w:i/>
        <w:sz w:val="20"/>
      </w:rPr>
      <w:fldChar w:fldCharType="end"/>
    </w:r>
  </w:p>
  <w:p w:rsidR="005F603B" w:rsidRDefault="005F6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3B" w:rsidRPr="00E32EBE" w:rsidRDefault="005F603B" w:rsidP="00FA5B31">
    <w:pPr>
      <w:pBdr>
        <w:bottom w:val="single" w:sz="4" w:space="1" w:color="943634"/>
      </w:pBdr>
      <w:tabs>
        <w:tab w:val="left" w:pos="5880"/>
        <w:tab w:val="right" w:pos="9027"/>
      </w:tabs>
      <w:spacing w:after="0" w:line="240" w:lineRule="auto"/>
      <w:jc w:val="right"/>
      <w:rPr>
        <w:rFonts w:ascii="Times New Roman" w:hAnsi="Times New Roman"/>
        <w:i/>
        <w:sz w:val="20"/>
      </w:rPr>
    </w:pPr>
    <w:r w:rsidRPr="00E32EBE">
      <w:rPr>
        <w:rFonts w:ascii="Times New Roman" w:hAnsi="Times New Roman"/>
        <w:i/>
        <w:sz w:val="20"/>
      </w:rPr>
      <w:fldChar w:fldCharType="begin"/>
    </w:r>
    <w:r w:rsidRPr="00E32EBE">
      <w:rPr>
        <w:rFonts w:ascii="Times New Roman" w:hAnsi="Times New Roman"/>
        <w:i/>
        <w:sz w:val="20"/>
      </w:rPr>
      <w:instrText xml:space="preserve"> STYLEREF  "1" </w:instrText>
    </w:r>
    <w:r w:rsidRPr="00E32EBE">
      <w:rPr>
        <w:rFonts w:ascii="Times New Roman" w:hAnsi="Times New Roman"/>
        <w:i/>
        <w:sz w:val="20"/>
      </w:rPr>
      <w:fldChar w:fldCharType="separate"/>
    </w:r>
    <w:r w:rsidR="004805DC">
      <w:rPr>
        <w:rFonts w:ascii="Times New Roman" w:hAnsi="Times New Roman"/>
        <w:i/>
        <w:noProof/>
        <w:sz w:val="20"/>
      </w:rPr>
      <w:t>Preface</w:t>
    </w:r>
    <w:r w:rsidRPr="00E32EBE">
      <w:rPr>
        <w:rFonts w:ascii="Times New Roman" w:hAnsi="Times New Roman"/>
        <w:i/>
        <w:sz w:val="20"/>
      </w:rPr>
      <w:fldChar w:fldCharType="end"/>
    </w:r>
  </w:p>
  <w:p w:rsidR="005F603B" w:rsidRDefault="005F60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3B" w:rsidRPr="00E32EBE" w:rsidRDefault="005F603B" w:rsidP="00666063">
    <w:pPr>
      <w:pBdr>
        <w:bottom w:val="single" w:sz="4" w:space="1" w:color="943634"/>
      </w:pBdr>
      <w:tabs>
        <w:tab w:val="left" w:pos="5880"/>
        <w:tab w:val="right" w:pos="9027"/>
      </w:tabs>
      <w:spacing w:after="0" w:line="240" w:lineRule="auto"/>
      <w:jc w:val="right"/>
      <w:rPr>
        <w:rFonts w:ascii="Times New Roman" w:hAnsi="Times New Roman"/>
        <w:i/>
        <w:sz w:val="20"/>
      </w:rPr>
    </w:pPr>
    <w:r w:rsidRPr="00E32EBE">
      <w:rPr>
        <w:rFonts w:ascii="Times New Roman" w:hAnsi="Times New Roman"/>
        <w:i/>
        <w:sz w:val="20"/>
      </w:rPr>
      <w:fldChar w:fldCharType="begin"/>
    </w:r>
    <w:r w:rsidRPr="00E32EBE">
      <w:rPr>
        <w:rFonts w:ascii="Times New Roman" w:hAnsi="Times New Roman"/>
        <w:i/>
        <w:sz w:val="20"/>
      </w:rPr>
      <w:instrText xml:space="preserve"> STYLEREF  "1" </w:instrText>
    </w:r>
    <w:r w:rsidRPr="00E32EBE">
      <w:rPr>
        <w:rFonts w:ascii="Times New Roman" w:hAnsi="Times New Roman"/>
        <w:i/>
        <w:sz w:val="20"/>
      </w:rPr>
      <w:fldChar w:fldCharType="separate"/>
    </w:r>
    <w:r w:rsidR="004805DC">
      <w:rPr>
        <w:rFonts w:ascii="Times New Roman" w:hAnsi="Times New Roman"/>
        <w:i/>
        <w:noProof/>
        <w:sz w:val="20"/>
      </w:rPr>
      <w:t>Cost Analysis of Teacher Upgrading &amp; Certification, 2007-2016</w:t>
    </w:r>
    <w:r w:rsidRPr="00E32EBE">
      <w:rPr>
        <w:rFonts w:ascii="Times New Roman" w:hAnsi="Times New Roman"/>
        <w:i/>
        <w:sz w:val="20"/>
      </w:rPr>
      <w:fldChar w:fldCharType="end"/>
    </w:r>
  </w:p>
  <w:p w:rsidR="005F603B" w:rsidRPr="00193E45" w:rsidRDefault="005F603B" w:rsidP="00193E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03B" w:rsidRDefault="005F60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398_"/>
      </v:shape>
    </w:pict>
  </w:numPicBullet>
  <w:numPicBullet w:numPicBulletId="1">
    <w:pict>
      <v:shape id="_x0000_i1027" type="#_x0000_t75" style="width:9pt;height:9pt" o:bullet="t">
        <v:imagedata r:id="rId2" o:title="BD21400_"/>
      </v:shape>
    </w:pict>
  </w:numPicBullet>
  <w:abstractNum w:abstractNumId="0">
    <w:nsid w:val="FFFFFF88"/>
    <w:multiLevelType w:val="singleLevel"/>
    <w:tmpl w:val="876A5C4A"/>
    <w:lvl w:ilvl="0">
      <w:start w:val="1"/>
      <w:numFmt w:val="decimal"/>
      <w:pStyle w:val="ListNumber"/>
      <w:lvlText w:val="%1."/>
      <w:lvlJc w:val="left"/>
      <w:pPr>
        <w:tabs>
          <w:tab w:val="num" w:pos="360"/>
        </w:tabs>
        <w:ind w:left="360" w:hanging="360"/>
      </w:pPr>
    </w:lvl>
  </w:abstractNum>
  <w:abstractNum w:abstractNumId="1">
    <w:nsid w:val="FFFFFF89"/>
    <w:multiLevelType w:val="singleLevel"/>
    <w:tmpl w:val="E48A0F90"/>
    <w:lvl w:ilvl="0">
      <w:start w:val="1"/>
      <w:numFmt w:val="bullet"/>
      <w:pStyle w:val="ListBullet"/>
      <w:lvlText w:val=""/>
      <w:lvlPicBulletId w:val="1"/>
      <w:lvlJc w:val="left"/>
      <w:pPr>
        <w:ind w:left="360" w:hanging="360"/>
      </w:pPr>
      <w:rPr>
        <w:rFonts w:ascii="Symbol" w:hAnsi="Symbol" w:hint="default"/>
        <w:color w:val="auto"/>
      </w:rPr>
    </w:lvl>
  </w:abstractNum>
  <w:abstractNum w:abstractNumId="2">
    <w:nsid w:val="01FB2115"/>
    <w:multiLevelType w:val="hybridMultilevel"/>
    <w:tmpl w:val="DB48F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44975"/>
    <w:multiLevelType w:val="hybridMultilevel"/>
    <w:tmpl w:val="BECE9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8D76B2"/>
    <w:multiLevelType w:val="hybridMultilevel"/>
    <w:tmpl w:val="DE9A62DE"/>
    <w:lvl w:ilvl="0" w:tplc="115AFC84">
      <w:start w:val="1"/>
      <w:numFmt w:val="bullet"/>
      <w:lvlText w:val=""/>
      <w:lvlPicBulletId w:val="1"/>
      <w:lvlJc w:val="left"/>
      <w:pPr>
        <w:tabs>
          <w:tab w:val="num" w:pos="1080"/>
        </w:tabs>
        <w:ind w:left="1080" w:hanging="720"/>
      </w:pPr>
      <w:rPr>
        <w:rFonts w:ascii="Symbol" w:hAnsi="Symbol" w:hint="default"/>
        <w:color w:val="auto"/>
      </w:rPr>
    </w:lvl>
    <w:lvl w:ilvl="1" w:tplc="E256C2A6" w:tentative="1">
      <w:start w:val="1"/>
      <w:numFmt w:val="lowerLetter"/>
      <w:lvlText w:val="%2."/>
      <w:lvlJc w:val="left"/>
      <w:pPr>
        <w:tabs>
          <w:tab w:val="num" w:pos="1440"/>
        </w:tabs>
        <w:ind w:left="1440" w:hanging="360"/>
      </w:pPr>
    </w:lvl>
    <w:lvl w:ilvl="2" w:tplc="F19A3686" w:tentative="1">
      <w:start w:val="1"/>
      <w:numFmt w:val="lowerRoman"/>
      <w:lvlText w:val="%3."/>
      <w:lvlJc w:val="right"/>
      <w:pPr>
        <w:tabs>
          <w:tab w:val="num" w:pos="2160"/>
        </w:tabs>
        <w:ind w:left="2160" w:hanging="180"/>
      </w:pPr>
    </w:lvl>
    <w:lvl w:ilvl="3" w:tplc="175EF7E0" w:tentative="1">
      <w:start w:val="1"/>
      <w:numFmt w:val="decimal"/>
      <w:lvlText w:val="%4."/>
      <w:lvlJc w:val="left"/>
      <w:pPr>
        <w:tabs>
          <w:tab w:val="num" w:pos="2880"/>
        </w:tabs>
        <w:ind w:left="2880" w:hanging="360"/>
      </w:pPr>
    </w:lvl>
    <w:lvl w:ilvl="4" w:tplc="040EC71E" w:tentative="1">
      <w:start w:val="1"/>
      <w:numFmt w:val="lowerLetter"/>
      <w:lvlText w:val="%5."/>
      <w:lvlJc w:val="left"/>
      <w:pPr>
        <w:tabs>
          <w:tab w:val="num" w:pos="3600"/>
        </w:tabs>
        <w:ind w:left="3600" w:hanging="360"/>
      </w:pPr>
    </w:lvl>
    <w:lvl w:ilvl="5" w:tplc="464C5C8A" w:tentative="1">
      <w:start w:val="1"/>
      <w:numFmt w:val="lowerRoman"/>
      <w:lvlText w:val="%6."/>
      <w:lvlJc w:val="right"/>
      <w:pPr>
        <w:tabs>
          <w:tab w:val="num" w:pos="4320"/>
        </w:tabs>
        <w:ind w:left="4320" w:hanging="180"/>
      </w:pPr>
    </w:lvl>
    <w:lvl w:ilvl="6" w:tplc="A97EE62E" w:tentative="1">
      <w:start w:val="1"/>
      <w:numFmt w:val="decimal"/>
      <w:lvlText w:val="%7."/>
      <w:lvlJc w:val="left"/>
      <w:pPr>
        <w:tabs>
          <w:tab w:val="num" w:pos="5040"/>
        </w:tabs>
        <w:ind w:left="5040" w:hanging="360"/>
      </w:pPr>
    </w:lvl>
    <w:lvl w:ilvl="7" w:tplc="1BB09BB8" w:tentative="1">
      <w:start w:val="1"/>
      <w:numFmt w:val="lowerLetter"/>
      <w:lvlText w:val="%8."/>
      <w:lvlJc w:val="left"/>
      <w:pPr>
        <w:tabs>
          <w:tab w:val="num" w:pos="5760"/>
        </w:tabs>
        <w:ind w:left="5760" w:hanging="360"/>
      </w:pPr>
    </w:lvl>
    <w:lvl w:ilvl="8" w:tplc="58FE840E" w:tentative="1">
      <w:start w:val="1"/>
      <w:numFmt w:val="lowerRoman"/>
      <w:lvlText w:val="%9."/>
      <w:lvlJc w:val="right"/>
      <w:pPr>
        <w:tabs>
          <w:tab w:val="num" w:pos="6480"/>
        </w:tabs>
        <w:ind w:left="6480" w:hanging="180"/>
      </w:pPr>
    </w:lvl>
  </w:abstractNum>
  <w:abstractNum w:abstractNumId="5">
    <w:nsid w:val="11661BA5"/>
    <w:multiLevelType w:val="hybridMultilevel"/>
    <w:tmpl w:val="69F42DF8"/>
    <w:lvl w:ilvl="0" w:tplc="34588BD2">
      <w:start w:val="1"/>
      <w:numFmt w:val="decimal"/>
      <w:lvlText w:val="%1."/>
      <w:lvlJc w:val="left"/>
      <w:pPr>
        <w:tabs>
          <w:tab w:val="num" w:pos="-677"/>
        </w:tabs>
        <w:ind w:left="-677" w:hanging="360"/>
      </w:pPr>
    </w:lvl>
    <w:lvl w:ilvl="1" w:tplc="04090019" w:tentative="1">
      <w:start w:val="1"/>
      <w:numFmt w:val="lowerLetter"/>
      <w:lvlText w:val="%2."/>
      <w:lvlJc w:val="left"/>
      <w:pPr>
        <w:tabs>
          <w:tab w:val="num" w:pos="43"/>
        </w:tabs>
        <w:ind w:left="43" w:hanging="360"/>
      </w:pPr>
    </w:lvl>
    <w:lvl w:ilvl="2" w:tplc="0409001B" w:tentative="1">
      <w:start w:val="1"/>
      <w:numFmt w:val="lowerRoman"/>
      <w:lvlText w:val="%3."/>
      <w:lvlJc w:val="right"/>
      <w:pPr>
        <w:tabs>
          <w:tab w:val="num" w:pos="763"/>
        </w:tabs>
        <w:ind w:left="763" w:hanging="180"/>
      </w:pPr>
    </w:lvl>
    <w:lvl w:ilvl="3" w:tplc="0409000F" w:tentative="1">
      <w:start w:val="1"/>
      <w:numFmt w:val="decimal"/>
      <w:lvlText w:val="%4."/>
      <w:lvlJc w:val="left"/>
      <w:pPr>
        <w:tabs>
          <w:tab w:val="num" w:pos="1483"/>
        </w:tabs>
        <w:ind w:left="1483" w:hanging="360"/>
      </w:pPr>
    </w:lvl>
    <w:lvl w:ilvl="4" w:tplc="04090019" w:tentative="1">
      <w:start w:val="1"/>
      <w:numFmt w:val="lowerLetter"/>
      <w:lvlText w:val="%5."/>
      <w:lvlJc w:val="left"/>
      <w:pPr>
        <w:tabs>
          <w:tab w:val="num" w:pos="2203"/>
        </w:tabs>
        <w:ind w:left="2203" w:hanging="360"/>
      </w:pPr>
    </w:lvl>
    <w:lvl w:ilvl="5" w:tplc="0409001B" w:tentative="1">
      <w:start w:val="1"/>
      <w:numFmt w:val="lowerRoman"/>
      <w:lvlText w:val="%6."/>
      <w:lvlJc w:val="right"/>
      <w:pPr>
        <w:tabs>
          <w:tab w:val="num" w:pos="2923"/>
        </w:tabs>
        <w:ind w:left="2923" w:hanging="180"/>
      </w:pPr>
    </w:lvl>
    <w:lvl w:ilvl="6" w:tplc="0409000F" w:tentative="1">
      <w:start w:val="1"/>
      <w:numFmt w:val="decimal"/>
      <w:lvlText w:val="%7."/>
      <w:lvlJc w:val="left"/>
      <w:pPr>
        <w:tabs>
          <w:tab w:val="num" w:pos="3643"/>
        </w:tabs>
        <w:ind w:left="3643" w:hanging="360"/>
      </w:pPr>
    </w:lvl>
    <w:lvl w:ilvl="7" w:tplc="04090019" w:tentative="1">
      <w:start w:val="1"/>
      <w:numFmt w:val="lowerLetter"/>
      <w:lvlText w:val="%8."/>
      <w:lvlJc w:val="left"/>
      <w:pPr>
        <w:tabs>
          <w:tab w:val="num" w:pos="4363"/>
        </w:tabs>
        <w:ind w:left="4363" w:hanging="360"/>
      </w:pPr>
    </w:lvl>
    <w:lvl w:ilvl="8" w:tplc="0409001B" w:tentative="1">
      <w:start w:val="1"/>
      <w:numFmt w:val="lowerRoman"/>
      <w:lvlText w:val="%9."/>
      <w:lvlJc w:val="right"/>
      <w:pPr>
        <w:tabs>
          <w:tab w:val="num" w:pos="5083"/>
        </w:tabs>
        <w:ind w:left="5083" w:hanging="180"/>
      </w:pPr>
    </w:lvl>
  </w:abstractNum>
  <w:abstractNum w:abstractNumId="6">
    <w:nsid w:val="12EB6F30"/>
    <w:multiLevelType w:val="multilevel"/>
    <w:tmpl w:val="D8720BB8"/>
    <w:lvl w:ilvl="0">
      <w:start w:val="1"/>
      <w:numFmt w:val="decimal"/>
      <w:pStyle w:val="KPI"/>
      <w:lvlText w:val="KPI  %1.   "/>
      <w:lvlJc w:val="left"/>
      <w:pPr>
        <w:tabs>
          <w:tab w:val="num" w:pos="200"/>
        </w:tabs>
        <w:ind w:left="632" w:hanging="432"/>
      </w:pPr>
      <w:rPr>
        <w:rFonts w:ascii="Arial Bold" w:hAnsi="Arial Bold" w:hint="default"/>
        <w:b/>
        <w:i/>
        <w:sz w:val="21"/>
        <w:szCs w:val="21"/>
      </w:rPr>
    </w:lvl>
    <w:lvl w:ilvl="1">
      <w:start w:val="1"/>
      <w:numFmt w:val="decimal"/>
      <w:lvlText w:val="%1.%2."/>
      <w:lvlJc w:val="left"/>
      <w:pPr>
        <w:tabs>
          <w:tab w:val="num" w:pos="1213"/>
        </w:tabs>
        <w:ind w:left="1213" w:hanging="432"/>
      </w:pPr>
      <w:rPr>
        <w:rFonts w:hint="default"/>
      </w:rPr>
    </w:lvl>
    <w:lvl w:ilvl="2">
      <w:start w:val="1"/>
      <w:numFmt w:val="decimal"/>
      <w:pStyle w:val="KPI"/>
      <w:lvlText w:val="%1.%2.%3."/>
      <w:lvlJc w:val="left"/>
      <w:pPr>
        <w:tabs>
          <w:tab w:val="num" w:pos="1861"/>
        </w:tabs>
        <w:ind w:left="1645" w:hanging="504"/>
      </w:pPr>
      <w:rPr>
        <w:rFonts w:hint="default"/>
      </w:rPr>
    </w:lvl>
    <w:lvl w:ilvl="3">
      <w:start w:val="1"/>
      <w:numFmt w:val="decimal"/>
      <w:lvlText w:val="%1.%2.%3.%4."/>
      <w:lvlJc w:val="left"/>
      <w:pPr>
        <w:tabs>
          <w:tab w:val="num" w:pos="2221"/>
        </w:tabs>
        <w:ind w:left="2149" w:hanging="648"/>
      </w:pPr>
      <w:rPr>
        <w:rFonts w:hint="default"/>
      </w:rPr>
    </w:lvl>
    <w:lvl w:ilvl="4">
      <w:start w:val="1"/>
      <w:numFmt w:val="decimal"/>
      <w:lvlText w:val="%1.%2.%3.%4.%5."/>
      <w:lvlJc w:val="left"/>
      <w:pPr>
        <w:tabs>
          <w:tab w:val="num" w:pos="2941"/>
        </w:tabs>
        <w:ind w:left="2653" w:hanging="792"/>
      </w:pPr>
      <w:rPr>
        <w:rFonts w:hint="default"/>
      </w:rPr>
    </w:lvl>
    <w:lvl w:ilvl="5">
      <w:start w:val="1"/>
      <w:numFmt w:val="decimal"/>
      <w:lvlText w:val="%1.%2.%3.%4.%5.%6."/>
      <w:lvlJc w:val="left"/>
      <w:pPr>
        <w:tabs>
          <w:tab w:val="num" w:pos="3301"/>
        </w:tabs>
        <w:ind w:left="3157" w:hanging="936"/>
      </w:pPr>
      <w:rPr>
        <w:rFonts w:hint="default"/>
      </w:rPr>
    </w:lvl>
    <w:lvl w:ilvl="6">
      <w:start w:val="1"/>
      <w:numFmt w:val="decimal"/>
      <w:lvlText w:val="%1.%2.%3.%4.%5.%6.%7."/>
      <w:lvlJc w:val="left"/>
      <w:pPr>
        <w:tabs>
          <w:tab w:val="num" w:pos="4021"/>
        </w:tabs>
        <w:ind w:left="3661" w:hanging="1080"/>
      </w:pPr>
      <w:rPr>
        <w:rFonts w:hint="default"/>
      </w:rPr>
    </w:lvl>
    <w:lvl w:ilvl="7">
      <w:start w:val="1"/>
      <w:numFmt w:val="decimal"/>
      <w:lvlText w:val="%1.%2.%3.%4.%5.%6.%7.%8."/>
      <w:lvlJc w:val="left"/>
      <w:pPr>
        <w:tabs>
          <w:tab w:val="num" w:pos="4381"/>
        </w:tabs>
        <w:ind w:left="4165" w:hanging="1224"/>
      </w:pPr>
      <w:rPr>
        <w:rFonts w:hint="default"/>
      </w:rPr>
    </w:lvl>
    <w:lvl w:ilvl="8">
      <w:start w:val="1"/>
      <w:numFmt w:val="decimal"/>
      <w:lvlText w:val="%1.%2.%3.%4.%5.%6.%7.%8.%9."/>
      <w:lvlJc w:val="left"/>
      <w:pPr>
        <w:tabs>
          <w:tab w:val="num" w:pos="5101"/>
        </w:tabs>
        <w:ind w:left="4741" w:hanging="1440"/>
      </w:pPr>
      <w:rPr>
        <w:rFonts w:hint="default"/>
      </w:rPr>
    </w:lvl>
  </w:abstractNum>
  <w:abstractNum w:abstractNumId="7">
    <w:nsid w:val="14373C33"/>
    <w:multiLevelType w:val="hybridMultilevel"/>
    <w:tmpl w:val="5DD055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D117C2"/>
    <w:multiLevelType w:val="multilevel"/>
    <w:tmpl w:val="3E28E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8AA54E5"/>
    <w:multiLevelType w:val="multilevel"/>
    <w:tmpl w:val="EDFC73F4"/>
    <w:lvl w:ilvl="0">
      <w:start w:val="1"/>
      <w:numFmt w:val="decimal"/>
      <w:lvlText w:val="SPI  %1.   "/>
      <w:lvlJc w:val="left"/>
      <w:pPr>
        <w:tabs>
          <w:tab w:val="num" w:pos="100"/>
        </w:tabs>
        <w:ind w:left="532" w:hanging="432"/>
      </w:pPr>
      <w:rPr>
        <w:rFonts w:ascii="Arial Bold" w:hAnsi="Arial Bold" w:hint="default"/>
        <w:b/>
        <w:i/>
        <w:sz w:val="21"/>
        <w:szCs w:val="21"/>
      </w:rPr>
    </w:lvl>
    <w:lvl w:ilvl="1">
      <w:start w:val="1"/>
      <w:numFmt w:val="decimal"/>
      <w:lvlText w:val="%1.%2."/>
      <w:lvlJc w:val="left"/>
      <w:pPr>
        <w:tabs>
          <w:tab w:val="num" w:pos="1113"/>
        </w:tabs>
        <w:ind w:left="1113" w:hanging="432"/>
      </w:pPr>
      <w:rPr>
        <w:rFonts w:hint="default"/>
      </w:rPr>
    </w:lvl>
    <w:lvl w:ilvl="2">
      <w:start w:val="1"/>
      <w:numFmt w:val="decimal"/>
      <w:lvlText w:val="%1.%2.%3."/>
      <w:lvlJc w:val="left"/>
      <w:pPr>
        <w:tabs>
          <w:tab w:val="num" w:pos="1720"/>
        </w:tabs>
        <w:ind w:left="1504" w:hanging="504"/>
      </w:pPr>
      <w:rPr>
        <w:rFonts w:hint="default"/>
      </w:rPr>
    </w:lvl>
    <w:lvl w:ilvl="3">
      <w:start w:val="1"/>
      <w:numFmt w:val="decimal"/>
      <w:lvlText w:val="%1.%2.%3.%4."/>
      <w:lvlJc w:val="left"/>
      <w:pPr>
        <w:tabs>
          <w:tab w:val="num" w:pos="2121"/>
        </w:tabs>
        <w:ind w:left="2049" w:hanging="648"/>
      </w:pPr>
      <w:rPr>
        <w:rFonts w:hint="default"/>
      </w:rPr>
    </w:lvl>
    <w:lvl w:ilvl="4">
      <w:start w:val="1"/>
      <w:numFmt w:val="decimal"/>
      <w:lvlText w:val="%1.%2.%3.%4.%5."/>
      <w:lvlJc w:val="left"/>
      <w:pPr>
        <w:tabs>
          <w:tab w:val="num" w:pos="2841"/>
        </w:tabs>
        <w:ind w:left="2553" w:hanging="792"/>
      </w:pPr>
      <w:rPr>
        <w:rFonts w:hint="default"/>
      </w:rPr>
    </w:lvl>
    <w:lvl w:ilvl="5">
      <w:start w:val="1"/>
      <w:numFmt w:val="decimal"/>
      <w:lvlText w:val="%1.%2.%3.%4.%5.%6."/>
      <w:lvlJc w:val="left"/>
      <w:pPr>
        <w:tabs>
          <w:tab w:val="num" w:pos="3201"/>
        </w:tabs>
        <w:ind w:left="3057" w:hanging="936"/>
      </w:pPr>
      <w:rPr>
        <w:rFonts w:hint="default"/>
      </w:rPr>
    </w:lvl>
    <w:lvl w:ilvl="6">
      <w:start w:val="1"/>
      <w:numFmt w:val="decimal"/>
      <w:lvlText w:val="%1.%2.%3.%4.%5.%6.%7."/>
      <w:lvlJc w:val="left"/>
      <w:pPr>
        <w:tabs>
          <w:tab w:val="num" w:pos="3921"/>
        </w:tabs>
        <w:ind w:left="3561" w:hanging="1080"/>
      </w:pPr>
      <w:rPr>
        <w:rFonts w:hint="default"/>
      </w:rPr>
    </w:lvl>
    <w:lvl w:ilvl="7">
      <w:start w:val="1"/>
      <w:numFmt w:val="decimal"/>
      <w:lvlText w:val="%1.%2.%3.%4.%5.%6.%7.%8."/>
      <w:lvlJc w:val="left"/>
      <w:pPr>
        <w:tabs>
          <w:tab w:val="num" w:pos="4281"/>
        </w:tabs>
        <w:ind w:left="4065" w:hanging="1224"/>
      </w:pPr>
      <w:rPr>
        <w:rFonts w:hint="default"/>
      </w:rPr>
    </w:lvl>
    <w:lvl w:ilvl="8">
      <w:start w:val="1"/>
      <w:numFmt w:val="decimal"/>
      <w:lvlText w:val="%1.%2.%3.%4.%5.%6.%7.%8.%9."/>
      <w:lvlJc w:val="left"/>
      <w:pPr>
        <w:tabs>
          <w:tab w:val="num" w:pos="5001"/>
        </w:tabs>
        <w:ind w:left="4641" w:hanging="1440"/>
      </w:pPr>
      <w:rPr>
        <w:rFonts w:hint="default"/>
      </w:rPr>
    </w:lvl>
  </w:abstractNum>
  <w:abstractNum w:abstractNumId="10">
    <w:nsid w:val="1AD33C22"/>
    <w:multiLevelType w:val="multilevel"/>
    <w:tmpl w:val="0409001F"/>
    <w:numStyleLink w:val="111111"/>
  </w:abstractNum>
  <w:abstractNum w:abstractNumId="11">
    <w:nsid w:val="200A45A5"/>
    <w:multiLevelType w:val="hybridMultilevel"/>
    <w:tmpl w:val="523C2C1C"/>
    <w:lvl w:ilvl="0" w:tplc="8AC632C8">
      <w:start w:val="1"/>
      <w:numFmt w:val="decimal"/>
      <w:lvlText w:val="SPI %1.     "/>
      <w:lvlJc w:val="left"/>
      <w:pPr>
        <w:tabs>
          <w:tab w:val="num" w:pos="1401"/>
        </w:tabs>
        <w:ind w:left="1401" w:hanging="360"/>
      </w:pPr>
      <w:rPr>
        <w:rFonts w:ascii="Arial Bold" w:hAnsi="Arial Bold"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7E74D6"/>
    <w:multiLevelType w:val="multilevel"/>
    <w:tmpl w:val="A1C231A6"/>
    <w:lvl w:ilvl="0">
      <w:start w:val="1"/>
      <w:numFmt w:val="decimal"/>
      <w:lvlText w:val="Figure %1. "/>
      <w:lvlJc w:val="left"/>
      <w:pPr>
        <w:tabs>
          <w:tab w:val="num" w:pos="360"/>
        </w:tabs>
        <w:ind w:left="360" w:hanging="360"/>
      </w:pPr>
      <w:rPr>
        <w:rFonts w:ascii="Arial" w:hAnsi="Arial" w:cs="Arial" w:hint="default"/>
        <w:b/>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7687D99"/>
    <w:multiLevelType w:val="multilevel"/>
    <w:tmpl w:val="073AA9FA"/>
    <w:lvl w:ilvl="0">
      <w:start w:val="1"/>
      <w:numFmt w:val="decimal"/>
      <w:pStyle w:val="CaptionT"/>
      <w:lvlText w:val="Table %1. "/>
      <w:lvlJc w:val="left"/>
      <w:pPr>
        <w:tabs>
          <w:tab w:val="num" w:pos="-360"/>
        </w:tabs>
        <w:ind w:left="-360" w:hanging="360"/>
      </w:pPr>
      <w:rPr>
        <w:rFonts w:ascii="Arial Bold" w:hAnsi="Arial Bold" w:hint="default"/>
        <w:b/>
        <w:i w:val="0"/>
        <w:sz w:val="20"/>
        <w:szCs w:val="20"/>
      </w:rPr>
    </w:lvl>
    <w:lvl w:ilvl="1">
      <w:start w:val="1"/>
      <w:numFmt w:val="decimal"/>
      <w:lvlText w:val="%1.%2."/>
      <w:lvlJc w:val="left"/>
      <w:pPr>
        <w:tabs>
          <w:tab w:val="num" w:pos="72"/>
        </w:tabs>
        <w:ind w:left="72" w:hanging="432"/>
      </w:pPr>
      <w:rPr>
        <w:rFonts w:hint="default"/>
      </w:rPr>
    </w:lvl>
    <w:lvl w:ilvl="2">
      <w:start w:val="1"/>
      <w:numFmt w:val="decimal"/>
      <w:lvlText w:val="%1.%2.%3."/>
      <w:lvlJc w:val="left"/>
      <w:pPr>
        <w:tabs>
          <w:tab w:val="num" w:pos="504"/>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4">
    <w:nsid w:val="292C3FF4"/>
    <w:multiLevelType w:val="multilevel"/>
    <w:tmpl w:val="D0562872"/>
    <w:lvl w:ilvl="0">
      <w:start w:val="1"/>
      <w:numFmt w:val="decimal"/>
      <w:lvlText w:val="Figure %1. "/>
      <w:lvlJc w:val="left"/>
      <w:pPr>
        <w:tabs>
          <w:tab w:val="num" w:pos="1160"/>
        </w:tabs>
        <w:ind w:left="1160" w:hanging="360"/>
      </w:pPr>
      <w:rPr>
        <w:rFonts w:ascii="Verdana" w:hAnsi="Verdana" w:hint="default"/>
        <w:b/>
        <w:i w:val="0"/>
        <w:sz w:val="20"/>
        <w:szCs w:val="20"/>
      </w:rPr>
    </w:lvl>
    <w:lvl w:ilvl="1">
      <w:start w:val="1"/>
      <w:numFmt w:val="decimal"/>
      <w:lvlText w:val="%1.%2."/>
      <w:lvlJc w:val="left"/>
      <w:pPr>
        <w:tabs>
          <w:tab w:val="num" w:pos="892"/>
        </w:tabs>
        <w:ind w:left="892" w:hanging="432"/>
      </w:pPr>
      <w:rPr>
        <w:rFonts w:hint="default"/>
      </w:rPr>
    </w:lvl>
    <w:lvl w:ilvl="2">
      <w:start w:val="1"/>
      <w:numFmt w:val="decimal"/>
      <w:lvlText w:val="%1.%2.%3."/>
      <w:lvlJc w:val="left"/>
      <w:pPr>
        <w:tabs>
          <w:tab w:val="num" w:pos="1324"/>
        </w:tabs>
        <w:ind w:left="1324" w:hanging="504"/>
      </w:pPr>
      <w:rPr>
        <w:rFonts w:hint="default"/>
      </w:rPr>
    </w:lvl>
    <w:lvl w:ilvl="3">
      <w:start w:val="1"/>
      <w:numFmt w:val="decimal"/>
      <w:lvlText w:val="%1.%2.%3.%4."/>
      <w:lvlJc w:val="left"/>
      <w:pPr>
        <w:tabs>
          <w:tab w:val="num" w:pos="1900"/>
        </w:tabs>
        <w:ind w:left="1828" w:hanging="648"/>
      </w:pPr>
      <w:rPr>
        <w:rFonts w:hint="default"/>
      </w:rPr>
    </w:lvl>
    <w:lvl w:ilvl="4">
      <w:start w:val="1"/>
      <w:numFmt w:val="decimal"/>
      <w:lvlText w:val="%1.%2.%3.%4.%5."/>
      <w:lvlJc w:val="left"/>
      <w:pPr>
        <w:tabs>
          <w:tab w:val="num" w:pos="2620"/>
        </w:tabs>
        <w:ind w:left="2332" w:hanging="792"/>
      </w:pPr>
      <w:rPr>
        <w:rFonts w:hint="default"/>
      </w:rPr>
    </w:lvl>
    <w:lvl w:ilvl="5">
      <w:start w:val="1"/>
      <w:numFmt w:val="decimal"/>
      <w:lvlText w:val="%1.%2.%3.%4.%5.%6."/>
      <w:lvlJc w:val="left"/>
      <w:pPr>
        <w:tabs>
          <w:tab w:val="num" w:pos="2980"/>
        </w:tabs>
        <w:ind w:left="2836" w:hanging="936"/>
      </w:pPr>
      <w:rPr>
        <w:rFonts w:hint="default"/>
      </w:rPr>
    </w:lvl>
    <w:lvl w:ilvl="6">
      <w:start w:val="1"/>
      <w:numFmt w:val="decimal"/>
      <w:lvlText w:val="%1.%2.%3.%4.%5.%6.%7."/>
      <w:lvlJc w:val="left"/>
      <w:pPr>
        <w:tabs>
          <w:tab w:val="num" w:pos="3700"/>
        </w:tabs>
        <w:ind w:left="3340" w:hanging="1080"/>
      </w:pPr>
      <w:rPr>
        <w:rFonts w:hint="default"/>
      </w:rPr>
    </w:lvl>
    <w:lvl w:ilvl="7">
      <w:start w:val="1"/>
      <w:numFmt w:val="decimal"/>
      <w:lvlText w:val="%1.%2.%3.%4.%5.%6.%7.%8."/>
      <w:lvlJc w:val="left"/>
      <w:pPr>
        <w:tabs>
          <w:tab w:val="num" w:pos="4060"/>
        </w:tabs>
        <w:ind w:left="3844" w:hanging="1224"/>
      </w:pPr>
      <w:rPr>
        <w:rFonts w:hint="default"/>
      </w:rPr>
    </w:lvl>
    <w:lvl w:ilvl="8">
      <w:start w:val="1"/>
      <w:numFmt w:val="decimal"/>
      <w:lvlText w:val="%1.%2.%3.%4.%5.%6.%7.%8.%9."/>
      <w:lvlJc w:val="left"/>
      <w:pPr>
        <w:tabs>
          <w:tab w:val="num" w:pos="4780"/>
        </w:tabs>
        <w:ind w:left="4420" w:hanging="1440"/>
      </w:pPr>
      <w:rPr>
        <w:rFonts w:hint="default"/>
      </w:rPr>
    </w:lvl>
  </w:abstractNum>
  <w:abstractNum w:abstractNumId="15">
    <w:nsid w:val="2E9A758B"/>
    <w:multiLevelType w:val="hybridMultilevel"/>
    <w:tmpl w:val="8A5436C4"/>
    <w:lvl w:ilvl="0" w:tplc="F490DC00">
      <w:start w:val="1"/>
      <w:numFmt w:val="bullet"/>
      <w:lvlText w:val=""/>
      <w:lvlJc w:val="left"/>
      <w:pPr>
        <w:tabs>
          <w:tab w:val="num" w:pos="720"/>
        </w:tabs>
        <w:ind w:left="720" w:hanging="360"/>
      </w:pPr>
      <w:rPr>
        <w:rFonts w:ascii="Symbol" w:hAnsi="Symbol" w:hint="default"/>
      </w:rPr>
    </w:lvl>
    <w:lvl w:ilvl="1" w:tplc="68A603FC" w:tentative="1">
      <w:start w:val="1"/>
      <w:numFmt w:val="bullet"/>
      <w:lvlText w:val="o"/>
      <w:lvlJc w:val="left"/>
      <w:pPr>
        <w:tabs>
          <w:tab w:val="num" w:pos="1440"/>
        </w:tabs>
        <w:ind w:left="1440" w:hanging="360"/>
      </w:pPr>
      <w:rPr>
        <w:rFonts w:ascii="Courier New" w:hAnsi="Courier New" w:cs="Courier New" w:hint="default"/>
      </w:rPr>
    </w:lvl>
    <w:lvl w:ilvl="2" w:tplc="39501AD8" w:tentative="1">
      <w:start w:val="1"/>
      <w:numFmt w:val="bullet"/>
      <w:lvlText w:val=""/>
      <w:lvlJc w:val="left"/>
      <w:pPr>
        <w:tabs>
          <w:tab w:val="num" w:pos="2160"/>
        </w:tabs>
        <w:ind w:left="2160" w:hanging="360"/>
      </w:pPr>
      <w:rPr>
        <w:rFonts w:ascii="Wingdings" w:hAnsi="Wingdings" w:hint="default"/>
      </w:rPr>
    </w:lvl>
    <w:lvl w:ilvl="3" w:tplc="1CFC45A0" w:tentative="1">
      <w:start w:val="1"/>
      <w:numFmt w:val="bullet"/>
      <w:lvlText w:val=""/>
      <w:lvlJc w:val="left"/>
      <w:pPr>
        <w:tabs>
          <w:tab w:val="num" w:pos="2880"/>
        </w:tabs>
        <w:ind w:left="2880" w:hanging="360"/>
      </w:pPr>
      <w:rPr>
        <w:rFonts w:ascii="Symbol" w:hAnsi="Symbol" w:hint="default"/>
      </w:rPr>
    </w:lvl>
    <w:lvl w:ilvl="4" w:tplc="8EEEC296" w:tentative="1">
      <w:start w:val="1"/>
      <w:numFmt w:val="bullet"/>
      <w:lvlText w:val="o"/>
      <w:lvlJc w:val="left"/>
      <w:pPr>
        <w:tabs>
          <w:tab w:val="num" w:pos="3600"/>
        </w:tabs>
        <w:ind w:left="3600" w:hanging="360"/>
      </w:pPr>
      <w:rPr>
        <w:rFonts w:ascii="Courier New" w:hAnsi="Courier New" w:cs="Courier New" w:hint="default"/>
      </w:rPr>
    </w:lvl>
    <w:lvl w:ilvl="5" w:tplc="6FE2A22C" w:tentative="1">
      <w:start w:val="1"/>
      <w:numFmt w:val="bullet"/>
      <w:lvlText w:val=""/>
      <w:lvlJc w:val="left"/>
      <w:pPr>
        <w:tabs>
          <w:tab w:val="num" w:pos="4320"/>
        </w:tabs>
        <w:ind w:left="4320" w:hanging="360"/>
      </w:pPr>
      <w:rPr>
        <w:rFonts w:ascii="Wingdings" w:hAnsi="Wingdings" w:hint="default"/>
      </w:rPr>
    </w:lvl>
    <w:lvl w:ilvl="6" w:tplc="EFB800BA" w:tentative="1">
      <w:start w:val="1"/>
      <w:numFmt w:val="bullet"/>
      <w:lvlText w:val=""/>
      <w:lvlJc w:val="left"/>
      <w:pPr>
        <w:tabs>
          <w:tab w:val="num" w:pos="5040"/>
        </w:tabs>
        <w:ind w:left="5040" w:hanging="360"/>
      </w:pPr>
      <w:rPr>
        <w:rFonts w:ascii="Symbol" w:hAnsi="Symbol" w:hint="default"/>
      </w:rPr>
    </w:lvl>
    <w:lvl w:ilvl="7" w:tplc="5E24E8EA" w:tentative="1">
      <w:start w:val="1"/>
      <w:numFmt w:val="bullet"/>
      <w:lvlText w:val="o"/>
      <w:lvlJc w:val="left"/>
      <w:pPr>
        <w:tabs>
          <w:tab w:val="num" w:pos="5760"/>
        </w:tabs>
        <w:ind w:left="5760" w:hanging="360"/>
      </w:pPr>
      <w:rPr>
        <w:rFonts w:ascii="Courier New" w:hAnsi="Courier New" w:cs="Courier New" w:hint="default"/>
      </w:rPr>
    </w:lvl>
    <w:lvl w:ilvl="8" w:tplc="F976CC3A" w:tentative="1">
      <w:start w:val="1"/>
      <w:numFmt w:val="bullet"/>
      <w:lvlText w:val=""/>
      <w:lvlJc w:val="left"/>
      <w:pPr>
        <w:tabs>
          <w:tab w:val="num" w:pos="6480"/>
        </w:tabs>
        <w:ind w:left="6480" w:hanging="360"/>
      </w:pPr>
      <w:rPr>
        <w:rFonts w:ascii="Wingdings" w:hAnsi="Wingdings" w:hint="default"/>
      </w:rPr>
    </w:lvl>
  </w:abstractNum>
  <w:abstractNum w:abstractNumId="16">
    <w:nsid w:val="2F20190E"/>
    <w:multiLevelType w:val="hybridMultilevel"/>
    <w:tmpl w:val="C026E428"/>
    <w:lvl w:ilvl="0" w:tplc="0C090001">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7544AE5"/>
    <w:multiLevelType w:val="hybridMultilevel"/>
    <w:tmpl w:val="F04C27AC"/>
    <w:lvl w:ilvl="0" w:tplc="34588BD2">
      <w:start w:val="1"/>
      <w:numFmt w:val="decimal"/>
      <w:pStyle w:val="SectionNumber"/>
      <w:lvlText w:val="%1"/>
      <w:lvlJc w:val="right"/>
      <w:pPr>
        <w:tabs>
          <w:tab w:val="num" w:pos="720"/>
        </w:tabs>
        <w:ind w:left="720" w:hanging="360"/>
      </w:pPr>
      <w:rPr>
        <w:rFonts w:ascii="Verdana" w:hAnsi="Verdana" w:hint="default"/>
        <w:color w:val="000000"/>
        <w:sz w:val="96"/>
        <w:szCs w:val="9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37AC6F26"/>
    <w:multiLevelType w:val="hybridMultilevel"/>
    <w:tmpl w:val="FAAC47F6"/>
    <w:lvl w:ilvl="0" w:tplc="F5B60A02">
      <w:start w:val="1"/>
      <w:numFmt w:val="bullet"/>
      <w:pStyle w:val="List1"/>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CDE3FF5"/>
    <w:multiLevelType w:val="multilevel"/>
    <w:tmpl w:val="D9BA4F5E"/>
    <w:lvl w:ilvl="0">
      <w:start w:val="1"/>
      <w:numFmt w:val="decimal"/>
      <w:lvlText w:val="Table %1.   "/>
      <w:lvlJc w:val="left"/>
      <w:pPr>
        <w:tabs>
          <w:tab w:val="num" w:pos="781"/>
        </w:tabs>
        <w:ind w:left="781" w:hanging="360"/>
      </w:pPr>
      <w:rPr>
        <w:rFonts w:ascii="Arial Bold" w:hAnsi="Arial Bold" w:hint="default"/>
        <w:b/>
        <w:i w:val="0"/>
        <w:sz w:val="20"/>
        <w:szCs w:val="20"/>
      </w:rPr>
    </w:lvl>
    <w:lvl w:ilvl="1">
      <w:start w:val="1"/>
      <w:numFmt w:val="decimal"/>
      <w:lvlText w:val="%1.%2."/>
      <w:lvlJc w:val="left"/>
      <w:pPr>
        <w:tabs>
          <w:tab w:val="num" w:pos="1213"/>
        </w:tabs>
        <w:ind w:left="1213" w:hanging="432"/>
      </w:pPr>
      <w:rPr>
        <w:rFonts w:hint="default"/>
      </w:rPr>
    </w:lvl>
    <w:lvl w:ilvl="2">
      <w:start w:val="1"/>
      <w:numFmt w:val="decimal"/>
      <w:lvlText w:val="%1.%2.%3."/>
      <w:lvlJc w:val="left"/>
      <w:pPr>
        <w:tabs>
          <w:tab w:val="num" w:pos="1861"/>
        </w:tabs>
        <w:ind w:left="1645" w:hanging="504"/>
      </w:pPr>
      <w:rPr>
        <w:rFonts w:hint="default"/>
      </w:rPr>
    </w:lvl>
    <w:lvl w:ilvl="3">
      <w:start w:val="1"/>
      <w:numFmt w:val="decimal"/>
      <w:lvlText w:val="%1.%2.%3.%4."/>
      <w:lvlJc w:val="left"/>
      <w:pPr>
        <w:tabs>
          <w:tab w:val="num" w:pos="2221"/>
        </w:tabs>
        <w:ind w:left="2149" w:hanging="648"/>
      </w:pPr>
      <w:rPr>
        <w:rFonts w:hint="default"/>
      </w:rPr>
    </w:lvl>
    <w:lvl w:ilvl="4">
      <w:start w:val="1"/>
      <w:numFmt w:val="decimal"/>
      <w:lvlText w:val="%1.%2.%3.%4.%5."/>
      <w:lvlJc w:val="left"/>
      <w:pPr>
        <w:tabs>
          <w:tab w:val="num" w:pos="2941"/>
        </w:tabs>
        <w:ind w:left="2653" w:hanging="792"/>
      </w:pPr>
      <w:rPr>
        <w:rFonts w:hint="default"/>
      </w:rPr>
    </w:lvl>
    <w:lvl w:ilvl="5">
      <w:start w:val="1"/>
      <w:numFmt w:val="decimal"/>
      <w:lvlText w:val="%1.%2.%3.%4.%5.%6."/>
      <w:lvlJc w:val="left"/>
      <w:pPr>
        <w:tabs>
          <w:tab w:val="num" w:pos="3301"/>
        </w:tabs>
        <w:ind w:left="3157" w:hanging="936"/>
      </w:pPr>
      <w:rPr>
        <w:rFonts w:hint="default"/>
      </w:rPr>
    </w:lvl>
    <w:lvl w:ilvl="6">
      <w:start w:val="1"/>
      <w:numFmt w:val="decimal"/>
      <w:lvlText w:val="%1.%2.%3.%4.%5.%6.%7."/>
      <w:lvlJc w:val="left"/>
      <w:pPr>
        <w:tabs>
          <w:tab w:val="num" w:pos="4021"/>
        </w:tabs>
        <w:ind w:left="3661" w:hanging="1080"/>
      </w:pPr>
      <w:rPr>
        <w:rFonts w:hint="default"/>
      </w:rPr>
    </w:lvl>
    <w:lvl w:ilvl="7">
      <w:start w:val="1"/>
      <w:numFmt w:val="decimal"/>
      <w:lvlText w:val="%1.%2.%3.%4.%5.%6.%7.%8."/>
      <w:lvlJc w:val="left"/>
      <w:pPr>
        <w:tabs>
          <w:tab w:val="num" w:pos="4381"/>
        </w:tabs>
        <w:ind w:left="4165" w:hanging="1224"/>
      </w:pPr>
      <w:rPr>
        <w:rFonts w:hint="default"/>
      </w:rPr>
    </w:lvl>
    <w:lvl w:ilvl="8">
      <w:start w:val="1"/>
      <w:numFmt w:val="decimal"/>
      <w:lvlText w:val="%1.%2.%3.%4.%5.%6.%7.%8.%9."/>
      <w:lvlJc w:val="left"/>
      <w:pPr>
        <w:tabs>
          <w:tab w:val="num" w:pos="5101"/>
        </w:tabs>
        <w:ind w:left="4741" w:hanging="1440"/>
      </w:pPr>
      <w:rPr>
        <w:rFonts w:hint="default"/>
      </w:rPr>
    </w:lvl>
  </w:abstractNum>
  <w:abstractNum w:abstractNumId="20">
    <w:nsid w:val="3D290D67"/>
    <w:multiLevelType w:val="hybridMultilevel"/>
    <w:tmpl w:val="6644CC90"/>
    <w:lvl w:ilvl="0" w:tplc="3432EF28">
      <w:start w:val="1"/>
      <w:numFmt w:val="decimal"/>
      <w:lvlText w:val="SPI %1.     "/>
      <w:lvlJc w:val="left"/>
      <w:pPr>
        <w:tabs>
          <w:tab w:val="num" w:pos="1401"/>
        </w:tabs>
        <w:ind w:left="1401" w:hanging="360"/>
      </w:pPr>
      <w:rPr>
        <w:rFonts w:ascii="Arial Bold" w:hAnsi="Arial Bold"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24305C"/>
    <w:multiLevelType w:val="hybridMultilevel"/>
    <w:tmpl w:val="1884E7E0"/>
    <w:lvl w:ilvl="0" w:tplc="22C43844">
      <w:start w:val="1"/>
      <w:numFmt w:val="lowerRoman"/>
      <w:lvlText w:val="(%1)"/>
      <w:lvlJc w:val="left"/>
      <w:pPr>
        <w:tabs>
          <w:tab w:val="num" w:pos="820"/>
        </w:tabs>
        <w:ind w:left="820" w:hanging="720"/>
      </w:pPr>
      <w:rPr>
        <w:rFonts w:hint="default"/>
      </w:rPr>
    </w:lvl>
    <w:lvl w:ilvl="1" w:tplc="0C090019" w:tentative="1">
      <w:start w:val="1"/>
      <w:numFmt w:val="lowerLetter"/>
      <w:lvlText w:val="%2."/>
      <w:lvlJc w:val="left"/>
      <w:pPr>
        <w:tabs>
          <w:tab w:val="num" w:pos="1180"/>
        </w:tabs>
        <w:ind w:left="1180" w:hanging="360"/>
      </w:pPr>
    </w:lvl>
    <w:lvl w:ilvl="2" w:tplc="0C09001B" w:tentative="1">
      <w:start w:val="1"/>
      <w:numFmt w:val="lowerRoman"/>
      <w:lvlText w:val="%3."/>
      <w:lvlJc w:val="right"/>
      <w:pPr>
        <w:tabs>
          <w:tab w:val="num" w:pos="1900"/>
        </w:tabs>
        <w:ind w:left="1900" w:hanging="180"/>
      </w:pPr>
    </w:lvl>
    <w:lvl w:ilvl="3" w:tplc="0C09000F" w:tentative="1">
      <w:start w:val="1"/>
      <w:numFmt w:val="decimal"/>
      <w:lvlText w:val="%4."/>
      <w:lvlJc w:val="left"/>
      <w:pPr>
        <w:tabs>
          <w:tab w:val="num" w:pos="2620"/>
        </w:tabs>
        <w:ind w:left="2620" w:hanging="360"/>
      </w:pPr>
    </w:lvl>
    <w:lvl w:ilvl="4" w:tplc="0C090019" w:tentative="1">
      <w:start w:val="1"/>
      <w:numFmt w:val="lowerLetter"/>
      <w:lvlText w:val="%5."/>
      <w:lvlJc w:val="left"/>
      <w:pPr>
        <w:tabs>
          <w:tab w:val="num" w:pos="3340"/>
        </w:tabs>
        <w:ind w:left="3340" w:hanging="360"/>
      </w:pPr>
    </w:lvl>
    <w:lvl w:ilvl="5" w:tplc="0C09001B" w:tentative="1">
      <w:start w:val="1"/>
      <w:numFmt w:val="lowerRoman"/>
      <w:lvlText w:val="%6."/>
      <w:lvlJc w:val="right"/>
      <w:pPr>
        <w:tabs>
          <w:tab w:val="num" w:pos="4060"/>
        </w:tabs>
        <w:ind w:left="4060" w:hanging="180"/>
      </w:pPr>
    </w:lvl>
    <w:lvl w:ilvl="6" w:tplc="0C09000F" w:tentative="1">
      <w:start w:val="1"/>
      <w:numFmt w:val="decimal"/>
      <w:lvlText w:val="%7."/>
      <w:lvlJc w:val="left"/>
      <w:pPr>
        <w:tabs>
          <w:tab w:val="num" w:pos="4780"/>
        </w:tabs>
        <w:ind w:left="4780" w:hanging="360"/>
      </w:pPr>
    </w:lvl>
    <w:lvl w:ilvl="7" w:tplc="0C090019" w:tentative="1">
      <w:start w:val="1"/>
      <w:numFmt w:val="lowerLetter"/>
      <w:lvlText w:val="%8."/>
      <w:lvlJc w:val="left"/>
      <w:pPr>
        <w:tabs>
          <w:tab w:val="num" w:pos="5500"/>
        </w:tabs>
        <w:ind w:left="5500" w:hanging="360"/>
      </w:pPr>
    </w:lvl>
    <w:lvl w:ilvl="8" w:tplc="0C09001B" w:tentative="1">
      <w:start w:val="1"/>
      <w:numFmt w:val="lowerRoman"/>
      <w:lvlText w:val="%9."/>
      <w:lvlJc w:val="right"/>
      <w:pPr>
        <w:tabs>
          <w:tab w:val="num" w:pos="6220"/>
        </w:tabs>
        <w:ind w:left="6220" w:hanging="180"/>
      </w:pPr>
    </w:lvl>
  </w:abstractNum>
  <w:abstractNum w:abstractNumId="22">
    <w:nsid w:val="3F7243C5"/>
    <w:multiLevelType w:val="multilevel"/>
    <w:tmpl w:val="194CE362"/>
    <w:lvl w:ilvl="0">
      <w:start w:val="1"/>
      <w:numFmt w:val="decimal"/>
      <w:lvlText w:val="Table   %1.   "/>
      <w:lvlJc w:val="left"/>
      <w:pPr>
        <w:tabs>
          <w:tab w:val="num" w:pos="781"/>
        </w:tabs>
        <w:ind w:left="781" w:hanging="360"/>
      </w:pPr>
      <w:rPr>
        <w:rFonts w:ascii="Arial Bold" w:hAnsi="Arial Bold" w:hint="default"/>
        <w:b/>
        <w:i w:val="0"/>
        <w:sz w:val="20"/>
        <w:szCs w:val="20"/>
      </w:rPr>
    </w:lvl>
    <w:lvl w:ilvl="1">
      <w:start w:val="1"/>
      <w:numFmt w:val="decimal"/>
      <w:lvlText w:val="%1.%2."/>
      <w:lvlJc w:val="left"/>
      <w:pPr>
        <w:tabs>
          <w:tab w:val="num" w:pos="1213"/>
        </w:tabs>
        <w:ind w:left="1213" w:hanging="432"/>
      </w:pPr>
      <w:rPr>
        <w:rFonts w:hint="default"/>
      </w:rPr>
    </w:lvl>
    <w:lvl w:ilvl="2">
      <w:start w:val="1"/>
      <w:numFmt w:val="decimal"/>
      <w:lvlText w:val="%1.%2.%3."/>
      <w:lvlJc w:val="left"/>
      <w:pPr>
        <w:tabs>
          <w:tab w:val="num" w:pos="1861"/>
        </w:tabs>
        <w:ind w:left="1645" w:hanging="504"/>
      </w:pPr>
      <w:rPr>
        <w:rFonts w:hint="default"/>
      </w:rPr>
    </w:lvl>
    <w:lvl w:ilvl="3">
      <w:start w:val="1"/>
      <w:numFmt w:val="decimal"/>
      <w:lvlText w:val="%1.%2.%3.%4."/>
      <w:lvlJc w:val="left"/>
      <w:pPr>
        <w:tabs>
          <w:tab w:val="num" w:pos="2221"/>
        </w:tabs>
        <w:ind w:left="2149" w:hanging="648"/>
      </w:pPr>
      <w:rPr>
        <w:rFonts w:hint="default"/>
      </w:rPr>
    </w:lvl>
    <w:lvl w:ilvl="4">
      <w:start w:val="1"/>
      <w:numFmt w:val="decimal"/>
      <w:lvlText w:val="%1.%2.%3.%4.%5."/>
      <w:lvlJc w:val="left"/>
      <w:pPr>
        <w:tabs>
          <w:tab w:val="num" w:pos="2941"/>
        </w:tabs>
        <w:ind w:left="2653" w:hanging="792"/>
      </w:pPr>
      <w:rPr>
        <w:rFonts w:hint="default"/>
      </w:rPr>
    </w:lvl>
    <w:lvl w:ilvl="5">
      <w:start w:val="1"/>
      <w:numFmt w:val="decimal"/>
      <w:lvlText w:val="%1.%2.%3.%4.%5.%6."/>
      <w:lvlJc w:val="left"/>
      <w:pPr>
        <w:tabs>
          <w:tab w:val="num" w:pos="3301"/>
        </w:tabs>
        <w:ind w:left="3157" w:hanging="936"/>
      </w:pPr>
      <w:rPr>
        <w:rFonts w:hint="default"/>
      </w:rPr>
    </w:lvl>
    <w:lvl w:ilvl="6">
      <w:start w:val="1"/>
      <w:numFmt w:val="decimal"/>
      <w:lvlText w:val="%1.%2.%3.%4.%5.%6.%7."/>
      <w:lvlJc w:val="left"/>
      <w:pPr>
        <w:tabs>
          <w:tab w:val="num" w:pos="4021"/>
        </w:tabs>
        <w:ind w:left="3661" w:hanging="1080"/>
      </w:pPr>
      <w:rPr>
        <w:rFonts w:hint="default"/>
      </w:rPr>
    </w:lvl>
    <w:lvl w:ilvl="7">
      <w:start w:val="1"/>
      <w:numFmt w:val="decimal"/>
      <w:lvlText w:val="%1.%2.%3.%4.%5.%6.%7.%8."/>
      <w:lvlJc w:val="left"/>
      <w:pPr>
        <w:tabs>
          <w:tab w:val="num" w:pos="4381"/>
        </w:tabs>
        <w:ind w:left="4165" w:hanging="1224"/>
      </w:pPr>
      <w:rPr>
        <w:rFonts w:hint="default"/>
      </w:rPr>
    </w:lvl>
    <w:lvl w:ilvl="8">
      <w:start w:val="1"/>
      <w:numFmt w:val="decimal"/>
      <w:lvlText w:val="%1.%2.%3.%4.%5.%6.%7.%8.%9."/>
      <w:lvlJc w:val="left"/>
      <w:pPr>
        <w:tabs>
          <w:tab w:val="num" w:pos="5101"/>
        </w:tabs>
        <w:ind w:left="4741" w:hanging="1440"/>
      </w:pPr>
      <w:rPr>
        <w:rFonts w:hint="default"/>
      </w:rPr>
    </w:lvl>
  </w:abstractNum>
  <w:abstractNum w:abstractNumId="23">
    <w:nsid w:val="432B17DE"/>
    <w:multiLevelType w:val="multilevel"/>
    <w:tmpl w:val="21A62B86"/>
    <w:lvl w:ilvl="0">
      <w:start w:val="1"/>
      <w:numFmt w:val="decimal"/>
      <w:lvlText w:val="KPI    %1.   "/>
      <w:lvlJc w:val="left"/>
      <w:pPr>
        <w:tabs>
          <w:tab w:val="num" w:pos="781"/>
        </w:tabs>
        <w:ind w:left="781" w:hanging="360"/>
      </w:pPr>
      <w:rPr>
        <w:rFonts w:ascii="Arial Bold" w:hAnsi="Arial Bold" w:hint="default"/>
        <w:b/>
        <w:i w:val="0"/>
        <w:sz w:val="22"/>
        <w:szCs w:val="22"/>
      </w:rPr>
    </w:lvl>
    <w:lvl w:ilvl="1">
      <w:start w:val="1"/>
      <w:numFmt w:val="decimal"/>
      <w:lvlText w:val="%1.%2."/>
      <w:lvlJc w:val="left"/>
      <w:pPr>
        <w:tabs>
          <w:tab w:val="num" w:pos="1213"/>
        </w:tabs>
        <w:ind w:left="1213" w:hanging="432"/>
      </w:pPr>
      <w:rPr>
        <w:rFonts w:hint="default"/>
      </w:rPr>
    </w:lvl>
    <w:lvl w:ilvl="2">
      <w:start w:val="1"/>
      <w:numFmt w:val="decimal"/>
      <w:lvlText w:val="%1.%2.%3."/>
      <w:lvlJc w:val="left"/>
      <w:pPr>
        <w:tabs>
          <w:tab w:val="num" w:pos="1861"/>
        </w:tabs>
        <w:ind w:left="1645" w:hanging="504"/>
      </w:pPr>
      <w:rPr>
        <w:rFonts w:hint="default"/>
      </w:rPr>
    </w:lvl>
    <w:lvl w:ilvl="3">
      <w:start w:val="1"/>
      <w:numFmt w:val="decimal"/>
      <w:lvlText w:val="%1.%2.%3.%4."/>
      <w:lvlJc w:val="left"/>
      <w:pPr>
        <w:tabs>
          <w:tab w:val="num" w:pos="2221"/>
        </w:tabs>
        <w:ind w:left="2149" w:hanging="648"/>
      </w:pPr>
      <w:rPr>
        <w:rFonts w:hint="default"/>
      </w:rPr>
    </w:lvl>
    <w:lvl w:ilvl="4">
      <w:start w:val="1"/>
      <w:numFmt w:val="decimal"/>
      <w:lvlText w:val="%1.%2.%3.%4.%5."/>
      <w:lvlJc w:val="left"/>
      <w:pPr>
        <w:tabs>
          <w:tab w:val="num" w:pos="2941"/>
        </w:tabs>
        <w:ind w:left="2653" w:hanging="792"/>
      </w:pPr>
      <w:rPr>
        <w:rFonts w:hint="default"/>
      </w:rPr>
    </w:lvl>
    <w:lvl w:ilvl="5">
      <w:start w:val="1"/>
      <w:numFmt w:val="decimal"/>
      <w:lvlText w:val="%1.%2.%3.%4.%5.%6."/>
      <w:lvlJc w:val="left"/>
      <w:pPr>
        <w:tabs>
          <w:tab w:val="num" w:pos="3301"/>
        </w:tabs>
        <w:ind w:left="3157" w:hanging="936"/>
      </w:pPr>
      <w:rPr>
        <w:rFonts w:hint="default"/>
      </w:rPr>
    </w:lvl>
    <w:lvl w:ilvl="6">
      <w:start w:val="1"/>
      <w:numFmt w:val="decimal"/>
      <w:lvlText w:val="%1.%2.%3.%4.%5.%6.%7."/>
      <w:lvlJc w:val="left"/>
      <w:pPr>
        <w:tabs>
          <w:tab w:val="num" w:pos="4021"/>
        </w:tabs>
        <w:ind w:left="3661" w:hanging="1080"/>
      </w:pPr>
      <w:rPr>
        <w:rFonts w:hint="default"/>
      </w:rPr>
    </w:lvl>
    <w:lvl w:ilvl="7">
      <w:start w:val="1"/>
      <w:numFmt w:val="decimal"/>
      <w:lvlText w:val="%1.%2.%3.%4.%5.%6.%7.%8."/>
      <w:lvlJc w:val="left"/>
      <w:pPr>
        <w:tabs>
          <w:tab w:val="num" w:pos="4381"/>
        </w:tabs>
        <w:ind w:left="4165" w:hanging="1224"/>
      </w:pPr>
      <w:rPr>
        <w:rFonts w:hint="default"/>
      </w:rPr>
    </w:lvl>
    <w:lvl w:ilvl="8">
      <w:start w:val="1"/>
      <w:numFmt w:val="decimal"/>
      <w:lvlText w:val="%1.%2.%3.%4.%5.%6.%7.%8.%9."/>
      <w:lvlJc w:val="left"/>
      <w:pPr>
        <w:tabs>
          <w:tab w:val="num" w:pos="5101"/>
        </w:tabs>
        <w:ind w:left="4741" w:hanging="1440"/>
      </w:pPr>
      <w:rPr>
        <w:rFonts w:hint="default"/>
      </w:rPr>
    </w:lvl>
  </w:abstractNum>
  <w:abstractNum w:abstractNumId="24">
    <w:nsid w:val="436A7126"/>
    <w:multiLevelType w:val="hybridMultilevel"/>
    <w:tmpl w:val="3104ACDA"/>
    <w:lvl w:ilvl="0" w:tplc="FDE01EF6">
      <w:start w:val="1"/>
      <w:numFmt w:val="decimal"/>
      <w:pStyle w:val="StyleSPI"/>
      <w:lvlText w:val="SPI %1.     "/>
      <w:lvlJc w:val="left"/>
      <w:pPr>
        <w:tabs>
          <w:tab w:val="num" w:pos="1401"/>
        </w:tabs>
        <w:ind w:left="1401" w:hanging="360"/>
      </w:pPr>
      <w:rPr>
        <w:rFonts w:ascii="Arial Bold" w:hAnsi="Arial Bold"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9D7366"/>
    <w:multiLevelType w:val="multilevel"/>
    <w:tmpl w:val="F4864DDE"/>
    <w:lvl w:ilvl="0">
      <w:start w:val="1"/>
      <w:numFmt w:val="decimal"/>
      <w:pStyle w:val="Figureheader"/>
      <w:lvlText w:val="Figure %1. "/>
      <w:lvlJc w:val="left"/>
      <w:pPr>
        <w:tabs>
          <w:tab w:val="num" w:pos="785"/>
        </w:tabs>
        <w:ind w:left="785" w:hanging="360"/>
      </w:pPr>
      <w:rPr>
        <w:rFonts w:ascii="Garamond" w:hAnsi="Garamond" w:hint="default"/>
        <w:b/>
        <w:i w:val="0"/>
        <w:sz w:val="20"/>
        <w:szCs w:val="20"/>
      </w:rPr>
    </w:lvl>
    <w:lvl w:ilvl="1">
      <w:start w:val="1"/>
      <w:numFmt w:val="decimal"/>
      <w:lvlText w:val="%1.%2."/>
      <w:lvlJc w:val="left"/>
      <w:pPr>
        <w:tabs>
          <w:tab w:val="num" w:pos="517"/>
        </w:tabs>
        <w:ind w:left="517" w:hanging="432"/>
      </w:pPr>
      <w:rPr>
        <w:rFonts w:hint="default"/>
      </w:rPr>
    </w:lvl>
    <w:lvl w:ilvl="2">
      <w:start w:val="1"/>
      <w:numFmt w:val="decimal"/>
      <w:lvlText w:val="%1.%2.%3."/>
      <w:lvlJc w:val="left"/>
      <w:pPr>
        <w:tabs>
          <w:tab w:val="num" w:pos="949"/>
        </w:tabs>
        <w:ind w:left="949" w:hanging="504"/>
      </w:pPr>
      <w:rPr>
        <w:rFonts w:hint="default"/>
      </w:rPr>
    </w:lvl>
    <w:lvl w:ilvl="3">
      <w:start w:val="1"/>
      <w:numFmt w:val="decimal"/>
      <w:lvlText w:val="%1.%2.%3.%4."/>
      <w:lvlJc w:val="left"/>
      <w:pPr>
        <w:tabs>
          <w:tab w:val="num" w:pos="1525"/>
        </w:tabs>
        <w:ind w:left="1453" w:hanging="648"/>
      </w:pPr>
      <w:rPr>
        <w:rFonts w:hint="default"/>
      </w:rPr>
    </w:lvl>
    <w:lvl w:ilvl="4">
      <w:start w:val="1"/>
      <w:numFmt w:val="decimal"/>
      <w:lvlText w:val="%1.%2.%3.%4.%5."/>
      <w:lvlJc w:val="left"/>
      <w:pPr>
        <w:tabs>
          <w:tab w:val="num" w:pos="2245"/>
        </w:tabs>
        <w:ind w:left="1957" w:hanging="792"/>
      </w:pPr>
      <w:rPr>
        <w:rFonts w:hint="default"/>
      </w:rPr>
    </w:lvl>
    <w:lvl w:ilvl="5">
      <w:start w:val="1"/>
      <w:numFmt w:val="decimal"/>
      <w:lvlText w:val="%1.%2.%3.%4.%5.%6."/>
      <w:lvlJc w:val="left"/>
      <w:pPr>
        <w:tabs>
          <w:tab w:val="num" w:pos="2605"/>
        </w:tabs>
        <w:ind w:left="2461" w:hanging="936"/>
      </w:pPr>
      <w:rPr>
        <w:rFonts w:hint="default"/>
      </w:rPr>
    </w:lvl>
    <w:lvl w:ilvl="6">
      <w:start w:val="1"/>
      <w:numFmt w:val="decimal"/>
      <w:lvlText w:val="%1.%2.%3.%4.%5.%6.%7."/>
      <w:lvlJc w:val="left"/>
      <w:pPr>
        <w:tabs>
          <w:tab w:val="num" w:pos="3325"/>
        </w:tabs>
        <w:ind w:left="2965" w:hanging="1080"/>
      </w:pPr>
      <w:rPr>
        <w:rFonts w:hint="default"/>
      </w:rPr>
    </w:lvl>
    <w:lvl w:ilvl="7">
      <w:start w:val="1"/>
      <w:numFmt w:val="decimal"/>
      <w:lvlText w:val="%1.%2.%3.%4.%5.%6.%7.%8."/>
      <w:lvlJc w:val="left"/>
      <w:pPr>
        <w:tabs>
          <w:tab w:val="num" w:pos="3685"/>
        </w:tabs>
        <w:ind w:left="3469" w:hanging="1224"/>
      </w:pPr>
      <w:rPr>
        <w:rFonts w:hint="default"/>
      </w:rPr>
    </w:lvl>
    <w:lvl w:ilvl="8">
      <w:start w:val="1"/>
      <w:numFmt w:val="decimal"/>
      <w:lvlText w:val="%1.%2.%3.%4.%5.%6.%7.%8.%9."/>
      <w:lvlJc w:val="left"/>
      <w:pPr>
        <w:tabs>
          <w:tab w:val="num" w:pos="4405"/>
        </w:tabs>
        <w:ind w:left="4045" w:hanging="1440"/>
      </w:pPr>
      <w:rPr>
        <w:rFonts w:hint="default"/>
      </w:rPr>
    </w:lvl>
  </w:abstractNum>
  <w:abstractNum w:abstractNumId="26">
    <w:nsid w:val="498537F1"/>
    <w:multiLevelType w:val="multilevel"/>
    <w:tmpl w:val="664019F4"/>
    <w:lvl w:ilvl="0">
      <w:start w:val="1"/>
      <w:numFmt w:val="decimal"/>
      <w:pStyle w:val="Tableheader"/>
      <w:lvlText w:val="Table %1. "/>
      <w:lvlJc w:val="left"/>
      <w:pPr>
        <w:tabs>
          <w:tab w:val="num" w:pos="781"/>
        </w:tabs>
        <w:ind w:left="781" w:hanging="360"/>
      </w:pPr>
      <w:rPr>
        <w:rFonts w:ascii="Garamond" w:hAnsi="Garamond" w:hint="default"/>
        <w:b/>
        <w:i w:val="0"/>
        <w:sz w:val="20"/>
        <w:szCs w:val="20"/>
      </w:rPr>
    </w:lvl>
    <w:lvl w:ilvl="1">
      <w:start w:val="1"/>
      <w:numFmt w:val="decimal"/>
      <w:lvlText w:val="%1.%2."/>
      <w:lvlJc w:val="left"/>
      <w:pPr>
        <w:tabs>
          <w:tab w:val="num" w:pos="1213"/>
        </w:tabs>
        <w:ind w:left="1213" w:hanging="432"/>
      </w:pPr>
      <w:rPr>
        <w:rFonts w:hint="default"/>
      </w:rPr>
    </w:lvl>
    <w:lvl w:ilvl="2">
      <w:start w:val="1"/>
      <w:numFmt w:val="decimal"/>
      <w:lvlText w:val="%1.%2.%3."/>
      <w:lvlJc w:val="left"/>
      <w:pPr>
        <w:tabs>
          <w:tab w:val="num" w:pos="1861"/>
        </w:tabs>
        <w:ind w:left="1645" w:hanging="504"/>
      </w:pPr>
      <w:rPr>
        <w:rFonts w:hint="default"/>
      </w:rPr>
    </w:lvl>
    <w:lvl w:ilvl="3">
      <w:start w:val="1"/>
      <w:numFmt w:val="decimal"/>
      <w:lvlText w:val="%1.%2.%3.%4."/>
      <w:lvlJc w:val="left"/>
      <w:pPr>
        <w:tabs>
          <w:tab w:val="num" w:pos="2221"/>
        </w:tabs>
        <w:ind w:left="2149" w:hanging="648"/>
      </w:pPr>
      <w:rPr>
        <w:rFonts w:hint="default"/>
      </w:rPr>
    </w:lvl>
    <w:lvl w:ilvl="4">
      <w:start w:val="1"/>
      <w:numFmt w:val="decimal"/>
      <w:lvlText w:val="%1.%2.%3.%4.%5."/>
      <w:lvlJc w:val="left"/>
      <w:pPr>
        <w:tabs>
          <w:tab w:val="num" w:pos="2941"/>
        </w:tabs>
        <w:ind w:left="2653" w:hanging="792"/>
      </w:pPr>
      <w:rPr>
        <w:rFonts w:hint="default"/>
      </w:rPr>
    </w:lvl>
    <w:lvl w:ilvl="5">
      <w:start w:val="1"/>
      <w:numFmt w:val="decimal"/>
      <w:lvlText w:val="%1.%2.%3.%4.%5.%6."/>
      <w:lvlJc w:val="left"/>
      <w:pPr>
        <w:tabs>
          <w:tab w:val="num" w:pos="3301"/>
        </w:tabs>
        <w:ind w:left="3157" w:hanging="936"/>
      </w:pPr>
      <w:rPr>
        <w:rFonts w:hint="default"/>
      </w:rPr>
    </w:lvl>
    <w:lvl w:ilvl="6">
      <w:start w:val="1"/>
      <w:numFmt w:val="decimal"/>
      <w:lvlText w:val="%1.%2.%3.%4.%5.%6.%7."/>
      <w:lvlJc w:val="left"/>
      <w:pPr>
        <w:tabs>
          <w:tab w:val="num" w:pos="4021"/>
        </w:tabs>
        <w:ind w:left="3661" w:hanging="1080"/>
      </w:pPr>
      <w:rPr>
        <w:rFonts w:hint="default"/>
      </w:rPr>
    </w:lvl>
    <w:lvl w:ilvl="7">
      <w:start w:val="1"/>
      <w:numFmt w:val="decimal"/>
      <w:lvlText w:val="%1.%2.%3.%4.%5.%6.%7.%8."/>
      <w:lvlJc w:val="left"/>
      <w:pPr>
        <w:tabs>
          <w:tab w:val="num" w:pos="4381"/>
        </w:tabs>
        <w:ind w:left="4165" w:hanging="1224"/>
      </w:pPr>
      <w:rPr>
        <w:rFonts w:hint="default"/>
      </w:rPr>
    </w:lvl>
    <w:lvl w:ilvl="8">
      <w:start w:val="1"/>
      <w:numFmt w:val="decimal"/>
      <w:lvlText w:val="%1.%2.%3.%4.%5.%6.%7.%8.%9."/>
      <w:lvlJc w:val="left"/>
      <w:pPr>
        <w:tabs>
          <w:tab w:val="num" w:pos="5101"/>
        </w:tabs>
        <w:ind w:left="4741" w:hanging="1440"/>
      </w:pPr>
      <w:rPr>
        <w:rFonts w:hint="default"/>
      </w:rPr>
    </w:lvl>
  </w:abstractNum>
  <w:abstractNum w:abstractNumId="27">
    <w:nsid w:val="4BBC2762"/>
    <w:multiLevelType w:val="hybridMultilevel"/>
    <w:tmpl w:val="A5BCBE38"/>
    <w:lvl w:ilvl="0" w:tplc="087CF562">
      <w:start w:val="1"/>
      <w:numFmt w:val="decimal"/>
      <w:pStyle w:val="SPI"/>
      <w:lvlText w:val="SPI %1.     "/>
      <w:lvlJc w:val="left"/>
      <w:pPr>
        <w:tabs>
          <w:tab w:val="num" w:pos="1401"/>
        </w:tabs>
        <w:ind w:left="1401" w:hanging="360"/>
      </w:pPr>
      <w:rPr>
        <w:rFonts w:ascii="Arial Bold" w:hAnsi="Arial Bold"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CAA499A"/>
    <w:multiLevelType w:val="multilevel"/>
    <w:tmpl w:val="0409001F"/>
    <w:numStyleLink w:val="111111"/>
  </w:abstractNum>
  <w:abstractNum w:abstractNumId="29">
    <w:nsid w:val="4D190A80"/>
    <w:multiLevelType w:val="hybridMultilevel"/>
    <w:tmpl w:val="141A67D4"/>
    <w:lvl w:ilvl="0" w:tplc="A88ECBE4">
      <w:start w:val="1"/>
      <w:numFmt w:val="decimal"/>
      <w:pStyle w:val="CaptionA"/>
      <w:lvlText w:val="Annex  %1.   "/>
      <w:lvlJc w:val="left"/>
      <w:pPr>
        <w:tabs>
          <w:tab w:val="num" w:pos="1138"/>
        </w:tabs>
        <w:ind w:left="0" w:firstLine="0"/>
      </w:pPr>
      <w:rPr>
        <w:rFonts w:ascii="Arial Bold" w:hAnsi="Arial Bold" w:hint="default"/>
        <w:b/>
        <w:i/>
        <w:sz w:val="21"/>
        <w:szCs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682565"/>
    <w:multiLevelType w:val="multilevel"/>
    <w:tmpl w:val="33F00464"/>
    <w:lvl w:ilvl="0">
      <w:start w:val="1"/>
      <w:numFmt w:val="decimal"/>
      <w:lvlText w:val="Table %1. "/>
      <w:lvlJc w:val="left"/>
      <w:pPr>
        <w:tabs>
          <w:tab w:val="num" w:pos="-360"/>
        </w:tabs>
        <w:ind w:left="-360" w:hanging="360"/>
      </w:pPr>
      <w:rPr>
        <w:rFonts w:ascii="Arial Bold" w:hAnsi="Arial Bold" w:hint="default"/>
        <w:b/>
        <w:i w:val="0"/>
        <w:sz w:val="20"/>
        <w:szCs w:val="20"/>
      </w:rPr>
    </w:lvl>
    <w:lvl w:ilvl="1">
      <w:start w:val="1"/>
      <w:numFmt w:val="decimal"/>
      <w:lvlText w:val="%1.%2."/>
      <w:lvlJc w:val="left"/>
      <w:pPr>
        <w:tabs>
          <w:tab w:val="num" w:pos="72"/>
        </w:tabs>
        <w:ind w:left="72" w:hanging="432"/>
      </w:pPr>
      <w:rPr>
        <w:rFonts w:hint="default"/>
      </w:rPr>
    </w:lvl>
    <w:lvl w:ilvl="2">
      <w:start w:val="1"/>
      <w:numFmt w:val="decimal"/>
      <w:lvlText w:val="%1.%2.%3."/>
      <w:lvlJc w:val="left"/>
      <w:pPr>
        <w:tabs>
          <w:tab w:val="num" w:pos="504"/>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31">
    <w:nsid w:val="4FDF61CB"/>
    <w:multiLevelType w:val="multilevel"/>
    <w:tmpl w:val="A1C231A6"/>
    <w:lvl w:ilvl="0">
      <w:start w:val="1"/>
      <w:numFmt w:val="decimal"/>
      <w:pStyle w:val="CaptionF"/>
      <w:lvlText w:val="Figure %1. "/>
      <w:lvlJc w:val="left"/>
      <w:pPr>
        <w:tabs>
          <w:tab w:val="num" w:pos="360"/>
        </w:tabs>
        <w:ind w:left="360" w:hanging="360"/>
      </w:pPr>
      <w:rPr>
        <w:rFonts w:ascii="Arial" w:hAnsi="Arial" w:cs="Arial" w:hint="default"/>
        <w:b/>
        <w:i w:val="0"/>
        <w:sz w:val="20"/>
        <w:szCs w:val="20"/>
      </w:rPr>
    </w:lvl>
    <w:lvl w:ilvl="1">
      <w:start w:val="1"/>
      <w:numFmt w:val="decimal"/>
      <w:pStyle w:val="StyleHeading2Centered"/>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13E7B2F"/>
    <w:multiLevelType w:val="multilevel"/>
    <w:tmpl w:val="0409001F"/>
    <w:styleLink w:val="111111"/>
    <w:lvl w:ilvl="0">
      <w:start w:val="1"/>
      <w:numFmt w:val="decimal"/>
      <w:pStyle w:val="Bodytextnumbered"/>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nsid w:val="530C3DF5"/>
    <w:multiLevelType w:val="hybridMultilevel"/>
    <w:tmpl w:val="F9549C16"/>
    <w:lvl w:ilvl="0" w:tplc="A09C242A">
      <w:start w:val="1"/>
      <w:numFmt w:val="bullet"/>
      <w:pStyle w:val="Listbullet0"/>
      <w:lvlText w:val=""/>
      <w:lvlJc w:val="left"/>
      <w:pPr>
        <w:ind w:left="720" w:hanging="360"/>
      </w:pPr>
      <w:rPr>
        <w:rFonts w:ascii="Symbol" w:hAnsi="Symbol" w:hint="default"/>
      </w:rPr>
    </w:lvl>
    <w:lvl w:ilvl="1" w:tplc="B832DE2C" w:tentative="1">
      <w:start w:val="1"/>
      <w:numFmt w:val="bullet"/>
      <w:lvlText w:val="o"/>
      <w:lvlJc w:val="left"/>
      <w:pPr>
        <w:ind w:left="1440" w:hanging="360"/>
      </w:pPr>
      <w:rPr>
        <w:rFonts w:ascii="Courier New" w:hAnsi="Courier New" w:cs="Courier New" w:hint="default"/>
      </w:rPr>
    </w:lvl>
    <w:lvl w:ilvl="2" w:tplc="D85CE2B4" w:tentative="1">
      <w:start w:val="1"/>
      <w:numFmt w:val="bullet"/>
      <w:lvlText w:val=""/>
      <w:lvlJc w:val="left"/>
      <w:pPr>
        <w:ind w:left="2160" w:hanging="360"/>
      </w:pPr>
      <w:rPr>
        <w:rFonts w:ascii="Wingdings" w:hAnsi="Wingdings" w:hint="default"/>
      </w:rPr>
    </w:lvl>
    <w:lvl w:ilvl="3" w:tplc="C090D77E" w:tentative="1">
      <w:start w:val="1"/>
      <w:numFmt w:val="bullet"/>
      <w:lvlText w:val=""/>
      <w:lvlJc w:val="left"/>
      <w:pPr>
        <w:ind w:left="2880" w:hanging="360"/>
      </w:pPr>
      <w:rPr>
        <w:rFonts w:ascii="Symbol" w:hAnsi="Symbol" w:hint="default"/>
      </w:rPr>
    </w:lvl>
    <w:lvl w:ilvl="4" w:tplc="A4C24688" w:tentative="1">
      <w:start w:val="1"/>
      <w:numFmt w:val="bullet"/>
      <w:lvlText w:val="o"/>
      <w:lvlJc w:val="left"/>
      <w:pPr>
        <w:ind w:left="3600" w:hanging="360"/>
      </w:pPr>
      <w:rPr>
        <w:rFonts w:ascii="Courier New" w:hAnsi="Courier New" w:cs="Courier New" w:hint="default"/>
      </w:rPr>
    </w:lvl>
    <w:lvl w:ilvl="5" w:tplc="53CE6E08" w:tentative="1">
      <w:start w:val="1"/>
      <w:numFmt w:val="bullet"/>
      <w:lvlText w:val=""/>
      <w:lvlJc w:val="left"/>
      <w:pPr>
        <w:ind w:left="4320" w:hanging="360"/>
      </w:pPr>
      <w:rPr>
        <w:rFonts w:ascii="Wingdings" w:hAnsi="Wingdings" w:hint="default"/>
      </w:rPr>
    </w:lvl>
    <w:lvl w:ilvl="6" w:tplc="A6CC82D4" w:tentative="1">
      <w:start w:val="1"/>
      <w:numFmt w:val="bullet"/>
      <w:lvlText w:val=""/>
      <w:lvlJc w:val="left"/>
      <w:pPr>
        <w:ind w:left="5040" w:hanging="360"/>
      </w:pPr>
      <w:rPr>
        <w:rFonts w:ascii="Symbol" w:hAnsi="Symbol" w:hint="default"/>
      </w:rPr>
    </w:lvl>
    <w:lvl w:ilvl="7" w:tplc="8B4C84FA" w:tentative="1">
      <w:start w:val="1"/>
      <w:numFmt w:val="bullet"/>
      <w:lvlText w:val="o"/>
      <w:lvlJc w:val="left"/>
      <w:pPr>
        <w:ind w:left="5760" w:hanging="360"/>
      </w:pPr>
      <w:rPr>
        <w:rFonts w:ascii="Courier New" w:hAnsi="Courier New" w:cs="Courier New" w:hint="default"/>
      </w:rPr>
    </w:lvl>
    <w:lvl w:ilvl="8" w:tplc="CECAD6CE" w:tentative="1">
      <w:start w:val="1"/>
      <w:numFmt w:val="bullet"/>
      <w:lvlText w:val=""/>
      <w:lvlJc w:val="left"/>
      <w:pPr>
        <w:ind w:left="6480" w:hanging="360"/>
      </w:pPr>
      <w:rPr>
        <w:rFonts w:ascii="Wingdings" w:hAnsi="Wingdings" w:hint="default"/>
      </w:rPr>
    </w:lvl>
  </w:abstractNum>
  <w:abstractNum w:abstractNumId="34">
    <w:nsid w:val="53150C8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5">
    <w:nsid w:val="5D5F4DAD"/>
    <w:multiLevelType w:val="hybridMultilevel"/>
    <w:tmpl w:val="377E43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E541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17261B2"/>
    <w:multiLevelType w:val="hybridMultilevel"/>
    <w:tmpl w:val="539CF4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0F361A"/>
    <w:multiLevelType w:val="hybridMultilevel"/>
    <w:tmpl w:val="9C0616F8"/>
    <w:lvl w:ilvl="0" w:tplc="B9466720">
      <w:start w:val="1"/>
      <w:numFmt w:val="bullet"/>
      <w:lvlText w:val=""/>
      <w:lvlJc w:val="left"/>
      <w:pPr>
        <w:tabs>
          <w:tab w:val="num" w:pos="720"/>
        </w:tabs>
        <w:ind w:left="720" w:hanging="360"/>
      </w:pPr>
      <w:rPr>
        <w:rFonts w:ascii="Symbol" w:hAnsi="Symbol" w:hint="default"/>
      </w:rPr>
    </w:lvl>
    <w:lvl w:ilvl="1" w:tplc="A600C130" w:tentative="1">
      <w:start w:val="1"/>
      <w:numFmt w:val="bullet"/>
      <w:lvlText w:val="o"/>
      <w:lvlJc w:val="left"/>
      <w:pPr>
        <w:tabs>
          <w:tab w:val="num" w:pos="1440"/>
        </w:tabs>
        <w:ind w:left="1440" w:hanging="360"/>
      </w:pPr>
      <w:rPr>
        <w:rFonts w:ascii="Courier New" w:hAnsi="Courier New" w:cs="Courier New" w:hint="default"/>
      </w:rPr>
    </w:lvl>
    <w:lvl w:ilvl="2" w:tplc="D84ECB74" w:tentative="1">
      <w:start w:val="1"/>
      <w:numFmt w:val="bullet"/>
      <w:lvlText w:val=""/>
      <w:lvlJc w:val="left"/>
      <w:pPr>
        <w:tabs>
          <w:tab w:val="num" w:pos="2160"/>
        </w:tabs>
        <w:ind w:left="2160" w:hanging="360"/>
      </w:pPr>
      <w:rPr>
        <w:rFonts w:ascii="Wingdings" w:hAnsi="Wingdings" w:hint="default"/>
      </w:rPr>
    </w:lvl>
    <w:lvl w:ilvl="3" w:tplc="9D544886" w:tentative="1">
      <w:start w:val="1"/>
      <w:numFmt w:val="bullet"/>
      <w:lvlText w:val=""/>
      <w:lvlJc w:val="left"/>
      <w:pPr>
        <w:tabs>
          <w:tab w:val="num" w:pos="2880"/>
        </w:tabs>
        <w:ind w:left="2880" w:hanging="360"/>
      </w:pPr>
      <w:rPr>
        <w:rFonts w:ascii="Symbol" w:hAnsi="Symbol" w:hint="default"/>
      </w:rPr>
    </w:lvl>
    <w:lvl w:ilvl="4" w:tplc="A2A627CA" w:tentative="1">
      <w:start w:val="1"/>
      <w:numFmt w:val="bullet"/>
      <w:lvlText w:val="o"/>
      <w:lvlJc w:val="left"/>
      <w:pPr>
        <w:tabs>
          <w:tab w:val="num" w:pos="3600"/>
        </w:tabs>
        <w:ind w:left="3600" w:hanging="360"/>
      </w:pPr>
      <w:rPr>
        <w:rFonts w:ascii="Courier New" w:hAnsi="Courier New" w:cs="Courier New" w:hint="default"/>
      </w:rPr>
    </w:lvl>
    <w:lvl w:ilvl="5" w:tplc="C884FD9E" w:tentative="1">
      <w:start w:val="1"/>
      <w:numFmt w:val="bullet"/>
      <w:lvlText w:val=""/>
      <w:lvlJc w:val="left"/>
      <w:pPr>
        <w:tabs>
          <w:tab w:val="num" w:pos="4320"/>
        </w:tabs>
        <w:ind w:left="4320" w:hanging="360"/>
      </w:pPr>
      <w:rPr>
        <w:rFonts w:ascii="Wingdings" w:hAnsi="Wingdings" w:hint="default"/>
      </w:rPr>
    </w:lvl>
    <w:lvl w:ilvl="6" w:tplc="292242AE" w:tentative="1">
      <w:start w:val="1"/>
      <w:numFmt w:val="bullet"/>
      <w:lvlText w:val=""/>
      <w:lvlJc w:val="left"/>
      <w:pPr>
        <w:tabs>
          <w:tab w:val="num" w:pos="5040"/>
        </w:tabs>
        <w:ind w:left="5040" w:hanging="360"/>
      </w:pPr>
      <w:rPr>
        <w:rFonts w:ascii="Symbol" w:hAnsi="Symbol" w:hint="default"/>
      </w:rPr>
    </w:lvl>
    <w:lvl w:ilvl="7" w:tplc="87E6209C" w:tentative="1">
      <w:start w:val="1"/>
      <w:numFmt w:val="bullet"/>
      <w:lvlText w:val="o"/>
      <w:lvlJc w:val="left"/>
      <w:pPr>
        <w:tabs>
          <w:tab w:val="num" w:pos="5760"/>
        </w:tabs>
        <w:ind w:left="5760" w:hanging="360"/>
      </w:pPr>
      <w:rPr>
        <w:rFonts w:ascii="Courier New" w:hAnsi="Courier New" w:cs="Courier New" w:hint="default"/>
      </w:rPr>
    </w:lvl>
    <w:lvl w:ilvl="8" w:tplc="679AD552" w:tentative="1">
      <w:start w:val="1"/>
      <w:numFmt w:val="bullet"/>
      <w:lvlText w:val=""/>
      <w:lvlJc w:val="left"/>
      <w:pPr>
        <w:tabs>
          <w:tab w:val="num" w:pos="6480"/>
        </w:tabs>
        <w:ind w:left="6480" w:hanging="360"/>
      </w:pPr>
      <w:rPr>
        <w:rFonts w:ascii="Wingdings" w:hAnsi="Wingdings" w:hint="default"/>
      </w:rPr>
    </w:lvl>
  </w:abstractNum>
  <w:abstractNum w:abstractNumId="39">
    <w:nsid w:val="7B182796"/>
    <w:multiLevelType w:val="multilevel"/>
    <w:tmpl w:val="376A52EA"/>
    <w:lvl w:ilvl="0">
      <w:start w:val="1"/>
      <w:numFmt w:val="decimal"/>
      <w:pStyle w:val="CONLevel1"/>
      <w:lvlText w:val="%1."/>
      <w:lvlJc w:val="left"/>
      <w:pPr>
        <w:tabs>
          <w:tab w:val="num" w:pos="720"/>
        </w:tabs>
        <w:ind w:left="720" w:hanging="720"/>
      </w:pPr>
      <w:rPr>
        <w:rFonts w:ascii="Garamond" w:hAnsi="Garamond" w:hint="default"/>
        <w:b w:val="0"/>
        <w:i w:val="0"/>
        <w:sz w:val="20"/>
        <w:szCs w:val="20"/>
      </w:rPr>
    </w:lvl>
    <w:lvl w:ilvl="1">
      <w:start w:val="1"/>
      <w:numFmt w:val="decimal"/>
      <w:pStyle w:val="CONLevel11Char"/>
      <w:lvlText w:val="%1.%2"/>
      <w:lvlJc w:val="left"/>
      <w:pPr>
        <w:tabs>
          <w:tab w:val="num" w:pos="1246"/>
        </w:tabs>
        <w:ind w:left="1246" w:hanging="706"/>
      </w:pPr>
      <w:rPr>
        <w:rFonts w:ascii="Garamond" w:hAnsi="Garamond" w:hint="default"/>
        <w:b w:val="0"/>
        <w:i w:val="0"/>
        <w:sz w:val="20"/>
        <w:szCs w:val="20"/>
      </w:rPr>
    </w:lvl>
    <w:lvl w:ilvl="2">
      <w:start w:val="1"/>
      <w:numFmt w:val="lowerLetter"/>
      <w:pStyle w:val="CONLevelaChar"/>
      <w:lvlText w:val="(%3)"/>
      <w:lvlJc w:val="left"/>
      <w:pPr>
        <w:tabs>
          <w:tab w:val="num" w:pos="1260"/>
        </w:tabs>
        <w:ind w:left="1260" w:hanging="720"/>
      </w:pPr>
      <w:rPr>
        <w:rFonts w:ascii="Garamond" w:hAnsi="Garamond" w:hint="default"/>
        <w:b w:val="0"/>
        <w:i w:val="0"/>
        <w:color w:val="auto"/>
        <w:sz w:val="20"/>
        <w:szCs w:val="20"/>
      </w:rPr>
    </w:lvl>
    <w:lvl w:ilvl="3">
      <w:start w:val="1"/>
      <w:numFmt w:val="lowerRoman"/>
      <w:pStyle w:val="CONLeveli"/>
      <w:lvlText w:val="(%4)"/>
      <w:lvlJc w:val="left"/>
      <w:pPr>
        <w:tabs>
          <w:tab w:val="num" w:pos="2160"/>
        </w:tabs>
        <w:ind w:left="2160" w:hanging="720"/>
      </w:pPr>
      <w:rPr>
        <w:rFonts w:ascii="Garamond" w:hAnsi="Garamond" w:hint="default"/>
        <w:b w:val="0"/>
        <w:i w:val="0"/>
        <w:sz w:val="20"/>
        <w:szCs w:val="20"/>
      </w:rPr>
    </w:lvl>
    <w:lvl w:ilvl="4">
      <w:start w:val="1"/>
      <w:numFmt w:val="upperLetter"/>
      <w:pStyle w:val="CONLevelA"/>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nsid w:val="7D237AD8"/>
    <w:multiLevelType w:val="multilevel"/>
    <w:tmpl w:val="71EA8B6C"/>
    <w:lvl w:ilvl="0">
      <w:start w:val="1"/>
      <w:numFmt w:val="decimal"/>
      <w:lvlText w:val="SPI %1.     "/>
      <w:lvlJc w:val="left"/>
      <w:pPr>
        <w:tabs>
          <w:tab w:val="num" w:pos="1401"/>
        </w:tabs>
        <w:ind w:left="1401" w:hanging="360"/>
      </w:pPr>
      <w:rPr>
        <w:rFonts w:ascii="Arial" w:hAnsi="Arial" w:cs="Arial" w:hint="default"/>
        <w:b/>
        <w:i/>
        <w:sz w:val="21"/>
        <w:szCs w:val="21"/>
      </w:rPr>
    </w:lvl>
    <w:lvl w:ilvl="1">
      <w:start w:val="1"/>
      <w:numFmt w:val="decimal"/>
      <w:lvlText w:val="%1.%2."/>
      <w:lvlJc w:val="left"/>
      <w:pPr>
        <w:tabs>
          <w:tab w:val="num" w:pos="1113"/>
        </w:tabs>
        <w:ind w:left="1113" w:hanging="432"/>
      </w:pPr>
      <w:rPr>
        <w:rFonts w:hint="default"/>
      </w:rPr>
    </w:lvl>
    <w:lvl w:ilvl="2">
      <w:start w:val="1"/>
      <w:numFmt w:val="decimal"/>
      <w:lvlText w:val="%1.%2.%3."/>
      <w:lvlJc w:val="left"/>
      <w:pPr>
        <w:tabs>
          <w:tab w:val="num" w:pos="1720"/>
        </w:tabs>
        <w:ind w:left="1504" w:hanging="504"/>
      </w:pPr>
      <w:rPr>
        <w:rFonts w:hint="default"/>
      </w:rPr>
    </w:lvl>
    <w:lvl w:ilvl="3">
      <w:start w:val="1"/>
      <w:numFmt w:val="decimal"/>
      <w:lvlText w:val="%1.%2.%3.%4."/>
      <w:lvlJc w:val="left"/>
      <w:pPr>
        <w:tabs>
          <w:tab w:val="num" w:pos="2121"/>
        </w:tabs>
        <w:ind w:left="2049" w:hanging="648"/>
      </w:pPr>
      <w:rPr>
        <w:rFonts w:hint="default"/>
      </w:rPr>
    </w:lvl>
    <w:lvl w:ilvl="4">
      <w:start w:val="1"/>
      <w:numFmt w:val="decimal"/>
      <w:lvlText w:val="%1.%2.%3.%4.%5."/>
      <w:lvlJc w:val="left"/>
      <w:pPr>
        <w:tabs>
          <w:tab w:val="num" w:pos="2841"/>
        </w:tabs>
        <w:ind w:left="2553" w:hanging="792"/>
      </w:pPr>
      <w:rPr>
        <w:rFonts w:hint="default"/>
      </w:rPr>
    </w:lvl>
    <w:lvl w:ilvl="5">
      <w:start w:val="1"/>
      <w:numFmt w:val="decimal"/>
      <w:lvlText w:val="%1.%2.%3.%4.%5.%6."/>
      <w:lvlJc w:val="left"/>
      <w:pPr>
        <w:tabs>
          <w:tab w:val="num" w:pos="3201"/>
        </w:tabs>
        <w:ind w:left="3057" w:hanging="936"/>
      </w:pPr>
      <w:rPr>
        <w:rFonts w:hint="default"/>
      </w:rPr>
    </w:lvl>
    <w:lvl w:ilvl="6">
      <w:start w:val="1"/>
      <w:numFmt w:val="decimal"/>
      <w:lvlText w:val="%1.%2.%3.%4.%5.%6.%7."/>
      <w:lvlJc w:val="left"/>
      <w:pPr>
        <w:tabs>
          <w:tab w:val="num" w:pos="3921"/>
        </w:tabs>
        <w:ind w:left="3561" w:hanging="1080"/>
      </w:pPr>
      <w:rPr>
        <w:rFonts w:hint="default"/>
      </w:rPr>
    </w:lvl>
    <w:lvl w:ilvl="7">
      <w:start w:val="1"/>
      <w:numFmt w:val="decimal"/>
      <w:lvlText w:val="%1.%2.%3.%4.%5.%6.%7.%8."/>
      <w:lvlJc w:val="left"/>
      <w:pPr>
        <w:tabs>
          <w:tab w:val="num" w:pos="4281"/>
        </w:tabs>
        <w:ind w:left="4065" w:hanging="1224"/>
      </w:pPr>
      <w:rPr>
        <w:rFonts w:hint="default"/>
      </w:rPr>
    </w:lvl>
    <w:lvl w:ilvl="8">
      <w:start w:val="1"/>
      <w:numFmt w:val="decimal"/>
      <w:lvlText w:val="%1.%2.%3.%4.%5.%6.%7.%8.%9."/>
      <w:lvlJc w:val="left"/>
      <w:pPr>
        <w:tabs>
          <w:tab w:val="num" w:pos="5001"/>
        </w:tabs>
        <w:ind w:left="4641" w:hanging="1440"/>
      </w:pPr>
      <w:rPr>
        <w:rFonts w:hint="default"/>
      </w:rPr>
    </w:lvl>
  </w:abstractNum>
  <w:abstractNum w:abstractNumId="41">
    <w:nsid w:val="7F606772"/>
    <w:multiLevelType w:val="hybridMultilevel"/>
    <w:tmpl w:val="7BB2025E"/>
    <w:lvl w:ilvl="0" w:tplc="DCF8D042">
      <w:start w:val="1"/>
      <w:numFmt w:val="lowerRoman"/>
      <w:lvlText w:val="%1."/>
      <w:lvlJc w:val="right"/>
      <w:pPr>
        <w:ind w:left="720" w:hanging="360"/>
      </w:pPr>
    </w:lvl>
    <w:lvl w:ilvl="1" w:tplc="FF74D230" w:tentative="1">
      <w:start w:val="1"/>
      <w:numFmt w:val="lowerLetter"/>
      <w:lvlText w:val="%2."/>
      <w:lvlJc w:val="left"/>
      <w:pPr>
        <w:ind w:left="1440" w:hanging="360"/>
      </w:pPr>
    </w:lvl>
    <w:lvl w:ilvl="2" w:tplc="27B6D716" w:tentative="1">
      <w:start w:val="1"/>
      <w:numFmt w:val="lowerRoman"/>
      <w:lvlText w:val="%3."/>
      <w:lvlJc w:val="right"/>
      <w:pPr>
        <w:ind w:left="2160" w:hanging="180"/>
      </w:pPr>
    </w:lvl>
    <w:lvl w:ilvl="3" w:tplc="E0AA732A" w:tentative="1">
      <w:start w:val="1"/>
      <w:numFmt w:val="decimal"/>
      <w:lvlText w:val="%4."/>
      <w:lvlJc w:val="left"/>
      <w:pPr>
        <w:ind w:left="2880" w:hanging="360"/>
      </w:pPr>
    </w:lvl>
    <w:lvl w:ilvl="4" w:tplc="81900376" w:tentative="1">
      <w:start w:val="1"/>
      <w:numFmt w:val="lowerLetter"/>
      <w:lvlText w:val="%5."/>
      <w:lvlJc w:val="left"/>
      <w:pPr>
        <w:ind w:left="3600" w:hanging="360"/>
      </w:pPr>
    </w:lvl>
    <w:lvl w:ilvl="5" w:tplc="1354DCB2" w:tentative="1">
      <w:start w:val="1"/>
      <w:numFmt w:val="lowerRoman"/>
      <w:lvlText w:val="%6."/>
      <w:lvlJc w:val="right"/>
      <w:pPr>
        <w:ind w:left="4320" w:hanging="180"/>
      </w:pPr>
    </w:lvl>
    <w:lvl w:ilvl="6" w:tplc="2BCEC360" w:tentative="1">
      <w:start w:val="1"/>
      <w:numFmt w:val="decimal"/>
      <w:lvlText w:val="%7."/>
      <w:lvlJc w:val="left"/>
      <w:pPr>
        <w:ind w:left="5040" w:hanging="360"/>
      </w:pPr>
    </w:lvl>
    <w:lvl w:ilvl="7" w:tplc="EEC47A12" w:tentative="1">
      <w:start w:val="1"/>
      <w:numFmt w:val="lowerLetter"/>
      <w:lvlText w:val="%8."/>
      <w:lvlJc w:val="left"/>
      <w:pPr>
        <w:ind w:left="5760" w:hanging="360"/>
      </w:pPr>
    </w:lvl>
    <w:lvl w:ilvl="8" w:tplc="7966C3EA" w:tentative="1">
      <w:start w:val="1"/>
      <w:numFmt w:val="lowerRoman"/>
      <w:lvlText w:val="%9."/>
      <w:lvlJc w:val="right"/>
      <w:pPr>
        <w:ind w:left="6480" w:hanging="180"/>
      </w:pPr>
    </w:lvl>
  </w:abstractNum>
  <w:num w:numId="1">
    <w:abstractNumId w:val="41"/>
  </w:num>
  <w:num w:numId="2">
    <w:abstractNumId w:val="33"/>
  </w:num>
  <w:num w:numId="3">
    <w:abstractNumId w:val="1"/>
  </w:num>
  <w:num w:numId="4">
    <w:abstractNumId w:val="16"/>
  </w:num>
  <w:num w:numId="5">
    <w:abstractNumId w:val="34"/>
  </w:num>
  <w:num w:numId="6">
    <w:abstractNumId w:val="4"/>
  </w:num>
  <w:num w:numId="7">
    <w:abstractNumId w:val="17"/>
  </w:num>
  <w:num w:numId="8">
    <w:abstractNumId w:val="5"/>
  </w:num>
  <w:num w:numId="9">
    <w:abstractNumId w:val="28"/>
  </w:num>
  <w:num w:numId="10">
    <w:abstractNumId w:val="8"/>
  </w:num>
  <w:num w:numId="11">
    <w:abstractNumId w:val="32"/>
  </w:num>
  <w:num w:numId="12">
    <w:abstractNumId w:val="10"/>
  </w:num>
  <w:num w:numId="13">
    <w:abstractNumId w:val="38"/>
  </w:num>
  <w:num w:numId="14">
    <w:abstractNumId w:val="18"/>
  </w:num>
  <w:num w:numId="15">
    <w:abstractNumId w:val="39"/>
  </w:num>
  <w:num w:numId="16">
    <w:abstractNumId w:val="15"/>
  </w:num>
  <w:num w:numId="17">
    <w:abstractNumId w:val="7"/>
  </w:num>
  <w:num w:numId="18">
    <w:abstractNumId w:val="31"/>
  </w:num>
  <w:num w:numId="19">
    <w:abstractNumId w:val="19"/>
  </w:num>
  <w:num w:numId="20">
    <w:abstractNumId w:val="12"/>
  </w:num>
  <w:num w:numId="21">
    <w:abstractNumId w:val="6"/>
  </w:num>
  <w:num w:numId="22">
    <w:abstractNumId w:val="23"/>
  </w:num>
  <w:num w:numId="23">
    <w:abstractNumId w:val="22"/>
  </w:num>
  <w:num w:numId="24">
    <w:abstractNumId w:val="29"/>
  </w:num>
  <w:num w:numId="25">
    <w:abstractNumId w:val="40"/>
  </w:num>
  <w:num w:numId="26">
    <w:abstractNumId w:val="9"/>
  </w:num>
  <w:num w:numId="27">
    <w:abstractNumId w:val="20"/>
  </w:num>
  <w:num w:numId="28">
    <w:abstractNumId w:val="24"/>
  </w:num>
  <w:num w:numId="29">
    <w:abstractNumId w:val="37"/>
  </w:num>
  <w:num w:numId="30">
    <w:abstractNumId w:val="30"/>
  </w:num>
  <w:num w:numId="31">
    <w:abstractNumId w:val="21"/>
  </w:num>
  <w:num w:numId="32">
    <w:abstractNumId w:val="36"/>
  </w:num>
  <w:num w:numId="33">
    <w:abstractNumId w:val="11"/>
  </w:num>
  <w:num w:numId="34">
    <w:abstractNumId w:val="27"/>
  </w:num>
  <w:num w:numId="35">
    <w:abstractNumId w:val="13"/>
  </w:num>
  <w:num w:numId="36">
    <w:abstractNumId w:val="35"/>
  </w:num>
  <w:num w:numId="37">
    <w:abstractNumId w:val="3"/>
  </w:num>
  <w:num w:numId="38">
    <w:abstractNumId w:val="25"/>
  </w:num>
  <w:num w:numId="39">
    <w:abstractNumId w:val="14"/>
  </w:num>
  <w:num w:numId="40">
    <w:abstractNumId w:val="26"/>
  </w:num>
  <w:num w:numId="41">
    <w:abstractNumId w:val="2"/>
  </w:num>
  <w:num w:numId="42">
    <w:abstractNumId w:val="0"/>
  </w:num>
  <w:num w:numId="43">
    <w:abstractNumId w:val="0"/>
    <w:lvlOverride w:ilvl="0">
      <w:startOverride w:val="1"/>
    </w:lvlOverride>
  </w:num>
  <w:num w:numId="44">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346"/>
    <w:rsid w:val="000010EA"/>
    <w:rsid w:val="00002E53"/>
    <w:rsid w:val="00011D46"/>
    <w:rsid w:val="00011ECE"/>
    <w:rsid w:val="00013166"/>
    <w:rsid w:val="00014FBC"/>
    <w:rsid w:val="00015A8A"/>
    <w:rsid w:val="00017FCF"/>
    <w:rsid w:val="00022D6B"/>
    <w:rsid w:val="00032744"/>
    <w:rsid w:val="00032DB3"/>
    <w:rsid w:val="00033E0B"/>
    <w:rsid w:val="000360DE"/>
    <w:rsid w:val="00036346"/>
    <w:rsid w:val="000365B5"/>
    <w:rsid w:val="0004470C"/>
    <w:rsid w:val="00046AF6"/>
    <w:rsid w:val="00047D3F"/>
    <w:rsid w:val="0005652D"/>
    <w:rsid w:val="000601D1"/>
    <w:rsid w:val="000677B5"/>
    <w:rsid w:val="00071734"/>
    <w:rsid w:val="00071748"/>
    <w:rsid w:val="000740E5"/>
    <w:rsid w:val="0008574D"/>
    <w:rsid w:val="00090ED6"/>
    <w:rsid w:val="000971BD"/>
    <w:rsid w:val="000977A1"/>
    <w:rsid w:val="000A25C1"/>
    <w:rsid w:val="000A6C05"/>
    <w:rsid w:val="000A6F51"/>
    <w:rsid w:val="000B5B11"/>
    <w:rsid w:val="000B67BD"/>
    <w:rsid w:val="000B67E8"/>
    <w:rsid w:val="000C2B8F"/>
    <w:rsid w:val="000C43F6"/>
    <w:rsid w:val="000D7794"/>
    <w:rsid w:val="000E1AA3"/>
    <w:rsid w:val="000E3DA0"/>
    <w:rsid w:val="000E586C"/>
    <w:rsid w:val="000E6E0B"/>
    <w:rsid w:val="000E6FC3"/>
    <w:rsid w:val="000F4B68"/>
    <w:rsid w:val="00102525"/>
    <w:rsid w:val="0010721C"/>
    <w:rsid w:val="00110CC2"/>
    <w:rsid w:val="00115577"/>
    <w:rsid w:val="00117A9C"/>
    <w:rsid w:val="00121B1D"/>
    <w:rsid w:val="00125075"/>
    <w:rsid w:val="00132154"/>
    <w:rsid w:val="0013540E"/>
    <w:rsid w:val="00135C53"/>
    <w:rsid w:val="001368AD"/>
    <w:rsid w:val="001376C3"/>
    <w:rsid w:val="001430AD"/>
    <w:rsid w:val="001459EE"/>
    <w:rsid w:val="00155458"/>
    <w:rsid w:val="001617E0"/>
    <w:rsid w:val="001734E7"/>
    <w:rsid w:val="00173FB5"/>
    <w:rsid w:val="00175EC2"/>
    <w:rsid w:val="00177DCC"/>
    <w:rsid w:val="00180790"/>
    <w:rsid w:val="001809F4"/>
    <w:rsid w:val="00181A1E"/>
    <w:rsid w:val="001842FA"/>
    <w:rsid w:val="00184FAF"/>
    <w:rsid w:val="00185175"/>
    <w:rsid w:val="00191A88"/>
    <w:rsid w:val="00193E45"/>
    <w:rsid w:val="001A0033"/>
    <w:rsid w:val="001A3926"/>
    <w:rsid w:val="001A7BB4"/>
    <w:rsid w:val="001A7C6D"/>
    <w:rsid w:val="001B0AA4"/>
    <w:rsid w:val="001B350B"/>
    <w:rsid w:val="001C025D"/>
    <w:rsid w:val="001C4F77"/>
    <w:rsid w:val="001C6EAC"/>
    <w:rsid w:val="001C7262"/>
    <w:rsid w:val="001D48ED"/>
    <w:rsid w:val="001D4D9F"/>
    <w:rsid w:val="001E60C3"/>
    <w:rsid w:val="001F0563"/>
    <w:rsid w:val="002061CB"/>
    <w:rsid w:val="00214FDD"/>
    <w:rsid w:val="00227A1D"/>
    <w:rsid w:val="00233400"/>
    <w:rsid w:val="00234983"/>
    <w:rsid w:val="00234D68"/>
    <w:rsid w:val="00241AB9"/>
    <w:rsid w:val="00242C09"/>
    <w:rsid w:val="002430E6"/>
    <w:rsid w:val="00245262"/>
    <w:rsid w:val="00245AE0"/>
    <w:rsid w:val="00246120"/>
    <w:rsid w:val="0025048F"/>
    <w:rsid w:val="0025541D"/>
    <w:rsid w:val="00261684"/>
    <w:rsid w:val="00262628"/>
    <w:rsid w:val="00262743"/>
    <w:rsid w:val="002738BE"/>
    <w:rsid w:val="00280B70"/>
    <w:rsid w:val="00282CBD"/>
    <w:rsid w:val="0028630D"/>
    <w:rsid w:val="002A088F"/>
    <w:rsid w:val="002A2FE6"/>
    <w:rsid w:val="002B3FAC"/>
    <w:rsid w:val="002B427A"/>
    <w:rsid w:val="002B7AB2"/>
    <w:rsid w:val="002C06FC"/>
    <w:rsid w:val="002C3A53"/>
    <w:rsid w:val="002C4C38"/>
    <w:rsid w:val="002C605B"/>
    <w:rsid w:val="002D07D2"/>
    <w:rsid w:val="002D2F44"/>
    <w:rsid w:val="002D4A38"/>
    <w:rsid w:val="002D53E0"/>
    <w:rsid w:val="002D5CAD"/>
    <w:rsid w:val="002D6F7C"/>
    <w:rsid w:val="002E0C43"/>
    <w:rsid w:val="002E19E7"/>
    <w:rsid w:val="002E34A7"/>
    <w:rsid w:val="002E3F6F"/>
    <w:rsid w:val="002E6130"/>
    <w:rsid w:val="002F3CBD"/>
    <w:rsid w:val="002F67F6"/>
    <w:rsid w:val="002F74F6"/>
    <w:rsid w:val="002F7B22"/>
    <w:rsid w:val="003023B6"/>
    <w:rsid w:val="00302F35"/>
    <w:rsid w:val="00303BFC"/>
    <w:rsid w:val="0030533F"/>
    <w:rsid w:val="00305905"/>
    <w:rsid w:val="00306678"/>
    <w:rsid w:val="003073DE"/>
    <w:rsid w:val="00307DDB"/>
    <w:rsid w:val="003138D5"/>
    <w:rsid w:val="00316E7A"/>
    <w:rsid w:val="00320F44"/>
    <w:rsid w:val="00321162"/>
    <w:rsid w:val="00327AEC"/>
    <w:rsid w:val="00336162"/>
    <w:rsid w:val="00336919"/>
    <w:rsid w:val="00340842"/>
    <w:rsid w:val="00355A20"/>
    <w:rsid w:val="003650D2"/>
    <w:rsid w:val="00371999"/>
    <w:rsid w:val="00375580"/>
    <w:rsid w:val="00376412"/>
    <w:rsid w:val="00377898"/>
    <w:rsid w:val="00383DF8"/>
    <w:rsid w:val="00387BA9"/>
    <w:rsid w:val="003911CB"/>
    <w:rsid w:val="003A481E"/>
    <w:rsid w:val="003B0398"/>
    <w:rsid w:val="003B4FDD"/>
    <w:rsid w:val="003C466D"/>
    <w:rsid w:val="003D0D82"/>
    <w:rsid w:val="003D299F"/>
    <w:rsid w:val="003D6B9F"/>
    <w:rsid w:val="003E0382"/>
    <w:rsid w:val="003E082E"/>
    <w:rsid w:val="003E19E7"/>
    <w:rsid w:val="003E72E0"/>
    <w:rsid w:val="003F0795"/>
    <w:rsid w:val="003F569A"/>
    <w:rsid w:val="003F5AE9"/>
    <w:rsid w:val="003F7450"/>
    <w:rsid w:val="00401AD6"/>
    <w:rsid w:val="0040310E"/>
    <w:rsid w:val="004034AC"/>
    <w:rsid w:val="00405736"/>
    <w:rsid w:val="00412F11"/>
    <w:rsid w:val="00413FEB"/>
    <w:rsid w:val="00416198"/>
    <w:rsid w:val="004161F2"/>
    <w:rsid w:val="00416913"/>
    <w:rsid w:val="00417BCA"/>
    <w:rsid w:val="00425C8F"/>
    <w:rsid w:val="004271C3"/>
    <w:rsid w:val="00432D5D"/>
    <w:rsid w:val="004342E0"/>
    <w:rsid w:val="0044038D"/>
    <w:rsid w:val="00442CD9"/>
    <w:rsid w:val="004457C9"/>
    <w:rsid w:val="00445F84"/>
    <w:rsid w:val="00447C58"/>
    <w:rsid w:val="00455725"/>
    <w:rsid w:val="0045581D"/>
    <w:rsid w:val="00456EAA"/>
    <w:rsid w:val="00463155"/>
    <w:rsid w:val="0046503A"/>
    <w:rsid w:val="00470DA6"/>
    <w:rsid w:val="00473239"/>
    <w:rsid w:val="00473A0F"/>
    <w:rsid w:val="00475AD3"/>
    <w:rsid w:val="00477FD8"/>
    <w:rsid w:val="004805DC"/>
    <w:rsid w:val="00482E52"/>
    <w:rsid w:val="00484D90"/>
    <w:rsid w:val="00484FAD"/>
    <w:rsid w:val="00487108"/>
    <w:rsid w:val="004877A7"/>
    <w:rsid w:val="0049383E"/>
    <w:rsid w:val="004947DB"/>
    <w:rsid w:val="004A5567"/>
    <w:rsid w:val="004A620B"/>
    <w:rsid w:val="004B013E"/>
    <w:rsid w:val="004B36F0"/>
    <w:rsid w:val="004B450A"/>
    <w:rsid w:val="004C25A4"/>
    <w:rsid w:val="004C33CB"/>
    <w:rsid w:val="004D1559"/>
    <w:rsid w:val="004D1716"/>
    <w:rsid w:val="004E0FC9"/>
    <w:rsid w:val="004E2D3A"/>
    <w:rsid w:val="004E4407"/>
    <w:rsid w:val="004E6985"/>
    <w:rsid w:val="004F221D"/>
    <w:rsid w:val="004F2511"/>
    <w:rsid w:val="004F42B4"/>
    <w:rsid w:val="005016AE"/>
    <w:rsid w:val="00510051"/>
    <w:rsid w:val="00520790"/>
    <w:rsid w:val="00522ACE"/>
    <w:rsid w:val="00523DA5"/>
    <w:rsid w:val="0053799E"/>
    <w:rsid w:val="00542D53"/>
    <w:rsid w:val="00545FEB"/>
    <w:rsid w:val="005548EB"/>
    <w:rsid w:val="0055552E"/>
    <w:rsid w:val="00560277"/>
    <w:rsid w:val="00562414"/>
    <w:rsid w:val="00566375"/>
    <w:rsid w:val="00566CD5"/>
    <w:rsid w:val="005676C5"/>
    <w:rsid w:val="00575A8B"/>
    <w:rsid w:val="00585423"/>
    <w:rsid w:val="00585F50"/>
    <w:rsid w:val="005877EC"/>
    <w:rsid w:val="005908D2"/>
    <w:rsid w:val="0059758C"/>
    <w:rsid w:val="005A03ED"/>
    <w:rsid w:val="005A40C5"/>
    <w:rsid w:val="005A7E05"/>
    <w:rsid w:val="005B0EE5"/>
    <w:rsid w:val="005B7BEB"/>
    <w:rsid w:val="005C08CC"/>
    <w:rsid w:val="005C1EF4"/>
    <w:rsid w:val="005C2E88"/>
    <w:rsid w:val="005C3ECC"/>
    <w:rsid w:val="005D02D9"/>
    <w:rsid w:val="005D4312"/>
    <w:rsid w:val="005D48BD"/>
    <w:rsid w:val="005D67BF"/>
    <w:rsid w:val="005D6D73"/>
    <w:rsid w:val="005E1D24"/>
    <w:rsid w:val="005E679B"/>
    <w:rsid w:val="005F1B25"/>
    <w:rsid w:val="005F603B"/>
    <w:rsid w:val="005F721E"/>
    <w:rsid w:val="00601293"/>
    <w:rsid w:val="00602847"/>
    <w:rsid w:val="006030EC"/>
    <w:rsid w:val="00603600"/>
    <w:rsid w:val="00603AC0"/>
    <w:rsid w:val="006040FA"/>
    <w:rsid w:val="0060621E"/>
    <w:rsid w:val="00615748"/>
    <w:rsid w:val="00627933"/>
    <w:rsid w:val="00631126"/>
    <w:rsid w:val="006331CD"/>
    <w:rsid w:val="00636F06"/>
    <w:rsid w:val="00642119"/>
    <w:rsid w:val="00650EC4"/>
    <w:rsid w:val="006511D5"/>
    <w:rsid w:val="00651F4A"/>
    <w:rsid w:val="006529E3"/>
    <w:rsid w:val="00652B8A"/>
    <w:rsid w:val="006569EE"/>
    <w:rsid w:val="00656ACC"/>
    <w:rsid w:val="006607AC"/>
    <w:rsid w:val="00662491"/>
    <w:rsid w:val="00666063"/>
    <w:rsid w:val="00670C96"/>
    <w:rsid w:val="00673670"/>
    <w:rsid w:val="00677C2A"/>
    <w:rsid w:val="0068054E"/>
    <w:rsid w:val="006814AA"/>
    <w:rsid w:val="00681CC1"/>
    <w:rsid w:val="00693B7E"/>
    <w:rsid w:val="006A0EC4"/>
    <w:rsid w:val="006A5C44"/>
    <w:rsid w:val="006B32AB"/>
    <w:rsid w:val="006B70A5"/>
    <w:rsid w:val="006C0344"/>
    <w:rsid w:val="006C3CDF"/>
    <w:rsid w:val="006C46CD"/>
    <w:rsid w:val="006D7F81"/>
    <w:rsid w:val="006E2840"/>
    <w:rsid w:val="006E2B08"/>
    <w:rsid w:val="00702A09"/>
    <w:rsid w:val="00704907"/>
    <w:rsid w:val="00705066"/>
    <w:rsid w:val="007051C4"/>
    <w:rsid w:val="00714FA7"/>
    <w:rsid w:val="00717E03"/>
    <w:rsid w:val="00721053"/>
    <w:rsid w:val="00721215"/>
    <w:rsid w:val="00721B22"/>
    <w:rsid w:val="007221C6"/>
    <w:rsid w:val="007518AE"/>
    <w:rsid w:val="00752F5C"/>
    <w:rsid w:val="00756F97"/>
    <w:rsid w:val="00760F0A"/>
    <w:rsid w:val="00762537"/>
    <w:rsid w:val="007652FD"/>
    <w:rsid w:val="00765F64"/>
    <w:rsid w:val="0077101F"/>
    <w:rsid w:val="00784991"/>
    <w:rsid w:val="00785B4A"/>
    <w:rsid w:val="007A166C"/>
    <w:rsid w:val="007A46EC"/>
    <w:rsid w:val="007A75E4"/>
    <w:rsid w:val="007B77EE"/>
    <w:rsid w:val="007C32F2"/>
    <w:rsid w:val="007C7ACB"/>
    <w:rsid w:val="007C7E5D"/>
    <w:rsid w:val="007D1FF6"/>
    <w:rsid w:val="007D63D3"/>
    <w:rsid w:val="007D689F"/>
    <w:rsid w:val="007D7E84"/>
    <w:rsid w:val="007E232E"/>
    <w:rsid w:val="007E4404"/>
    <w:rsid w:val="007F69E2"/>
    <w:rsid w:val="007F70FA"/>
    <w:rsid w:val="008011FA"/>
    <w:rsid w:val="00802AFC"/>
    <w:rsid w:val="00802B5D"/>
    <w:rsid w:val="00803B29"/>
    <w:rsid w:val="0080690C"/>
    <w:rsid w:val="008129EE"/>
    <w:rsid w:val="008225F3"/>
    <w:rsid w:val="00830B48"/>
    <w:rsid w:val="00831996"/>
    <w:rsid w:val="00832DC1"/>
    <w:rsid w:val="00834C93"/>
    <w:rsid w:val="00834D4E"/>
    <w:rsid w:val="008359F1"/>
    <w:rsid w:val="00840447"/>
    <w:rsid w:val="0084516D"/>
    <w:rsid w:val="00845C12"/>
    <w:rsid w:val="00850016"/>
    <w:rsid w:val="008514A3"/>
    <w:rsid w:val="0085395C"/>
    <w:rsid w:val="0085407D"/>
    <w:rsid w:val="008546C5"/>
    <w:rsid w:val="0086340C"/>
    <w:rsid w:val="00863F40"/>
    <w:rsid w:val="008647C6"/>
    <w:rsid w:val="00876458"/>
    <w:rsid w:val="00876FCC"/>
    <w:rsid w:val="00880BF9"/>
    <w:rsid w:val="00886CF9"/>
    <w:rsid w:val="00891285"/>
    <w:rsid w:val="00893FBC"/>
    <w:rsid w:val="00897386"/>
    <w:rsid w:val="008A6F11"/>
    <w:rsid w:val="008B1E23"/>
    <w:rsid w:val="008B5920"/>
    <w:rsid w:val="008B6D13"/>
    <w:rsid w:val="008C0513"/>
    <w:rsid w:val="008C20C4"/>
    <w:rsid w:val="008C2A84"/>
    <w:rsid w:val="008C7EF6"/>
    <w:rsid w:val="008D175F"/>
    <w:rsid w:val="008D5FDE"/>
    <w:rsid w:val="008D66DD"/>
    <w:rsid w:val="008E4B22"/>
    <w:rsid w:val="008F7076"/>
    <w:rsid w:val="009048CB"/>
    <w:rsid w:val="00906D60"/>
    <w:rsid w:val="009141F5"/>
    <w:rsid w:val="009263E3"/>
    <w:rsid w:val="00933755"/>
    <w:rsid w:val="0093445F"/>
    <w:rsid w:val="00936454"/>
    <w:rsid w:val="0095289B"/>
    <w:rsid w:val="009574D2"/>
    <w:rsid w:val="0096624D"/>
    <w:rsid w:val="0096791A"/>
    <w:rsid w:val="00970D90"/>
    <w:rsid w:val="00972485"/>
    <w:rsid w:val="00976308"/>
    <w:rsid w:val="00977383"/>
    <w:rsid w:val="00977A8F"/>
    <w:rsid w:val="00977DA5"/>
    <w:rsid w:val="00977FCB"/>
    <w:rsid w:val="00986DEE"/>
    <w:rsid w:val="00987BCD"/>
    <w:rsid w:val="00991885"/>
    <w:rsid w:val="0099509E"/>
    <w:rsid w:val="00995126"/>
    <w:rsid w:val="009978D8"/>
    <w:rsid w:val="009A5887"/>
    <w:rsid w:val="009B04ED"/>
    <w:rsid w:val="009B0578"/>
    <w:rsid w:val="009B15FE"/>
    <w:rsid w:val="009B271E"/>
    <w:rsid w:val="009B533D"/>
    <w:rsid w:val="009B6538"/>
    <w:rsid w:val="009B76BA"/>
    <w:rsid w:val="009C3BE0"/>
    <w:rsid w:val="009C5E58"/>
    <w:rsid w:val="009D36DE"/>
    <w:rsid w:val="009E297B"/>
    <w:rsid w:val="009E3088"/>
    <w:rsid w:val="009F4728"/>
    <w:rsid w:val="009F7B70"/>
    <w:rsid w:val="00A0021D"/>
    <w:rsid w:val="00A0055D"/>
    <w:rsid w:val="00A0517C"/>
    <w:rsid w:val="00A0540F"/>
    <w:rsid w:val="00A1322C"/>
    <w:rsid w:val="00A145BE"/>
    <w:rsid w:val="00A157E8"/>
    <w:rsid w:val="00A22160"/>
    <w:rsid w:val="00A3077B"/>
    <w:rsid w:val="00A32AA7"/>
    <w:rsid w:val="00A33BF0"/>
    <w:rsid w:val="00A367FC"/>
    <w:rsid w:val="00A374A3"/>
    <w:rsid w:val="00A45174"/>
    <w:rsid w:val="00A479D7"/>
    <w:rsid w:val="00A51A4E"/>
    <w:rsid w:val="00A565BF"/>
    <w:rsid w:val="00A60DCB"/>
    <w:rsid w:val="00A63746"/>
    <w:rsid w:val="00A662FA"/>
    <w:rsid w:val="00A74999"/>
    <w:rsid w:val="00A75185"/>
    <w:rsid w:val="00A778C4"/>
    <w:rsid w:val="00A81A0E"/>
    <w:rsid w:val="00A829B5"/>
    <w:rsid w:val="00A8384B"/>
    <w:rsid w:val="00A86A9A"/>
    <w:rsid w:val="00A87F9A"/>
    <w:rsid w:val="00A960F4"/>
    <w:rsid w:val="00A96BA9"/>
    <w:rsid w:val="00AA23C5"/>
    <w:rsid w:val="00AA4C90"/>
    <w:rsid w:val="00AB1830"/>
    <w:rsid w:val="00AB20A3"/>
    <w:rsid w:val="00AB46A3"/>
    <w:rsid w:val="00AB47A5"/>
    <w:rsid w:val="00AB5F6A"/>
    <w:rsid w:val="00AC0469"/>
    <w:rsid w:val="00AC5D7A"/>
    <w:rsid w:val="00AC6C55"/>
    <w:rsid w:val="00AE0660"/>
    <w:rsid w:val="00AF02A6"/>
    <w:rsid w:val="00AF2E4E"/>
    <w:rsid w:val="00B0410B"/>
    <w:rsid w:val="00B04149"/>
    <w:rsid w:val="00B14B38"/>
    <w:rsid w:val="00B14C29"/>
    <w:rsid w:val="00B21B16"/>
    <w:rsid w:val="00B22FF4"/>
    <w:rsid w:val="00B24DD9"/>
    <w:rsid w:val="00B34F98"/>
    <w:rsid w:val="00B360E5"/>
    <w:rsid w:val="00B536F1"/>
    <w:rsid w:val="00B5490C"/>
    <w:rsid w:val="00B6367B"/>
    <w:rsid w:val="00B64820"/>
    <w:rsid w:val="00B655F7"/>
    <w:rsid w:val="00B7246B"/>
    <w:rsid w:val="00B77DC0"/>
    <w:rsid w:val="00B80CFB"/>
    <w:rsid w:val="00B83B23"/>
    <w:rsid w:val="00B85E95"/>
    <w:rsid w:val="00B90632"/>
    <w:rsid w:val="00B90797"/>
    <w:rsid w:val="00B92B83"/>
    <w:rsid w:val="00B94646"/>
    <w:rsid w:val="00B9482F"/>
    <w:rsid w:val="00BA238A"/>
    <w:rsid w:val="00BA287B"/>
    <w:rsid w:val="00BA3F60"/>
    <w:rsid w:val="00BA4FDA"/>
    <w:rsid w:val="00BA6348"/>
    <w:rsid w:val="00BA7916"/>
    <w:rsid w:val="00BA7CE6"/>
    <w:rsid w:val="00BB0138"/>
    <w:rsid w:val="00BB704E"/>
    <w:rsid w:val="00BC4720"/>
    <w:rsid w:val="00BD080D"/>
    <w:rsid w:val="00BD55A7"/>
    <w:rsid w:val="00BD72BB"/>
    <w:rsid w:val="00BE0DB4"/>
    <w:rsid w:val="00BE3D33"/>
    <w:rsid w:val="00BE4110"/>
    <w:rsid w:val="00BF29CA"/>
    <w:rsid w:val="00BF4D66"/>
    <w:rsid w:val="00BF6BB3"/>
    <w:rsid w:val="00C079E6"/>
    <w:rsid w:val="00C12C67"/>
    <w:rsid w:val="00C14205"/>
    <w:rsid w:val="00C170CA"/>
    <w:rsid w:val="00C23B0F"/>
    <w:rsid w:val="00C24E3B"/>
    <w:rsid w:val="00C31457"/>
    <w:rsid w:val="00C47D39"/>
    <w:rsid w:val="00C532C4"/>
    <w:rsid w:val="00C6010D"/>
    <w:rsid w:val="00C640F0"/>
    <w:rsid w:val="00C66321"/>
    <w:rsid w:val="00C70425"/>
    <w:rsid w:val="00C75451"/>
    <w:rsid w:val="00C8089A"/>
    <w:rsid w:val="00C819A0"/>
    <w:rsid w:val="00C824DF"/>
    <w:rsid w:val="00C82E5A"/>
    <w:rsid w:val="00C93C49"/>
    <w:rsid w:val="00C93FF0"/>
    <w:rsid w:val="00C9434D"/>
    <w:rsid w:val="00CD1684"/>
    <w:rsid w:val="00CD2BFD"/>
    <w:rsid w:val="00CE21BB"/>
    <w:rsid w:val="00CE5913"/>
    <w:rsid w:val="00CF5CCF"/>
    <w:rsid w:val="00D22C9A"/>
    <w:rsid w:val="00D27D8D"/>
    <w:rsid w:val="00D33073"/>
    <w:rsid w:val="00D358E2"/>
    <w:rsid w:val="00D36C07"/>
    <w:rsid w:val="00D37BEF"/>
    <w:rsid w:val="00D52203"/>
    <w:rsid w:val="00D57F34"/>
    <w:rsid w:val="00D6222C"/>
    <w:rsid w:val="00D624B1"/>
    <w:rsid w:val="00D64722"/>
    <w:rsid w:val="00D7142E"/>
    <w:rsid w:val="00D72AA4"/>
    <w:rsid w:val="00D74058"/>
    <w:rsid w:val="00D75943"/>
    <w:rsid w:val="00D77C2A"/>
    <w:rsid w:val="00D82BF9"/>
    <w:rsid w:val="00D93D2A"/>
    <w:rsid w:val="00DA26AA"/>
    <w:rsid w:val="00DA5256"/>
    <w:rsid w:val="00DB04BC"/>
    <w:rsid w:val="00DC1732"/>
    <w:rsid w:val="00DC4B87"/>
    <w:rsid w:val="00DC568B"/>
    <w:rsid w:val="00DD6C84"/>
    <w:rsid w:val="00DF2789"/>
    <w:rsid w:val="00DF355B"/>
    <w:rsid w:val="00E008F5"/>
    <w:rsid w:val="00E00DEA"/>
    <w:rsid w:val="00E1043B"/>
    <w:rsid w:val="00E10946"/>
    <w:rsid w:val="00E17ADC"/>
    <w:rsid w:val="00E23F5F"/>
    <w:rsid w:val="00E24489"/>
    <w:rsid w:val="00E27545"/>
    <w:rsid w:val="00E30E45"/>
    <w:rsid w:val="00E355F7"/>
    <w:rsid w:val="00E40AE1"/>
    <w:rsid w:val="00E42689"/>
    <w:rsid w:val="00E45E02"/>
    <w:rsid w:val="00E4612A"/>
    <w:rsid w:val="00E50672"/>
    <w:rsid w:val="00E51049"/>
    <w:rsid w:val="00E527CC"/>
    <w:rsid w:val="00E564CC"/>
    <w:rsid w:val="00E57293"/>
    <w:rsid w:val="00E61527"/>
    <w:rsid w:val="00E72522"/>
    <w:rsid w:val="00E7530A"/>
    <w:rsid w:val="00E849B8"/>
    <w:rsid w:val="00E87B9E"/>
    <w:rsid w:val="00E90532"/>
    <w:rsid w:val="00E9571C"/>
    <w:rsid w:val="00EB0ACB"/>
    <w:rsid w:val="00EB0F5D"/>
    <w:rsid w:val="00EB3157"/>
    <w:rsid w:val="00EB39A6"/>
    <w:rsid w:val="00EB6F56"/>
    <w:rsid w:val="00EC0BD2"/>
    <w:rsid w:val="00EC4862"/>
    <w:rsid w:val="00EC4BB8"/>
    <w:rsid w:val="00EC5F8C"/>
    <w:rsid w:val="00ED068C"/>
    <w:rsid w:val="00ED0E85"/>
    <w:rsid w:val="00ED35AC"/>
    <w:rsid w:val="00EE42B1"/>
    <w:rsid w:val="00EE7E14"/>
    <w:rsid w:val="00F076FE"/>
    <w:rsid w:val="00F07F5D"/>
    <w:rsid w:val="00F101AA"/>
    <w:rsid w:val="00F1233E"/>
    <w:rsid w:val="00F12391"/>
    <w:rsid w:val="00F1505D"/>
    <w:rsid w:val="00F20CC3"/>
    <w:rsid w:val="00F24814"/>
    <w:rsid w:val="00F2684F"/>
    <w:rsid w:val="00F2784F"/>
    <w:rsid w:val="00F309B9"/>
    <w:rsid w:val="00F32AC1"/>
    <w:rsid w:val="00F37F09"/>
    <w:rsid w:val="00F43C7D"/>
    <w:rsid w:val="00F44675"/>
    <w:rsid w:val="00F46206"/>
    <w:rsid w:val="00F5223D"/>
    <w:rsid w:val="00F527DE"/>
    <w:rsid w:val="00F5517B"/>
    <w:rsid w:val="00F5752A"/>
    <w:rsid w:val="00F575C6"/>
    <w:rsid w:val="00F62361"/>
    <w:rsid w:val="00F62810"/>
    <w:rsid w:val="00F71A05"/>
    <w:rsid w:val="00F80EB3"/>
    <w:rsid w:val="00F90181"/>
    <w:rsid w:val="00F95815"/>
    <w:rsid w:val="00F976D9"/>
    <w:rsid w:val="00FA04E2"/>
    <w:rsid w:val="00FA2C29"/>
    <w:rsid w:val="00FA5B31"/>
    <w:rsid w:val="00FA5CC6"/>
    <w:rsid w:val="00FA7E38"/>
    <w:rsid w:val="00FB126F"/>
    <w:rsid w:val="00FB347E"/>
    <w:rsid w:val="00FB3518"/>
    <w:rsid w:val="00FB4D4A"/>
    <w:rsid w:val="00FB728F"/>
    <w:rsid w:val="00FC0283"/>
    <w:rsid w:val="00FC0E57"/>
    <w:rsid w:val="00FC1BA0"/>
    <w:rsid w:val="00FC3234"/>
    <w:rsid w:val="00FC36FA"/>
    <w:rsid w:val="00FC43CB"/>
    <w:rsid w:val="00FD7D77"/>
    <w:rsid w:val="00FE57EA"/>
    <w:rsid w:val="00FF0B12"/>
    <w:rsid w:val="00FF0CCD"/>
    <w:rsid w:val="00FF2747"/>
    <w:rsid w:val="00FF31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49"/>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C3234"/>
    <w:pPr>
      <w:spacing w:after="200" w:line="276" w:lineRule="auto"/>
      <w:jc w:val="both"/>
    </w:pPr>
    <w:rPr>
      <w:sz w:val="22"/>
      <w:lang w:val="en-US" w:eastAsia="en-US" w:bidi="en-US"/>
    </w:rPr>
  </w:style>
  <w:style w:type="paragraph" w:styleId="Heading1">
    <w:name w:val="heading 1"/>
    <w:basedOn w:val="Normal"/>
    <w:next w:val="Normal"/>
    <w:link w:val="Heading1Char"/>
    <w:uiPriority w:val="9"/>
    <w:qFormat/>
    <w:rsid w:val="00261684"/>
    <w:pPr>
      <w:numPr>
        <w:numId w:val="5"/>
      </w:numPr>
      <w:pBdr>
        <w:bottom w:val="single" w:sz="12" w:space="1" w:color="C0504D"/>
      </w:pBdr>
      <w:spacing w:after="480" w:line="240" w:lineRule="auto"/>
      <w:jc w:val="left"/>
      <w:outlineLvl w:val="0"/>
    </w:pPr>
    <w:rPr>
      <w:rFonts w:ascii="Cambria" w:hAnsi="Cambria"/>
      <w:b/>
      <w:smallCaps/>
      <w:color w:val="943634"/>
      <w:spacing w:val="5"/>
      <w:sz w:val="28"/>
      <w:szCs w:val="32"/>
    </w:rPr>
  </w:style>
  <w:style w:type="paragraph" w:styleId="Heading2">
    <w:name w:val="heading 2"/>
    <w:basedOn w:val="Normal"/>
    <w:next w:val="Normal"/>
    <w:link w:val="Heading2Char"/>
    <w:uiPriority w:val="9"/>
    <w:qFormat/>
    <w:rsid w:val="00D37BEF"/>
    <w:pPr>
      <w:numPr>
        <w:ilvl w:val="1"/>
        <w:numId w:val="5"/>
      </w:numPr>
      <w:pBdr>
        <w:bottom w:val="single" w:sz="8" w:space="1" w:color="C0504D"/>
      </w:pBdr>
      <w:spacing w:before="240" w:after="240"/>
      <w:ind w:left="0"/>
      <w:jc w:val="left"/>
      <w:outlineLvl w:val="1"/>
    </w:pPr>
    <w:rPr>
      <w:rFonts w:ascii="Cambria" w:hAnsi="Cambria"/>
      <w:b/>
      <w:color w:val="C0504D"/>
      <w:spacing w:val="5"/>
      <w:sz w:val="24"/>
      <w:szCs w:val="28"/>
    </w:rPr>
  </w:style>
  <w:style w:type="paragraph" w:styleId="Heading3">
    <w:name w:val="heading 3"/>
    <w:basedOn w:val="Normal"/>
    <w:next w:val="Normal"/>
    <w:link w:val="Heading3Char"/>
    <w:qFormat/>
    <w:rsid w:val="00D37BEF"/>
    <w:pPr>
      <w:spacing w:before="240" w:after="240"/>
      <w:jc w:val="left"/>
      <w:outlineLvl w:val="2"/>
    </w:pPr>
    <w:rPr>
      <w:rFonts w:ascii="Cambria" w:hAnsi="Cambria"/>
      <w:b/>
      <w:i/>
      <w:color w:val="C0504D"/>
      <w:spacing w:val="5"/>
      <w:szCs w:val="24"/>
    </w:rPr>
  </w:style>
  <w:style w:type="paragraph" w:styleId="Heading4">
    <w:name w:val="heading 4"/>
    <w:basedOn w:val="Normal"/>
    <w:next w:val="Normal"/>
    <w:link w:val="Heading4Char"/>
    <w:uiPriority w:val="9"/>
    <w:qFormat/>
    <w:rsid w:val="00A86A9A"/>
    <w:pPr>
      <w:numPr>
        <w:ilvl w:val="3"/>
        <w:numId w:val="5"/>
      </w:numPr>
      <w:spacing w:before="240" w:after="0"/>
      <w:jc w:val="left"/>
      <w:outlineLvl w:val="3"/>
    </w:pPr>
    <w:rPr>
      <w:smallCaps/>
      <w:spacing w:val="10"/>
      <w:szCs w:val="22"/>
    </w:rPr>
  </w:style>
  <w:style w:type="paragraph" w:styleId="Heading5">
    <w:name w:val="heading 5"/>
    <w:basedOn w:val="Normal"/>
    <w:next w:val="Normal"/>
    <w:link w:val="Heading5Char"/>
    <w:uiPriority w:val="9"/>
    <w:qFormat/>
    <w:rsid w:val="00A86A9A"/>
    <w:pPr>
      <w:numPr>
        <w:ilvl w:val="4"/>
        <w:numId w:val="5"/>
      </w:numPr>
      <w:spacing w:before="200" w:after="0"/>
      <w:jc w:val="left"/>
      <w:outlineLvl w:val="4"/>
    </w:pPr>
    <w:rPr>
      <w:smallCaps/>
      <w:color w:val="943634"/>
      <w:spacing w:val="10"/>
      <w:szCs w:val="26"/>
    </w:rPr>
  </w:style>
  <w:style w:type="paragraph" w:styleId="Heading6">
    <w:name w:val="heading 6"/>
    <w:basedOn w:val="Normal"/>
    <w:next w:val="Normal"/>
    <w:link w:val="Heading6Char"/>
    <w:uiPriority w:val="9"/>
    <w:qFormat/>
    <w:rsid w:val="00A86A9A"/>
    <w:pPr>
      <w:numPr>
        <w:ilvl w:val="5"/>
        <w:numId w:val="5"/>
      </w:numPr>
      <w:spacing w:after="0"/>
      <w:jc w:val="left"/>
      <w:outlineLvl w:val="5"/>
    </w:pPr>
    <w:rPr>
      <w:smallCaps/>
      <w:color w:val="C0504D"/>
      <w:spacing w:val="5"/>
    </w:rPr>
  </w:style>
  <w:style w:type="paragraph" w:styleId="Heading7">
    <w:name w:val="heading 7"/>
    <w:basedOn w:val="Normal"/>
    <w:next w:val="Normal"/>
    <w:link w:val="Heading7Char"/>
    <w:uiPriority w:val="9"/>
    <w:qFormat/>
    <w:rsid w:val="00A86A9A"/>
    <w:pPr>
      <w:numPr>
        <w:ilvl w:val="6"/>
        <w:numId w:val="5"/>
      </w:numPr>
      <w:spacing w:after="0"/>
      <w:jc w:val="left"/>
      <w:outlineLvl w:val="6"/>
    </w:pPr>
    <w:rPr>
      <w:b/>
      <w:smallCaps/>
      <w:color w:val="C0504D"/>
      <w:spacing w:val="10"/>
    </w:rPr>
  </w:style>
  <w:style w:type="paragraph" w:styleId="Heading8">
    <w:name w:val="heading 8"/>
    <w:basedOn w:val="Normal"/>
    <w:next w:val="Normal"/>
    <w:link w:val="Heading8Char"/>
    <w:uiPriority w:val="9"/>
    <w:qFormat/>
    <w:rsid w:val="00A86A9A"/>
    <w:pPr>
      <w:numPr>
        <w:ilvl w:val="7"/>
        <w:numId w:val="5"/>
      </w:numPr>
      <w:spacing w:after="0"/>
      <w:jc w:val="left"/>
      <w:outlineLvl w:val="7"/>
    </w:pPr>
    <w:rPr>
      <w:b/>
      <w:i/>
      <w:smallCaps/>
      <w:color w:val="943634"/>
    </w:rPr>
  </w:style>
  <w:style w:type="paragraph" w:styleId="Heading9">
    <w:name w:val="heading 9"/>
    <w:basedOn w:val="Normal"/>
    <w:next w:val="Normal"/>
    <w:link w:val="Heading9Char"/>
    <w:uiPriority w:val="9"/>
    <w:qFormat/>
    <w:rsid w:val="00A86A9A"/>
    <w:pPr>
      <w:numPr>
        <w:ilvl w:val="8"/>
        <w:numId w:val="5"/>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7BEF"/>
    <w:rPr>
      <w:rFonts w:ascii="Cambria" w:hAnsi="Cambria"/>
      <w:b/>
      <w:color w:val="C0504D"/>
      <w:spacing w:val="5"/>
      <w:sz w:val="24"/>
      <w:szCs w:val="28"/>
      <w:lang w:bidi="en-US"/>
    </w:rPr>
  </w:style>
  <w:style w:type="character" w:customStyle="1" w:styleId="Heading1Char">
    <w:name w:val="Heading 1 Char"/>
    <w:basedOn w:val="DefaultParagraphFont"/>
    <w:link w:val="Heading1"/>
    <w:uiPriority w:val="9"/>
    <w:rsid w:val="00261684"/>
    <w:rPr>
      <w:rFonts w:ascii="Cambria" w:hAnsi="Cambria"/>
      <w:b/>
      <w:smallCaps/>
      <w:color w:val="943634"/>
      <w:spacing w:val="5"/>
      <w:sz w:val="28"/>
      <w:szCs w:val="32"/>
      <w:lang w:bidi="en-US"/>
    </w:rPr>
  </w:style>
  <w:style w:type="paragraph" w:styleId="Title">
    <w:name w:val="Title"/>
    <w:basedOn w:val="Normal"/>
    <w:next w:val="Normal"/>
    <w:link w:val="TitleChar"/>
    <w:uiPriority w:val="10"/>
    <w:qFormat/>
    <w:rsid w:val="00A86A9A"/>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10"/>
    <w:rsid w:val="00A86A9A"/>
    <w:rPr>
      <w:smallCaps/>
      <w:sz w:val="48"/>
      <w:szCs w:val="48"/>
    </w:rPr>
  </w:style>
  <w:style w:type="character" w:customStyle="1" w:styleId="Heading3Char">
    <w:name w:val="Heading 3 Char"/>
    <w:basedOn w:val="DefaultParagraphFont"/>
    <w:link w:val="Heading3"/>
    <w:rsid w:val="00D37BEF"/>
    <w:rPr>
      <w:rFonts w:ascii="Cambria" w:hAnsi="Cambria"/>
      <w:b/>
      <w:i/>
      <w:color w:val="C0504D"/>
      <w:spacing w:val="5"/>
      <w:sz w:val="22"/>
      <w:szCs w:val="24"/>
      <w:lang w:bidi="en-US"/>
    </w:rPr>
  </w:style>
  <w:style w:type="character" w:customStyle="1" w:styleId="Heading4Char">
    <w:name w:val="Heading 4 Char"/>
    <w:basedOn w:val="DefaultParagraphFont"/>
    <w:link w:val="Heading4"/>
    <w:uiPriority w:val="9"/>
    <w:rsid w:val="00A86A9A"/>
    <w:rPr>
      <w:smallCaps/>
      <w:spacing w:val="10"/>
      <w:sz w:val="22"/>
      <w:szCs w:val="22"/>
      <w:lang w:bidi="en-US"/>
    </w:rPr>
  </w:style>
  <w:style w:type="character" w:customStyle="1" w:styleId="Heading5Char">
    <w:name w:val="Heading 5 Char"/>
    <w:basedOn w:val="DefaultParagraphFont"/>
    <w:link w:val="Heading5"/>
    <w:uiPriority w:val="9"/>
    <w:rsid w:val="00A86A9A"/>
    <w:rPr>
      <w:smallCaps/>
      <w:color w:val="943634"/>
      <w:spacing w:val="10"/>
      <w:sz w:val="22"/>
      <w:szCs w:val="26"/>
      <w:lang w:bidi="en-US"/>
    </w:rPr>
  </w:style>
  <w:style w:type="character" w:customStyle="1" w:styleId="Heading6Char">
    <w:name w:val="Heading 6 Char"/>
    <w:basedOn w:val="DefaultParagraphFont"/>
    <w:link w:val="Heading6"/>
    <w:uiPriority w:val="9"/>
    <w:rsid w:val="00A86A9A"/>
    <w:rPr>
      <w:smallCaps/>
      <w:color w:val="C0504D"/>
      <w:spacing w:val="5"/>
      <w:sz w:val="22"/>
      <w:lang w:bidi="en-US"/>
    </w:rPr>
  </w:style>
  <w:style w:type="character" w:customStyle="1" w:styleId="Heading7Char">
    <w:name w:val="Heading 7 Char"/>
    <w:basedOn w:val="DefaultParagraphFont"/>
    <w:link w:val="Heading7"/>
    <w:uiPriority w:val="9"/>
    <w:rsid w:val="00A86A9A"/>
    <w:rPr>
      <w:b/>
      <w:smallCaps/>
      <w:color w:val="C0504D"/>
      <w:spacing w:val="10"/>
      <w:sz w:val="22"/>
      <w:lang w:bidi="en-US"/>
    </w:rPr>
  </w:style>
  <w:style w:type="character" w:customStyle="1" w:styleId="Heading8Char">
    <w:name w:val="Heading 8 Char"/>
    <w:basedOn w:val="DefaultParagraphFont"/>
    <w:link w:val="Heading8"/>
    <w:uiPriority w:val="9"/>
    <w:rsid w:val="00A86A9A"/>
    <w:rPr>
      <w:b/>
      <w:i/>
      <w:smallCaps/>
      <w:color w:val="943634"/>
      <w:sz w:val="22"/>
      <w:lang w:bidi="en-US"/>
    </w:rPr>
  </w:style>
  <w:style w:type="character" w:customStyle="1" w:styleId="Heading9Char">
    <w:name w:val="Heading 9 Char"/>
    <w:basedOn w:val="DefaultParagraphFont"/>
    <w:link w:val="Heading9"/>
    <w:uiPriority w:val="9"/>
    <w:rsid w:val="00A86A9A"/>
    <w:rPr>
      <w:b/>
      <w:i/>
      <w:smallCaps/>
      <w:color w:val="622423"/>
      <w:sz w:val="22"/>
      <w:lang w:bidi="en-US"/>
    </w:rPr>
  </w:style>
  <w:style w:type="paragraph" w:styleId="Caption">
    <w:name w:val="caption"/>
    <w:basedOn w:val="Normal"/>
    <w:next w:val="Normal"/>
    <w:uiPriority w:val="35"/>
    <w:qFormat/>
    <w:rsid w:val="00CE5913"/>
    <w:pPr>
      <w:pBdr>
        <w:bottom w:val="single" w:sz="4" w:space="1" w:color="D99594"/>
      </w:pBdr>
      <w:spacing w:before="360"/>
    </w:pPr>
    <w:rPr>
      <w:rFonts w:ascii="Cambria" w:hAnsi="Cambria"/>
      <w:bCs/>
      <w:i/>
      <w:sz w:val="18"/>
      <w:szCs w:val="18"/>
    </w:rPr>
  </w:style>
  <w:style w:type="paragraph" w:styleId="Subtitle">
    <w:name w:val="Subtitle"/>
    <w:basedOn w:val="Normal"/>
    <w:next w:val="Normal"/>
    <w:link w:val="SubtitleChar"/>
    <w:uiPriority w:val="11"/>
    <w:qFormat/>
    <w:rsid w:val="00A86A9A"/>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A86A9A"/>
    <w:rPr>
      <w:rFonts w:ascii="Cambria" w:eastAsia="Times New Roman" w:hAnsi="Cambria" w:cs="Times New Roman"/>
      <w:szCs w:val="22"/>
    </w:rPr>
  </w:style>
  <w:style w:type="character" w:styleId="Strong">
    <w:name w:val="Strong"/>
    <w:uiPriority w:val="22"/>
    <w:qFormat/>
    <w:rsid w:val="00A86A9A"/>
    <w:rPr>
      <w:b/>
      <w:color w:val="C0504D"/>
    </w:rPr>
  </w:style>
  <w:style w:type="character" w:styleId="Emphasis">
    <w:name w:val="Emphasis"/>
    <w:uiPriority w:val="20"/>
    <w:qFormat/>
    <w:rsid w:val="00A86A9A"/>
    <w:rPr>
      <w:b/>
      <w:i/>
      <w:spacing w:val="10"/>
    </w:rPr>
  </w:style>
  <w:style w:type="paragraph" w:styleId="NoSpacing">
    <w:name w:val="No Spacing"/>
    <w:basedOn w:val="Normal"/>
    <w:link w:val="NoSpacingChar"/>
    <w:qFormat/>
    <w:rsid w:val="007652FD"/>
    <w:pPr>
      <w:spacing w:after="0" w:line="240" w:lineRule="auto"/>
    </w:pPr>
  </w:style>
  <w:style w:type="character" w:customStyle="1" w:styleId="NoSpacingChar">
    <w:name w:val="No Spacing Char"/>
    <w:basedOn w:val="DefaultParagraphFont"/>
    <w:link w:val="NoSpacing"/>
    <w:rsid w:val="007652FD"/>
    <w:rPr>
      <w:sz w:val="22"/>
      <w:lang w:bidi="en-US"/>
    </w:rPr>
  </w:style>
  <w:style w:type="paragraph" w:styleId="ListParagraph">
    <w:name w:val="List Paragraph"/>
    <w:basedOn w:val="Normal"/>
    <w:uiPriority w:val="34"/>
    <w:qFormat/>
    <w:rsid w:val="00A86A9A"/>
    <w:pPr>
      <w:ind w:left="720"/>
      <w:contextualSpacing/>
    </w:pPr>
  </w:style>
  <w:style w:type="paragraph" w:styleId="Quote">
    <w:name w:val="Quote"/>
    <w:basedOn w:val="Normal"/>
    <w:next w:val="Normal"/>
    <w:link w:val="QuoteChar"/>
    <w:uiPriority w:val="29"/>
    <w:qFormat/>
    <w:rsid w:val="00A86A9A"/>
    <w:rPr>
      <w:i/>
    </w:rPr>
  </w:style>
  <w:style w:type="character" w:customStyle="1" w:styleId="QuoteChar">
    <w:name w:val="Quote Char"/>
    <w:basedOn w:val="DefaultParagraphFont"/>
    <w:link w:val="Quote"/>
    <w:uiPriority w:val="29"/>
    <w:rsid w:val="00A86A9A"/>
    <w:rPr>
      <w:i/>
    </w:rPr>
  </w:style>
  <w:style w:type="paragraph" w:styleId="IntenseQuote">
    <w:name w:val="Intense Quote"/>
    <w:basedOn w:val="Normal"/>
    <w:next w:val="Normal"/>
    <w:link w:val="IntenseQuoteChar"/>
    <w:uiPriority w:val="30"/>
    <w:qFormat/>
    <w:rsid w:val="00A86A9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30"/>
    <w:rsid w:val="00A86A9A"/>
    <w:rPr>
      <w:b/>
      <w:i/>
      <w:color w:val="FFFFFF"/>
      <w:shd w:val="clear" w:color="auto" w:fill="C0504D"/>
    </w:rPr>
  </w:style>
  <w:style w:type="character" w:styleId="SubtleEmphasis">
    <w:name w:val="Subtle Emphasis"/>
    <w:uiPriority w:val="19"/>
    <w:qFormat/>
    <w:rsid w:val="00A86A9A"/>
    <w:rPr>
      <w:i/>
    </w:rPr>
  </w:style>
  <w:style w:type="character" w:styleId="IntenseEmphasis">
    <w:name w:val="Intense Emphasis"/>
    <w:uiPriority w:val="21"/>
    <w:qFormat/>
    <w:rsid w:val="00A86A9A"/>
    <w:rPr>
      <w:b/>
      <w:i/>
      <w:color w:val="C0504D"/>
      <w:spacing w:val="10"/>
    </w:rPr>
  </w:style>
  <w:style w:type="character" w:styleId="SubtleReference">
    <w:name w:val="Subtle Reference"/>
    <w:uiPriority w:val="31"/>
    <w:qFormat/>
    <w:rsid w:val="00A86A9A"/>
    <w:rPr>
      <w:b/>
    </w:rPr>
  </w:style>
  <w:style w:type="character" w:styleId="IntenseReference">
    <w:name w:val="Intense Reference"/>
    <w:uiPriority w:val="32"/>
    <w:qFormat/>
    <w:rsid w:val="00A86A9A"/>
    <w:rPr>
      <w:b/>
      <w:bCs/>
      <w:smallCaps/>
      <w:spacing w:val="5"/>
      <w:sz w:val="22"/>
      <w:szCs w:val="22"/>
      <w:u w:val="single"/>
    </w:rPr>
  </w:style>
  <w:style w:type="character" w:styleId="BookTitle">
    <w:name w:val="Book Title"/>
    <w:uiPriority w:val="33"/>
    <w:qFormat/>
    <w:rsid w:val="00A86A9A"/>
    <w:rPr>
      <w:rFonts w:ascii="Cambria" w:eastAsia="Times New Roman" w:hAnsi="Cambria" w:cs="Times New Roman"/>
      <w:i/>
      <w:iCs/>
      <w:sz w:val="20"/>
      <w:szCs w:val="20"/>
    </w:rPr>
  </w:style>
  <w:style w:type="paragraph" w:styleId="TOCHeading">
    <w:name w:val="TOC Heading"/>
    <w:basedOn w:val="Heading1"/>
    <w:next w:val="Normal"/>
    <w:uiPriority w:val="39"/>
    <w:qFormat/>
    <w:rsid w:val="00A86A9A"/>
    <w:pPr>
      <w:outlineLvl w:val="9"/>
    </w:p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
    <w:basedOn w:val="Normal"/>
    <w:link w:val="FootnoteTextChar"/>
    <w:semiHidden/>
    <w:rsid w:val="002E0C43"/>
    <w:pPr>
      <w:spacing w:after="0" w:line="240" w:lineRule="auto"/>
      <w:jc w:val="left"/>
    </w:pPr>
    <w:rPr>
      <w:rFonts w:ascii="Times New Roman" w:hAnsi="Times New Roman"/>
      <w:lang w:val="en-AU" w:eastAsia="en-AU" w:bidi="ar-SA"/>
    </w:rPr>
  </w:style>
  <w:style w:type="character" w:customStyle="1" w:styleId="FootnoteTextChar">
    <w:name w:val="Footnote Text Char"/>
    <w:aliases w:val="Footnote Text Char Char Char,Footnote Text Char Char Char Char Char,Footnote Text Char Char Char Char Char Char Char Char Char1,Footnote Text Char Char Char Char Char Char Char Char1"/>
    <w:basedOn w:val="DefaultParagraphFont"/>
    <w:link w:val="FootnoteText"/>
    <w:uiPriority w:val="99"/>
    <w:rsid w:val="002E0C43"/>
    <w:rPr>
      <w:rFonts w:ascii="Times New Roman" w:eastAsia="Times New Roman" w:hAnsi="Times New Roman" w:cs="Times New Roman"/>
      <w:lang w:val="en-AU" w:eastAsia="en-AU" w:bidi="ar-SA"/>
    </w:rPr>
  </w:style>
  <w:style w:type="character" w:styleId="FootnoteReference">
    <w:name w:val="footnote reference"/>
    <w:basedOn w:val="DefaultParagraphFont"/>
    <w:semiHidden/>
    <w:rsid w:val="002E0C43"/>
    <w:rPr>
      <w:vertAlign w:val="superscript"/>
    </w:rPr>
  </w:style>
  <w:style w:type="paragraph" w:styleId="BalloonText">
    <w:name w:val="Balloon Text"/>
    <w:basedOn w:val="Normal"/>
    <w:link w:val="BalloonTextChar"/>
    <w:semiHidden/>
    <w:unhideWhenUsed/>
    <w:rsid w:val="00D82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BF9"/>
    <w:rPr>
      <w:rFonts w:ascii="Tahoma" w:hAnsi="Tahoma" w:cs="Tahoma"/>
      <w:sz w:val="16"/>
      <w:szCs w:val="16"/>
    </w:rPr>
  </w:style>
  <w:style w:type="paragraph" w:styleId="Header">
    <w:name w:val="header"/>
    <w:basedOn w:val="Normal"/>
    <w:link w:val="HeaderChar"/>
    <w:rsid w:val="001E60C3"/>
    <w:pPr>
      <w:tabs>
        <w:tab w:val="center" w:pos="4153"/>
        <w:tab w:val="right" w:pos="8306"/>
      </w:tabs>
      <w:spacing w:after="0" w:line="240" w:lineRule="auto"/>
      <w:jc w:val="left"/>
    </w:pPr>
    <w:rPr>
      <w:rFonts w:ascii="Times New Roman" w:hAnsi="Times New Roman"/>
      <w:sz w:val="24"/>
      <w:szCs w:val="24"/>
      <w:lang w:val="en-AU" w:eastAsia="en-AU" w:bidi="ar-SA"/>
    </w:rPr>
  </w:style>
  <w:style w:type="character" w:customStyle="1" w:styleId="HeaderChar">
    <w:name w:val="Header Char"/>
    <w:basedOn w:val="DefaultParagraphFont"/>
    <w:link w:val="Header"/>
    <w:uiPriority w:val="99"/>
    <w:rsid w:val="001E60C3"/>
    <w:rPr>
      <w:rFonts w:ascii="Times New Roman" w:eastAsia="Times New Roman" w:hAnsi="Times New Roman" w:cs="Times New Roman"/>
      <w:sz w:val="24"/>
      <w:szCs w:val="24"/>
      <w:lang w:val="en-AU" w:eastAsia="en-AU" w:bidi="ar-SA"/>
    </w:rPr>
  </w:style>
  <w:style w:type="paragraph" w:styleId="BodyText">
    <w:name w:val="Body Text"/>
    <w:basedOn w:val="Normal"/>
    <w:link w:val="BodyTextChar"/>
    <w:rsid w:val="00987BCD"/>
    <w:pPr>
      <w:spacing w:after="120" w:line="240" w:lineRule="auto"/>
      <w:jc w:val="left"/>
    </w:pPr>
    <w:rPr>
      <w:rFonts w:ascii="Arial" w:hAnsi="Arial"/>
      <w:sz w:val="24"/>
      <w:szCs w:val="24"/>
      <w:lang w:bidi="ar-SA"/>
    </w:rPr>
  </w:style>
  <w:style w:type="character" w:customStyle="1" w:styleId="BodyTextChar">
    <w:name w:val="Body Text Char"/>
    <w:basedOn w:val="DefaultParagraphFont"/>
    <w:link w:val="BodyText"/>
    <w:rsid w:val="00987BCD"/>
    <w:rPr>
      <w:rFonts w:ascii="Arial" w:eastAsia="Times New Roman" w:hAnsi="Arial" w:cs="Times New Roman"/>
      <w:sz w:val="24"/>
      <w:szCs w:val="24"/>
      <w:lang w:bidi="ar-SA"/>
    </w:rPr>
  </w:style>
  <w:style w:type="paragraph" w:styleId="Footer">
    <w:name w:val="footer"/>
    <w:basedOn w:val="Normal"/>
    <w:link w:val="FooterChar"/>
    <w:unhideWhenUsed/>
    <w:rsid w:val="008D6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DD"/>
  </w:style>
  <w:style w:type="table" w:styleId="TableGrid">
    <w:name w:val="Table Grid"/>
    <w:basedOn w:val="TableNormal"/>
    <w:rsid w:val="005B7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2F11"/>
    <w:pPr>
      <w:spacing w:before="100" w:beforeAutospacing="1" w:after="100" w:afterAutospacing="1" w:line="240" w:lineRule="auto"/>
      <w:jc w:val="left"/>
    </w:pPr>
    <w:rPr>
      <w:rFonts w:ascii="Times New Roman" w:hAnsi="Times New Roman"/>
      <w:sz w:val="24"/>
      <w:szCs w:val="24"/>
      <w:lang w:bidi="ar-SA"/>
    </w:rPr>
  </w:style>
  <w:style w:type="paragraph" w:styleId="TOC1">
    <w:name w:val="toc 1"/>
    <w:basedOn w:val="Normal"/>
    <w:next w:val="Normal"/>
    <w:autoRedefine/>
    <w:uiPriority w:val="39"/>
    <w:unhideWhenUsed/>
    <w:rsid w:val="007C7E5D"/>
    <w:pPr>
      <w:spacing w:before="120" w:after="120"/>
      <w:jc w:val="left"/>
    </w:pPr>
    <w:rPr>
      <w:b/>
      <w:bCs/>
      <w:caps/>
      <w:sz w:val="20"/>
    </w:rPr>
  </w:style>
  <w:style w:type="paragraph" w:styleId="TOC2">
    <w:name w:val="toc 2"/>
    <w:basedOn w:val="Normal"/>
    <w:next w:val="Normal"/>
    <w:autoRedefine/>
    <w:uiPriority w:val="39"/>
    <w:unhideWhenUsed/>
    <w:rsid w:val="0010721C"/>
    <w:pPr>
      <w:spacing w:after="0"/>
      <w:ind w:left="220"/>
      <w:jc w:val="left"/>
    </w:pPr>
    <w:rPr>
      <w:smallCaps/>
      <w:sz w:val="20"/>
    </w:rPr>
  </w:style>
  <w:style w:type="character" w:styleId="Hyperlink">
    <w:name w:val="Hyperlink"/>
    <w:basedOn w:val="DefaultParagraphFont"/>
    <w:uiPriority w:val="99"/>
    <w:unhideWhenUsed/>
    <w:rsid w:val="0010721C"/>
    <w:rPr>
      <w:color w:val="0000FF"/>
      <w:u w:val="single"/>
    </w:rPr>
  </w:style>
  <w:style w:type="paragraph" w:styleId="TOC3">
    <w:name w:val="toc 3"/>
    <w:basedOn w:val="Normal"/>
    <w:next w:val="Normal"/>
    <w:autoRedefine/>
    <w:uiPriority w:val="39"/>
    <w:unhideWhenUsed/>
    <w:rsid w:val="00E87B9E"/>
    <w:pPr>
      <w:spacing w:after="0"/>
      <w:ind w:left="440"/>
      <w:jc w:val="left"/>
    </w:pPr>
    <w:rPr>
      <w:i/>
      <w:iCs/>
      <w:sz w:val="20"/>
    </w:rPr>
  </w:style>
  <w:style w:type="paragraph" w:customStyle="1" w:styleId="FrontPageHeading2">
    <w:name w:val="Front Page Heading 2"/>
    <w:basedOn w:val="Normal"/>
    <w:rsid w:val="007652FD"/>
    <w:pPr>
      <w:tabs>
        <w:tab w:val="left" w:pos="900"/>
        <w:tab w:val="left" w:pos="7560"/>
      </w:tabs>
      <w:spacing w:before="120" w:after="120" w:line="240" w:lineRule="auto"/>
      <w:jc w:val="center"/>
      <w:outlineLvl w:val="0"/>
    </w:pPr>
    <w:rPr>
      <w:rFonts w:ascii="Arial Bold" w:hAnsi="Arial Bold" w:cs="Arial"/>
      <w:b/>
      <w:bCs/>
      <w:color w:val="000000"/>
      <w:kern w:val="28"/>
      <w:sz w:val="36"/>
      <w:szCs w:val="36"/>
      <w:lang w:bidi="ar-SA"/>
    </w:rPr>
  </w:style>
  <w:style w:type="paragraph" w:customStyle="1" w:styleId="TableText">
    <w:name w:val="Table Text"/>
    <w:basedOn w:val="Normal"/>
    <w:link w:val="TableTextChar"/>
    <w:qFormat/>
    <w:rsid w:val="007652FD"/>
    <w:pPr>
      <w:autoSpaceDE w:val="0"/>
      <w:autoSpaceDN w:val="0"/>
      <w:adjustRightInd w:val="0"/>
      <w:spacing w:after="0" w:line="240" w:lineRule="auto"/>
      <w:jc w:val="right"/>
    </w:pPr>
    <w:rPr>
      <w:rFonts w:cs="Calibri"/>
      <w:color w:val="000000"/>
      <w:sz w:val="18"/>
      <w:szCs w:val="22"/>
      <w:lang w:val="en-AU" w:bidi="ar-SA"/>
    </w:rPr>
  </w:style>
  <w:style w:type="character" w:customStyle="1" w:styleId="TableTextChar">
    <w:name w:val="Table Text Char"/>
    <w:basedOn w:val="DefaultParagraphFont"/>
    <w:link w:val="TableText"/>
    <w:rsid w:val="007652FD"/>
    <w:rPr>
      <w:rFonts w:cs="Calibri"/>
      <w:color w:val="000000"/>
      <w:sz w:val="18"/>
      <w:szCs w:val="22"/>
      <w:lang w:val="en-AU"/>
    </w:rPr>
  </w:style>
  <w:style w:type="table" w:styleId="ColorfulList-Accent2">
    <w:name w:val="Colorful List Accent 2"/>
    <w:basedOn w:val="TableNormal"/>
    <w:uiPriority w:val="72"/>
    <w:rsid w:val="00316E7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Listbullet0">
    <w:name w:val="List bullet'"/>
    <w:basedOn w:val="NoSpacing"/>
    <w:qFormat/>
    <w:rsid w:val="00B14B38"/>
    <w:pPr>
      <w:numPr>
        <w:numId w:val="2"/>
      </w:numPr>
    </w:pPr>
  </w:style>
  <w:style w:type="paragraph" w:styleId="ListBullet">
    <w:name w:val="List Bullet"/>
    <w:basedOn w:val="Normal"/>
    <w:uiPriority w:val="99"/>
    <w:unhideWhenUsed/>
    <w:rsid w:val="00B14B38"/>
    <w:pPr>
      <w:numPr>
        <w:numId w:val="3"/>
      </w:numPr>
    </w:pPr>
  </w:style>
  <w:style w:type="paragraph" w:styleId="TOC4">
    <w:name w:val="toc 4"/>
    <w:basedOn w:val="Normal"/>
    <w:next w:val="Normal"/>
    <w:autoRedefine/>
    <w:uiPriority w:val="39"/>
    <w:unhideWhenUsed/>
    <w:rsid w:val="007C7E5D"/>
    <w:pPr>
      <w:spacing w:after="0"/>
      <w:ind w:left="660"/>
      <w:jc w:val="left"/>
    </w:pPr>
    <w:rPr>
      <w:sz w:val="18"/>
      <w:szCs w:val="18"/>
    </w:rPr>
  </w:style>
  <w:style w:type="paragraph" w:styleId="TOC5">
    <w:name w:val="toc 5"/>
    <w:basedOn w:val="Normal"/>
    <w:next w:val="Normal"/>
    <w:autoRedefine/>
    <w:uiPriority w:val="39"/>
    <w:unhideWhenUsed/>
    <w:rsid w:val="007C7E5D"/>
    <w:pPr>
      <w:spacing w:after="0"/>
      <w:ind w:left="880"/>
      <w:jc w:val="left"/>
    </w:pPr>
    <w:rPr>
      <w:sz w:val="18"/>
      <w:szCs w:val="18"/>
    </w:rPr>
  </w:style>
  <w:style w:type="paragraph" w:styleId="TOC6">
    <w:name w:val="toc 6"/>
    <w:basedOn w:val="Normal"/>
    <w:next w:val="Normal"/>
    <w:autoRedefine/>
    <w:uiPriority w:val="39"/>
    <w:unhideWhenUsed/>
    <w:rsid w:val="007C7E5D"/>
    <w:pPr>
      <w:spacing w:after="0"/>
      <w:ind w:left="1100"/>
      <w:jc w:val="left"/>
    </w:pPr>
    <w:rPr>
      <w:sz w:val="18"/>
      <w:szCs w:val="18"/>
    </w:rPr>
  </w:style>
  <w:style w:type="paragraph" w:styleId="TOC7">
    <w:name w:val="toc 7"/>
    <w:basedOn w:val="Normal"/>
    <w:next w:val="Normal"/>
    <w:autoRedefine/>
    <w:uiPriority w:val="39"/>
    <w:unhideWhenUsed/>
    <w:rsid w:val="007C7E5D"/>
    <w:pPr>
      <w:spacing w:after="0"/>
      <w:ind w:left="1320"/>
      <w:jc w:val="left"/>
    </w:pPr>
    <w:rPr>
      <w:sz w:val="18"/>
      <w:szCs w:val="18"/>
    </w:rPr>
  </w:style>
  <w:style w:type="paragraph" w:styleId="TOC8">
    <w:name w:val="toc 8"/>
    <w:basedOn w:val="Normal"/>
    <w:next w:val="Normal"/>
    <w:autoRedefine/>
    <w:uiPriority w:val="39"/>
    <w:unhideWhenUsed/>
    <w:rsid w:val="007C7E5D"/>
    <w:pPr>
      <w:spacing w:after="0"/>
      <w:ind w:left="1540"/>
      <w:jc w:val="left"/>
    </w:pPr>
    <w:rPr>
      <w:sz w:val="18"/>
      <w:szCs w:val="18"/>
    </w:rPr>
  </w:style>
  <w:style w:type="paragraph" w:styleId="TOC9">
    <w:name w:val="toc 9"/>
    <w:basedOn w:val="Normal"/>
    <w:next w:val="Normal"/>
    <w:autoRedefine/>
    <w:uiPriority w:val="39"/>
    <w:unhideWhenUsed/>
    <w:rsid w:val="007C7E5D"/>
    <w:pPr>
      <w:spacing w:after="0"/>
      <w:ind w:left="1760"/>
      <w:jc w:val="left"/>
    </w:pPr>
    <w:rPr>
      <w:sz w:val="18"/>
      <w:szCs w:val="18"/>
    </w:rPr>
  </w:style>
  <w:style w:type="table" w:styleId="TableSimple1">
    <w:name w:val="Table Simple 1"/>
    <w:basedOn w:val="TableNormal"/>
    <w:rsid w:val="00193E45"/>
    <w:rPr>
      <w:rFonts w:ascii="Arial Narrow" w:eastAsia="MS Mincho" w:hAnsi="Arial Narrow"/>
      <w:sz w:val="18"/>
      <w:szCs w:val="18"/>
    </w:rPr>
    <w:tblPr>
      <w:tblBorders>
        <w:top w:val="single" w:sz="12" w:space="0" w:color="990000"/>
        <w:bottom w:val="single" w:sz="12" w:space="0" w:color="990000"/>
        <w:insideH w:val="single" w:sz="12" w:space="0" w:color="990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rsid w:val="00193E45"/>
    <w:pPr>
      <w:numPr>
        <w:numId w:val="7"/>
      </w:numPr>
      <w:shd w:val="clear" w:color="auto" w:fill="800080"/>
      <w:spacing w:after="0" w:line="240" w:lineRule="auto"/>
    </w:pPr>
    <w:rPr>
      <w:rFonts w:ascii="Verdana" w:hAnsi="Verdana"/>
      <w:szCs w:val="22"/>
      <w:lang w:bidi="ar-SA"/>
    </w:rPr>
  </w:style>
  <w:style w:type="paragraph" w:customStyle="1" w:styleId="Bodytextnumbered">
    <w:name w:val="Body text numbered"/>
    <w:basedOn w:val="BodyText"/>
    <w:autoRedefine/>
    <w:rsid w:val="00193E45"/>
    <w:pPr>
      <w:numPr>
        <w:numId w:val="11"/>
      </w:numPr>
      <w:tabs>
        <w:tab w:val="clear" w:pos="720"/>
        <w:tab w:val="num" w:pos="500"/>
      </w:tabs>
      <w:ind w:left="500" w:hanging="500"/>
    </w:pPr>
    <w:rPr>
      <w:sz w:val="21"/>
      <w:szCs w:val="22"/>
    </w:rPr>
  </w:style>
  <w:style w:type="paragraph" w:customStyle="1" w:styleId="Tablefont">
    <w:name w:val="Table font"/>
    <w:basedOn w:val="Normal"/>
    <w:link w:val="TablefontChar"/>
    <w:autoRedefine/>
    <w:rsid w:val="00193E45"/>
    <w:pPr>
      <w:spacing w:after="120" w:line="240" w:lineRule="auto"/>
      <w:jc w:val="left"/>
    </w:pPr>
    <w:rPr>
      <w:rFonts w:ascii="Arial Narrow" w:hAnsi="Arial Narrow" w:cs="Arial Narrow"/>
      <w:sz w:val="20"/>
      <w:szCs w:val="24"/>
      <w:lang w:bidi="ar-SA"/>
    </w:rPr>
  </w:style>
  <w:style w:type="paragraph" w:customStyle="1" w:styleId="List1">
    <w:name w:val="List 1"/>
    <w:basedOn w:val="Normal"/>
    <w:rsid w:val="00193E45"/>
    <w:pPr>
      <w:numPr>
        <w:numId w:val="14"/>
      </w:numPr>
      <w:spacing w:after="120" w:line="240" w:lineRule="auto"/>
    </w:pPr>
    <w:rPr>
      <w:rFonts w:ascii="Arial" w:hAnsi="Arial"/>
      <w:szCs w:val="24"/>
      <w:lang w:bidi="ar-SA"/>
    </w:rPr>
  </w:style>
  <w:style w:type="numbering" w:styleId="111111">
    <w:name w:val="Outline List 2"/>
    <w:basedOn w:val="NoList"/>
    <w:rsid w:val="00193E45"/>
    <w:pPr>
      <w:numPr>
        <w:numId w:val="11"/>
      </w:numPr>
    </w:pPr>
  </w:style>
  <w:style w:type="paragraph" w:customStyle="1" w:styleId="CONLevel1">
    <w:name w:val=".CON  Level   1."/>
    <w:basedOn w:val="Normal"/>
    <w:next w:val="Normal"/>
    <w:rsid w:val="00193E45"/>
    <w:pPr>
      <w:keepNext/>
      <w:numPr>
        <w:numId w:val="15"/>
      </w:numPr>
      <w:spacing w:before="240" w:after="0" w:line="240" w:lineRule="auto"/>
      <w:jc w:val="left"/>
      <w:outlineLvl w:val="1"/>
    </w:pPr>
    <w:rPr>
      <w:rFonts w:ascii="Times New Roman" w:hAnsi="Times New Roman"/>
      <w:b/>
      <w:smallCaps/>
      <w:sz w:val="24"/>
      <w:szCs w:val="24"/>
      <w:lang w:val="en-AU" w:bidi="ar-SA"/>
    </w:rPr>
  </w:style>
  <w:style w:type="paragraph" w:customStyle="1" w:styleId="CONLevel11Char">
    <w:name w:val=".CON  Level   1.1 Char"/>
    <w:basedOn w:val="Normal"/>
    <w:next w:val="Normal"/>
    <w:link w:val="CONLevel11CharChar"/>
    <w:rsid w:val="00193E45"/>
    <w:pPr>
      <w:numPr>
        <w:ilvl w:val="1"/>
        <w:numId w:val="15"/>
      </w:numPr>
      <w:spacing w:before="240" w:after="0" w:line="240" w:lineRule="auto"/>
      <w:jc w:val="left"/>
      <w:outlineLvl w:val="2"/>
    </w:pPr>
    <w:rPr>
      <w:rFonts w:ascii="Times New Roman" w:hAnsi="Times New Roman"/>
      <w:sz w:val="24"/>
      <w:szCs w:val="22"/>
      <w:lang w:val="en-AU" w:bidi="ar-SA"/>
    </w:rPr>
  </w:style>
  <w:style w:type="paragraph" w:customStyle="1" w:styleId="CONLevelaChar">
    <w:name w:val=".CON  Level  (a) Char"/>
    <w:basedOn w:val="Normal"/>
    <w:next w:val="Normal"/>
    <w:link w:val="CONLevelaCharChar"/>
    <w:rsid w:val="00193E45"/>
    <w:pPr>
      <w:numPr>
        <w:ilvl w:val="2"/>
        <w:numId w:val="15"/>
      </w:numPr>
      <w:spacing w:before="240" w:after="0" w:line="240" w:lineRule="auto"/>
      <w:jc w:val="left"/>
      <w:outlineLvl w:val="3"/>
    </w:pPr>
    <w:rPr>
      <w:rFonts w:ascii="Times New Roman" w:hAnsi="Times New Roman"/>
      <w:sz w:val="24"/>
      <w:szCs w:val="22"/>
      <w:lang w:val="en-AU" w:bidi="ar-SA"/>
    </w:rPr>
  </w:style>
  <w:style w:type="paragraph" w:customStyle="1" w:styleId="CONLeveli">
    <w:name w:val=".CON  Level  (i)"/>
    <w:basedOn w:val="Normal"/>
    <w:next w:val="Normal"/>
    <w:rsid w:val="00193E45"/>
    <w:pPr>
      <w:numPr>
        <w:ilvl w:val="3"/>
        <w:numId w:val="15"/>
      </w:numPr>
      <w:spacing w:before="240" w:after="0" w:line="240" w:lineRule="auto"/>
      <w:jc w:val="left"/>
      <w:outlineLvl w:val="4"/>
    </w:pPr>
    <w:rPr>
      <w:rFonts w:ascii="Times New Roman" w:hAnsi="Times New Roman"/>
      <w:sz w:val="24"/>
      <w:szCs w:val="22"/>
      <w:lang w:val="en-AU" w:bidi="ar-SA"/>
    </w:rPr>
  </w:style>
  <w:style w:type="paragraph" w:customStyle="1" w:styleId="CONLevelA">
    <w:name w:val=".CON  Level (A)"/>
    <w:basedOn w:val="Normal"/>
    <w:next w:val="Normal"/>
    <w:rsid w:val="00193E45"/>
    <w:pPr>
      <w:numPr>
        <w:ilvl w:val="4"/>
        <w:numId w:val="15"/>
      </w:numPr>
      <w:spacing w:before="240" w:after="0" w:line="240" w:lineRule="auto"/>
      <w:jc w:val="left"/>
      <w:outlineLvl w:val="5"/>
    </w:pPr>
    <w:rPr>
      <w:rFonts w:ascii="Times New Roman" w:hAnsi="Times New Roman"/>
      <w:sz w:val="24"/>
      <w:szCs w:val="22"/>
      <w:lang w:val="en-AU" w:bidi="ar-SA"/>
    </w:rPr>
  </w:style>
  <w:style w:type="paragraph" w:customStyle="1" w:styleId="CONLevelI0">
    <w:name w:val=".CON  Level (I)"/>
    <w:basedOn w:val="Normal"/>
    <w:next w:val="Normal"/>
    <w:rsid w:val="00193E45"/>
    <w:pPr>
      <w:numPr>
        <w:ilvl w:val="5"/>
        <w:numId w:val="15"/>
      </w:numPr>
      <w:spacing w:before="240" w:after="0" w:line="240" w:lineRule="auto"/>
      <w:jc w:val="left"/>
      <w:outlineLvl w:val="6"/>
    </w:pPr>
    <w:rPr>
      <w:rFonts w:ascii="Times New Roman" w:hAnsi="Times New Roman"/>
      <w:sz w:val="24"/>
      <w:szCs w:val="22"/>
      <w:lang w:val="en-AU" w:bidi="ar-SA"/>
    </w:rPr>
  </w:style>
  <w:style w:type="character" w:customStyle="1" w:styleId="CONLevel11CharChar">
    <w:name w:val=".CON  Level   1.1 Char Char"/>
    <w:basedOn w:val="DefaultParagraphFont"/>
    <w:link w:val="CONLevel11Char"/>
    <w:rsid w:val="00193E45"/>
    <w:rPr>
      <w:rFonts w:ascii="Times New Roman" w:hAnsi="Times New Roman"/>
      <w:sz w:val="24"/>
      <w:szCs w:val="22"/>
      <w:lang w:val="en-AU"/>
    </w:rPr>
  </w:style>
  <w:style w:type="character" w:customStyle="1" w:styleId="CONLevelaCharChar">
    <w:name w:val=".CON  Level  (a) Char Char"/>
    <w:basedOn w:val="DefaultParagraphFont"/>
    <w:link w:val="CONLevelaChar"/>
    <w:rsid w:val="00193E45"/>
    <w:rPr>
      <w:rFonts w:ascii="Times New Roman" w:hAnsi="Times New Roman"/>
      <w:sz w:val="24"/>
      <w:szCs w:val="22"/>
      <w:lang w:val="en-AU"/>
    </w:rPr>
  </w:style>
  <w:style w:type="character" w:styleId="PageNumber">
    <w:name w:val="page number"/>
    <w:basedOn w:val="DefaultParagraphFont"/>
    <w:rsid w:val="00193E45"/>
  </w:style>
  <w:style w:type="paragraph" w:styleId="EndnoteText">
    <w:name w:val="endnote text"/>
    <w:basedOn w:val="Normal"/>
    <w:link w:val="EndnoteTextChar"/>
    <w:semiHidden/>
    <w:rsid w:val="00193E45"/>
    <w:pPr>
      <w:spacing w:after="0" w:line="240" w:lineRule="auto"/>
      <w:jc w:val="left"/>
    </w:pPr>
    <w:rPr>
      <w:rFonts w:ascii="Times New Roman" w:hAnsi="Times New Roman"/>
      <w:sz w:val="20"/>
      <w:lang w:bidi="ar-SA"/>
    </w:rPr>
  </w:style>
  <w:style w:type="character" w:customStyle="1" w:styleId="EndnoteTextChar">
    <w:name w:val="Endnote Text Char"/>
    <w:basedOn w:val="DefaultParagraphFont"/>
    <w:link w:val="EndnoteText"/>
    <w:semiHidden/>
    <w:rsid w:val="00193E45"/>
    <w:rPr>
      <w:rFonts w:ascii="Times New Roman" w:hAnsi="Times New Roman"/>
    </w:rPr>
  </w:style>
  <w:style w:type="paragraph" w:customStyle="1" w:styleId="CaptionT">
    <w:name w:val="Caption T"/>
    <w:basedOn w:val="BodyText"/>
    <w:link w:val="CaptionTCharChar"/>
    <w:autoRedefine/>
    <w:rsid w:val="00193E45"/>
    <w:pPr>
      <w:numPr>
        <w:numId w:val="35"/>
      </w:numPr>
      <w:tabs>
        <w:tab w:val="clear" w:pos="-360"/>
        <w:tab w:val="num" w:pos="0"/>
        <w:tab w:val="left" w:pos="500"/>
        <w:tab w:val="left" w:pos="1200"/>
      </w:tabs>
      <w:ind w:left="0" w:firstLine="0"/>
    </w:pPr>
    <w:rPr>
      <w:b/>
      <w:sz w:val="21"/>
      <w:szCs w:val="22"/>
    </w:rPr>
  </w:style>
  <w:style w:type="paragraph" w:customStyle="1" w:styleId="CaptionF">
    <w:name w:val="Caption F"/>
    <w:basedOn w:val="CaptionT"/>
    <w:next w:val="BodyText"/>
    <w:autoRedefine/>
    <w:rsid w:val="00193E45"/>
    <w:pPr>
      <w:numPr>
        <w:numId w:val="18"/>
      </w:numPr>
      <w:tabs>
        <w:tab w:val="clear" w:pos="360"/>
        <w:tab w:val="num" w:pos="720"/>
      </w:tabs>
      <w:ind w:left="720" w:hanging="720"/>
    </w:pPr>
    <w:rPr>
      <w:sz w:val="20"/>
      <w:szCs w:val="20"/>
    </w:rPr>
  </w:style>
  <w:style w:type="paragraph" w:customStyle="1" w:styleId="KPI">
    <w:name w:val="KPI"/>
    <w:basedOn w:val="Heading3"/>
    <w:next w:val="BodyText"/>
    <w:link w:val="KPIChar"/>
    <w:autoRedefine/>
    <w:rsid w:val="00193E45"/>
    <w:pPr>
      <w:keepNext/>
      <w:numPr>
        <w:ilvl w:val="2"/>
        <w:numId w:val="21"/>
      </w:numPr>
      <w:tabs>
        <w:tab w:val="clear" w:pos="1861"/>
        <w:tab w:val="num" w:pos="200"/>
      </w:tabs>
      <w:spacing w:after="60" w:line="240" w:lineRule="auto"/>
      <w:ind w:left="632" w:hanging="432"/>
      <w:jc w:val="both"/>
    </w:pPr>
    <w:rPr>
      <w:rFonts w:ascii="Arial" w:hAnsi="Arial" w:cs="Arial"/>
      <w:bCs/>
      <w:i w:val="0"/>
      <w:color w:val="auto"/>
      <w:spacing w:val="0"/>
      <w:szCs w:val="26"/>
      <w:lang w:bidi="ar-SA"/>
    </w:rPr>
  </w:style>
  <w:style w:type="paragraph" w:customStyle="1" w:styleId="StyleHeading2Centered">
    <w:name w:val="Style Heading 2 + Centered"/>
    <w:basedOn w:val="Normal"/>
    <w:rsid w:val="00193E45"/>
    <w:pPr>
      <w:numPr>
        <w:ilvl w:val="1"/>
        <w:numId w:val="18"/>
      </w:numPr>
      <w:spacing w:after="0" w:line="240" w:lineRule="auto"/>
    </w:pPr>
    <w:rPr>
      <w:rFonts w:ascii="Arial" w:hAnsi="Arial"/>
      <w:szCs w:val="22"/>
      <w:lang w:bidi="ar-SA"/>
    </w:rPr>
  </w:style>
  <w:style w:type="paragraph" w:customStyle="1" w:styleId="CaptionA">
    <w:name w:val="Caption A"/>
    <w:basedOn w:val="BodyText"/>
    <w:next w:val="BodyText"/>
    <w:autoRedefine/>
    <w:rsid w:val="00193E45"/>
    <w:pPr>
      <w:numPr>
        <w:numId w:val="24"/>
      </w:numPr>
      <w:tabs>
        <w:tab w:val="left" w:pos="500"/>
      </w:tabs>
    </w:pPr>
    <w:rPr>
      <w:sz w:val="21"/>
      <w:szCs w:val="22"/>
    </w:rPr>
  </w:style>
  <w:style w:type="paragraph" w:customStyle="1" w:styleId="SPI">
    <w:name w:val="SPI"/>
    <w:basedOn w:val="BodyText"/>
    <w:next w:val="BodyText"/>
    <w:autoRedefine/>
    <w:rsid w:val="00193E45"/>
    <w:pPr>
      <w:numPr>
        <w:numId w:val="34"/>
      </w:numPr>
      <w:tabs>
        <w:tab w:val="left" w:pos="0"/>
        <w:tab w:val="left" w:pos="500"/>
        <w:tab w:val="left" w:pos="1000"/>
      </w:tabs>
      <w:ind w:hanging="1301"/>
    </w:pPr>
    <w:rPr>
      <w:b/>
      <w:sz w:val="21"/>
      <w:szCs w:val="22"/>
    </w:rPr>
  </w:style>
  <w:style w:type="character" w:customStyle="1" w:styleId="TablefontChar">
    <w:name w:val="Table font Char"/>
    <w:basedOn w:val="DefaultParagraphFont"/>
    <w:link w:val="Tablefont"/>
    <w:rsid w:val="00193E45"/>
    <w:rPr>
      <w:rFonts w:ascii="Arial Narrow" w:hAnsi="Arial Narrow" w:cs="Arial Narrow"/>
      <w:szCs w:val="24"/>
    </w:rPr>
  </w:style>
  <w:style w:type="character" w:customStyle="1" w:styleId="CaptionTCharChar">
    <w:name w:val="Caption T Char Char"/>
    <w:basedOn w:val="BodyTextChar"/>
    <w:link w:val="CaptionT"/>
    <w:rsid w:val="00193E45"/>
    <w:rPr>
      <w:rFonts w:ascii="Arial" w:eastAsia="Times New Roman" w:hAnsi="Arial" w:cs="Times New Roman"/>
      <w:b/>
      <w:sz w:val="21"/>
      <w:szCs w:val="22"/>
      <w:lang w:bidi="ar-SA"/>
    </w:rPr>
  </w:style>
  <w:style w:type="character" w:customStyle="1" w:styleId="KPIChar">
    <w:name w:val="KPI Char"/>
    <w:basedOn w:val="Heading3Char"/>
    <w:link w:val="KPI"/>
    <w:rsid w:val="00193E45"/>
    <w:rPr>
      <w:rFonts w:ascii="Arial" w:hAnsi="Arial" w:cs="Arial"/>
      <w:b/>
      <w:bCs/>
      <w:i/>
      <w:color w:val="C0504D"/>
      <w:spacing w:val="5"/>
      <w:sz w:val="22"/>
      <w:szCs w:val="26"/>
      <w:lang w:bidi="en-US"/>
    </w:rPr>
  </w:style>
  <w:style w:type="paragraph" w:customStyle="1" w:styleId="Title1">
    <w:name w:val="Title 1"/>
    <w:basedOn w:val="Heading1"/>
    <w:link w:val="Title1Char"/>
    <w:autoRedefine/>
    <w:rsid w:val="00193E45"/>
    <w:pPr>
      <w:keepNext/>
      <w:numPr>
        <w:numId w:val="0"/>
      </w:numPr>
      <w:pBdr>
        <w:bottom w:val="none" w:sz="0" w:space="0" w:color="auto"/>
      </w:pBdr>
      <w:spacing w:before="240" w:after="120"/>
      <w:jc w:val="center"/>
    </w:pPr>
    <w:rPr>
      <w:rFonts w:ascii="Garamond" w:hAnsi="Garamond" w:cs="Arial"/>
      <w:bCs/>
      <w:smallCaps w:val="0"/>
      <w:color w:val="000080"/>
      <w:spacing w:val="0"/>
      <w:kern w:val="32"/>
      <w:sz w:val="32"/>
      <w:lang w:bidi="ar-SA"/>
    </w:rPr>
  </w:style>
  <w:style w:type="paragraph" w:customStyle="1" w:styleId="Title2">
    <w:name w:val="Title 2"/>
    <w:basedOn w:val="Title1"/>
    <w:link w:val="Title2Char"/>
    <w:autoRedefine/>
    <w:rsid w:val="00193E45"/>
    <w:rPr>
      <w:sz w:val="72"/>
    </w:rPr>
  </w:style>
  <w:style w:type="character" w:customStyle="1" w:styleId="Title1Char">
    <w:name w:val="Title 1 Char"/>
    <w:basedOn w:val="Heading1Char"/>
    <w:link w:val="Title1"/>
    <w:rsid w:val="00193E45"/>
    <w:rPr>
      <w:rFonts w:ascii="Garamond" w:hAnsi="Garamond" w:cs="Arial"/>
      <w:b/>
      <w:bCs/>
      <w:smallCaps/>
      <w:color w:val="000080"/>
      <w:spacing w:val="5"/>
      <w:kern w:val="32"/>
      <w:sz w:val="32"/>
      <w:szCs w:val="32"/>
      <w:lang w:bidi="en-US"/>
    </w:rPr>
  </w:style>
  <w:style w:type="character" w:customStyle="1" w:styleId="Title2Char">
    <w:name w:val="Title 2 Char"/>
    <w:basedOn w:val="Title1Char"/>
    <w:link w:val="Title2"/>
    <w:rsid w:val="00193E45"/>
    <w:rPr>
      <w:rFonts w:ascii="Garamond" w:hAnsi="Garamond" w:cs="Arial"/>
      <w:b/>
      <w:bCs/>
      <w:smallCaps/>
      <w:color w:val="000080"/>
      <w:spacing w:val="5"/>
      <w:kern w:val="32"/>
      <w:sz w:val="72"/>
      <w:szCs w:val="32"/>
      <w:lang w:bidi="en-US"/>
    </w:rPr>
  </w:style>
  <w:style w:type="paragraph" w:customStyle="1" w:styleId="StyleSPI">
    <w:name w:val="Style SPI"/>
    <w:basedOn w:val="SPI"/>
    <w:autoRedefine/>
    <w:rsid w:val="00193E45"/>
    <w:pPr>
      <w:numPr>
        <w:numId w:val="28"/>
      </w:numPr>
    </w:pPr>
    <w:rPr>
      <w:bCs/>
      <w:szCs w:val="20"/>
    </w:rPr>
  </w:style>
  <w:style w:type="paragraph" w:customStyle="1" w:styleId="Tableheader">
    <w:name w:val="Table header"/>
    <w:basedOn w:val="BodyText"/>
    <w:autoRedefine/>
    <w:rsid w:val="00193E45"/>
    <w:pPr>
      <w:numPr>
        <w:numId w:val="40"/>
      </w:numPr>
      <w:ind w:right="-60" w:hanging="781"/>
      <w:jc w:val="both"/>
    </w:pPr>
    <w:rPr>
      <w:rFonts w:ascii="Garamond" w:hAnsi="Garamond"/>
      <w:b/>
      <w:sz w:val="18"/>
      <w:szCs w:val="18"/>
    </w:rPr>
  </w:style>
  <w:style w:type="paragraph" w:customStyle="1" w:styleId="Figureheader">
    <w:name w:val="Figure header"/>
    <w:basedOn w:val="Tableheader"/>
    <w:next w:val="BodyText"/>
    <w:autoRedefine/>
    <w:rsid w:val="00193E45"/>
    <w:pPr>
      <w:numPr>
        <w:numId w:val="38"/>
      </w:numPr>
      <w:spacing w:after="240"/>
      <w:ind w:right="-562"/>
      <w:jc w:val="center"/>
    </w:pPr>
    <w:rPr>
      <w:sz w:val="20"/>
      <w:szCs w:val="20"/>
    </w:rPr>
  </w:style>
  <w:style w:type="paragraph" w:styleId="ListNumber">
    <w:name w:val="List Number"/>
    <w:basedOn w:val="Normal"/>
    <w:uiPriority w:val="99"/>
    <w:unhideWhenUsed/>
    <w:rsid w:val="00193E45"/>
    <w:pPr>
      <w:numPr>
        <w:numId w:val="42"/>
      </w:numPr>
      <w:ind w:left="357" w:hanging="357"/>
    </w:pPr>
  </w:style>
  <w:style w:type="table" w:styleId="ColorfulGrid-Accent2">
    <w:name w:val="Colorful Grid Accent 2"/>
    <w:basedOn w:val="TableNormal"/>
    <w:uiPriority w:val="73"/>
    <w:rsid w:val="00387BA9"/>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List1-Accent2">
    <w:name w:val="Medium List 1 Accent 2"/>
    <w:basedOn w:val="TableNormal"/>
    <w:uiPriority w:val="65"/>
    <w:rsid w:val="00387BA9"/>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styleId="Revision">
    <w:name w:val="Revision"/>
    <w:hidden/>
    <w:uiPriority w:val="99"/>
    <w:semiHidden/>
    <w:rsid w:val="00246120"/>
    <w:rPr>
      <w:sz w:val="22"/>
      <w:lang w:val="en-US" w:eastAsia="en-US" w:bidi="en-US"/>
    </w:rPr>
  </w:style>
  <w:style w:type="paragraph" w:styleId="TableofFigures">
    <w:name w:val="table of figures"/>
    <w:basedOn w:val="Normal"/>
    <w:next w:val="Normal"/>
    <w:uiPriority w:val="99"/>
    <w:unhideWhenUsed/>
    <w:rsid w:val="000740E5"/>
    <w:pPr>
      <w:spacing w:after="0"/>
      <w:ind w:left="440" w:hanging="440"/>
      <w:jc w:val="left"/>
    </w:pPr>
    <w:rPr>
      <w:smallCaps/>
      <w:sz w:val="20"/>
    </w:rPr>
  </w:style>
  <w:style w:type="character" w:styleId="FollowedHyperlink">
    <w:name w:val="FollowedHyperlink"/>
    <w:basedOn w:val="DefaultParagraphFont"/>
    <w:uiPriority w:val="99"/>
    <w:semiHidden/>
    <w:unhideWhenUsed/>
    <w:rsid w:val="00C9434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C3234"/>
    <w:pPr>
      <w:spacing w:after="200" w:line="276" w:lineRule="auto"/>
      <w:jc w:val="both"/>
    </w:pPr>
    <w:rPr>
      <w:sz w:val="22"/>
      <w:lang w:val="en-US" w:eastAsia="en-US" w:bidi="en-US"/>
    </w:rPr>
  </w:style>
  <w:style w:type="paragraph" w:styleId="Heading1">
    <w:name w:val="heading 1"/>
    <w:basedOn w:val="Normal"/>
    <w:next w:val="Normal"/>
    <w:link w:val="Heading1Char"/>
    <w:uiPriority w:val="9"/>
    <w:qFormat/>
    <w:rsid w:val="00261684"/>
    <w:pPr>
      <w:numPr>
        <w:numId w:val="5"/>
      </w:numPr>
      <w:pBdr>
        <w:bottom w:val="single" w:sz="12" w:space="1" w:color="C0504D"/>
      </w:pBdr>
      <w:spacing w:after="480" w:line="240" w:lineRule="auto"/>
      <w:jc w:val="left"/>
      <w:outlineLvl w:val="0"/>
    </w:pPr>
    <w:rPr>
      <w:rFonts w:ascii="Cambria" w:hAnsi="Cambria"/>
      <w:b/>
      <w:smallCaps/>
      <w:color w:val="943634"/>
      <w:spacing w:val="5"/>
      <w:sz w:val="28"/>
      <w:szCs w:val="32"/>
    </w:rPr>
  </w:style>
  <w:style w:type="paragraph" w:styleId="Heading2">
    <w:name w:val="heading 2"/>
    <w:basedOn w:val="Normal"/>
    <w:next w:val="Normal"/>
    <w:link w:val="Heading2Char"/>
    <w:uiPriority w:val="9"/>
    <w:qFormat/>
    <w:rsid w:val="00D37BEF"/>
    <w:pPr>
      <w:numPr>
        <w:ilvl w:val="1"/>
        <w:numId w:val="5"/>
      </w:numPr>
      <w:pBdr>
        <w:bottom w:val="single" w:sz="8" w:space="1" w:color="C0504D"/>
      </w:pBdr>
      <w:spacing w:before="240" w:after="240"/>
      <w:ind w:left="0"/>
      <w:jc w:val="left"/>
      <w:outlineLvl w:val="1"/>
    </w:pPr>
    <w:rPr>
      <w:rFonts w:ascii="Cambria" w:hAnsi="Cambria"/>
      <w:b/>
      <w:color w:val="C0504D"/>
      <w:spacing w:val="5"/>
      <w:sz w:val="24"/>
      <w:szCs w:val="28"/>
    </w:rPr>
  </w:style>
  <w:style w:type="paragraph" w:styleId="Heading3">
    <w:name w:val="heading 3"/>
    <w:basedOn w:val="Normal"/>
    <w:next w:val="Normal"/>
    <w:link w:val="Heading3Char"/>
    <w:qFormat/>
    <w:rsid w:val="00D37BEF"/>
    <w:pPr>
      <w:spacing w:before="240" w:after="240"/>
      <w:jc w:val="left"/>
      <w:outlineLvl w:val="2"/>
    </w:pPr>
    <w:rPr>
      <w:rFonts w:ascii="Cambria" w:hAnsi="Cambria"/>
      <w:b/>
      <w:i/>
      <w:color w:val="C0504D"/>
      <w:spacing w:val="5"/>
      <w:szCs w:val="24"/>
    </w:rPr>
  </w:style>
  <w:style w:type="paragraph" w:styleId="Heading4">
    <w:name w:val="heading 4"/>
    <w:basedOn w:val="Normal"/>
    <w:next w:val="Normal"/>
    <w:link w:val="Heading4Char"/>
    <w:uiPriority w:val="9"/>
    <w:qFormat/>
    <w:rsid w:val="00A86A9A"/>
    <w:pPr>
      <w:numPr>
        <w:ilvl w:val="3"/>
        <w:numId w:val="5"/>
      </w:numPr>
      <w:spacing w:before="240" w:after="0"/>
      <w:jc w:val="left"/>
      <w:outlineLvl w:val="3"/>
    </w:pPr>
    <w:rPr>
      <w:smallCaps/>
      <w:spacing w:val="10"/>
      <w:szCs w:val="22"/>
    </w:rPr>
  </w:style>
  <w:style w:type="paragraph" w:styleId="Heading5">
    <w:name w:val="heading 5"/>
    <w:basedOn w:val="Normal"/>
    <w:next w:val="Normal"/>
    <w:link w:val="Heading5Char"/>
    <w:uiPriority w:val="9"/>
    <w:qFormat/>
    <w:rsid w:val="00A86A9A"/>
    <w:pPr>
      <w:numPr>
        <w:ilvl w:val="4"/>
        <w:numId w:val="5"/>
      </w:numPr>
      <w:spacing w:before="200" w:after="0"/>
      <w:jc w:val="left"/>
      <w:outlineLvl w:val="4"/>
    </w:pPr>
    <w:rPr>
      <w:smallCaps/>
      <w:color w:val="943634"/>
      <w:spacing w:val="10"/>
      <w:szCs w:val="26"/>
    </w:rPr>
  </w:style>
  <w:style w:type="paragraph" w:styleId="Heading6">
    <w:name w:val="heading 6"/>
    <w:basedOn w:val="Normal"/>
    <w:next w:val="Normal"/>
    <w:link w:val="Heading6Char"/>
    <w:uiPriority w:val="9"/>
    <w:qFormat/>
    <w:rsid w:val="00A86A9A"/>
    <w:pPr>
      <w:numPr>
        <w:ilvl w:val="5"/>
        <w:numId w:val="5"/>
      </w:numPr>
      <w:spacing w:after="0"/>
      <w:jc w:val="left"/>
      <w:outlineLvl w:val="5"/>
    </w:pPr>
    <w:rPr>
      <w:smallCaps/>
      <w:color w:val="C0504D"/>
      <w:spacing w:val="5"/>
    </w:rPr>
  </w:style>
  <w:style w:type="paragraph" w:styleId="Heading7">
    <w:name w:val="heading 7"/>
    <w:basedOn w:val="Normal"/>
    <w:next w:val="Normal"/>
    <w:link w:val="Heading7Char"/>
    <w:uiPriority w:val="9"/>
    <w:qFormat/>
    <w:rsid w:val="00A86A9A"/>
    <w:pPr>
      <w:numPr>
        <w:ilvl w:val="6"/>
        <w:numId w:val="5"/>
      </w:numPr>
      <w:spacing w:after="0"/>
      <w:jc w:val="left"/>
      <w:outlineLvl w:val="6"/>
    </w:pPr>
    <w:rPr>
      <w:b/>
      <w:smallCaps/>
      <w:color w:val="C0504D"/>
      <w:spacing w:val="10"/>
    </w:rPr>
  </w:style>
  <w:style w:type="paragraph" w:styleId="Heading8">
    <w:name w:val="heading 8"/>
    <w:basedOn w:val="Normal"/>
    <w:next w:val="Normal"/>
    <w:link w:val="Heading8Char"/>
    <w:uiPriority w:val="9"/>
    <w:qFormat/>
    <w:rsid w:val="00A86A9A"/>
    <w:pPr>
      <w:numPr>
        <w:ilvl w:val="7"/>
        <w:numId w:val="5"/>
      </w:numPr>
      <w:spacing w:after="0"/>
      <w:jc w:val="left"/>
      <w:outlineLvl w:val="7"/>
    </w:pPr>
    <w:rPr>
      <w:b/>
      <w:i/>
      <w:smallCaps/>
      <w:color w:val="943634"/>
    </w:rPr>
  </w:style>
  <w:style w:type="paragraph" w:styleId="Heading9">
    <w:name w:val="heading 9"/>
    <w:basedOn w:val="Normal"/>
    <w:next w:val="Normal"/>
    <w:link w:val="Heading9Char"/>
    <w:uiPriority w:val="9"/>
    <w:qFormat/>
    <w:rsid w:val="00A86A9A"/>
    <w:pPr>
      <w:numPr>
        <w:ilvl w:val="8"/>
        <w:numId w:val="5"/>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7BEF"/>
    <w:rPr>
      <w:rFonts w:ascii="Cambria" w:hAnsi="Cambria"/>
      <w:b/>
      <w:color w:val="C0504D"/>
      <w:spacing w:val="5"/>
      <w:sz w:val="24"/>
      <w:szCs w:val="28"/>
      <w:lang w:bidi="en-US"/>
    </w:rPr>
  </w:style>
  <w:style w:type="character" w:customStyle="1" w:styleId="Heading1Char">
    <w:name w:val="Heading 1 Char"/>
    <w:basedOn w:val="DefaultParagraphFont"/>
    <w:link w:val="Heading1"/>
    <w:uiPriority w:val="9"/>
    <w:rsid w:val="00261684"/>
    <w:rPr>
      <w:rFonts w:ascii="Cambria" w:hAnsi="Cambria"/>
      <w:b/>
      <w:smallCaps/>
      <w:color w:val="943634"/>
      <w:spacing w:val="5"/>
      <w:sz w:val="28"/>
      <w:szCs w:val="32"/>
      <w:lang w:bidi="en-US"/>
    </w:rPr>
  </w:style>
  <w:style w:type="paragraph" w:styleId="Title">
    <w:name w:val="Title"/>
    <w:basedOn w:val="Normal"/>
    <w:next w:val="Normal"/>
    <w:link w:val="TitleChar"/>
    <w:uiPriority w:val="10"/>
    <w:qFormat/>
    <w:rsid w:val="00A86A9A"/>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10"/>
    <w:rsid w:val="00A86A9A"/>
    <w:rPr>
      <w:smallCaps/>
      <w:sz w:val="48"/>
      <w:szCs w:val="48"/>
    </w:rPr>
  </w:style>
  <w:style w:type="character" w:customStyle="1" w:styleId="Heading3Char">
    <w:name w:val="Heading 3 Char"/>
    <w:basedOn w:val="DefaultParagraphFont"/>
    <w:link w:val="Heading3"/>
    <w:rsid w:val="00D37BEF"/>
    <w:rPr>
      <w:rFonts w:ascii="Cambria" w:hAnsi="Cambria"/>
      <w:b/>
      <w:i/>
      <w:color w:val="C0504D"/>
      <w:spacing w:val="5"/>
      <w:sz w:val="22"/>
      <w:szCs w:val="24"/>
      <w:lang w:bidi="en-US"/>
    </w:rPr>
  </w:style>
  <w:style w:type="character" w:customStyle="1" w:styleId="Heading4Char">
    <w:name w:val="Heading 4 Char"/>
    <w:basedOn w:val="DefaultParagraphFont"/>
    <w:link w:val="Heading4"/>
    <w:uiPriority w:val="9"/>
    <w:rsid w:val="00A86A9A"/>
    <w:rPr>
      <w:smallCaps/>
      <w:spacing w:val="10"/>
      <w:sz w:val="22"/>
      <w:szCs w:val="22"/>
      <w:lang w:bidi="en-US"/>
    </w:rPr>
  </w:style>
  <w:style w:type="character" w:customStyle="1" w:styleId="Heading5Char">
    <w:name w:val="Heading 5 Char"/>
    <w:basedOn w:val="DefaultParagraphFont"/>
    <w:link w:val="Heading5"/>
    <w:uiPriority w:val="9"/>
    <w:rsid w:val="00A86A9A"/>
    <w:rPr>
      <w:smallCaps/>
      <w:color w:val="943634"/>
      <w:spacing w:val="10"/>
      <w:sz w:val="22"/>
      <w:szCs w:val="26"/>
      <w:lang w:bidi="en-US"/>
    </w:rPr>
  </w:style>
  <w:style w:type="character" w:customStyle="1" w:styleId="Heading6Char">
    <w:name w:val="Heading 6 Char"/>
    <w:basedOn w:val="DefaultParagraphFont"/>
    <w:link w:val="Heading6"/>
    <w:uiPriority w:val="9"/>
    <w:rsid w:val="00A86A9A"/>
    <w:rPr>
      <w:smallCaps/>
      <w:color w:val="C0504D"/>
      <w:spacing w:val="5"/>
      <w:sz w:val="22"/>
      <w:lang w:bidi="en-US"/>
    </w:rPr>
  </w:style>
  <w:style w:type="character" w:customStyle="1" w:styleId="Heading7Char">
    <w:name w:val="Heading 7 Char"/>
    <w:basedOn w:val="DefaultParagraphFont"/>
    <w:link w:val="Heading7"/>
    <w:uiPriority w:val="9"/>
    <w:rsid w:val="00A86A9A"/>
    <w:rPr>
      <w:b/>
      <w:smallCaps/>
      <w:color w:val="C0504D"/>
      <w:spacing w:val="10"/>
      <w:sz w:val="22"/>
      <w:lang w:bidi="en-US"/>
    </w:rPr>
  </w:style>
  <w:style w:type="character" w:customStyle="1" w:styleId="Heading8Char">
    <w:name w:val="Heading 8 Char"/>
    <w:basedOn w:val="DefaultParagraphFont"/>
    <w:link w:val="Heading8"/>
    <w:uiPriority w:val="9"/>
    <w:rsid w:val="00A86A9A"/>
    <w:rPr>
      <w:b/>
      <w:i/>
      <w:smallCaps/>
      <w:color w:val="943634"/>
      <w:sz w:val="22"/>
      <w:lang w:bidi="en-US"/>
    </w:rPr>
  </w:style>
  <w:style w:type="character" w:customStyle="1" w:styleId="Heading9Char">
    <w:name w:val="Heading 9 Char"/>
    <w:basedOn w:val="DefaultParagraphFont"/>
    <w:link w:val="Heading9"/>
    <w:uiPriority w:val="9"/>
    <w:rsid w:val="00A86A9A"/>
    <w:rPr>
      <w:b/>
      <w:i/>
      <w:smallCaps/>
      <w:color w:val="622423"/>
      <w:sz w:val="22"/>
      <w:lang w:bidi="en-US"/>
    </w:rPr>
  </w:style>
  <w:style w:type="paragraph" w:styleId="Caption">
    <w:name w:val="caption"/>
    <w:basedOn w:val="Normal"/>
    <w:next w:val="Normal"/>
    <w:uiPriority w:val="35"/>
    <w:qFormat/>
    <w:rsid w:val="00CE5913"/>
    <w:pPr>
      <w:pBdr>
        <w:bottom w:val="single" w:sz="4" w:space="1" w:color="D99594"/>
      </w:pBdr>
      <w:spacing w:before="360"/>
    </w:pPr>
    <w:rPr>
      <w:rFonts w:ascii="Cambria" w:hAnsi="Cambria"/>
      <w:bCs/>
      <w:i/>
      <w:sz w:val="18"/>
      <w:szCs w:val="18"/>
    </w:rPr>
  </w:style>
  <w:style w:type="paragraph" w:styleId="Subtitle">
    <w:name w:val="Subtitle"/>
    <w:basedOn w:val="Normal"/>
    <w:next w:val="Normal"/>
    <w:link w:val="SubtitleChar"/>
    <w:uiPriority w:val="11"/>
    <w:qFormat/>
    <w:rsid w:val="00A86A9A"/>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A86A9A"/>
    <w:rPr>
      <w:rFonts w:ascii="Cambria" w:eastAsia="Times New Roman" w:hAnsi="Cambria" w:cs="Times New Roman"/>
      <w:szCs w:val="22"/>
    </w:rPr>
  </w:style>
  <w:style w:type="character" w:styleId="Strong">
    <w:name w:val="Strong"/>
    <w:uiPriority w:val="22"/>
    <w:qFormat/>
    <w:rsid w:val="00A86A9A"/>
    <w:rPr>
      <w:b/>
      <w:color w:val="C0504D"/>
    </w:rPr>
  </w:style>
  <w:style w:type="character" w:styleId="Emphasis">
    <w:name w:val="Emphasis"/>
    <w:uiPriority w:val="20"/>
    <w:qFormat/>
    <w:rsid w:val="00A86A9A"/>
    <w:rPr>
      <w:b/>
      <w:i/>
      <w:spacing w:val="10"/>
    </w:rPr>
  </w:style>
  <w:style w:type="paragraph" w:styleId="NoSpacing">
    <w:name w:val="No Spacing"/>
    <w:basedOn w:val="Normal"/>
    <w:link w:val="NoSpacingChar"/>
    <w:qFormat/>
    <w:rsid w:val="007652FD"/>
    <w:pPr>
      <w:spacing w:after="0" w:line="240" w:lineRule="auto"/>
    </w:pPr>
  </w:style>
  <w:style w:type="character" w:customStyle="1" w:styleId="NoSpacingChar">
    <w:name w:val="No Spacing Char"/>
    <w:basedOn w:val="DefaultParagraphFont"/>
    <w:link w:val="NoSpacing"/>
    <w:rsid w:val="007652FD"/>
    <w:rPr>
      <w:sz w:val="22"/>
      <w:lang w:bidi="en-US"/>
    </w:rPr>
  </w:style>
  <w:style w:type="paragraph" w:styleId="ListParagraph">
    <w:name w:val="List Paragraph"/>
    <w:basedOn w:val="Normal"/>
    <w:uiPriority w:val="34"/>
    <w:qFormat/>
    <w:rsid w:val="00A86A9A"/>
    <w:pPr>
      <w:ind w:left="720"/>
      <w:contextualSpacing/>
    </w:pPr>
  </w:style>
  <w:style w:type="paragraph" w:styleId="Quote">
    <w:name w:val="Quote"/>
    <w:basedOn w:val="Normal"/>
    <w:next w:val="Normal"/>
    <w:link w:val="QuoteChar"/>
    <w:uiPriority w:val="29"/>
    <w:qFormat/>
    <w:rsid w:val="00A86A9A"/>
    <w:rPr>
      <w:i/>
    </w:rPr>
  </w:style>
  <w:style w:type="character" w:customStyle="1" w:styleId="QuoteChar">
    <w:name w:val="Quote Char"/>
    <w:basedOn w:val="DefaultParagraphFont"/>
    <w:link w:val="Quote"/>
    <w:uiPriority w:val="29"/>
    <w:rsid w:val="00A86A9A"/>
    <w:rPr>
      <w:i/>
    </w:rPr>
  </w:style>
  <w:style w:type="paragraph" w:styleId="IntenseQuote">
    <w:name w:val="Intense Quote"/>
    <w:basedOn w:val="Normal"/>
    <w:next w:val="Normal"/>
    <w:link w:val="IntenseQuoteChar"/>
    <w:uiPriority w:val="30"/>
    <w:qFormat/>
    <w:rsid w:val="00A86A9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30"/>
    <w:rsid w:val="00A86A9A"/>
    <w:rPr>
      <w:b/>
      <w:i/>
      <w:color w:val="FFFFFF"/>
      <w:shd w:val="clear" w:color="auto" w:fill="C0504D"/>
    </w:rPr>
  </w:style>
  <w:style w:type="character" w:styleId="SubtleEmphasis">
    <w:name w:val="Subtle Emphasis"/>
    <w:uiPriority w:val="19"/>
    <w:qFormat/>
    <w:rsid w:val="00A86A9A"/>
    <w:rPr>
      <w:i/>
    </w:rPr>
  </w:style>
  <w:style w:type="character" w:styleId="IntenseEmphasis">
    <w:name w:val="Intense Emphasis"/>
    <w:uiPriority w:val="21"/>
    <w:qFormat/>
    <w:rsid w:val="00A86A9A"/>
    <w:rPr>
      <w:b/>
      <w:i/>
      <w:color w:val="C0504D"/>
      <w:spacing w:val="10"/>
    </w:rPr>
  </w:style>
  <w:style w:type="character" w:styleId="SubtleReference">
    <w:name w:val="Subtle Reference"/>
    <w:uiPriority w:val="31"/>
    <w:qFormat/>
    <w:rsid w:val="00A86A9A"/>
    <w:rPr>
      <w:b/>
    </w:rPr>
  </w:style>
  <w:style w:type="character" w:styleId="IntenseReference">
    <w:name w:val="Intense Reference"/>
    <w:uiPriority w:val="32"/>
    <w:qFormat/>
    <w:rsid w:val="00A86A9A"/>
    <w:rPr>
      <w:b/>
      <w:bCs/>
      <w:smallCaps/>
      <w:spacing w:val="5"/>
      <w:sz w:val="22"/>
      <w:szCs w:val="22"/>
      <w:u w:val="single"/>
    </w:rPr>
  </w:style>
  <w:style w:type="character" w:styleId="BookTitle">
    <w:name w:val="Book Title"/>
    <w:uiPriority w:val="33"/>
    <w:qFormat/>
    <w:rsid w:val="00A86A9A"/>
    <w:rPr>
      <w:rFonts w:ascii="Cambria" w:eastAsia="Times New Roman" w:hAnsi="Cambria" w:cs="Times New Roman"/>
      <w:i/>
      <w:iCs/>
      <w:sz w:val="20"/>
      <w:szCs w:val="20"/>
    </w:rPr>
  </w:style>
  <w:style w:type="paragraph" w:styleId="TOCHeading">
    <w:name w:val="TOC Heading"/>
    <w:basedOn w:val="Heading1"/>
    <w:next w:val="Normal"/>
    <w:uiPriority w:val="39"/>
    <w:qFormat/>
    <w:rsid w:val="00A86A9A"/>
    <w:pPr>
      <w:outlineLvl w:val="9"/>
    </w:p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
    <w:basedOn w:val="Normal"/>
    <w:link w:val="FootnoteTextChar"/>
    <w:semiHidden/>
    <w:rsid w:val="002E0C43"/>
    <w:pPr>
      <w:spacing w:after="0" w:line="240" w:lineRule="auto"/>
      <w:jc w:val="left"/>
    </w:pPr>
    <w:rPr>
      <w:rFonts w:ascii="Times New Roman" w:hAnsi="Times New Roman"/>
      <w:lang w:val="en-AU" w:eastAsia="en-AU" w:bidi="ar-SA"/>
    </w:rPr>
  </w:style>
  <w:style w:type="character" w:customStyle="1" w:styleId="FootnoteTextChar">
    <w:name w:val="Footnote Text Char"/>
    <w:aliases w:val="Footnote Text Char Char Char,Footnote Text Char Char Char Char Char,Footnote Text Char Char Char Char Char Char Char Char Char1,Footnote Text Char Char Char Char Char Char Char Char1"/>
    <w:basedOn w:val="DefaultParagraphFont"/>
    <w:link w:val="FootnoteText"/>
    <w:uiPriority w:val="99"/>
    <w:rsid w:val="002E0C43"/>
    <w:rPr>
      <w:rFonts w:ascii="Times New Roman" w:eastAsia="Times New Roman" w:hAnsi="Times New Roman" w:cs="Times New Roman"/>
      <w:lang w:val="en-AU" w:eastAsia="en-AU" w:bidi="ar-SA"/>
    </w:rPr>
  </w:style>
  <w:style w:type="character" w:styleId="FootnoteReference">
    <w:name w:val="footnote reference"/>
    <w:basedOn w:val="DefaultParagraphFont"/>
    <w:semiHidden/>
    <w:rsid w:val="002E0C43"/>
    <w:rPr>
      <w:vertAlign w:val="superscript"/>
    </w:rPr>
  </w:style>
  <w:style w:type="paragraph" w:styleId="BalloonText">
    <w:name w:val="Balloon Text"/>
    <w:basedOn w:val="Normal"/>
    <w:link w:val="BalloonTextChar"/>
    <w:semiHidden/>
    <w:unhideWhenUsed/>
    <w:rsid w:val="00D82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BF9"/>
    <w:rPr>
      <w:rFonts w:ascii="Tahoma" w:hAnsi="Tahoma" w:cs="Tahoma"/>
      <w:sz w:val="16"/>
      <w:szCs w:val="16"/>
    </w:rPr>
  </w:style>
  <w:style w:type="paragraph" w:styleId="Header">
    <w:name w:val="header"/>
    <w:basedOn w:val="Normal"/>
    <w:link w:val="HeaderChar"/>
    <w:rsid w:val="001E60C3"/>
    <w:pPr>
      <w:tabs>
        <w:tab w:val="center" w:pos="4153"/>
        <w:tab w:val="right" w:pos="8306"/>
      </w:tabs>
      <w:spacing w:after="0" w:line="240" w:lineRule="auto"/>
      <w:jc w:val="left"/>
    </w:pPr>
    <w:rPr>
      <w:rFonts w:ascii="Times New Roman" w:hAnsi="Times New Roman"/>
      <w:sz w:val="24"/>
      <w:szCs w:val="24"/>
      <w:lang w:val="en-AU" w:eastAsia="en-AU" w:bidi="ar-SA"/>
    </w:rPr>
  </w:style>
  <w:style w:type="character" w:customStyle="1" w:styleId="HeaderChar">
    <w:name w:val="Header Char"/>
    <w:basedOn w:val="DefaultParagraphFont"/>
    <w:link w:val="Header"/>
    <w:uiPriority w:val="99"/>
    <w:rsid w:val="001E60C3"/>
    <w:rPr>
      <w:rFonts w:ascii="Times New Roman" w:eastAsia="Times New Roman" w:hAnsi="Times New Roman" w:cs="Times New Roman"/>
      <w:sz w:val="24"/>
      <w:szCs w:val="24"/>
      <w:lang w:val="en-AU" w:eastAsia="en-AU" w:bidi="ar-SA"/>
    </w:rPr>
  </w:style>
  <w:style w:type="paragraph" w:styleId="BodyText">
    <w:name w:val="Body Text"/>
    <w:basedOn w:val="Normal"/>
    <w:link w:val="BodyTextChar"/>
    <w:rsid w:val="00987BCD"/>
    <w:pPr>
      <w:spacing w:after="120" w:line="240" w:lineRule="auto"/>
      <w:jc w:val="left"/>
    </w:pPr>
    <w:rPr>
      <w:rFonts w:ascii="Arial" w:hAnsi="Arial"/>
      <w:sz w:val="24"/>
      <w:szCs w:val="24"/>
      <w:lang w:bidi="ar-SA"/>
    </w:rPr>
  </w:style>
  <w:style w:type="character" w:customStyle="1" w:styleId="BodyTextChar">
    <w:name w:val="Body Text Char"/>
    <w:basedOn w:val="DefaultParagraphFont"/>
    <w:link w:val="BodyText"/>
    <w:rsid w:val="00987BCD"/>
    <w:rPr>
      <w:rFonts w:ascii="Arial" w:eastAsia="Times New Roman" w:hAnsi="Arial" w:cs="Times New Roman"/>
      <w:sz w:val="24"/>
      <w:szCs w:val="24"/>
      <w:lang w:bidi="ar-SA"/>
    </w:rPr>
  </w:style>
  <w:style w:type="paragraph" w:styleId="Footer">
    <w:name w:val="footer"/>
    <w:basedOn w:val="Normal"/>
    <w:link w:val="FooterChar"/>
    <w:unhideWhenUsed/>
    <w:rsid w:val="008D6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DD"/>
  </w:style>
  <w:style w:type="table" w:styleId="TableGrid">
    <w:name w:val="Table Grid"/>
    <w:basedOn w:val="TableNormal"/>
    <w:rsid w:val="005B7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2F11"/>
    <w:pPr>
      <w:spacing w:before="100" w:beforeAutospacing="1" w:after="100" w:afterAutospacing="1" w:line="240" w:lineRule="auto"/>
      <w:jc w:val="left"/>
    </w:pPr>
    <w:rPr>
      <w:rFonts w:ascii="Times New Roman" w:hAnsi="Times New Roman"/>
      <w:sz w:val="24"/>
      <w:szCs w:val="24"/>
      <w:lang w:bidi="ar-SA"/>
    </w:rPr>
  </w:style>
  <w:style w:type="paragraph" w:styleId="TOC1">
    <w:name w:val="toc 1"/>
    <w:basedOn w:val="Normal"/>
    <w:next w:val="Normal"/>
    <w:autoRedefine/>
    <w:uiPriority w:val="39"/>
    <w:unhideWhenUsed/>
    <w:rsid w:val="007C7E5D"/>
    <w:pPr>
      <w:spacing w:before="120" w:after="120"/>
      <w:jc w:val="left"/>
    </w:pPr>
    <w:rPr>
      <w:b/>
      <w:bCs/>
      <w:caps/>
      <w:sz w:val="20"/>
    </w:rPr>
  </w:style>
  <w:style w:type="paragraph" w:styleId="TOC2">
    <w:name w:val="toc 2"/>
    <w:basedOn w:val="Normal"/>
    <w:next w:val="Normal"/>
    <w:autoRedefine/>
    <w:uiPriority w:val="39"/>
    <w:unhideWhenUsed/>
    <w:rsid w:val="0010721C"/>
    <w:pPr>
      <w:spacing w:after="0"/>
      <w:ind w:left="220"/>
      <w:jc w:val="left"/>
    </w:pPr>
    <w:rPr>
      <w:smallCaps/>
      <w:sz w:val="20"/>
    </w:rPr>
  </w:style>
  <w:style w:type="character" w:styleId="Hyperlink">
    <w:name w:val="Hyperlink"/>
    <w:basedOn w:val="DefaultParagraphFont"/>
    <w:uiPriority w:val="99"/>
    <w:unhideWhenUsed/>
    <w:rsid w:val="0010721C"/>
    <w:rPr>
      <w:color w:val="0000FF"/>
      <w:u w:val="single"/>
    </w:rPr>
  </w:style>
  <w:style w:type="paragraph" w:styleId="TOC3">
    <w:name w:val="toc 3"/>
    <w:basedOn w:val="Normal"/>
    <w:next w:val="Normal"/>
    <w:autoRedefine/>
    <w:uiPriority w:val="39"/>
    <w:unhideWhenUsed/>
    <w:rsid w:val="00E87B9E"/>
    <w:pPr>
      <w:spacing w:after="0"/>
      <w:ind w:left="440"/>
      <w:jc w:val="left"/>
    </w:pPr>
    <w:rPr>
      <w:i/>
      <w:iCs/>
      <w:sz w:val="20"/>
    </w:rPr>
  </w:style>
  <w:style w:type="paragraph" w:customStyle="1" w:styleId="FrontPageHeading2">
    <w:name w:val="Front Page Heading 2"/>
    <w:basedOn w:val="Normal"/>
    <w:rsid w:val="007652FD"/>
    <w:pPr>
      <w:tabs>
        <w:tab w:val="left" w:pos="900"/>
        <w:tab w:val="left" w:pos="7560"/>
      </w:tabs>
      <w:spacing w:before="120" w:after="120" w:line="240" w:lineRule="auto"/>
      <w:jc w:val="center"/>
      <w:outlineLvl w:val="0"/>
    </w:pPr>
    <w:rPr>
      <w:rFonts w:ascii="Arial Bold" w:hAnsi="Arial Bold" w:cs="Arial"/>
      <w:b/>
      <w:bCs/>
      <w:color w:val="000000"/>
      <w:kern w:val="28"/>
      <w:sz w:val="36"/>
      <w:szCs w:val="36"/>
      <w:lang w:bidi="ar-SA"/>
    </w:rPr>
  </w:style>
  <w:style w:type="paragraph" w:customStyle="1" w:styleId="TableText">
    <w:name w:val="Table Text"/>
    <w:basedOn w:val="Normal"/>
    <w:link w:val="TableTextChar"/>
    <w:qFormat/>
    <w:rsid w:val="007652FD"/>
    <w:pPr>
      <w:autoSpaceDE w:val="0"/>
      <w:autoSpaceDN w:val="0"/>
      <w:adjustRightInd w:val="0"/>
      <w:spacing w:after="0" w:line="240" w:lineRule="auto"/>
      <w:jc w:val="right"/>
    </w:pPr>
    <w:rPr>
      <w:rFonts w:cs="Calibri"/>
      <w:color w:val="000000"/>
      <w:sz w:val="18"/>
      <w:szCs w:val="22"/>
      <w:lang w:val="en-AU" w:bidi="ar-SA"/>
    </w:rPr>
  </w:style>
  <w:style w:type="character" w:customStyle="1" w:styleId="TableTextChar">
    <w:name w:val="Table Text Char"/>
    <w:basedOn w:val="DefaultParagraphFont"/>
    <w:link w:val="TableText"/>
    <w:rsid w:val="007652FD"/>
    <w:rPr>
      <w:rFonts w:cs="Calibri"/>
      <w:color w:val="000000"/>
      <w:sz w:val="18"/>
      <w:szCs w:val="22"/>
      <w:lang w:val="en-AU"/>
    </w:rPr>
  </w:style>
  <w:style w:type="table" w:styleId="ColorfulList-Accent2">
    <w:name w:val="Colorful List Accent 2"/>
    <w:basedOn w:val="TableNormal"/>
    <w:uiPriority w:val="72"/>
    <w:rsid w:val="00316E7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Listbullet0">
    <w:name w:val="List bullet'"/>
    <w:basedOn w:val="NoSpacing"/>
    <w:qFormat/>
    <w:rsid w:val="00B14B38"/>
    <w:pPr>
      <w:numPr>
        <w:numId w:val="2"/>
      </w:numPr>
    </w:pPr>
  </w:style>
  <w:style w:type="paragraph" w:styleId="ListBullet">
    <w:name w:val="List Bullet"/>
    <w:basedOn w:val="Normal"/>
    <w:uiPriority w:val="99"/>
    <w:unhideWhenUsed/>
    <w:rsid w:val="00B14B38"/>
    <w:pPr>
      <w:numPr>
        <w:numId w:val="3"/>
      </w:numPr>
    </w:pPr>
  </w:style>
  <w:style w:type="paragraph" w:styleId="TOC4">
    <w:name w:val="toc 4"/>
    <w:basedOn w:val="Normal"/>
    <w:next w:val="Normal"/>
    <w:autoRedefine/>
    <w:uiPriority w:val="39"/>
    <w:unhideWhenUsed/>
    <w:rsid w:val="007C7E5D"/>
    <w:pPr>
      <w:spacing w:after="0"/>
      <w:ind w:left="660"/>
      <w:jc w:val="left"/>
    </w:pPr>
    <w:rPr>
      <w:sz w:val="18"/>
      <w:szCs w:val="18"/>
    </w:rPr>
  </w:style>
  <w:style w:type="paragraph" w:styleId="TOC5">
    <w:name w:val="toc 5"/>
    <w:basedOn w:val="Normal"/>
    <w:next w:val="Normal"/>
    <w:autoRedefine/>
    <w:uiPriority w:val="39"/>
    <w:unhideWhenUsed/>
    <w:rsid w:val="007C7E5D"/>
    <w:pPr>
      <w:spacing w:after="0"/>
      <w:ind w:left="880"/>
      <w:jc w:val="left"/>
    </w:pPr>
    <w:rPr>
      <w:sz w:val="18"/>
      <w:szCs w:val="18"/>
    </w:rPr>
  </w:style>
  <w:style w:type="paragraph" w:styleId="TOC6">
    <w:name w:val="toc 6"/>
    <w:basedOn w:val="Normal"/>
    <w:next w:val="Normal"/>
    <w:autoRedefine/>
    <w:uiPriority w:val="39"/>
    <w:unhideWhenUsed/>
    <w:rsid w:val="007C7E5D"/>
    <w:pPr>
      <w:spacing w:after="0"/>
      <w:ind w:left="1100"/>
      <w:jc w:val="left"/>
    </w:pPr>
    <w:rPr>
      <w:sz w:val="18"/>
      <w:szCs w:val="18"/>
    </w:rPr>
  </w:style>
  <w:style w:type="paragraph" w:styleId="TOC7">
    <w:name w:val="toc 7"/>
    <w:basedOn w:val="Normal"/>
    <w:next w:val="Normal"/>
    <w:autoRedefine/>
    <w:uiPriority w:val="39"/>
    <w:unhideWhenUsed/>
    <w:rsid w:val="007C7E5D"/>
    <w:pPr>
      <w:spacing w:after="0"/>
      <w:ind w:left="1320"/>
      <w:jc w:val="left"/>
    </w:pPr>
    <w:rPr>
      <w:sz w:val="18"/>
      <w:szCs w:val="18"/>
    </w:rPr>
  </w:style>
  <w:style w:type="paragraph" w:styleId="TOC8">
    <w:name w:val="toc 8"/>
    <w:basedOn w:val="Normal"/>
    <w:next w:val="Normal"/>
    <w:autoRedefine/>
    <w:uiPriority w:val="39"/>
    <w:unhideWhenUsed/>
    <w:rsid w:val="007C7E5D"/>
    <w:pPr>
      <w:spacing w:after="0"/>
      <w:ind w:left="1540"/>
      <w:jc w:val="left"/>
    </w:pPr>
    <w:rPr>
      <w:sz w:val="18"/>
      <w:szCs w:val="18"/>
    </w:rPr>
  </w:style>
  <w:style w:type="paragraph" w:styleId="TOC9">
    <w:name w:val="toc 9"/>
    <w:basedOn w:val="Normal"/>
    <w:next w:val="Normal"/>
    <w:autoRedefine/>
    <w:uiPriority w:val="39"/>
    <w:unhideWhenUsed/>
    <w:rsid w:val="007C7E5D"/>
    <w:pPr>
      <w:spacing w:after="0"/>
      <w:ind w:left="1760"/>
      <w:jc w:val="left"/>
    </w:pPr>
    <w:rPr>
      <w:sz w:val="18"/>
      <w:szCs w:val="18"/>
    </w:rPr>
  </w:style>
  <w:style w:type="table" w:styleId="TableSimple1">
    <w:name w:val="Table Simple 1"/>
    <w:basedOn w:val="TableNormal"/>
    <w:rsid w:val="00193E45"/>
    <w:rPr>
      <w:rFonts w:ascii="Arial Narrow" w:eastAsia="MS Mincho" w:hAnsi="Arial Narrow"/>
      <w:sz w:val="18"/>
      <w:szCs w:val="18"/>
    </w:rPr>
    <w:tblPr>
      <w:tblBorders>
        <w:top w:val="single" w:sz="12" w:space="0" w:color="990000"/>
        <w:bottom w:val="single" w:sz="12" w:space="0" w:color="990000"/>
        <w:insideH w:val="single" w:sz="12" w:space="0" w:color="990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rsid w:val="00193E45"/>
    <w:pPr>
      <w:numPr>
        <w:numId w:val="7"/>
      </w:numPr>
      <w:shd w:val="clear" w:color="auto" w:fill="800080"/>
      <w:spacing w:after="0" w:line="240" w:lineRule="auto"/>
    </w:pPr>
    <w:rPr>
      <w:rFonts w:ascii="Verdana" w:hAnsi="Verdana"/>
      <w:szCs w:val="22"/>
      <w:lang w:bidi="ar-SA"/>
    </w:rPr>
  </w:style>
  <w:style w:type="paragraph" w:customStyle="1" w:styleId="Bodytextnumbered">
    <w:name w:val="Body text numbered"/>
    <w:basedOn w:val="BodyText"/>
    <w:autoRedefine/>
    <w:rsid w:val="00193E45"/>
    <w:pPr>
      <w:numPr>
        <w:numId w:val="11"/>
      </w:numPr>
      <w:tabs>
        <w:tab w:val="clear" w:pos="720"/>
        <w:tab w:val="num" w:pos="500"/>
      </w:tabs>
      <w:ind w:left="500" w:hanging="500"/>
    </w:pPr>
    <w:rPr>
      <w:sz w:val="21"/>
      <w:szCs w:val="22"/>
    </w:rPr>
  </w:style>
  <w:style w:type="paragraph" w:customStyle="1" w:styleId="Tablefont">
    <w:name w:val="Table font"/>
    <w:basedOn w:val="Normal"/>
    <w:link w:val="TablefontChar"/>
    <w:autoRedefine/>
    <w:rsid w:val="00193E45"/>
    <w:pPr>
      <w:spacing w:after="120" w:line="240" w:lineRule="auto"/>
      <w:jc w:val="left"/>
    </w:pPr>
    <w:rPr>
      <w:rFonts w:ascii="Arial Narrow" w:hAnsi="Arial Narrow" w:cs="Arial Narrow"/>
      <w:sz w:val="20"/>
      <w:szCs w:val="24"/>
      <w:lang w:bidi="ar-SA"/>
    </w:rPr>
  </w:style>
  <w:style w:type="paragraph" w:customStyle="1" w:styleId="List1">
    <w:name w:val="List 1"/>
    <w:basedOn w:val="Normal"/>
    <w:rsid w:val="00193E45"/>
    <w:pPr>
      <w:numPr>
        <w:numId w:val="14"/>
      </w:numPr>
      <w:spacing w:after="120" w:line="240" w:lineRule="auto"/>
    </w:pPr>
    <w:rPr>
      <w:rFonts w:ascii="Arial" w:hAnsi="Arial"/>
      <w:szCs w:val="24"/>
      <w:lang w:bidi="ar-SA"/>
    </w:rPr>
  </w:style>
  <w:style w:type="numbering" w:styleId="111111">
    <w:name w:val="Outline List 2"/>
    <w:basedOn w:val="NoList"/>
    <w:rsid w:val="00193E45"/>
    <w:pPr>
      <w:numPr>
        <w:numId w:val="11"/>
      </w:numPr>
    </w:pPr>
  </w:style>
  <w:style w:type="paragraph" w:customStyle="1" w:styleId="CONLevel1">
    <w:name w:val=".CON  Level   1."/>
    <w:basedOn w:val="Normal"/>
    <w:next w:val="Normal"/>
    <w:rsid w:val="00193E45"/>
    <w:pPr>
      <w:keepNext/>
      <w:numPr>
        <w:numId w:val="15"/>
      </w:numPr>
      <w:spacing w:before="240" w:after="0" w:line="240" w:lineRule="auto"/>
      <w:jc w:val="left"/>
      <w:outlineLvl w:val="1"/>
    </w:pPr>
    <w:rPr>
      <w:rFonts w:ascii="Times New Roman" w:hAnsi="Times New Roman"/>
      <w:b/>
      <w:smallCaps/>
      <w:sz w:val="24"/>
      <w:szCs w:val="24"/>
      <w:lang w:val="en-AU" w:bidi="ar-SA"/>
    </w:rPr>
  </w:style>
  <w:style w:type="paragraph" w:customStyle="1" w:styleId="CONLevel11Char">
    <w:name w:val=".CON  Level   1.1 Char"/>
    <w:basedOn w:val="Normal"/>
    <w:next w:val="Normal"/>
    <w:link w:val="CONLevel11CharChar"/>
    <w:rsid w:val="00193E45"/>
    <w:pPr>
      <w:numPr>
        <w:ilvl w:val="1"/>
        <w:numId w:val="15"/>
      </w:numPr>
      <w:spacing w:before="240" w:after="0" w:line="240" w:lineRule="auto"/>
      <w:jc w:val="left"/>
      <w:outlineLvl w:val="2"/>
    </w:pPr>
    <w:rPr>
      <w:rFonts w:ascii="Times New Roman" w:hAnsi="Times New Roman"/>
      <w:sz w:val="24"/>
      <w:szCs w:val="22"/>
      <w:lang w:val="en-AU" w:bidi="ar-SA"/>
    </w:rPr>
  </w:style>
  <w:style w:type="paragraph" w:customStyle="1" w:styleId="CONLevelaChar">
    <w:name w:val=".CON  Level  (a) Char"/>
    <w:basedOn w:val="Normal"/>
    <w:next w:val="Normal"/>
    <w:link w:val="CONLevelaCharChar"/>
    <w:rsid w:val="00193E45"/>
    <w:pPr>
      <w:numPr>
        <w:ilvl w:val="2"/>
        <w:numId w:val="15"/>
      </w:numPr>
      <w:spacing w:before="240" w:after="0" w:line="240" w:lineRule="auto"/>
      <w:jc w:val="left"/>
      <w:outlineLvl w:val="3"/>
    </w:pPr>
    <w:rPr>
      <w:rFonts w:ascii="Times New Roman" w:hAnsi="Times New Roman"/>
      <w:sz w:val="24"/>
      <w:szCs w:val="22"/>
      <w:lang w:val="en-AU" w:bidi="ar-SA"/>
    </w:rPr>
  </w:style>
  <w:style w:type="paragraph" w:customStyle="1" w:styleId="CONLeveli">
    <w:name w:val=".CON  Level  (i)"/>
    <w:basedOn w:val="Normal"/>
    <w:next w:val="Normal"/>
    <w:rsid w:val="00193E45"/>
    <w:pPr>
      <w:numPr>
        <w:ilvl w:val="3"/>
        <w:numId w:val="15"/>
      </w:numPr>
      <w:spacing w:before="240" w:after="0" w:line="240" w:lineRule="auto"/>
      <w:jc w:val="left"/>
      <w:outlineLvl w:val="4"/>
    </w:pPr>
    <w:rPr>
      <w:rFonts w:ascii="Times New Roman" w:hAnsi="Times New Roman"/>
      <w:sz w:val="24"/>
      <w:szCs w:val="22"/>
      <w:lang w:val="en-AU" w:bidi="ar-SA"/>
    </w:rPr>
  </w:style>
  <w:style w:type="paragraph" w:customStyle="1" w:styleId="CONLevelA">
    <w:name w:val=".CON  Level (A)"/>
    <w:basedOn w:val="Normal"/>
    <w:next w:val="Normal"/>
    <w:rsid w:val="00193E45"/>
    <w:pPr>
      <w:numPr>
        <w:ilvl w:val="4"/>
        <w:numId w:val="15"/>
      </w:numPr>
      <w:spacing w:before="240" w:after="0" w:line="240" w:lineRule="auto"/>
      <w:jc w:val="left"/>
      <w:outlineLvl w:val="5"/>
    </w:pPr>
    <w:rPr>
      <w:rFonts w:ascii="Times New Roman" w:hAnsi="Times New Roman"/>
      <w:sz w:val="24"/>
      <w:szCs w:val="22"/>
      <w:lang w:val="en-AU" w:bidi="ar-SA"/>
    </w:rPr>
  </w:style>
  <w:style w:type="paragraph" w:customStyle="1" w:styleId="CONLevelI0">
    <w:name w:val=".CON  Level (I)"/>
    <w:basedOn w:val="Normal"/>
    <w:next w:val="Normal"/>
    <w:rsid w:val="00193E45"/>
    <w:pPr>
      <w:numPr>
        <w:ilvl w:val="5"/>
        <w:numId w:val="15"/>
      </w:numPr>
      <w:spacing w:before="240" w:after="0" w:line="240" w:lineRule="auto"/>
      <w:jc w:val="left"/>
      <w:outlineLvl w:val="6"/>
    </w:pPr>
    <w:rPr>
      <w:rFonts w:ascii="Times New Roman" w:hAnsi="Times New Roman"/>
      <w:sz w:val="24"/>
      <w:szCs w:val="22"/>
      <w:lang w:val="en-AU" w:bidi="ar-SA"/>
    </w:rPr>
  </w:style>
  <w:style w:type="character" w:customStyle="1" w:styleId="CONLevel11CharChar">
    <w:name w:val=".CON  Level   1.1 Char Char"/>
    <w:basedOn w:val="DefaultParagraphFont"/>
    <w:link w:val="CONLevel11Char"/>
    <w:rsid w:val="00193E45"/>
    <w:rPr>
      <w:rFonts w:ascii="Times New Roman" w:hAnsi="Times New Roman"/>
      <w:sz w:val="24"/>
      <w:szCs w:val="22"/>
      <w:lang w:val="en-AU"/>
    </w:rPr>
  </w:style>
  <w:style w:type="character" w:customStyle="1" w:styleId="CONLevelaCharChar">
    <w:name w:val=".CON  Level  (a) Char Char"/>
    <w:basedOn w:val="DefaultParagraphFont"/>
    <w:link w:val="CONLevelaChar"/>
    <w:rsid w:val="00193E45"/>
    <w:rPr>
      <w:rFonts w:ascii="Times New Roman" w:hAnsi="Times New Roman"/>
      <w:sz w:val="24"/>
      <w:szCs w:val="22"/>
      <w:lang w:val="en-AU"/>
    </w:rPr>
  </w:style>
  <w:style w:type="character" w:styleId="PageNumber">
    <w:name w:val="page number"/>
    <w:basedOn w:val="DefaultParagraphFont"/>
    <w:rsid w:val="00193E45"/>
  </w:style>
  <w:style w:type="paragraph" w:styleId="EndnoteText">
    <w:name w:val="endnote text"/>
    <w:basedOn w:val="Normal"/>
    <w:link w:val="EndnoteTextChar"/>
    <w:semiHidden/>
    <w:rsid w:val="00193E45"/>
    <w:pPr>
      <w:spacing w:after="0" w:line="240" w:lineRule="auto"/>
      <w:jc w:val="left"/>
    </w:pPr>
    <w:rPr>
      <w:rFonts w:ascii="Times New Roman" w:hAnsi="Times New Roman"/>
      <w:sz w:val="20"/>
      <w:lang w:bidi="ar-SA"/>
    </w:rPr>
  </w:style>
  <w:style w:type="character" w:customStyle="1" w:styleId="EndnoteTextChar">
    <w:name w:val="Endnote Text Char"/>
    <w:basedOn w:val="DefaultParagraphFont"/>
    <w:link w:val="EndnoteText"/>
    <w:semiHidden/>
    <w:rsid w:val="00193E45"/>
    <w:rPr>
      <w:rFonts w:ascii="Times New Roman" w:hAnsi="Times New Roman"/>
    </w:rPr>
  </w:style>
  <w:style w:type="paragraph" w:customStyle="1" w:styleId="CaptionT">
    <w:name w:val="Caption T"/>
    <w:basedOn w:val="BodyText"/>
    <w:link w:val="CaptionTCharChar"/>
    <w:autoRedefine/>
    <w:rsid w:val="00193E45"/>
    <w:pPr>
      <w:numPr>
        <w:numId w:val="35"/>
      </w:numPr>
      <w:tabs>
        <w:tab w:val="clear" w:pos="-360"/>
        <w:tab w:val="num" w:pos="0"/>
        <w:tab w:val="left" w:pos="500"/>
        <w:tab w:val="left" w:pos="1200"/>
      </w:tabs>
      <w:ind w:left="0" w:firstLine="0"/>
    </w:pPr>
    <w:rPr>
      <w:b/>
      <w:sz w:val="21"/>
      <w:szCs w:val="22"/>
    </w:rPr>
  </w:style>
  <w:style w:type="paragraph" w:customStyle="1" w:styleId="CaptionF">
    <w:name w:val="Caption F"/>
    <w:basedOn w:val="CaptionT"/>
    <w:next w:val="BodyText"/>
    <w:autoRedefine/>
    <w:rsid w:val="00193E45"/>
    <w:pPr>
      <w:numPr>
        <w:numId w:val="18"/>
      </w:numPr>
      <w:tabs>
        <w:tab w:val="clear" w:pos="360"/>
        <w:tab w:val="num" w:pos="720"/>
      </w:tabs>
      <w:ind w:left="720" w:hanging="720"/>
    </w:pPr>
    <w:rPr>
      <w:sz w:val="20"/>
      <w:szCs w:val="20"/>
    </w:rPr>
  </w:style>
  <w:style w:type="paragraph" w:customStyle="1" w:styleId="KPI">
    <w:name w:val="KPI"/>
    <w:basedOn w:val="Heading3"/>
    <w:next w:val="BodyText"/>
    <w:link w:val="KPIChar"/>
    <w:autoRedefine/>
    <w:rsid w:val="00193E45"/>
    <w:pPr>
      <w:keepNext/>
      <w:numPr>
        <w:ilvl w:val="2"/>
        <w:numId w:val="21"/>
      </w:numPr>
      <w:tabs>
        <w:tab w:val="clear" w:pos="1861"/>
        <w:tab w:val="num" w:pos="200"/>
      </w:tabs>
      <w:spacing w:after="60" w:line="240" w:lineRule="auto"/>
      <w:ind w:left="632" w:hanging="432"/>
      <w:jc w:val="both"/>
    </w:pPr>
    <w:rPr>
      <w:rFonts w:ascii="Arial" w:hAnsi="Arial" w:cs="Arial"/>
      <w:bCs/>
      <w:i w:val="0"/>
      <w:color w:val="auto"/>
      <w:spacing w:val="0"/>
      <w:szCs w:val="26"/>
      <w:lang w:bidi="ar-SA"/>
    </w:rPr>
  </w:style>
  <w:style w:type="paragraph" w:customStyle="1" w:styleId="StyleHeading2Centered">
    <w:name w:val="Style Heading 2 + Centered"/>
    <w:basedOn w:val="Normal"/>
    <w:rsid w:val="00193E45"/>
    <w:pPr>
      <w:numPr>
        <w:ilvl w:val="1"/>
        <w:numId w:val="18"/>
      </w:numPr>
      <w:spacing w:after="0" w:line="240" w:lineRule="auto"/>
    </w:pPr>
    <w:rPr>
      <w:rFonts w:ascii="Arial" w:hAnsi="Arial"/>
      <w:szCs w:val="22"/>
      <w:lang w:bidi="ar-SA"/>
    </w:rPr>
  </w:style>
  <w:style w:type="paragraph" w:customStyle="1" w:styleId="CaptionA">
    <w:name w:val="Caption A"/>
    <w:basedOn w:val="BodyText"/>
    <w:next w:val="BodyText"/>
    <w:autoRedefine/>
    <w:rsid w:val="00193E45"/>
    <w:pPr>
      <w:numPr>
        <w:numId w:val="24"/>
      </w:numPr>
      <w:tabs>
        <w:tab w:val="left" w:pos="500"/>
      </w:tabs>
    </w:pPr>
    <w:rPr>
      <w:sz w:val="21"/>
      <w:szCs w:val="22"/>
    </w:rPr>
  </w:style>
  <w:style w:type="paragraph" w:customStyle="1" w:styleId="SPI">
    <w:name w:val="SPI"/>
    <w:basedOn w:val="BodyText"/>
    <w:next w:val="BodyText"/>
    <w:autoRedefine/>
    <w:rsid w:val="00193E45"/>
    <w:pPr>
      <w:numPr>
        <w:numId w:val="34"/>
      </w:numPr>
      <w:tabs>
        <w:tab w:val="left" w:pos="0"/>
        <w:tab w:val="left" w:pos="500"/>
        <w:tab w:val="left" w:pos="1000"/>
      </w:tabs>
      <w:ind w:hanging="1301"/>
    </w:pPr>
    <w:rPr>
      <w:b/>
      <w:sz w:val="21"/>
      <w:szCs w:val="22"/>
    </w:rPr>
  </w:style>
  <w:style w:type="character" w:customStyle="1" w:styleId="TablefontChar">
    <w:name w:val="Table font Char"/>
    <w:basedOn w:val="DefaultParagraphFont"/>
    <w:link w:val="Tablefont"/>
    <w:rsid w:val="00193E45"/>
    <w:rPr>
      <w:rFonts w:ascii="Arial Narrow" w:hAnsi="Arial Narrow" w:cs="Arial Narrow"/>
      <w:szCs w:val="24"/>
    </w:rPr>
  </w:style>
  <w:style w:type="character" w:customStyle="1" w:styleId="CaptionTCharChar">
    <w:name w:val="Caption T Char Char"/>
    <w:basedOn w:val="BodyTextChar"/>
    <w:link w:val="CaptionT"/>
    <w:rsid w:val="00193E45"/>
    <w:rPr>
      <w:rFonts w:ascii="Arial" w:eastAsia="Times New Roman" w:hAnsi="Arial" w:cs="Times New Roman"/>
      <w:b/>
      <w:sz w:val="21"/>
      <w:szCs w:val="22"/>
      <w:lang w:bidi="ar-SA"/>
    </w:rPr>
  </w:style>
  <w:style w:type="character" w:customStyle="1" w:styleId="KPIChar">
    <w:name w:val="KPI Char"/>
    <w:basedOn w:val="Heading3Char"/>
    <w:link w:val="KPI"/>
    <w:rsid w:val="00193E45"/>
    <w:rPr>
      <w:rFonts w:ascii="Arial" w:hAnsi="Arial" w:cs="Arial"/>
      <w:b/>
      <w:bCs/>
      <w:i/>
      <w:color w:val="C0504D"/>
      <w:spacing w:val="5"/>
      <w:sz w:val="22"/>
      <w:szCs w:val="26"/>
      <w:lang w:bidi="en-US"/>
    </w:rPr>
  </w:style>
  <w:style w:type="paragraph" w:customStyle="1" w:styleId="Title1">
    <w:name w:val="Title 1"/>
    <w:basedOn w:val="Heading1"/>
    <w:link w:val="Title1Char"/>
    <w:autoRedefine/>
    <w:rsid w:val="00193E45"/>
    <w:pPr>
      <w:keepNext/>
      <w:numPr>
        <w:numId w:val="0"/>
      </w:numPr>
      <w:pBdr>
        <w:bottom w:val="none" w:sz="0" w:space="0" w:color="auto"/>
      </w:pBdr>
      <w:spacing w:before="240" w:after="120"/>
      <w:jc w:val="center"/>
    </w:pPr>
    <w:rPr>
      <w:rFonts w:ascii="Garamond" w:hAnsi="Garamond" w:cs="Arial"/>
      <w:bCs/>
      <w:smallCaps w:val="0"/>
      <w:color w:val="000080"/>
      <w:spacing w:val="0"/>
      <w:kern w:val="32"/>
      <w:sz w:val="32"/>
      <w:lang w:bidi="ar-SA"/>
    </w:rPr>
  </w:style>
  <w:style w:type="paragraph" w:customStyle="1" w:styleId="Title2">
    <w:name w:val="Title 2"/>
    <w:basedOn w:val="Title1"/>
    <w:link w:val="Title2Char"/>
    <w:autoRedefine/>
    <w:rsid w:val="00193E45"/>
    <w:rPr>
      <w:sz w:val="72"/>
    </w:rPr>
  </w:style>
  <w:style w:type="character" w:customStyle="1" w:styleId="Title1Char">
    <w:name w:val="Title 1 Char"/>
    <w:basedOn w:val="Heading1Char"/>
    <w:link w:val="Title1"/>
    <w:rsid w:val="00193E45"/>
    <w:rPr>
      <w:rFonts w:ascii="Garamond" w:hAnsi="Garamond" w:cs="Arial"/>
      <w:b/>
      <w:bCs/>
      <w:smallCaps/>
      <w:color w:val="000080"/>
      <w:spacing w:val="5"/>
      <w:kern w:val="32"/>
      <w:sz w:val="32"/>
      <w:szCs w:val="32"/>
      <w:lang w:bidi="en-US"/>
    </w:rPr>
  </w:style>
  <w:style w:type="character" w:customStyle="1" w:styleId="Title2Char">
    <w:name w:val="Title 2 Char"/>
    <w:basedOn w:val="Title1Char"/>
    <w:link w:val="Title2"/>
    <w:rsid w:val="00193E45"/>
    <w:rPr>
      <w:rFonts w:ascii="Garamond" w:hAnsi="Garamond" w:cs="Arial"/>
      <w:b/>
      <w:bCs/>
      <w:smallCaps/>
      <w:color w:val="000080"/>
      <w:spacing w:val="5"/>
      <w:kern w:val="32"/>
      <w:sz w:val="72"/>
      <w:szCs w:val="32"/>
      <w:lang w:bidi="en-US"/>
    </w:rPr>
  </w:style>
  <w:style w:type="paragraph" w:customStyle="1" w:styleId="StyleSPI">
    <w:name w:val="Style SPI"/>
    <w:basedOn w:val="SPI"/>
    <w:autoRedefine/>
    <w:rsid w:val="00193E45"/>
    <w:pPr>
      <w:numPr>
        <w:numId w:val="28"/>
      </w:numPr>
    </w:pPr>
    <w:rPr>
      <w:bCs/>
      <w:szCs w:val="20"/>
    </w:rPr>
  </w:style>
  <w:style w:type="paragraph" w:customStyle="1" w:styleId="Tableheader">
    <w:name w:val="Table header"/>
    <w:basedOn w:val="BodyText"/>
    <w:autoRedefine/>
    <w:rsid w:val="00193E45"/>
    <w:pPr>
      <w:numPr>
        <w:numId w:val="40"/>
      </w:numPr>
      <w:ind w:right="-60" w:hanging="781"/>
      <w:jc w:val="both"/>
    </w:pPr>
    <w:rPr>
      <w:rFonts w:ascii="Garamond" w:hAnsi="Garamond"/>
      <w:b/>
      <w:sz w:val="18"/>
      <w:szCs w:val="18"/>
    </w:rPr>
  </w:style>
  <w:style w:type="paragraph" w:customStyle="1" w:styleId="Figureheader">
    <w:name w:val="Figure header"/>
    <w:basedOn w:val="Tableheader"/>
    <w:next w:val="BodyText"/>
    <w:autoRedefine/>
    <w:rsid w:val="00193E45"/>
    <w:pPr>
      <w:numPr>
        <w:numId w:val="38"/>
      </w:numPr>
      <w:spacing w:after="240"/>
      <w:ind w:right="-562"/>
      <w:jc w:val="center"/>
    </w:pPr>
    <w:rPr>
      <w:sz w:val="20"/>
      <w:szCs w:val="20"/>
    </w:rPr>
  </w:style>
  <w:style w:type="paragraph" w:styleId="ListNumber">
    <w:name w:val="List Number"/>
    <w:basedOn w:val="Normal"/>
    <w:uiPriority w:val="99"/>
    <w:unhideWhenUsed/>
    <w:rsid w:val="00193E45"/>
    <w:pPr>
      <w:numPr>
        <w:numId w:val="42"/>
      </w:numPr>
      <w:ind w:left="357" w:hanging="357"/>
    </w:pPr>
  </w:style>
  <w:style w:type="table" w:styleId="ColorfulGrid-Accent2">
    <w:name w:val="Colorful Grid Accent 2"/>
    <w:basedOn w:val="TableNormal"/>
    <w:uiPriority w:val="73"/>
    <w:rsid w:val="00387BA9"/>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List1-Accent2">
    <w:name w:val="Medium List 1 Accent 2"/>
    <w:basedOn w:val="TableNormal"/>
    <w:uiPriority w:val="65"/>
    <w:rsid w:val="00387BA9"/>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styleId="Revision">
    <w:name w:val="Revision"/>
    <w:hidden/>
    <w:uiPriority w:val="99"/>
    <w:semiHidden/>
    <w:rsid w:val="00246120"/>
    <w:rPr>
      <w:sz w:val="22"/>
      <w:lang w:val="en-US" w:eastAsia="en-US" w:bidi="en-US"/>
    </w:rPr>
  </w:style>
  <w:style w:type="paragraph" w:styleId="TableofFigures">
    <w:name w:val="table of figures"/>
    <w:basedOn w:val="Normal"/>
    <w:next w:val="Normal"/>
    <w:uiPriority w:val="99"/>
    <w:unhideWhenUsed/>
    <w:rsid w:val="000740E5"/>
    <w:pPr>
      <w:spacing w:after="0"/>
      <w:ind w:left="440" w:hanging="440"/>
      <w:jc w:val="left"/>
    </w:pPr>
    <w:rPr>
      <w:smallCaps/>
      <w:sz w:val="20"/>
    </w:rPr>
  </w:style>
  <w:style w:type="character" w:styleId="FollowedHyperlink">
    <w:name w:val="FollowedHyperlink"/>
    <w:basedOn w:val="DefaultParagraphFont"/>
    <w:uiPriority w:val="99"/>
    <w:semiHidden/>
    <w:unhideWhenUsed/>
    <w:rsid w:val="00C943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850">
      <w:bodyDiv w:val="1"/>
      <w:marLeft w:val="0"/>
      <w:marRight w:val="0"/>
      <w:marTop w:val="0"/>
      <w:marBottom w:val="0"/>
      <w:divBdr>
        <w:top w:val="none" w:sz="0" w:space="0" w:color="auto"/>
        <w:left w:val="none" w:sz="0" w:space="0" w:color="auto"/>
        <w:bottom w:val="none" w:sz="0" w:space="0" w:color="auto"/>
        <w:right w:val="none" w:sz="0" w:space="0" w:color="auto"/>
      </w:divBdr>
    </w:div>
    <w:div w:id="224028386">
      <w:bodyDiv w:val="1"/>
      <w:marLeft w:val="0"/>
      <w:marRight w:val="0"/>
      <w:marTop w:val="0"/>
      <w:marBottom w:val="0"/>
      <w:divBdr>
        <w:top w:val="none" w:sz="0" w:space="0" w:color="auto"/>
        <w:left w:val="none" w:sz="0" w:space="0" w:color="auto"/>
        <w:bottom w:val="none" w:sz="0" w:space="0" w:color="auto"/>
        <w:right w:val="none" w:sz="0" w:space="0" w:color="auto"/>
      </w:divBdr>
    </w:div>
    <w:div w:id="347407812">
      <w:bodyDiv w:val="1"/>
      <w:marLeft w:val="0"/>
      <w:marRight w:val="0"/>
      <w:marTop w:val="0"/>
      <w:marBottom w:val="0"/>
      <w:divBdr>
        <w:top w:val="none" w:sz="0" w:space="0" w:color="auto"/>
        <w:left w:val="none" w:sz="0" w:space="0" w:color="auto"/>
        <w:bottom w:val="none" w:sz="0" w:space="0" w:color="auto"/>
        <w:right w:val="none" w:sz="0" w:space="0" w:color="auto"/>
      </w:divBdr>
    </w:div>
    <w:div w:id="446238560">
      <w:bodyDiv w:val="1"/>
      <w:marLeft w:val="0"/>
      <w:marRight w:val="0"/>
      <w:marTop w:val="0"/>
      <w:marBottom w:val="0"/>
      <w:divBdr>
        <w:top w:val="none" w:sz="0" w:space="0" w:color="auto"/>
        <w:left w:val="none" w:sz="0" w:space="0" w:color="auto"/>
        <w:bottom w:val="none" w:sz="0" w:space="0" w:color="auto"/>
        <w:right w:val="none" w:sz="0" w:space="0" w:color="auto"/>
      </w:divBdr>
      <w:divsChild>
        <w:div w:id="671686198">
          <w:marLeft w:val="0"/>
          <w:marRight w:val="0"/>
          <w:marTop w:val="0"/>
          <w:marBottom w:val="0"/>
          <w:divBdr>
            <w:top w:val="none" w:sz="0" w:space="0" w:color="auto"/>
            <w:left w:val="none" w:sz="0" w:space="0" w:color="auto"/>
            <w:bottom w:val="none" w:sz="0" w:space="0" w:color="auto"/>
            <w:right w:val="none" w:sz="0" w:space="0" w:color="auto"/>
          </w:divBdr>
          <w:divsChild>
            <w:div w:id="622004579">
              <w:marLeft w:val="0"/>
              <w:marRight w:val="0"/>
              <w:marTop w:val="0"/>
              <w:marBottom w:val="0"/>
              <w:divBdr>
                <w:top w:val="none" w:sz="0" w:space="0" w:color="auto"/>
                <w:left w:val="none" w:sz="0" w:space="0" w:color="auto"/>
                <w:bottom w:val="none" w:sz="0" w:space="0" w:color="auto"/>
                <w:right w:val="none" w:sz="0" w:space="0" w:color="auto"/>
              </w:divBdr>
              <w:divsChild>
                <w:div w:id="2575189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88750224">
      <w:bodyDiv w:val="1"/>
      <w:marLeft w:val="0"/>
      <w:marRight w:val="0"/>
      <w:marTop w:val="0"/>
      <w:marBottom w:val="0"/>
      <w:divBdr>
        <w:top w:val="none" w:sz="0" w:space="0" w:color="auto"/>
        <w:left w:val="none" w:sz="0" w:space="0" w:color="auto"/>
        <w:bottom w:val="none" w:sz="0" w:space="0" w:color="auto"/>
        <w:right w:val="none" w:sz="0" w:space="0" w:color="auto"/>
      </w:divBdr>
    </w:div>
    <w:div w:id="1542135533">
      <w:bodyDiv w:val="1"/>
      <w:marLeft w:val="0"/>
      <w:marRight w:val="0"/>
      <w:marTop w:val="0"/>
      <w:marBottom w:val="0"/>
      <w:divBdr>
        <w:top w:val="none" w:sz="0" w:space="0" w:color="auto"/>
        <w:left w:val="none" w:sz="0" w:space="0" w:color="auto"/>
        <w:bottom w:val="none" w:sz="0" w:space="0" w:color="auto"/>
        <w:right w:val="none" w:sz="0" w:space="0" w:color="auto"/>
      </w:divBdr>
    </w:div>
    <w:div w:id="1593052803">
      <w:bodyDiv w:val="1"/>
      <w:marLeft w:val="0"/>
      <w:marRight w:val="0"/>
      <w:marTop w:val="0"/>
      <w:marBottom w:val="0"/>
      <w:divBdr>
        <w:top w:val="none" w:sz="0" w:space="0" w:color="auto"/>
        <w:left w:val="none" w:sz="0" w:space="0" w:color="auto"/>
        <w:bottom w:val="none" w:sz="0" w:space="0" w:color="auto"/>
        <w:right w:val="none" w:sz="0" w:space="0" w:color="auto"/>
      </w:divBdr>
    </w:div>
    <w:div w:id="1604722783">
      <w:bodyDiv w:val="1"/>
      <w:marLeft w:val="0"/>
      <w:marRight w:val="0"/>
      <w:marTop w:val="0"/>
      <w:marBottom w:val="0"/>
      <w:divBdr>
        <w:top w:val="none" w:sz="0" w:space="0" w:color="auto"/>
        <w:left w:val="none" w:sz="0" w:space="0" w:color="auto"/>
        <w:bottom w:val="none" w:sz="0" w:space="0" w:color="auto"/>
        <w:right w:val="none" w:sz="0" w:space="0" w:color="auto"/>
      </w:divBdr>
    </w:div>
    <w:div w:id="1927612539">
      <w:bodyDiv w:val="1"/>
      <w:marLeft w:val="0"/>
      <w:marRight w:val="0"/>
      <w:marTop w:val="0"/>
      <w:marBottom w:val="0"/>
      <w:divBdr>
        <w:top w:val="none" w:sz="0" w:space="0" w:color="auto"/>
        <w:left w:val="none" w:sz="0" w:space="0" w:color="auto"/>
        <w:bottom w:val="none" w:sz="0" w:space="0" w:color="auto"/>
        <w:right w:val="none" w:sz="0" w:space="0" w:color="auto"/>
      </w:divBdr>
    </w:div>
    <w:div w:id="1928610586">
      <w:bodyDiv w:val="1"/>
      <w:marLeft w:val="0"/>
      <w:marRight w:val="0"/>
      <w:marTop w:val="0"/>
      <w:marBottom w:val="0"/>
      <w:divBdr>
        <w:top w:val="none" w:sz="0" w:space="0" w:color="auto"/>
        <w:left w:val="none" w:sz="0" w:space="0" w:color="auto"/>
        <w:bottom w:val="none" w:sz="0" w:space="0" w:color="auto"/>
        <w:right w:val="none" w:sz="0" w:space="0" w:color="auto"/>
      </w:divBdr>
    </w:div>
    <w:div w:id="2018461955">
      <w:bodyDiv w:val="1"/>
      <w:marLeft w:val="0"/>
      <w:marRight w:val="0"/>
      <w:marTop w:val="0"/>
      <w:marBottom w:val="0"/>
      <w:divBdr>
        <w:top w:val="none" w:sz="0" w:space="0" w:color="auto"/>
        <w:left w:val="none" w:sz="0" w:space="0" w:color="auto"/>
        <w:bottom w:val="none" w:sz="0" w:space="0" w:color="auto"/>
        <w:right w:val="none" w:sz="0" w:space="0" w:color="auto"/>
      </w:divBdr>
    </w:div>
    <w:div w:id="20999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wmf"/><Relationship Id="rId21" Type="http://schemas.openxmlformats.org/officeDocument/2006/relationships/image" Target="media/image5.png"/><Relationship Id="rId42" Type="http://schemas.openxmlformats.org/officeDocument/2006/relationships/image" Target="media/image150.wmf"/><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image" Target="media/image280.wmf"/><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0.wmf"/><Relationship Id="rId32" Type="http://schemas.openxmlformats.org/officeDocument/2006/relationships/image" Target="media/image100.wmf"/><Relationship Id="rId37" Type="http://schemas.openxmlformats.org/officeDocument/2006/relationships/image" Target="media/image13.wmf"/><Relationship Id="rId40" Type="http://schemas.openxmlformats.org/officeDocument/2006/relationships/image" Target="media/image140.wmf"/><Relationship Id="rId45" Type="http://schemas.openxmlformats.org/officeDocument/2006/relationships/image" Target="media/image17.wmf"/><Relationship Id="rId53" Type="http://schemas.openxmlformats.org/officeDocument/2006/relationships/image" Target="media/image21.png"/><Relationship Id="rId58" Type="http://schemas.openxmlformats.org/officeDocument/2006/relationships/image" Target="media/image230.png"/><Relationship Id="rId66" Type="http://schemas.openxmlformats.org/officeDocument/2006/relationships/image" Target="media/image270.w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50.png"/><Relationship Id="rId27" Type="http://schemas.openxmlformats.org/officeDocument/2006/relationships/image" Target="media/image8.wmf"/><Relationship Id="rId30" Type="http://schemas.openxmlformats.org/officeDocument/2006/relationships/image" Target="media/image90.png"/><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80.wmf"/><Relationship Id="rId56" Type="http://schemas.openxmlformats.org/officeDocument/2006/relationships/image" Target="media/image220.png"/><Relationship Id="rId64" Type="http://schemas.openxmlformats.org/officeDocument/2006/relationships/image" Target="media/image260.wmf"/><Relationship Id="rId69" Type="http://schemas.openxmlformats.org/officeDocument/2006/relationships/image" Target="media/image29.wmf"/><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00.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30.wmf"/><Relationship Id="rId46" Type="http://schemas.openxmlformats.org/officeDocument/2006/relationships/image" Target="media/image170.wmf"/><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footer" Target="footer5.xml"/><Relationship Id="rId41" Type="http://schemas.openxmlformats.org/officeDocument/2006/relationships/image" Target="media/image15.wmf"/><Relationship Id="rId54" Type="http://schemas.openxmlformats.org/officeDocument/2006/relationships/image" Target="media/image210.png"/><Relationship Id="rId62" Type="http://schemas.openxmlformats.org/officeDocument/2006/relationships/image" Target="media/image250.wmf"/><Relationship Id="rId70" Type="http://schemas.openxmlformats.org/officeDocument/2006/relationships/image" Target="media/image290.wmf"/><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image" Target="media/image80.wmf"/><Relationship Id="rId36" Type="http://schemas.openxmlformats.org/officeDocument/2006/relationships/image" Target="media/image120.wmf"/><Relationship Id="rId49" Type="http://schemas.openxmlformats.org/officeDocument/2006/relationships/image" Target="media/image19.wmf"/><Relationship Id="rId57" Type="http://schemas.openxmlformats.org/officeDocument/2006/relationships/image" Target="media/image23.png"/><Relationship Id="rId10" Type="http://schemas.openxmlformats.org/officeDocument/2006/relationships/image" Target="media/image4.jpeg"/><Relationship Id="rId31" Type="http://schemas.openxmlformats.org/officeDocument/2006/relationships/image" Target="media/image10.wmf"/><Relationship Id="rId44" Type="http://schemas.openxmlformats.org/officeDocument/2006/relationships/image" Target="media/image160.wmf"/><Relationship Id="rId52" Type="http://schemas.openxmlformats.org/officeDocument/2006/relationships/image" Target="media/image200.wmf"/><Relationship Id="rId60" Type="http://schemas.openxmlformats.org/officeDocument/2006/relationships/image" Target="media/image240.wmf"/><Relationship Id="rId65" Type="http://schemas.openxmlformats.org/officeDocument/2006/relationships/image" Target="media/image27.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4.wmf"/><Relationship Id="rId34" Type="http://schemas.openxmlformats.org/officeDocument/2006/relationships/image" Target="media/image110.wmf"/><Relationship Id="rId50" Type="http://schemas.openxmlformats.org/officeDocument/2006/relationships/image" Target="media/image190.wmf"/><Relationship Id="rId55" Type="http://schemas.openxmlformats.org/officeDocument/2006/relationships/image" Target="media/image22.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537C75-B3E3-4CAC-9B40-AE6B51072208}"/>
</file>

<file path=customXml/itemProps2.xml><?xml version="1.0" encoding="utf-8"?>
<ds:datastoreItem xmlns:ds="http://schemas.openxmlformats.org/officeDocument/2006/customXml" ds:itemID="{E50FDC5C-1C89-41CF-81CC-C13C07ECB7C7}"/>
</file>

<file path=customXml/itemProps3.xml><?xml version="1.0" encoding="utf-8"?>
<ds:datastoreItem xmlns:ds="http://schemas.openxmlformats.org/officeDocument/2006/customXml" ds:itemID="{B3E31EA4-43EB-42B5-9DBC-B36474702896}"/>
</file>

<file path=customXml/itemProps4.xml><?xml version="1.0" encoding="utf-8"?>
<ds:datastoreItem xmlns:ds="http://schemas.openxmlformats.org/officeDocument/2006/customXml" ds:itemID="{FF874540-B01F-485F-8F0C-A02825406899}"/>
</file>

<file path=docProps/app.xml><?xml version="1.0" encoding="utf-8"?>
<Properties xmlns="http://schemas.openxmlformats.org/officeDocument/2006/extended-properties" xmlns:vt="http://schemas.openxmlformats.org/officeDocument/2006/docPropsVTypes">
  <Template>1D622037.dotm</Template>
  <TotalTime>0</TotalTime>
  <Pages>39</Pages>
  <Words>10006</Words>
  <Characters>57036</Characters>
  <Application>Microsoft Office Word</Application>
  <DocSecurity>0</DocSecurity>
  <Lines>475</Lines>
  <Paragraphs>133</Paragraphs>
  <ScaleCrop>false</ScaleCrop>
  <Company/>
  <LinksUpToDate>false</LinksUpToDate>
  <CharactersWithSpaces>66909</CharactersWithSpaces>
  <SharedDoc>false</SharedDoc>
  <HLinks>
    <vt:vector size="132" baseType="variant">
      <vt:variant>
        <vt:i4>1703989</vt:i4>
      </vt:variant>
      <vt:variant>
        <vt:i4>131</vt:i4>
      </vt:variant>
      <vt:variant>
        <vt:i4>0</vt:i4>
      </vt:variant>
      <vt:variant>
        <vt:i4>5</vt:i4>
      </vt:variant>
      <vt:variant>
        <vt:lpwstr/>
      </vt:variant>
      <vt:variant>
        <vt:lpwstr>_Toc184194902</vt:lpwstr>
      </vt:variant>
      <vt:variant>
        <vt:i4>1703989</vt:i4>
      </vt:variant>
      <vt:variant>
        <vt:i4>125</vt:i4>
      </vt:variant>
      <vt:variant>
        <vt:i4>0</vt:i4>
      </vt:variant>
      <vt:variant>
        <vt:i4>5</vt:i4>
      </vt:variant>
      <vt:variant>
        <vt:lpwstr/>
      </vt:variant>
      <vt:variant>
        <vt:lpwstr>_Toc184194901</vt:lpwstr>
      </vt:variant>
      <vt:variant>
        <vt:i4>1703989</vt:i4>
      </vt:variant>
      <vt:variant>
        <vt:i4>119</vt:i4>
      </vt:variant>
      <vt:variant>
        <vt:i4>0</vt:i4>
      </vt:variant>
      <vt:variant>
        <vt:i4>5</vt:i4>
      </vt:variant>
      <vt:variant>
        <vt:lpwstr/>
      </vt:variant>
      <vt:variant>
        <vt:lpwstr>_Toc184194900</vt:lpwstr>
      </vt:variant>
      <vt:variant>
        <vt:i4>1245236</vt:i4>
      </vt:variant>
      <vt:variant>
        <vt:i4>113</vt:i4>
      </vt:variant>
      <vt:variant>
        <vt:i4>0</vt:i4>
      </vt:variant>
      <vt:variant>
        <vt:i4>5</vt:i4>
      </vt:variant>
      <vt:variant>
        <vt:lpwstr/>
      </vt:variant>
      <vt:variant>
        <vt:lpwstr>_Toc184194899</vt:lpwstr>
      </vt:variant>
      <vt:variant>
        <vt:i4>1245236</vt:i4>
      </vt:variant>
      <vt:variant>
        <vt:i4>107</vt:i4>
      </vt:variant>
      <vt:variant>
        <vt:i4>0</vt:i4>
      </vt:variant>
      <vt:variant>
        <vt:i4>5</vt:i4>
      </vt:variant>
      <vt:variant>
        <vt:lpwstr/>
      </vt:variant>
      <vt:variant>
        <vt:lpwstr>_Toc184194898</vt:lpwstr>
      </vt:variant>
      <vt:variant>
        <vt:i4>1245236</vt:i4>
      </vt:variant>
      <vt:variant>
        <vt:i4>101</vt:i4>
      </vt:variant>
      <vt:variant>
        <vt:i4>0</vt:i4>
      </vt:variant>
      <vt:variant>
        <vt:i4>5</vt:i4>
      </vt:variant>
      <vt:variant>
        <vt:lpwstr/>
      </vt:variant>
      <vt:variant>
        <vt:lpwstr>_Toc184194897</vt:lpwstr>
      </vt:variant>
      <vt:variant>
        <vt:i4>1245236</vt:i4>
      </vt:variant>
      <vt:variant>
        <vt:i4>95</vt:i4>
      </vt:variant>
      <vt:variant>
        <vt:i4>0</vt:i4>
      </vt:variant>
      <vt:variant>
        <vt:i4>5</vt:i4>
      </vt:variant>
      <vt:variant>
        <vt:lpwstr/>
      </vt:variant>
      <vt:variant>
        <vt:lpwstr>_Toc184194896</vt:lpwstr>
      </vt:variant>
      <vt:variant>
        <vt:i4>1245236</vt:i4>
      </vt:variant>
      <vt:variant>
        <vt:i4>89</vt:i4>
      </vt:variant>
      <vt:variant>
        <vt:i4>0</vt:i4>
      </vt:variant>
      <vt:variant>
        <vt:i4>5</vt:i4>
      </vt:variant>
      <vt:variant>
        <vt:lpwstr/>
      </vt:variant>
      <vt:variant>
        <vt:lpwstr>_Toc184194895</vt:lpwstr>
      </vt:variant>
      <vt:variant>
        <vt:i4>1245236</vt:i4>
      </vt:variant>
      <vt:variant>
        <vt:i4>83</vt:i4>
      </vt:variant>
      <vt:variant>
        <vt:i4>0</vt:i4>
      </vt:variant>
      <vt:variant>
        <vt:i4>5</vt:i4>
      </vt:variant>
      <vt:variant>
        <vt:lpwstr/>
      </vt:variant>
      <vt:variant>
        <vt:lpwstr>_Toc184194894</vt:lpwstr>
      </vt:variant>
      <vt:variant>
        <vt:i4>1245236</vt:i4>
      </vt:variant>
      <vt:variant>
        <vt:i4>77</vt:i4>
      </vt:variant>
      <vt:variant>
        <vt:i4>0</vt:i4>
      </vt:variant>
      <vt:variant>
        <vt:i4>5</vt:i4>
      </vt:variant>
      <vt:variant>
        <vt:lpwstr/>
      </vt:variant>
      <vt:variant>
        <vt:lpwstr>_Toc184194893</vt:lpwstr>
      </vt:variant>
      <vt:variant>
        <vt:i4>1245236</vt:i4>
      </vt:variant>
      <vt:variant>
        <vt:i4>71</vt:i4>
      </vt:variant>
      <vt:variant>
        <vt:i4>0</vt:i4>
      </vt:variant>
      <vt:variant>
        <vt:i4>5</vt:i4>
      </vt:variant>
      <vt:variant>
        <vt:lpwstr/>
      </vt:variant>
      <vt:variant>
        <vt:lpwstr>_Toc184194892</vt:lpwstr>
      </vt:variant>
      <vt:variant>
        <vt:i4>1245236</vt:i4>
      </vt:variant>
      <vt:variant>
        <vt:i4>65</vt:i4>
      </vt:variant>
      <vt:variant>
        <vt:i4>0</vt:i4>
      </vt:variant>
      <vt:variant>
        <vt:i4>5</vt:i4>
      </vt:variant>
      <vt:variant>
        <vt:lpwstr/>
      </vt:variant>
      <vt:variant>
        <vt:lpwstr>_Toc184194891</vt:lpwstr>
      </vt:variant>
      <vt:variant>
        <vt:i4>1245236</vt:i4>
      </vt:variant>
      <vt:variant>
        <vt:i4>59</vt:i4>
      </vt:variant>
      <vt:variant>
        <vt:i4>0</vt:i4>
      </vt:variant>
      <vt:variant>
        <vt:i4>5</vt:i4>
      </vt:variant>
      <vt:variant>
        <vt:lpwstr/>
      </vt:variant>
      <vt:variant>
        <vt:lpwstr>_Toc184194890</vt:lpwstr>
      </vt:variant>
      <vt:variant>
        <vt:i4>1179700</vt:i4>
      </vt:variant>
      <vt:variant>
        <vt:i4>53</vt:i4>
      </vt:variant>
      <vt:variant>
        <vt:i4>0</vt:i4>
      </vt:variant>
      <vt:variant>
        <vt:i4>5</vt:i4>
      </vt:variant>
      <vt:variant>
        <vt:lpwstr/>
      </vt:variant>
      <vt:variant>
        <vt:lpwstr>_Toc184194889</vt:lpwstr>
      </vt:variant>
      <vt:variant>
        <vt:i4>1179700</vt:i4>
      </vt:variant>
      <vt:variant>
        <vt:i4>47</vt:i4>
      </vt:variant>
      <vt:variant>
        <vt:i4>0</vt:i4>
      </vt:variant>
      <vt:variant>
        <vt:i4>5</vt:i4>
      </vt:variant>
      <vt:variant>
        <vt:lpwstr/>
      </vt:variant>
      <vt:variant>
        <vt:lpwstr>_Toc184194888</vt:lpwstr>
      </vt:variant>
      <vt:variant>
        <vt:i4>1179700</vt:i4>
      </vt:variant>
      <vt:variant>
        <vt:i4>41</vt:i4>
      </vt:variant>
      <vt:variant>
        <vt:i4>0</vt:i4>
      </vt:variant>
      <vt:variant>
        <vt:i4>5</vt:i4>
      </vt:variant>
      <vt:variant>
        <vt:lpwstr/>
      </vt:variant>
      <vt:variant>
        <vt:lpwstr>_Toc184194887</vt:lpwstr>
      </vt:variant>
      <vt:variant>
        <vt:i4>1179700</vt:i4>
      </vt:variant>
      <vt:variant>
        <vt:i4>35</vt:i4>
      </vt:variant>
      <vt:variant>
        <vt:i4>0</vt:i4>
      </vt:variant>
      <vt:variant>
        <vt:i4>5</vt:i4>
      </vt:variant>
      <vt:variant>
        <vt:lpwstr/>
      </vt:variant>
      <vt:variant>
        <vt:lpwstr>_Toc184194886</vt:lpwstr>
      </vt:variant>
      <vt:variant>
        <vt:i4>1179700</vt:i4>
      </vt:variant>
      <vt:variant>
        <vt:i4>29</vt:i4>
      </vt:variant>
      <vt:variant>
        <vt:i4>0</vt:i4>
      </vt:variant>
      <vt:variant>
        <vt:i4>5</vt:i4>
      </vt:variant>
      <vt:variant>
        <vt:lpwstr/>
      </vt:variant>
      <vt:variant>
        <vt:lpwstr>_Toc184194885</vt:lpwstr>
      </vt:variant>
      <vt:variant>
        <vt:i4>1179700</vt:i4>
      </vt:variant>
      <vt:variant>
        <vt:i4>23</vt:i4>
      </vt:variant>
      <vt:variant>
        <vt:i4>0</vt:i4>
      </vt:variant>
      <vt:variant>
        <vt:i4>5</vt:i4>
      </vt:variant>
      <vt:variant>
        <vt:lpwstr/>
      </vt:variant>
      <vt:variant>
        <vt:lpwstr>_Toc184194884</vt:lpwstr>
      </vt:variant>
      <vt:variant>
        <vt:i4>1179700</vt:i4>
      </vt:variant>
      <vt:variant>
        <vt:i4>17</vt:i4>
      </vt:variant>
      <vt:variant>
        <vt:i4>0</vt:i4>
      </vt:variant>
      <vt:variant>
        <vt:i4>5</vt:i4>
      </vt:variant>
      <vt:variant>
        <vt:lpwstr/>
      </vt:variant>
      <vt:variant>
        <vt:lpwstr>_Toc184194883</vt:lpwstr>
      </vt:variant>
      <vt:variant>
        <vt:i4>1179700</vt:i4>
      </vt:variant>
      <vt:variant>
        <vt:i4>11</vt:i4>
      </vt:variant>
      <vt:variant>
        <vt:i4>0</vt:i4>
      </vt:variant>
      <vt:variant>
        <vt:i4>5</vt:i4>
      </vt:variant>
      <vt:variant>
        <vt:lpwstr/>
      </vt:variant>
      <vt:variant>
        <vt:lpwstr>_Toc184194882</vt:lpwstr>
      </vt:variant>
      <vt:variant>
        <vt:i4>1179700</vt:i4>
      </vt:variant>
      <vt:variant>
        <vt:i4>5</vt:i4>
      </vt:variant>
      <vt:variant>
        <vt:i4>0</vt:i4>
      </vt:variant>
      <vt:variant>
        <vt:i4>5</vt:i4>
      </vt:variant>
      <vt:variant>
        <vt:lpwstr/>
      </vt:variant>
      <vt:variant>
        <vt:lpwstr>_Toc184194881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2015-08-25T06:29:00Z</dcterms:created>
  <dcterms:modified xsi:type="dcterms:W3CDTF">2015-08-25T06:29:00Z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964700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