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8D" w:rsidRPr="0053748D" w:rsidRDefault="0053748D" w:rsidP="0053748D">
      <w:pPr>
        <w:spacing w:before="240" w:after="120" w:line="240" w:lineRule="auto"/>
        <w:jc w:val="center"/>
        <w:rPr>
          <w:rFonts w:ascii="Times New Roman" w:eastAsia="Times New Roman" w:hAnsi="Times New Roman"/>
          <w:b/>
          <w:bCs/>
          <w:color w:val="000000"/>
          <w:sz w:val="24"/>
          <w:szCs w:val="24"/>
          <w:lang w:eastAsia="en-GB"/>
        </w:rPr>
      </w:pPr>
      <w:bookmarkStart w:id="0" w:name="_GoBack"/>
      <w:bookmarkEnd w:id="0"/>
      <w:r w:rsidRPr="0053748D">
        <w:rPr>
          <w:rFonts w:ascii="Times New Roman" w:eastAsia="Times New Roman" w:hAnsi="Times New Roman"/>
          <w:b/>
          <w:bCs/>
          <w:color w:val="000000"/>
          <w:sz w:val="24"/>
          <w:szCs w:val="24"/>
          <w:lang w:eastAsia="en-GB"/>
        </w:rPr>
        <w:t>ANNEX II</w:t>
      </w:r>
    </w:p>
    <w:p w:rsidR="0053748D" w:rsidRPr="0053748D" w:rsidRDefault="0053748D" w:rsidP="0053748D">
      <w:pPr>
        <w:spacing w:before="240" w:after="120" w:line="240" w:lineRule="auto"/>
        <w:jc w:val="center"/>
        <w:rPr>
          <w:rFonts w:ascii="Times New Roman" w:eastAsia="Times New Roman" w:hAnsi="Times New Roman"/>
          <w:b/>
          <w:bCs/>
          <w:color w:val="000000"/>
          <w:sz w:val="24"/>
          <w:szCs w:val="24"/>
          <w:lang w:eastAsia="en-GB"/>
        </w:rPr>
      </w:pPr>
      <w:r w:rsidRPr="0053748D">
        <w:rPr>
          <w:rFonts w:ascii="Times New Roman" w:eastAsia="Times New Roman" w:hAnsi="Times New Roman"/>
          <w:b/>
          <w:bCs/>
          <w:i/>
          <w:iCs/>
          <w:color w:val="000000"/>
          <w:sz w:val="24"/>
          <w:szCs w:val="24"/>
          <w:lang w:eastAsia="en-GB"/>
        </w:rPr>
        <w:t>Consolidated single document</w:t>
      </w:r>
    </w:p>
    <w:p w:rsidR="0053748D" w:rsidRPr="0053748D" w:rsidRDefault="0053748D" w:rsidP="0053748D">
      <w:pPr>
        <w:spacing w:before="240" w:after="120" w:line="240" w:lineRule="auto"/>
        <w:jc w:val="center"/>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Council Regulation (EC) No 510/2006 of 20 March 2006 on protected geographical indications and protected designations of origin for agricultural products and foodstuffs</w:t>
      </w:r>
      <w:hyperlink r:id="rId5" w:anchor="ntr1-L_2013302EN.01003101-E0001" w:history="1">
        <w:r w:rsidRPr="0053748D">
          <w:rPr>
            <w:rFonts w:ascii="Times New Roman" w:eastAsia="Times New Roman" w:hAnsi="Times New Roman"/>
            <w:b/>
            <w:bCs/>
            <w:color w:val="0000FF"/>
            <w:sz w:val="24"/>
            <w:szCs w:val="24"/>
            <w:u w:val="single"/>
            <w:lang w:eastAsia="en-GB"/>
          </w:rPr>
          <w:t xml:space="preserve"> (</w:t>
        </w:r>
        <w:r w:rsidRPr="0053748D">
          <w:rPr>
            <w:rFonts w:ascii="Times New Roman" w:eastAsia="Times New Roman" w:hAnsi="Times New Roman"/>
            <w:b/>
            <w:bCs/>
            <w:color w:val="0000FF"/>
            <w:sz w:val="17"/>
            <w:szCs w:val="17"/>
            <w:u w:val="single"/>
            <w:vertAlign w:val="superscript"/>
            <w:lang w:eastAsia="en-GB"/>
          </w:rPr>
          <w:t>1</w:t>
        </w:r>
        <w:r w:rsidRPr="0053748D">
          <w:rPr>
            <w:rFonts w:ascii="Times New Roman" w:eastAsia="Times New Roman" w:hAnsi="Times New Roman"/>
            <w:b/>
            <w:bCs/>
            <w:color w:val="0000FF"/>
            <w:sz w:val="24"/>
            <w:szCs w:val="24"/>
            <w:u w:val="single"/>
            <w:lang w:eastAsia="en-GB"/>
          </w:rPr>
          <w:t>)</w:t>
        </w:r>
      </w:hyperlink>
    </w:p>
    <w:p w:rsidR="0053748D" w:rsidRPr="0053748D" w:rsidRDefault="0053748D" w:rsidP="0053748D">
      <w:pPr>
        <w:spacing w:before="240" w:after="120" w:line="240" w:lineRule="auto"/>
        <w:jc w:val="center"/>
        <w:rPr>
          <w:rFonts w:ascii="Times New Roman" w:eastAsia="Times New Roman" w:hAnsi="Times New Roman"/>
          <w:b/>
          <w:bCs/>
          <w:color w:val="000000"/>
          <w:sz w:val="24"/>
          <w:szCs w:val="24"/>
          <w:lang w:val="it-IT" w:eastAsia="en-GB"/>
        </w:rPr>
      </w:pPr>
      <w:r w:rsidRPr="0053748D">
        <w:rPr>
          <w:rFonts w:ascii="Times New Roman" w:eastAsia="Times New Roman" w:hAnsi="Times New Roman"/>
          <w:b/>
          <w:bCs/>
          <w:color w:val="000000"/>
          <w:sz w:val="24"/>
          <w:szCs w:val="24"/>
          <w:lang w:val="it-IT" w:eastAsia="en-GB"/>
        </w:rPr>
        <w:t>‘PROSCIUTTO TOSCANO’</w:t>
      </w:r>
    </w:p>
    <w:p w:rsidR="0053748D" w:rsidRPr="0053748D" w:rsidRDefault="0053748D" w:rsidP="0053748D">
      <w:pPr>
        <w:spacing w:before="240" w:after="120" w:line="240" w:lineRule="auto"/>
        <w:jc w:val="center"/>
        <w:rPr>
          <w:rFonts w:ascii="Times New Roman" w:eastAsia="Times New Roman" w:hAnsi="Times New Roman"/>
          <w:b/>
          <w:bCs/>
          <w:color w:val="000000"/>
          <w:sz w:val="24"/>
          <w:szCs w:val="24"/>
          <w:lang w:val="it-IT" w:eastAsia="en-GB"/>
        </w:rPr>
      </w:pPr>
      <w:r w:rsidRPr="0053748D">
        <w:rPr>
          <w:rFonts w:ascii="Times New Roman" w:eastAsia="Times New Roman" w:hAnsi="Times New Roman"/>
          <w:b/>
          <w:bCs/>
          <w:color w:val="000000"/>
          <w:sz w:val="24"/>
          <w:szCs w:val="24"/>
          <w:lang w:val="it-IT" w:eastAsia="en-GB"/>
        </w:rPr>
        <w:t xml:space="preserve">EC No: </w:t>
      </w:r>
      <w:proofErr w:type="gramStart"/>
      <w:r w:rsidRPr="0053748D">
        <w:rPr>
          <w:rFonts w:ascii="Times New Roman" w:eastAsia="Times New Roman" w:hAnsi="Times New Roman"/>
          <w:b/>
          <w:bCs/>
          <w:color w:val="000000"/>
          <w:sz w:val="24"/>
          <w:szCs w:val="24"/>
          <w:lang w:val="it-IT" w:eastAsia="en-GB"/>
        </w:rPr>
        <w:t>IT-PDO-0317-01009-2</w:t>
      </w:r>
      <w:proofErr w:type="gramEnd"/>
      <w:r w:rsidRPr="0053748D">
        <w:rPr>
          <w:rFonts w:ascii="Times New Roman" w:eastAsia="Times New Roman" w:hAnsi="Times New Roman"/>
          <w:b/>
          <w:bCs/>
          <w:color w:val="000000"/>
          <w:sz w:val="24"/>
          <w:szCs w:val="24"/>
          <w:lang w:val="it-IT" w:eastAsia="en-GB"/>
        </w:rPr>
        <w:t>.7.2012</w:t>
      </w:r>
    </w:p>
    <w:p w:rsidR="0053748D" w:rsidRPr="0053748D" w:rsidRDefault="0053748D" w:rsidP="0053748D">
      <w:pPr>
        <w:spacing w:before="240" w:after="120" w:line="240" w:lineRule="auto"/>
        <w:jc w:val="center"/>
        <w:rPr>
          <w:rFonts w:ascii="Times New Roman" w:eastAsia="Times New Roman" w:hAnsi="Times New Roman"/>
          <w:b/>
          <w:bCs/>
          <w:color w:val="000000"/>
          <w:sz w:val="24"/>
          <w:szCs w:val="24"/>
          <w:lang w:val="it-IT" w:eastAsia="en-GB"/>
        </w:rPr>
      </w:pPr>
      <w:r w:rsidRPr="0053748D">
        <w:rPr>
          <w:rFonts w:ascii="Times New Roman" w:eastAsia="Times New Roman" w:hAnsi="Times New Roman"/>
          <w:b/>
          <w:bCs/>
          <w:color w:val="000000"/>
          <w:sz w:val="24"/>
          <w:szCs w:val="24"/>
          <w:lang w:val="it-IT" w:eastAsia="en-GB"/>
        </w:rPr>
        <w:t xml:space="preserve">PGI </w:t>
      </w:r>
      <w:proofErr w:type="gramStart"/>
      <w:r w:rsidRPr="0053748D">
        <w:rPr>
          <w:rFonts w:ascii="Times New Roman" w:eastAsia="Times New Roman" w:hAnsi="Times New Roman"/>
          <w:b/>
          <w:bCs/>
          <w:color w:val="000000"/>
          <w:sz w:val="24"/>
          <w:szCs w:val="24"/>
          <w:lang w:val="it-IT" w:eastAsia="en-GB"/>
        </w:rPr>
        <w:t xml:space="preserve">( </w:t>
      </w:r>
      <w:proofErr w:type="gramEnd"/>
      <w:r w:rsidRPr="0053748D">
        <w:rPr>
          <w:rFonts w:ascii="Times New Roman" w:eastAsia="Times New Roman" w:hAnsi="Times New Roman"/>
          <w:b/>
          <w:bCs/>
          <w:color w:val="000000"/>
          <w:sz w:val="24"/>
          <w:szCs w:val="24"/>
          <w:lang w:val="it-IT" w:eastAsia="en-GB"/>
        </w:rPr>
        <w:t>) PDO (X)</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val="it-IT" w:eastAsia="en-GB"/>
        </w:rPr>
      </w:pPr>
      <w:r w:rsidRPr="0053748D">
        <w:rPr>
          <w:rFonts w:ascii="Times New Roman" w:eastAsia="Times New Roman" w:hAnsi="Times New Roman"/>
          <w:b/>
          <w:bCs/>
          <w:color w:val="000000"/>
          <w:sz w:val="24"/>
          <w:szCs w:val="24"/>
          <w:lang w:val="it-IT" w:eastAsia="en-GB"/>
        </w:rPr>
        <w:t xml:space="preserve">1. </w:t>
      </w:r>
      <w:proofErr w:type="spellStart"/>
      <w:r w:rsidRPr="0053748D">
        <w:rPr>
          <w:rFonts w:ascii="Times New Roman" w:eastAsia="Times New Roman" w:hAnsi="Times New Roman"/>
          <w:b/>
          <w:bCs/>
          <w:color w:val="000000"/>
          <w:sz w:val="24"/>
          <w:szCs w:val="24"/>
          <w:lang w:val="it-IT" w:eastAsia="en-GB"/>
        </w:rPr>
        <w:t>Name</w:t>
      </w:r>
      <w:proofErr w:type="spellEnd"/>
      <w:r w:rsidRPr="0053748D">
        <w:rPr>
          <w:rFonts w:ascii="Times New Roman" w:eastAsia="Times New Roman" w:hAnsi="Times New Roman"/>
          <w:b/>
          <w:bCs/>
          <w:color w:val="000000"/>
          <w:sz w:val="24"/>
          <w:szCs w:val="24"/>
          <w:lang w:val="it-IT"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val="it-IT" w:eastAsia="en-GB"/>
        </w:rPr>
      </w:pPr>
      <w:r w:rsidRPr="0053748D">
        <w:rPr>
          <w:rFonts w:ascii="Times New Roman" w:eastAsia="Times New Roman" w:hAnsi="Times New Roman"/>
          <w:color w:val="000000"/>
          <w:sz w:val="24"/>
          <w:szCs w:val="24"/>
          <w:lang w:val="it-IT" w:eastAsia="en-GB"/>
        </w:rPr>
        <w:t>‘Prosciutto Toscano’</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2. Member State or third country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Italy</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 Description of the agricultural product or foodstuff </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3.1. </w:t>
      </w:r>
      <w:r w:rsidRPr="0053748D">
        <w:rPr>
          <w:rFonts w:ascii="Times New Roman" w:eastAsia="Times New Roman" w:hAnsi="Times New Roman"/>
          <w:b/>
          <w:bCs/>
          <w:i/>
          <w:iCs/>
          <w:color w:val="000000"/>
          <w:sz w:val="24"/>
          <w:szCs w:val="24"/>
          <w:lang w:eastAsia="en-GB"/>
        </w:rPr>
        <w:t>Type of product</w:t>
      </w:r>
      <w:r w:rsidRPr="0053748D">
        <w:rPr>
          <w:rFonts w:ascii="Times New Roman" w:eastAsia="Times New Roman" w:hAnsi="Times New Roman"/>
          <w:b/>
          <w:bCs/>
          <w:color w:val="000000"/>
          <w:sz w:val="24"/>
          <w:szCs w:val="24"/>
          <w:lang w:eastAsia="en-GB"/>
        </w:rPr>
        <w:t xml:space="preserve"> </w:t>
      </w:r>
    </w:p>
    <w:tbl>
      <w:tblPr>
        <w:tblW w:w="5000" w:type="pct"/>
        <w:tblCellSpacing w:w="0" w:type="dxa"/>
        <w:tblCellMar>
          <w:left w:w="0" w:type="dxa"/>
          <w:right w:w="0" w:type="dxa"/>
        </w:tblCellMar>
        <w:tblLook w:val="04A0" w:firstRow="1" w:lastRow="0" w:firstColumn="1" w:lastColumn="0" w:noHBand="0" w:noVBand="1"/>
      </w:tblPr>
      <w:tblGrid>
        <w:gridCol w:w="1629"/>
        <w:gridCol w:w="7443"/>
      </w:tblGrid>
      <w:tr w:rsidR="0053748D" w:rsidRPr="0053748D" w:rsidTr="0053748D">
        <w:trPr>
          <w:tblCellSpacing w:w="0" w:type="dxa"/>
        </w:trPr>
        <w:tc>
          <w:tcPr>
            <w:tcW w:w="0" w:type="auto"/>
            <w:hideMark/>
          </w:tcPr>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Class 1.2.</w:t>
            </w:r>
          </w:p>
        </w:tc>
        <w:tc>
          <w:tcPr>
            <w:tcW w:w="0" w:type="auto"/>
            <w:hideMark/>
          </w:tcPr>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Meat products (cooked, salted, smoked, etc.)</w:t>
            </w:r>
          </w:p>
        </w:tc>
      </w:tr>
    </w:tbl>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3.2. </w:t>
      </w:r>
      <w:r w:rsidRPr="0053748D">
        <w:rPr>
          <w:rFonts w:ascii="Times New Roman" w:eastAsia="Times New Roman" w:hAnsi="Times New Roman"/>
          <w:b/>
          <w:bCs/>
          <w:i/>
          <w:iCs/>
          <w:color w:val="000000"/>
          <w:sz w:val="24"/>
          <w:szCs w:val="24"/>
          <w:lang w:eastAsia="en-GB"/>
        </w:rPr>
        <w:t>Description of product to which the name in (1) applies</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When released for consumption,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has the following physical, organoleptic, chemical and </w:t>
      </w:r>
      <w:proofErr w:type="spellStart"/>
      <w:r w:rsidRPr="0053748D">
        <w:rPr>
          <w:rFonts w:ascii="Times New Roman" w:eastAsia="Times New Roman" w:hAnsi="Times New Roman"/>
          <w:color w:val="000000"/>
          <w:sz w:val="24"/>
          <w:szCs w:val="24"/>
          <w:lang w:eastAsia="en-GB"/>
        </w:rPr>
        <w:t>physico</w:t>
      </w:r>
      <w:proofErr w:type="spellEnd"/>
      <w:r w:rsidRPr="0053748D">
        <w:rPr>
          <w:rFonts w:ascii="Times New Roman" w:eastAsia="Times New Roman" w:hAnsi="Times New Roman"/>
          <w:color w:val="000000"/>
          <w:sz w:val="24"/>
          <w:szCs w:val="24"/>
          <w:lang w:eastAsia="en-GB"/>
        </w:rPr>
        <w:t xml:space="preserve">-chemical characteristics: the top is rounded owing to the presence of a ridge of meat which extrudes no more than 8 cm beyond the end of the femur; the weight is about 8-9 kg but never less than 7,5 kg; when sliced open, the product reveals pale red to bright red meat with little fat infiltration in the muscle tissue; pure white subcutaneous fat with slight pink streaks, compact, with no lines separating the layers and firmly attached to the surface of the muscle.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may be released for consumption within a maximum period of 30 months after the start of processing the fresh legs.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may also be marketed boned, in portions, i.e. cut up into pieces of varying shape and weight, or in slices.</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has a delicate taste, typically savoury, with a characteristic fragrant aroma as a result of the traditional methods of processing and ageing.</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The </w:t>
      </w:r>
      <w:proofErr w:type="spellStart"/>
      <w:r w:rsidRPr="0053748D">
        <w:rPr>
          <w:rFonts w:ascii="Times New Roman" w:eastAsia="Times New Roman" w:hAnsi="Times New Roman"/>
          <w:color w:val="000000"/>
          <w:sz w:val="24"/>
          <w:szCs w:val="24"/>
          <w:lang w:eastAsia="en-GB"/>
        </w:rPr>
        <w:t>physico</w:t>
      </w:r>
      <w:proofErr w:type="spellEnd"/>
      <w:r w:rsidRPr="0053748D">
        <w:rPr>
          <w:rFonts w:ascii="Times New Roman" w:eastAsia="Times New Roman" w:hAnsi="Times New Roman"/>
          <w:color w:val="000000"/>
          <w:sz w:val="24"/>
          <w:szCs w:val="24"/>
          <w:lang w:eastAsia="en-GB"/>
        </w:rPr>
        <w:t>-chemical characteristics are as follows: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73"/>
        <w:gridCol w:w="580"/>
        <w:gridCol w:w="2449"/>
      </w:tblGrid>
      <w:tr w:rsidR="0053748D" w:rsidRPr="0053748D" w:rsidTr="0053748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r w:rsidRPr="0053748D">
              <w:rPr>
                <w:rFonts w:ascii="Times New Roman" w:eastAsia="Times New Roman" w:hAnsi="Times New Roman"/>
                <w:color w:val="000000"/>
                <w:lang w:eastAsia="en-GB"/>
              </w:rPr>
              <w:t xml:space="preserve">Salt (expressed as </w:t>
            </w:r>
            <w:proofErr w:type="spellStart"/>
            <w:r w:rsidRPr="0053748D">
              <w:rPr>
                <w:rFonts w:ascii="Times New Roman" w:eastAsia="Times New Roman" w:hAnsi="Times New Roman"/>
                <w:color w:val="000000"/>
                <w:lang w:eastAsia="en-GB"/>
              </w:rPr>
              <w:t>NaCl</w:t>
            </w:r>
            <w:proofErr w:type="spellEnd"/>
            <w:r w:rsidRPr="0053748D">
              <w:rPr>
                <w:rFonts w:ascii="Times New Roman" w:eastAsia="Times New Roman" w:hAnsi="Times New Roman"/>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r w:rsidRPr="0053748D">
              <w:rPr>
                <w:rFonts w:ascii="Times New Roman" w:eastAsia="Times New Roman" w:hAnsi="Times New Roman"/>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proofErr w:type="gramStart"/>
            <w:r w:rsidRPr="0053748D">
              <w:rPr>
                <w:rFonts w:ascii="Times New Roman" w:eastAsia="Times New Roman" w:hAnsi="Times New Roman"/>
                <w:color w:val="000000"/>
                <w:lang w:eastAsia="en-GB"/>
              </w:rPr>
              <w:t>max</w:t>
            </w:r>
            <w:proofErr w:type="gramEnd"/>
            <w:r w:rsidRPr="0053748D">
              <w:rPr>
                <w:rFonts w:ascii="Times New Roman" w:eastAsia="Times New Roman" w:hAnsi="Times New Roman"/>
                <w:color w:val="000000"/>
                <w:lang w:eastAsia="en-GB"/>
              </w:rPr>
              <w:t>. 8,3</w:t>
            </w:r>
          </w:p>
        </w:tc>
      </w:tr>
      <w:tr w:rsidR="0053748D" w:rsidRPr="0053748D" w:rsidTr="0053748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r w:rsidRPr="0053748D">
              <w:rPr>
                <w:rFonts w:ascii="Times New Roman" w:eastAsia="Times New Roman" w:hAnsi="Times New Roman"/>
                <w:color w:val="000000"/>
                <w:lang w:eastAsia="en-GB"/>
              </w:rPr>
              <w:t>Muscle moisture content</w:t>
            </w:r>
          </w:p>
        </w:tc>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r w:rsidRPr="0053748D">
              <w:rPr>
                <w:rFonts w:ascii="Times New Roman" w:eastAsia="Times New Roman" w:hAnsi="Times New Roman"/>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proofErr w:type="gramStart"/>
            <w:r w:rsidRPr="0053748D">
              <w:rPr>
                <w:rFonts w:ascii="Times New Roman" w:eastAsia="Times New Roman" w:hAnsi="Times New Roman"/>
                <w:color w:val="000000"/>
                <w:lang w:eastAsia="en-GB"/>
              </w:rPr>
              <w:t>max</w:t>
            </w:r>
            <w:proofErr w:type="gramEnd"/>
            <w:r w:rsidRPr="0053748D">
              <w:rPr>
                <w:rFonts w:ascii="Times New Roman" w:eastAsia="Times New Roman" w:hAnsi="Times New Roman"/>
                <w:color w:val="000000"/>
                <w:lang w:eastAsia="en-GB"/>
              </w:rPr>
              <w:t>. 61,0</w:t>
            </w:r>
          </w:p>
        </w:tc>
      </w:tr>
      <w:tr w:rsidR="0053748D" w:rsidRPr="0053748D" w:rsidTr="0053748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r w:rsidRPr="0053748D">
              <w:rPr>
                <w:rFonts w:ascii="Times New Roman" w:eastAsia="Times New Roman" w:hAnsi="Times New Roman"/>
                <w:color w:val="000000"/>
                <w:lang w:eastAsia="en-GB"/>
              </w:rPr>
              <w:t>Protein breakdown index</w:t>
            </w:r>
          </w:p>
        </w:tc>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r w:rsidRPr="0053748D">
              <w:rPr>
                <w:rFonts w:ascii="Times New Roman" w:eastAsia="Times New Roman" w:hAnsi="Times New Roman"/>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hideMark/>
          </w:tcPr>
          <w:p w:rsidR="0053748D" w:rsidRPr="0053748D" w:rsidRDefault="0053748D" w:rsidP="0053748D">
            <w:pPr>
              <w:spacing w:before="60" w:after="60" w:line="240" w:lineRule="auto"/>
              <w:rPr>
                <w:rFonts w:ascii="Times New Roman" w:eastAsia="Times New Roman" w:hAnsi="Times New Roman"/>
                <w:color w:val="000000"/>
                <w:lang w:eastAsia="en-GB"/>
              </w:rPr>
            </w:pPr>
            <w:proofErr w:type="gramStart"/>
            <w:r w:rsidRPr="0053748D">
              <w:rPr>
                <w:rFonts w:ascii="Times New Roman" w:eastAsia="Times New Roman" w:hAnsi="Times New Roman"/>
                <w:color w:val="000000"/>
                <w:lang w:eastAsia="en-GB"/>
              </w:rPr>
              <w:t>max</w:t>
            </w:r>
            <w:proofErr w:type="gramEnd"/>
            <w:r w:rsidRPr="0053748D">
              <w:rPr>
                <w:rFonts w:ascii="Times New Roman" w:eastAsia="Times New Roman" w:hAnsi="Times New Roman"/>
                <w:color w:val="000000"/>
                <w:lang w:eastAsia="en-GB"/>
              </w:rPr>
              <w:t>. 30,0</w:t>
            </w:r>
          </w:p>
        </w:tc>
      </w:tr>
    </w:tbl>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3.3. </w:t>
      </w:r>
      <w:r w:rsidRPr="0053748D">
        <w:rPr>
          <w:rFonts w:ascii="Times New Roman" w:eastAsia="Times New Roman" w:hAnsi="Times New Roman"/>
          <w:b/>
          <w:bCs/>
          <w:i/>
          <w:iCs/>
          <w:color w:val="000000"/>
          <w:sz w:val="24"/>
          <w:szCs w:val="24"/>
          <w:lang w:eastAsia="en-GB"/>
        </w:rPr>
        <w:t>Raw materials (for processed products only)</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The fresh legs used to produce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come from pigs born, reared and slaughtered within the area defined under point 4 of this document. The pigs must weigh at </w:t>
      </w:r>
      <w:r w:rsidRPr="0053748D">
        <w:rPr>
          <w:rFonts w:ascii="Times New Roman" w:eastAsia="Times New Roman" w:hAnsi="Times New Roman"/>
          <w:color w:val="000000"/>
          <w:sz w:val="24"/>
          <w:szCs w:val="24"/>
          <w:lang w:eastAsia="en-GB"/>
        </w:rPr>
        <w:lastRenderedPageBreak/>
        <w:t xml:space="preserve">least 160 kg, plus or minus 10 %, and be at least nine months old.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is produced from the fresh legs of heavy pure-bred pigs or those derived from the basic traditional breeds Large White or Landrace. A fresh trimmed leg must not weigh less than 11</w:t>
      </w:r>
      <w:proofErr w:type="gramStart"/>
      <w:r w:rsidRPr="0053748D">
        <w:rPr>
          <w:rFonts w:ascii="Times New Roman" w:eastAsia="Times New Roman" w:hAnsi="Times New Roman"/>
          <w:color w:val="000000"/>
          <w:sz w:val="24"/>
          <w:szCs w:val="24"/>
          <w:lang w:eastAsia="en-GB"/>
        </w:rPr>
        <w:t>,8</w:t>
      </w:r>
      <w:proofErr w:type="gramEnd"/>
      <w:r w:rsidRPr="0053748D">
        <w:rPr>
          <w:rFonts w:ascii="Times New Roman" w:eastAsia="Times New Roman" w:hAnsi="Times New Roman"/>
          <w:color w:val="000000"/>
          <w:sz w:val="24"/>
          <w:szCs w:val="24"/>
          <w:lang w:eastAsia="en-GB"/>
        </w:rPr>
        <w:t xml:space="preserve"> kg.</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3.4. </w:t>
      </w:r>
      <w:r w:rsidRPr="0053748D">
        <w:rPr>
          <w:rFonts w:ascii="Times New Roman" w:eastAsia="Times New Roman" w:hAnsi="Times New Roman"/>
          <w:b/>
          <w:bCs/>
          <w:i/>
          <w:iCs/>
          <w:color w:val="000000"/>
          <w:sz w:val="24"/>
          <w:szCs w:val="24"/>
          <w:lang w:eastAsia="en-GB"/>
        </w:rPr>
        <w:t>Feed (for products of animal origin only)</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The types of feed used come mainly from the defined area corresponding to that for rearing the pigs as specified under point 4 of this Single Document, given that they are subject to management based on a sector-specific integrated system.</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3.5. </w:t>
      </w:r>
      <w:r w:rsidRPr="0053748D">
        <w:rPr>
          <w:rFonts w:ascii="Times New Roman" w:eastAsia="Times New Roman" w:hAnsi="Times New Roman"/>
          <w:b/>
          <w:bCs/>
          <w:i/>
          <w:iCs/>
          <w:color w:val="000000"/>
          <w:sz w:val="24"/>
          <w:szCs w:val="24"/>
          <w:lang w:eastAsia="en-GB"/>
        </w:rPr>
        <w:t>Specific steps in production that must take place in the defined geographical area</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The specific stages in the production of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 salting, drying, coating with fat and ageing — must take place in the traditional production area, which includes the entire territory of the Tuscany region.</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3.6. </w:t>
      </w:r>
      <w:r w:rsidRPr="0053748D">
        <w:rPr>
          <w:rFonts w:ascii="Times New Roman" w:eastAsia="Times New Roman" w:hAnsi="Times New Roman"/>
          <w:b/>
          <w:bCs/>
          <w:i/>
          <w:iCs/>
          <w:color w:val="000000"/>
          <w:sz w:val="24"/>
          <w:szCs w:val="24"/>
          <w:lang w:eastAsia="en-GB"/>
        </w:rPr>
        <w:t>Specific rules concerning slicing, grating, packaging, etc.</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All the product types — boned, cut up into pieces or sliced — and marked beforehand, must be marketed after packaging in suitable and correctly sealed food containers or packs. Slicing and packaging of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must be carried out at the end of the ageing process and in the production area referred to under point 4, in order to ensure that the different ageing periods for the sliced product are complied with and that the characteristics relating to the moisture content and appearance of the muscular and fatty parts of the slice, as described in point 3.2, are preserved. Allowing the legs which are to be sliced or cut up into boned pieces to be kept for unspecified periods in environments which differ from those specified could result in the development of characteristics inconsistent with those for which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is known, such as the formation of abnormal mould, abnormal protein degradation with a resulting change in the protein breakdown index, or even rancidity of the fat, which may give rise to aromas and flavours which differ from those traditionally appreciated by consumers. In addition, exposure of the pieces and slices of meat to the air before packaging may result in high oxidation of the edible surfaces, turning the meat brown and drying out the surface of the exposed muscle tissue, or in limp meat in the case of excess moisture.</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3.7. </w:t>
      </w:r>
      <w:r w:rsidRPr="0053748D">
        <w:rPr>
          <w:rFonts w:ascii="Times New Roman" w:eastAsia="Times New Roman" w:hAnsi="Times New Roman"/>
          <w:b/>
          <w:bCs/>
          <w:i/>
          <w:iCs/>
          <w:color w:val="000000"/>
          <w:sz w:val="24"/>
          <w:szCs w:val="24"/>
          <w:lang w:eastAsia="en-GB"/>
        </w:rPr>
        <w:t>Specific rules concerning labelling</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The protected designation of origin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must be included on the label in clear and indelible characters, distinctly separate from any other writing. It must be followed immediately by the words ‘</w:t>
      </w:r>
      <w:proofErr w:type="spellStart"/>
      <w:r w:rsidRPr="0053748D">
        <w:rPr>
          <w:rFonts w:ascii="Times New Roman" w:eastAsia="Times New Roman" w:hAnsi="Times New Roman"/>
          <w:color w:val="000000"/>
          <w:sz w:val="24"/>
          <w:szCs w:val="24"/>
          <w:lang w:eastAsia="en-GB"/>
        </w:rPr>
        <w:t>Denominazione</w:t>
      </w:r>
      <w:proofErr w:type="spellEnd"/>
      <w:r w:rsidRPr="0053748D">
        <w:rPr>
          <w:rFonts w:ascii="Times New Roman" w:eastAsia="Times New Roman" w:hAnsi="Times New Roman"/>
          <w:color w:val="000000"/>
          <w:sz w:val="24"/>
          <w:szCs w:val="24"/>
          <w:lang w:eastAsia="en-GB"/>
        </w:rPr>
        <w:t xml:space="preserve"> di </w:t>
      </w:r>
      <w:proofErr w:type="spellStart"/>
      <w:r w:rsidRPr="0053748D">
        <w:rPr>
          <w:rFonts w:ascii="Times New Roman" w:eastAsia="Times New Roman" w:hAnsi="Times New Roman"/>
          <w:color w:val="000000"/>
          <w:sz w:val="24"/>
          <w:szCs w:val="24"/>
          <w:lang w:eastAsia="en-GB"/>
        </w:rPr>
        <w:t>origine</w:t>
      </w:r>
      <w:proofErr w:type="spellEnd"/>
      <w:r w:rsidRPr="0053748D">
        <w:rPr>
          <w:rFonts w:ascii="Times New Roman" w:eastAsia="Times New Roman" w:hAnsi="Times New Roman"/>
          <w:color w:val="000000"/>
          <w:sz w:val="24"/>
          <w:szCs w:val="24"/>
          <w:lang w:eastAsia="en-GB"/>
        </w:rPr>
        <w:t xml:space="preserve"> </w:t>
      </w:r>
      <w:proofErr w:type="spellStart"/>
      <w:r w:rsidRPr="0053748D">
        <w:rPr>
          <w:rFonts w:ascii="Times New Roman" w:eastAsia="Times New Roman" w:hAnsi="Times New Roman"/>
          <w:color w:val="000000"/>
          <w:sz w:val="24"/>
          <w:szCs w:val="24"/>
          <w:lang w:eastAsia="en-GB"/>
        </w:rPr>
        <w:t>protetta</w:t>
      </w:r>
      <w:proofErr w:type="spellEnd"/>
      <w:r w:rsidRPr="0053748D">
        <w:rPr>
          <w:rFonts w:ascii="Times New Roman" w:eastAsia="Times New Roman" w:hAnsi="Times New Roman"/>
          <w:color w:val="000000"/>
          <w:sz w:val="24"/>
          <w:szCs w:val="24"/>
          <w:lang w:eastAsia="en-GB"/>
        </w:rPr>
        <w:t>’ or the abbreviation ‘DOP’. Nothing which is not expressly permitted may be added. It is nevertheless permitted to add information referring to names, trade names or private marks, except where these are laudatory in character or likely to mislead the buyer. Similarly, the name of the farm where the pigs were reared which supplied the products may be shown on the leg, provided that the raw material comes entirely from the livestock in question.</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4. Concise definition of the geographical area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Farms rearing pigs intended for the production of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must be located on the territory of the following regions: Lombardy, Emilia-Romagna, Marche, Umbria, Lazio and Tuscany.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is processed, sliced and packed in the traditional production area, which includes the entire territory of the Tuscany region.</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lastRenderedPageBreak/>
        <w:t xml:space="preserve">5. Link with the geographical area </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5.1. </w:t>
      </w:r>
      <w:r w:rsidRPr="0053748D">
        <w:rPr>
          <w:rFonts w:ascii="Times New Roman" w:eastAsia="Times New Roman" w:hAnsi="Times New Roman"/>
          <w:b/>
          <w:bCs/>
          <w:i/>
          <w:iCs/>
          <w:color w:val="000000"/>
          <w:sz w:val="24"/>
          <w:szCs w:val="24"/>
          <w:lang w:eastAsia="en-GB"/>
        </w:rPr>
        <w:t>Specificity of the geographical area</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The environmental factors are closely linked to the features of the production area, predominantly comprising valleys which are cool and abundant in water and wooded hills, all of which have a decisive influence on the climate and on the characteristics of the finished product. The localised production of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is justified by the conditions of the defined </w:t>
      </w:r>
      <w:proofErr w:type="spellStart"/>
      <w:r w:rsidRPr="0053748D">
        <w:rPr>
          <w:rFonts w:ascii="Times New Roman" w:eastAsia="Times New Roman" w:hAnsi="Times New Roman"/>
          <w:color w:val="000000"/>
          <w:sz w:val="24"/>
          <w:szCs w:val="24"/>
          <w:lang w:eastAsia="en-GB"/>
        </w:rPr>
        <w:t>microzone</w:t>
      </w:r>
      <w:proofErr w:type="spellEnd"/>
      <w:r w:rsidRPr="0053748D">
        <w:rPr>
          <w:rFonts w:ascii="Times New Roman" w:eastAsia="Times New Roman" w:hAnsi="Times New Roman"/>
          <w:color w:val="000000"/>
          <w:sz w:val="24"/>
          <w:szCs w:val="24"/>
          <w:lang w:eastAsia="en-GB"/>
        </w:rPr>
        <w:t xml:space="preserve">: he landscape and geographical features of the Tuscany region make it ideal for the production of high-quality hams. Even the climate, which is very different from that of neighbouring regions, is particularly suitable for optimum ageing of the product. It is therefore a climate which is ideal for establishing a beneficial link between the environment and typical regional products, enabling slow and healthy ageing of products such as wine, olive oil, cheese and, of course, ham. In that environment human activity has made it possible to perfect specific processing techniques for trimming or salting which are better suited to the environmental features and which have been preserved up to the present day to influence decisively the characteristics of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referred to under point 3.2.</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5.2. </w:t>
      </w:r>
      <w:r w:rsidRPr="0053748D">
        <w:rPr>
          <w:rFonts w:ascii="Times New Roman" w:eastAsia="Times New Roman" w:hAnsi="Times New Roman"/>
          <w:b/>
          <w:bCs/>
          <w:i/>
          <w:iCs/>
          <w:color w:val="000000"/>
          <w:sz w:val="24"/>
          <w:szCs w:val="24"/>
          <w:lang w:eastAsia="en-GB"/>
        </w:rPr>
        <w:t>Specificity of the product</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stands out because of its characteristic sweet-smelling aroma, delicate taste and typical flavour.</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is a raw ham whose ageing period, from salting to marketing, must not be less than 10 months for hams with a final weight of between 7,5 and 8,5 kg, and 12 months for hams weighing more than 8,5 kg.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intended for slicing must be aged for two months longer than the periods stipulated above, i.e. for at least 12 months in the case of hams weighing between 7,5 and 8,5 kg, and for at least 14 months in the case of hams weighing more than 8,5 kg.</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5.3. </w:t>
      </w:r>
      <w:r w:rsidRPr="0053748D">
        <w:rPr>
          <w:rFonts w:ascii="Times New Roman" w:eastAsia="Times New Roman" w:hAnsi="Times New Roman"/>
          <w:b/>
          <w:bCs/>
          <w:i/>
          <w:iCs/>
          <w:color w:val="000000"/>
          <w:sz w:val="24"/>
          <w:szCs w:val="24"/>
          <w:lang w:eastAsia="en-GB"/>
        </w:rPr>
        <w:t>Causal link between the geographical area and the quality or characteristics of the product (for PDO) or a specific quality, the reputation or other characteristic of the product (for PGI)</w:t>
      </w:r>
      <w:r w:rsidRPr="0053748D">
        <w:rPr>
          <w:rFonts w:ascii="Times New Roman" w:eastAsia="Times New Roman" w:hAnsi="Times New Roman"/>
          <w:b/>
          <w:bCs/>
          <w:color w:val="000000"/>
          <w:sz w:val="24"/>
          <w:szCs w:val="24"/>
          <w:lang w:eastAsia="en-GB"/>
        </w:rPr>
        <w:t xml:space="preserve">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The climate of the production area makes it possible to obtain </w:t>
      </w:r>
      <w:proofErr w:type="spellStart"/>
      <w:r w:rsidRPr="0053748D">
        <w:rPr>
          <w:rFonts w:ascii="Times New Roman" w:eastAsia="Times New Roman" w:hAnsi="Times New Roman"/>
          <w:color w:val="000000"/>
          <w:sz w:val="24"/>
          <w:szCs w:val="24"/>
          <w:lang w:eastAsia="en-GB"/>
        </w:rPr>
        <w:t>agri</w:t>
      </w:r>
      <w:proofErr w:type="spellEnd"/>
      <w:r w:rsidRPr="0053748D">
        <w:rPr>
          <w:rFonts w:ascii="Times New Roman" w:eastAsia="Times New Roman" w:hAnsi="Times New Roman"/>
          <w:color w:val="000000"/>
          <w:sz w:val="24"/>
          <w:szCs w:val="24"/>
          <w:lang w:eastAsia="en-GB"/>
        </w:rPr>
        <w:t xml:space="preserve">-food products of very high value while favouring and characterising the ageing and refining processes for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History has demonstrated the deep, close link between agricultural production, the processing of the product and the reference areas, a link which has been consolidated and confirmed by the development of social, economic and production factors and of human experience which has been strengthened over the centuries. As regards the defined area from which the raw material comes, the factors linked to geography, the environment and experience gained in production in the livestock-rearing sector are extremely constant and characteristic. In the area which supplies the raw material, the development of animal husbandry is linked to the widespread cultivation of cereal crops and to processing systems which have caused production to focus particularly on rearing pigs.</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 xml:space="preserve">As regards the more limited processing area, the combination of environmental, climatic, natural and human factors forms a unique whole which has made it possible to formalise the traditional processing method by laying down the techniques specific to obtaining the characteristics of the PDO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 xml:space="preserve">’. The characteristic aroma and taste derive from the specific processing techniques which have been regulated since the 15th century and which provide in particular for: special trimming in an arc which is characterised by a V-shaped cut from the start of the foot and enables drying of the meat which is more effective </w:t>
      </w:r>
      <w:r w:rsidRPr="0053748D">
        <w:rPr>
          <w:rFonts w:ascii="Times New Roman" w:eastAsia="Times New Roman" w:hAnsi="Times New Roman"/>
          <w:color w:val="000000"/>
          <w:sz w:val="24"/>
          <w:szCs w:val="24"/>
          <w:lang w:eastAsia="en-GB"/>
        </w:rPr>
        <w:lastRenderedPageBreak/>
        <w:t xml:space="preserve">and more spread out over the course of salting; dry salting using salt, pepper and natural seasoning of plant origin; coating with fat, always with pepper and natural seasoning of plant origin and, lastly, ageing, which benefits from the environmental conditions in the production area. The long ageing, which exposes the legs to natural moisture, combined with the use, according to local customs, of pepper and flavourings during the salting and fat-coating stages, determine the sweet-smelling aroma, delicate taste and typical flavour of ‘Prosciutto </w:t>
      </w:r>
      <w:proofErr w:type="spellStart"/>
      <w:r w:rsidRPr="0053748D">
        <w:rPr>
          <w:rFonts w:ascii="Times New Roman" w:eastAsia="Times New Roman" w:hAnsi="Times New Roman"/>
          <w:color w:val="000000"/>
          <w:sz w:val="24"/>
          <w:szCs w:val="24"/>
          <w:lang w:eastAsia="en-GB"/>
        </w:rPr>
        <w:t>Toscano</w:t>
      </w:r>
      <w:proofErr w:type="spellEnd"/>
      <w:r w:rsidRPr="0053748D">
        <w:rPr>
          <w:rFonts w:ascii="Times New Roman" w:eastAsia="Times New Roman" w:hAnsi="Times New Roman"/>
          <w:color w:val="000000"/>
          <w:sz w:val="24"/>
          <w:szCs w:val="24"/>
          <w:lang w:eastAsia="en-GB"/>
        </w:rPr>
        <w:t>’.</w:t>
      </w:r>
    </w:p>
    <w:p w:rsidR="0053748D" w:rsidRPr="0053748D" w:rsidRDefault="0053748D" w:rsidP="0053748D">
      <w:pPr>
        <w:spacing w:before="240" w:after="120" w:line="240" w:lineRule="auto"/>
        <w:jc w:val="both"/>
        <w:rPr>
          <w:rFonts w:ascii="Times New Roman" w:eastAsia="Times New Roman" w:hAnsi="Times New Roman"/>
          <w:b/>
          <w:bCs/>
          <w:color w:val="000000"/>
          <w:sz w:val="24"/>
          <w:szCs w:val="24"/>
          <w:lang w:eastAsia="en-GB"/>
        </w:rPr>
      </w:pPr>
      <w:r w:rsidRPr="0053748D">
        <w:rPr>
          <w:rFonts w:ascii="Times New Roman" w:eastAsia="Times New Roman" w:hAnsi="Times New Roman"/>
          <w:b/>
          <w:bCs/>
          <w:color w:val="000000"/>
          <w:sz w:val="24"/>
          <w:szCs w:val="24"/>
          <w:lang w:eastAsia="en-GB"/>
        </w:rPr>
        <w:t xml:space="preserve">Reference to publication of the specification </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[Article 5(7) of Regulation (EC) No 510/2006]</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The text of the amended product specification may be consulted at:</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http://www.politicheagricole.it/flex/cm/pages/ServeBLOB.php/L/IT/IDPagina/3335</w:t>
      </w:r>
    </w:p>
    <w:p w:rsidR="0053748D" w:rsidRPr="0053748D" w:rsidRDefault="0053748D" w:rsidP="0053748D">
      <w:pPr>
        <w:spacing w:before="120" w:after="0" w:line="240" w:lineRule="auto"/>
        <w:jc w:val="both"/>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t>or by going directly to the home page of the Ministry of Agricultural, Food and Forestry Policy (http://www.politicheagricole.it) and clicking on ‘</w:t>
      </w:r>
      <w:proofErr w:type="spellStart"/>
      <w:r w:rsidRPr="0053748D">
        <w:rPr>
          <w:rFonts w:ascii="Times New Roman" w:eastAsia="Times New Roman" w:hAnsi="Times New Roman"/>
          <w:color w:val="000000"/>
          <w:sz w:val="24"/>
          <w:szCs w:val="24"/>
          <w:lang w:eastAsia="en-GB"/>
        </w:rPr>
        <w:t>Qualità</w:t>
      </w:r>
      <w:proofErr w:type="spellEnd"/>
      <w:r w:rsidRPr="0053748D">
        <w:rPr>
          <w:rFonts w:ascii="Times New Roman" w:eastAsia="Times New Roman" w:hAnsi="Times New Roman"/>
          <w:color w:val="000000"/>
          <w:sz w:val="24"/>
          <w:szCs w:val="24"/>
          <w:lang w:eastAsia="en-GB"/>
        </w:rPr>
        <w:t xml:space="preserve"> e </w:t>
      </w:r>
      <w:proofErr w:type="spellStart"/>
      <w:r w:rsidRPr="0053748D">
        <w:rPr>
          <w:rFonts w:ascii="Times New Roman" w:eastAsia="Times New Roman" w:hAnsi="Times New Roman"/>
          <w:color w:val="000000"/>
          <w:sz w:val="24"/>
          <w:szCs w:val="24"/>
          <w:lang w:eastAsia="en-GB"/>
        </w:rPr>
        <w:t>sicurezza</w:t>
      </w:r>
      <w:proofErr w:type="spellEnd"/>
      <w:r w:rsidRPr="0053748D">
        <w:rPr>
          <w:rFonts w:ascii="Times New Roman" w:eastAsia="Times New Roman" w:hAnsi="Times New Roman"/>
          <w:color w:val="000000"/>
          <w:sz w:val="24"/>
          <w:szCs w:val="24"/>
          <w:lang w:eastAsia="en-GB"/>
        </w:rPr>
        <w:t>’ (at the top right of the screen) and then on ‘</w:t>
      </w:r>
      <w:proofErr w:type="spellStart"/>
      <w:r w:rsidRPr="0053748D">
        <w:rPr>
          <w:rFonts w:ascii="Times New Roman" w:eastAsia="Times New Roman" w:hAnsi="Times New Roman"/>
          <w:color w:val="000000"/>
          <w:sz w:val="24"/>
          <w:szCs w:val="24"/>
          <w:lang w:eastAsia="en-GB"/>
        </w:rPr>
        <w:t>Disciplinari</w:t>
      </w:r>
      <w:proofErr w:type="spellEnd"/>
      <w:r w:rsidRPr="0053748D">
        <w:rPr>
          <w:rFonts w:ascii="Times New Roman" w:eastAsia="Times New Roman" w:hAnsi="Times New Roman"/>
          <w:color w:val="000000"/>
          <w:sz w:val="24"/>
          <w:szCs w:val="24"/>
          <w:lang w:eastAsia="en-GB"/>
        </w:rPr>
        <w:t xml:space="preserve"> di </w:t>
      </w:r>
      <w:proofErr w:type="spellStart"/>
      <w:r w:rsidRPr="0053748D">
        <w:rPr>
          <w:rFonts w:ascii="Times New Roman" w:eastAsia="Times New Roman" w:hAnsi="Times New Roman"/>
          <w:color w:val="000000"/>
          <w:sz w:val="24"/>
          <w:szCs w:val="24"/>
          <w:lang w:eastAsia="en-GB"/>
        </w:rPr>
        <w:t>Produzione</w:t>
      </w:r>
      <w:proofErr w:type="spellEnd"/>
      <w:r w:rsidRPr="0053748D">
        <w:rPr>
          <w:rFonts w:ascii="Times New Roman" w:eastAsia="Times New Roman" w:hAnsi="Times New Roman"/>
          <w:color w:val="000000"/>
          <w:sz w:val="24"/>
          <w:szCs w:val="24"/>
          <w:lang w:eastAsia="en-GB"/>
        </w:rPr>
        <w:t xml:space="preserve"> </w:t>
      </w:r>
      <w:proofErr w:type="spellStart"/>
      <w:r w:rsidRPr="0053748D">
        <w:rPr>
          <w:rFonts w:ascii="Times New Roman" w:eastAsia="Times New Roman" w:hAnsi="Times New Roman"/>
          <w:color w:val="000000"/>
          <w:sz w:val="24"/>
          <w:szCs w:val="24"/>
          <w:lang w:eastAsia="en-GB"/>
        </w:rPr>
        <w:t>all’esame</w:t>
      </w:r>
      <w:proofErr w:type="spellEnd"/>
      <w:r w:rsidRPr="0053748D">
        <w:rPr>
          <w:rFonts w:ascii="Times New Roman" w:eastAsia="Times New Roman" w:hAnsi="Times New Roman"/>
          <w:color w:val="000000"/>
          <w:sz w:val="24"/>
          <w:szCs w:val="24"/>
          <w:lang w:eastAsia="en-GB"/>
        </w:rPr>
        <w:t xml:space="preserve"> </w:t>
      </w:r>
      <w:proofErr w:type="spellStart"/>
      <w:r w:rsidRPr="0053748D">
        <w:rPr>
          <w:rFonts w:ascii="Times New Roman" w:eastAsia="Times New Roman" w:hAnsi="Times New Roman"/>
          <w:color w:val="000000"/>
          <w:sz w:val="24"/>
          <w:szCs w:val="24"/>
          <w:lang w:eastAsia="en-GB"/>
        </w:rPr>
        <w:t>dell’UE</w:t>
      </w:r>
      <w:proofErr w:type="spellEnd"/>
      <w:r w:rsidRPr="0053748D">
        <w:rPr>
          <w:rFonts w:ascii="Times New Roman" w:eastAsia="Times New Roman" w:hAnsi="Times New Roman"/>
          <w:color w:val="000000"/>
          <w:sz w:val="24"/>
          <w:szCs w:val="24"/>
          <w:lang w:eastAsia="en-GB"/>
        </w:rPr>
        <w:t>’.</w:t>
      </w:r>
    </w:p>
    <w:p w:rsidR="0053748D" w:rsidRPr="0053748D" w:rsidRDefault="0053748D" w:rsidP="0053748D">
      <w:pPr>
        <w:spacing w:before="240" w:after="60" w:line="240" w:lineRule="auto"/>
        <w:rPr>
          <w:rFonts w:ascii="Times New Roman" w:eastAsia="Times New Roman" w:hAnsi="Times New Roman"/>
          <w:color w:val="000000"/>
          <w:sz w:val="24"/>
          <w:szCs w:val="24"/>
          <w:lang w:eastAsia="en-GB"/>
        </w:rPr>
      </w:pPr>
      <w:r w:rsidRPr="0053748D">
        <w:rPr>
          <w:rFonts w:ascii="Times New Roman" w:eastAsia="Times New Roman" w:hAnsi="Times New Roman"/>
          <w:color w:val="000000"/>
          <w:sz w:val="24"/>
          <w:szCs w:val="24"/>
          <w:lang w:eastAsia="en-GB"/>
        </w:rPr>
        <w:pict>
          <v:rect id="_x0000_i1025" style="width:90.7pt;height:.75pt" o:hrpct="200" o:hrstd="t" o:hrnoshade="t" o:hr="t" fillcolor="black" stroked="f"/>
        </w:pict>
      </w:r>
    </w:p>
    <w:p w:rsidR="0053748D" w:rsidRPr="0053748D" w:rsidRDefault="0053748D" w:rsidP="0053748D">
      <w:pPr>
        <w:spacing w:before="60" w:after="60" w:line="240" w:lineRule="auto"/>
        <w:jc w:val="both"/>
        <w:rPr>
          <w:rFonts w:ascii="Times New Roman" w:eastAsia="Times New Roman" w:hAnsi="Times New Roman"/>
          <w:color w:val="000000"/>
          <w:sz w:val="19"/>
          <w:szCs w:val="19"/>
          <w:lang w:eastAsia="en-GB"/>
        </w:rPr>
      </w:pPr>
      <w:hyperlink r:id="rId6" w:anchor="ntc1-L_2013302EN.01003101-E0001" w:history="1">
        <w:r w:rsidRPr="0053748D">
          <w:rPr>
            <w:rFonts w:ascii="Times New Roman" w:eastAsia="Times New Roman" w:hAnsi="Times New Roman"/>
            <w:color w:val="0000FF"/>
            <w:sz w:val="19"/>
            <w:szCs w:val="19"/>
            <w:u w:val="single"/>
            <w:lang w:eastAsia="en-GB"/>
          </w:rPr>
          <w:t>(</w:t>
        </w:r>
        <w:r w:rsidRPr="0053748D">
          <w:rPr>
            <w:rFonts w:ascii="Times New Roman" w:eastAsia="Times New Roman" w:hAnsi="Times New Roman"/>
            <w:color w:val="0000FF"/>
            <w:sz w:val="13"/>
            <w:szCs w:val="13"/>
            <w:u w:val="single"/>
            <w:vertAlign w:val="superscript"/>
            <w:lang w:eastAsia="en-GB"/>
          </w:rPr>
          <w:t>1</w:t>
        </w:r>
        <w:r w:rsidRPr="0053748D">
          <w:rPr>
            <w:rFonts w:ascii="Times New Roman" w:eastAsia="Times New Roman" w:hAnsi="Times New Roman"/>
            <w:color w:val="0000FF"/>
            <w:sz w:val="19"/>
            <w:szCs w:val="19"/>
            <w:u w:val="single"/>
            <w:lang w:eastAsia="en-GB"/>
          </w:rPr>
          <w:t>)</w:t>
        </w:r>
      </w:hyperlink>
      <w:r w:rsidRPr="0053748D">
        <w:rPr>
          <w:rFonts w:ascii="Times New Roman" w:eastAsia="Times New Roman" w:hAnsi="Times New Roman"/>
          <w:color w:val="000000"/>
          <w:sz w:val="19"/>
          <w:szCs w:val="19"/>
          <w:lang w:eastAsia="en-GB"/>
        </w:rPr>
        <w:t xml:space="preserve"> </w:t>
      </w:r>
      <w:hyperlink r:id="rId7" w:history="1">
        <w:r w:rsidRPr="0053748D">
          <w:rPr>
            <w:rFonts w:ascii="Times New Roman" w:eastAsia="Times New Roman" w:hAnsi="Times New Roman"/>
            <w:color w:val="0000FF"/>
            <w:sz w:val="19"/>
            <w:szCs w:val="19"/>
            <w:u w:val="single"/>
            <w:lang w:eastAsia="en-GB"/>
          </w:rPr>
          <w:t>OJ L 93, 31.3.2006, p. 12</w:t>
        </w:r>
      </w:hyperlink>
      <w:r w:rsidRPr="0053748D">
        <w:rPr>
          <w:rFonts w:ascii="Times New Roman" w:eastAsia="Times New Roman" w:hAnsi="Times New Roman"/>
          <w:color w:val="000000"/>
          <w:sz w:val="19"/>
          <w:szCs w:val="19"/>
          <w:lang w:eastAsia="en-GB"/>
        </w:rPr>
        <w:t xml:space="preserve">. </w:t>
      </w:r>
      <w:proofErr w:type="gramStart"/>
      <w:r w:rsidRPr="0053748D">
        <w:rPr>
          <w:rFonts w:ascii="Times New Roman" w:eastAsia="Times New Roman" w:hAnsi="Times New Roman"/>
          <w:color w:val="000000"/>
          <w:sz w:val="19"/>
          <w:szCs w:val="19"/>
          <w:lang w:eastAsia="en-GB"/>
        </w:rPr>
        <w:t>Replaced by Regulation (EU) No 1151/2012 of the European Parliament and of the Council of 21 November 2012 on quality schemes for agricultural products and foodstuffs (</w:t>
      </w:r>
      <w:hyperlink r:id="rId8" w:history="1">
        <w:r w:rsidRPr="0053748D">
          <w:rPr>
            <w:rFonts w:ascii="Times New Roman" w:eastAsia="Times New Roman" w:hAnsi="Times New Roman"/>
            <w:color w:val="0000FF"/>
            <w:sz w:val="19"/>
            <w:szCs w:val="19"/>
            <w:u w:val="single"/>
            <w:lang w:eastAsia="en-GB"/>
          </w:rPr>
          <w:t>OJ L 343, 14.12.2012, p. 1</w:t>
        </w:r>
      </w:hyperlink>
      <w:r w:rsidRPr="0053748D">
        <w:rPr>
          <w:rFonts w:ascii="Times New Roman" w:eastAsia="Times New Roman" w:hAnsi="Times New Roman"/>
          <w:color w:val="000000"/>
          <w:sz w:val="19"/>
          <w:szCs w:val="19"/>
          <w:lang w:eastAsia="en-GB"/>
        </w:rPr>
        <w:t>).</w:t>
      </w:r>
      <w:proofErr w:type="gramEnd"/>
    </w:p>
    <w:p w:rsidR="002827B9" w:rsidRDefault="002827B9"/>
    <w:sectPr w:rsidR="00282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748D"/>
    <w:rsid w:val="00275D85"/>
    <w:rsid w:val="002827B9"/>
    <w:rsid w:val="0053748D"/>
    <w:rsid w:val="007368D5"/>
    <w:rsid w:val="008E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3748D"/>
    <w:pPr>
      <w:spacing w:before="240" w:after="120" w:line="240" w:lineRule="auto"/>
      <w:jc w:val="center"/>
    </w:pPr>
    <w:rPr>
      <w:rFonts w:ascii="Times New Roman" w:eastAsia="Times New Roman" w:hAnsi="Times New Roman"/>
      <w:b/>
      <w:bCs/>
      <w:sz w:val="24"/>
      <w:szCs w:val="24"/>
      <w:lang w:eastAsia="en-GB"/>
    </w:rPr>
  </w:style>
  <w:style w:type="paragraph" w:customStyle="1" w:styleId="normal0">
    <w:name w:val="normal"/>
    <w:basedOn w:val="Normal"/>
    <w:rsid w:val="0053748D"/>
    <w:pPr>
      <w:spacing w:before="120" w:after="0" w:line="240" w:lineRule="auto"/>
      <w:jc w:val="both"/>
    </w:pPr>
    <w:rPr>
      <w:rFonts w:ascii="Times New Roman" w:eastAsia="Times New Roman" w:hAnsi="Times New Roman"/>
      <w:sz w:val="24"/>
      <w:szCs w:val="24"/>
      <w:lang w:eastAsia="en-GB"/>
    </w:rPr>
  </w:style>
  <w:style w:type="paragraph" w:customStyle="1" w:styleId="note">
    <w:name w:val="note"/>
    <w:basedOn w:val="Normal"/>
    <w:rsid w:val="0053748D"/>
    <w:pPr>
      <w:spacing w:before="60" w:after="60" w:line="240" w:lineRule="auto"/>
      <w:jc w:val="both"/>
    </w:pPr>
    <w:rPr>
      <w:rFonts w:ascii="Times New Roman" w:eastAsia="Times New Roman" w:hAnsi="Times New Roman"/>
      <w:sz w:val="19"/>
      <w:szCs w:val="19"/>
      <w:lang w:eastAsia="en-GB"/>
    </w:rPr>
  </w:style>
  <w:style w:type="paragraph" w:customStyle="1" w:styleId="tbl-txt">
    <w:name w:val="tbl-txt"/>
    <w:basedOn w:val="Normal"/>
    <w:rsid w:val="0053748D"/>
    <w:pPr>
      <w:spacing w:before="60" w:after="60" w:line="240" w:lineRule="auto"/>
    </w:pPr>
    <w:rPr>
      <w:rFonts w:ascii="Times New Roman" w:eastAsia="Times New Roman" w:hAnsi="Times New Roman"/>
      <w:lang w:eastAsia="en-GB"/>
    </w:rPr>
  </w:style>
  <w:style w:type="paragraph" w:customStyle="1" w:styleId="ti-grseq-1">
    <w:name w:val="ti-grseq-1"/>
    <w:basedOn w:val="Normal"/>
    <w:rsid w:val="0053748D"/>
    <w:pPr>
      <w:spacing w:before="240" w:after="120" w:line="240" w:lineRule="auto"/>
      <w:jc w:val="both"/>
    </w:pPr>
    <w:rPr>
      <w:rFonts w:ascii="Times New Roman" w:eastAsia="Times New Roman" w:hAnsi="Times New Roman"/>
      <w:b/>
      <w:bCs/>
      <w:sz w:val="24"/>
      <w:szCs w:val="24"/>
      <w:lang w:eastAsia="en-GB"/>
    </w:rPr>
  </w:style>
  <w:style w:type="character" w:customStyle="1" w:styleId="bold">
    <w:name w:val="bold"/>
    <w:rsid w:val="0053748D"/>
    <w:rPr>
      <w:b/>
      <w:bCs/>
    </w:rPr>
  </w:style>
  <w:style w:type="character" w:customStyle="1" w:styleId="italic">
    <w:name w:val="italic"/>
    <w:rsid w:val="0053748D"/>
    <w:rPr>
      <w:i/>
      <w:iCs/>
    </w:rPr>
  </w:style>
  <w:style w:type="character" w:customStyle="1" w:styleId="super">
    <w:name w:val="super"/>
    <w:rsid w:val="0053748D"/>
    <w:rPr>
      <w:sz w:val="17"/>
      <w:szCs w:val="17"/>
      <w:vertAlign w:val="superscript"/>
    </w:rPr>
  </w:style>
  <w:style w:type="character" w:styleId="Hyperlink">
    <w:name w:val="Hyperlink"/>
    <w:uiPriority w:val="99"/>
    <w:semiHidden/>
    <w:unhideWhenUsed/>
    <w:rsid w:val="005374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3748D"/>
    <w:pPr>
      <w:spacing w:before="240" w:after="120" w:line="240" w:lineRule="auto"/>
      <w:jc w:val="center"/>
    </w:pPr>
    <w:rPr>
      <w:rFonts w:ascii="Times New Roman" w:eastAsia="Times New Roman" w:hAnsi="Times New Roman"/>
      <w:b/>
      <w:bCs/>
      <w:sz w:val="24"/>
      <w:szCs w:val="24"/>
      <w:lang w:eastAsia="en-GB"/>
    </w:rPr>
  </w:style>
  <w:style w:type="paragraph" w:customStyle="1" w:styleId="normal0">
    <w:name w:val="normal"/>
    <w:basedOn w:val="Normal"/>
    <w:rsid w:val="0053748D"/>
    <w:pPr>
      <w:spacing w:before="120" w:after="0" w:line="240" w:lineRule="auto"/>
      <w:jc w:val="both"/>
    </w:pPr>
    <w:rPr>
      <w:rFonts w:ascii="Times New Roman" w:eastAsia="Times New Roman" w:hAnsi="Times New Roman"/>
      <w:sz w:val="24"/>
      <w:szCs w:val="24"/>
      <w:lang w:eastAsia="en-GB"/>
    </w:rPr>
  </w:style>
  <w:style w:type="paragraph" w:customStyle="1" w:styleId="note">
    <w:name w:val="note"/>
    <w:basedOn w:val="Normal"/>
    <w:rsid w:val="0053748D"/>
    <w:pPr>
      <w:spacing w:before="60" w:after="60" w:line="240" w:lineRule="auto"/>
      <w:jc w:val="both"/>
    </w:pPr>
    <w:rPr>
      <w:rFonts w:ascii="Times New Roman" w:eastAsia="Times New Roman" w:hAnsi="Times New Roman"/>
      <w:sz w:val="19"/>
      <w:szCs w:val="19"/>
      <w:lang w:eastAsia="en-GB"/>
    </w:rPr>
  </w:style>
  <w:style w:type="paragraph" w:customStyle="1" w:styleId="tbl-txt">
    <w:name w:val="tbl-txt"/>
    <w:basedOn w:val="Normal"/>
    <w:rsid w:val="0053748D"/>
    <w:pPr>
      <w:spacing w:before="60" w:after="60" w:line="240" w:lineRule="auto"/>
    </w:pPr>
    <w:rPr>
      <w:rFonts w:ascii="Times New Roman" w:eastAsia="Times New Roman" w:hAnsi="Times New Roman"/>
      <w:lang w:eastAsia="en-GB"/>
    </w:rPr>
  </w:style>
  <w:style w:type="paragraph" w:customStyle="1" w:styleId="ti-grseq-1">
    <w:name w:val="ti-grseq-1"/>
    <w:basedOn w:val="Normal"/>
    <w:rsid w:val="0053748D"/>
    <w:pPr>
      <w:spacing w:before="240" w:after="120" w:line="240" w:lineRule="auto"/>
      <w:jc w:val="both"/>
    </w:pPr>
    <w:rPr>
      <w:rFonts w:ascii="Times New Roman" w:eastAsia="Times New Roman" w:hAnsi="Times New Roman"/>
      <w:b/>
      <w:bCs/>
      <w:sz w:val="24"/>
      <w:szCs w:val="24"/>
      <w:lang w:eastAsia="en-GB"/>
    </w:rPr>
  </w:style>
  <w:style w:type="character" w:customStyle="1" w:styleId="bold">
    <w:name w:val="bold"/>
    <w:rsid w:val="0053748D"/>
    <w:rPr>
      <w:b/>
      <w:bCs/>
    </w:rPr>
  </w:style>
  <w:style w:type="character" w:customStyle="1" w:styleId="italic">
    <w:name w:val="italic"/>
    <w:rsid w:val="0053748D"/>
    <w:rPr>
      <w:i/>
      <w:iCs/>
    </w:rPr>
  </w:style>
  <w:style w:type="character" w:customStyle="1" w:styleId="super">
    <w:name w:val="super"/>
    <w:rsid w:val="0053748D"/>
    <w:rPr>
      <w:sz w:val="17"/>
      <w:szCs w:val="17"/>
      <w:vertAlign w:val="superscript"/>
    </w:rPr>
  </w:style>
  <w:style w:type="character" w:styleId="Hyperlink">
    <w:name w:val="Hyperlink"/>
    <w:uiPriority w:val="99"/>
    <w:semiHidden/>
    <w:unhideWhenUsed/>
    <w:rsid w:val="00537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4233">
      <w:bodyDiv w:val="1"/>
      <w:marLeft w:val="390"/>
      <w:marRight w:val="390"/>
      <w:marTop w:val="0"/>
      <w:marBottom w:val="0"/>
      <w:divBdr>
        <w:top w:val="none" w:sz="0" w:space="0" w:color="auto"/>
        <w:left w:val="none" w:sz="0" w:space="0" w:color="auto"/>
        <w:bottom w:val="none" w:sz="0" w:space="0" w:color="auto"/>
        <w:right w:val="none" w:sz="0" w:space="0" w:color="auto"/>
      </w:divBdr>
      <w:divsChild>
        <w:div w:id="204636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UTO/?uri=OJ:L:2012:343:TOC"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eur-lex.europa.eu/legal-content/EN/AUTO/?uri=OJ:L:2006:093:TOC"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legal-content/EN/TXT/HTML/?uri=CELEX:32013R1135&amp;from=EN" TargetMode="External"/><Relationship Id="rId11" Type="http://schemas.openxmlformats.org/officeDocument/2006/relationships/customXml" Target="../customXml/item1.xml"/><Relationship Id="rId5" Type="http://schemas.openxmlformats.org/officeDocument/2006/relationships/hyperlink" Target="http://eur-lex.europa.eu/legal-content/EN/TXT/HTML/?uri=CELEX:32013R1135&amp;from=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B9849C-B5B5-4BDD-8019-E47D977FF1E4}"/>
</file>

<file path=customXml/itemProps2.xml><?xml version="1.0" encoding="utf-8"?>
<ds:datastoreItem xmlns:ds="http://schemas.openxmlformats.org/officeDocument/2006/customXml" ds:itemID="{6E8145C9-4903-4734-A76E-33121A404531}"/>
</file>

<file path=customXml/itemProps3.xml><?xml version="1.0" encoding="utf-8"?>
<ds:datastoreItem xmlns:ds="http://schemas.openxmlformats.org/officeDocument/2006/customXml" ds:itemID="{DBE49CEE-CA61-4F03-AA76-9194C2F4A687}"/>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9177</Characters>
  <Application>Microsoft Office Word</Application>
  <DocSecurity>0</DocSecurity>
  <Lines>176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10751</CharactersWithSpaces>
  <SharedDoc>false</SharedDoc>
  <HLinks>
    <vt:vector size="24" baseType="variant">
      <vt:variant>
        <vt:i4>1114121</vt:i4>
      </vt:variant>
      <vt:variant>
        <vt:i4>9</vt:i4>
      </vt:variant>
      <vt:variant>
        <vt:i4>0</vt:i4>
      </vt:variant>
      <vt:variant>
        <vt:i4>5</vt:i4>
      </vt:variant>
      <vt:variant>
        <vt:lpwstr>http://eur-lex.europa.eu/legal-content/EN/AUTO/?uri=OJ:L:2012:343:TOC</vt:lpwstr>
      </vt:variant>
      <vt:variant>
        <vt:lpwstr/>
      </vt:variant>
      <vt:variant>
        <vt:i4>1900558</vt:i4>
      </vt:variant>
      <vt:variant>
        <vt:i4>6</vt:i4>
      </vt:variant>
      <vt:variant>
        <vt:i4>0</vt:i4>
      </vt:variant>
      <vt:variant>
        <vt:i4>5</vt:i4>
      </vt:variant>
      <vt:variant>
        <vt:lpwstr>http://eur-lex.europa.eu/legal-content/EN/AUTO/?uri=OJ:L:2006:093:TOC</vt:lpwstr>
      </vt:variant>
      <vt:variant>
        <vt:lpwstr/>
      </vt:variant>
      <vt:variant>
        <vt:i4>6553674</vt:i4>
      </vt:variant>
      <vt:variant>
        <vt:i4>3</vt:i4>
      </vt:variant>
      <vt:variant>
        <vt:i4>0</vt:i4>
      </vt:variant>
      <vt:variant>
        <vt:i4>5</vt:i4>
      </vt:variant>
      <vt:variant>
        <vt:lpwstr>http://eur-lex.europa.eu/legal-content/EN/TXT/HTML/?uri=CELEX:32013R1135&amp;from=EN</vt:lpwstr>
      </vt:variant>
      <vt:variant>
        <vt:lpwstr>ntc1-L_2013302EN.01003101-E0001</vt:lpwstr>
      </vt:variant>
      <vt:variant>
        <vt:i4>6553691</vt:i4>
      </vt:variant>
      <vt:variant>
        <vt:i4>0</vt:i4>
      </vt:variant>
      <vt:variant>
        <vt:i4>0</vt:i4>
      </vt:variant>
      <vt:variant>
        <vt:i4>5</vt:i4>
      </vt:variant>
      <vt:variant>
        <vt:lpwstr>http://eur-lex.europa.eu/legal-content/EN/TXT/HTML/?uri=CELEX:32013R1135&amp;from=EN</vt:lpwstr>
      </vt:variant>
      <vt:variant>
        <vt:lpwstr>ntr1-L_2013302EN.01003101-E0001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2</cp:revision>
  <dcterms:created xsi:type="dcterms:W3CDTF">2016-03-08T12:36:00Z</dcterms:created>
  <dcterms:modified xsi:type="dcterms:W3CDTF">2016-03-08T12:36:00Z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