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E6" w:rsidRPr="008C3707" w:rsidRDefault="00A050E6">
      <w:pPr>
        <w:spacing w:line="97" w:lineRule="exact"/>
        <w:rPr>
          <w:rFonts w:cs="Vrinda"/>
          <w:color w:val="auto"/>
          <w:sz w:val="8"/>
          <w:szCs w:val="8"/>
        </w:rPr>
      </w:pPr>
      <w:bookmarkStart w:id="0" w:name="_GoBack"/>
      <w:bookmarkEnd w:id="0"/>
    </w:p>
    <w:p w:rsidR="00A050E6" w:rsidRPr="008C3707" w:rsidRDefault="00A050E6">
      <w:pPr>
        <w:rPr>
          <w:rFonts w:cs="Vrinda"/>
          <w:color w:val="auto"/>
          <w:sz w:val="2"/>
          <w:szCs w:val="2"/>
        </w:rPr>
        <w:sectPr w:rsidR="00A050E6" w:rsidRPr="008C3707">
          <w:headerReference w:type="default" r:id="rId8"/>
          <w:footerReference w:type="default" r:id="rId9"/>
          <w:headerReference w:type="first" r:id="rId10"/>
          <w:footerReference w:type="first" r:id="rId11"/>
          <w:pgSz w:w="11900" w:h="16840"/>
          <w:pgMar w:top="963" w:right="0" w:bottom="958" w:left="0" w:header="0" w:footer="3" w:gutter="0"/>
          <w:cols w:space="720"/>
          <w:noEndnote/>
          <w:titlePg/>
          <w:docGrid w:linePitch="360"/>
        </w:sectPr>
      </w:pPr>
    </w:p>
    <w:p w:rsidR="00A050E6" w:rsidRPr="008C3707" w:rsidRDefault="001B1D44">
      <w:pPr>
        <w:pStyle w:val="Heading10"/>
        <w:keepNext/>
        <w:keepLines/>
        <w:shd w:val="clear" w:color="auto" w:fill="auto"/>
        <w:ind w:left="1660"/>
      </w:pPr>
      <w:r w:rsidRPr="008C3707">
        <w:rPr>
          <w:rStyle w:val="Heading1"/>
          <w:b/>
          <w:color w:val="000000"/>
        </w:rPr>
        <w:lastRenderedPageBreak/>
        <w:t>Transmission of an established geographical indication of spirit drinks</w:t>
      </w:r>
    </w:p>
    <w:p w:rsidR="00A050E6" w:rsidRPr="008C3707" w:rsidRDefault="00A050E6">
      <w:pPr>
        <w:pStyle w:val="Heading10"/>
        <w:keepNext/>
        <w:keepLines/>
        <w:shd w:val="clear" w:color="auto" w:fill="auto"/>
        <w:spacing w:after="330"/>
        <w:ind w:left="4260"/>
      </w:pPr>
    </w:p>
    <w:p w:rsidR="00A050E6" w:rsidRPr="008C3707" w:rsidRDefault="001B1D44">
      <w:pPr>
        <w:pStyle w:val="Heading21"/>
        <w:keepNext/>
        <w:keepLines/>
        <w:shd w:val="clear" w:color="auto" w:fill="auto"/>
        <w:spacing w:before="0"/>
      </w:pPr>
      <w:r w:rsidRPr="008C3707">
        <w:rPr>
          <w:rStyle w:val="Heading20"/>
          <w:b/>
        </w:rPr>
        <w:t xml:space="preserve">I </w:t>
      </w:r>
      <w:r w:rsidRPr="008C3707">
        <w:rPr>
          <w:rStyle w:val="Heading2"/>
          <w:b/>
          <w:color w:val="000000"/>
        </w:rPr>
        <w:t>. TECHNICAL FILE</w:t>
      </w:r>
    </w:p>
    <w:p w:rsidR="00A050E6" w:rsidRPr="008C3707" w:rsidRDefault="001B1D44">
      <w:pPr>
        <w:pStyle w:val="Bodytext31"/>
        <w:numPr>
          <w:ilvl w:val="0"/>
          <w:numId w:val="1"/>
        </w:numPr>
        <w:shd w:val="clear" w:color="auto" w:fill="auto"/>
        <w:ind w:left="440"/>
        <w:rPr>
          <w:rFonts w:cs="Times New Roman"/>
        </w:rPr>
      </w:pPr>
      <w:r w:rsidRPr="008C3707">
        <w:rPr>
          <w:rStyle w:val="Bodytext3"/>
          <w:b/>
          <w:i/>
          <w:color w:val="000000"/>
        </w:rPr>
        <w:t>Name and type</w:t>
      </w:r>
    </w:p>
    <w:p w:rsidR="00A050E6" w:rsidRPr="008C3707" w:rsidRDefault="001B1D44">
      <w:pPr>
        <w:pStyle w:val="Bodytext40"/>
        <w:numPr>
          <w:ilvl w:val="0"/>
          <w:numId w:val="2"/>
        </w:numPr>
        <w:shd w:val="clear" w:color="auto" w:fill="auto"/>
        <w:tabs>
          <w:tab w:val="left" w:pos="1184"/>
        </w:tabs>
        <w:ind w:left="840" w:firstLine="0"/>
        <w:rPr>
          <w:rFonts w:cs="Times New Roman"/>
        </w:rPr>
      </w:pPr>
      <w:r w:rsidRPr="008C3707">
        <w:rPr>
          <w:rStyle w:val="Bodytext4"/>
          <w:b/>
          <w:color w:val="000000"/>
        </w:rPr>
        <w:t>Name(s) to be registered</w:t>
      </w:r>
    </w:p>
    <w:p w:rsidR="00A050E6" w:rsidRPr="008C3707" w:rsidRDefault="001B1D44">
      <w:pPr>
        <w:pStyle w:val="Bodytext21"/>
        <w:shd w:val="clear" w:color="auto" w:fill="auto"/>
        <w:tabs>
          <w:tab w:val="left" w:leader="underscore" w:pos="8609"/>
        </w:tabs>
        <w:spacing w:before="0"/>
        <w:ind w:left="1080"/>
      </w:pPr>
      <w:r w:rsidRPr="008C3707">
        <w:rPr>
          <w:rStyle w:val="Bodytext22"/>
          <w:color w:val="000000"/>
          <w:u w:val="none"/>
        </w:rPr>
        <w:t>‘Gönci Barackpálinka’ (hu)</w:t>
      </w:r>
      <w:r w:rsidRPr="008C3707">
        <w:tab/>
      </w:r>
    </w:p>
    <w:p w:rsidR="00A050E6" w:rsidRPr="008C3707" w:rsidRDefault="001B1D44">
      <w:pPr>
        <w:pStyle w:val="Bodytext40"/>
        <w:numPr>
          <w:ilvl w:val="0"/>
          <w:numId w:val="2"/>
        </w:numPr>
        <w:shd w:val="clear" w:color="auto" w:fill="auto"/>
        <w:tabs>
          <w:tab w:val="left" w:pos="1208"/>
        </w:tabs>
        <w:ind w:left="840" w:firstLine="0"/>
        <w:rPr>
          <w:rFonts w:cs="Times New Roman"/>
        </w:rPr>
      </w:pPr>
      <w:r w:rsidRPr="008C3707">
        <w:rPr>
          <w:rStyle w:val="Bodytext4"/>
          <w:b/>
          <w:color w:val="000000"/>
        </w:rPr>
        <w:t>Category</w:t>
      </w:r>
    </w:p>
    <w:p w:rsidR="00A050E6" w:rsidRPr="008C3707" w:rsidRDefault="001B1D44">
      <w:pPr>
        <w:pStyle w:val="Bodytext21"/>
        <w:shd w:val="clear" w:color="auto" w:fill="auto"/>
        <w:tabs>
          <w:tab w:val="left" w:leader="underscore" w:pos="8609"/>
        </w:tabs>
        <w:spacing w:before="0"/>
        <w:ind w:left="1080"/>
      </w:pPr>
      <w:r w:rsidRPr="008C3707">
        <w:rPr>
          <w:rStyle w:val="Bodytext22"/>
          <w:color w:val="000000"/>
          <w:u w:val="none"/>
        </w:rPr>
        <w:t>9.</w:t>
      </w:r>
      <w:r w:rsidRPr="008C3707">
        <w:rPr>
          <w:rStyle w:val="Bodytext22"/>
          <w:color w:val="000000"/>
        </w:rPr>
        <w:t xml:space="preserve"> </w:t>
      </w:r>
      <w:r w:rsidRPr="008C3707">
        <w:rPr>
          <w:rStyle w:val="Bodytext22"/>
          <w:color w:val="000000"/>
          <w:u w:val="none"/>
        </w:rPr>
        <w:t>Fruit spirit</w:t>
      </w:r>
      <w:r w:rsidRPr="008C3707">
        <w:tab/>
      </w:r>
    </w:p>
    <w:p w:rsidR="00A050E6" w:rsidRPr="008C3707" w:rsidRDefault="001B1D44">
      <w:pPr>
        <w:pStyle w:val="Bodytext40"/>
        <w:numPr>
          <w:ilvl w:val="0"/>
          <w:numId w:val="2"/>
        </w:numPr>
        <w:shd w:val="clear" w:color="auto" w:fill="auto"/>
        <w:tabs>
          <w:tab w:val="left" w:pos="1208"/>
        </w:tabs>
        <w:ind w:left="840" w:firstLine="0"/>
        <w:rPr>
          <w:rFonts w:cs="Times New Roman"/>
        </w:rPr>
      </w:pPr>
      <w:r w:rsidRPr="008C3707">
        <w:rPr>
          <w:rStyle w:val="Bodytext4"/>
          <w:b/>
          <w:color w:val="000000"/>
        </w:rPr>
        <w:t>Applicant country(ies)</w:t>
      </w:r>
    </w:p>
    <w:p w:rsidR="00A050E6" w:rsidRPr="008C3707" w:rsidRDefault="001B1D44">
      <w:pPr>
        <w:pStyle w:val="Bodytext21"/>
        <w:shd w:val="clear" w:color="auto" w:fill="auto"/>
        <w:tabs>
          <w:tab w:val="left" w:leader="underscore" w:pos="8609"/>
        </w:tabs>
        <w:spacing w:before="0"/>
        <w:ind w:left="1080"/>
      </w:pPr>
      <w:r w:rsidRPr="008C3707">
        <w:rPr>
          <w:rStyle w:val="Bodytext22"/>
          <w:color w:val="000000"/>
          <w:u w:val="none"/>
        </w:rPr>
        <w:t>Hungary</w:t>
      </w:r>
      <w:r w:rsidRPr="008C3707">
        <w:tab/>
      </w:r>
    </w:p>
    <w:p w:rsidR="00A050E6" w:rsidRPr="008C3707" w:rsidRDefault="001B1D44">
      <w:pPr>
        <w:pStyle w:val="Bodytext40"/>
        <w:numPr>
          <w:ilvl w:val="0"/>
          <w:numId w:val="2"/>
        </w:numPr>
        <w:shd w:val="clear" w:color="auto" w:fill="auto"/>
        <w:tabs>
          <w:tab w:val="left" w:pos="1208"/>
        </w:tabs>
        <w:ind w:left="840" w:firstLine="0"/>
        <w:rPr>
          <w:rFonts w:cs="Times New Roman"/>
        </w:rPr>
      </w:pPr>
      <w:r w:rsidRPr="008C3707">
        <w:rPr>
          <w:rStyle w:val="Bodytext4"/>
          <w:b/>
          <w:color w:val="000000"/>
        </w:rPr>
        <w:t>Application language:</w:t>
      </w:r>
    </w:p>
    <w:p w:rsidR="00A050E6" w:rsidRPr="008C3707" w:rsidRDefault="001B1D44">
      <w:pPr>
        <w:pStyle w:val="Bodytext21"/>
        <w:shd w:val="clear" w:color="auto" w:fill="auto"/>
        <w:tabs>
          <w:tab w:val="left" w:leader="underscore" w:pos="8609"/>
        </w:tabs>
        <w:spacing w:before="0"/>
        <w:ind w:left="1080"/>
      </w:pPr>
      <w:r w:rsidRPr="008C3707">
        <w:rPr>
          <w:rStyle w:val="Bodytext22"/>
          <w:color w:val="000000"/>
          <w:u w:val="none"/>
        </w:rPr>
        <w:t>Hungarian</w:t>
      </w:r>
      <w:r w:rsidRPr="008C3707">
        <w:tab/>
      </w:r>
    </w:p>
    <w:p w:rsidR="00A050E6" w:rsidRPr="008C3707" w:rsidRDefault="001B1D44">
      <w:pPr>
        <w:pStyle w:val="Bodytext40"/>
        <w:numPr>
          <w:ilvl w:val="0"/>
          <w:numId w:val="2"/>
        </w:numPr>
        <w:shd w:val="clear" w:color="auto" w:fill="auto"/>
        <w:tabs>
          <w:tab w:val="left" w:pos="1208"/>
        </w:tabs>
        <w:ind w:left="840" w:firstLine="0"/>
        <w:rPr>
          <w:rFonts w:cs="Times New Roman"/>
        </w:rPr>
      </w:pPr>
      <w:r w:rsidRPr="008C3707">
        <w:rPr>
          <w:rStyle w:val="Bodytext4"/>
          <w:b/>
          <w:color w:val="000000"/>
        </w:rPr>
        <w:t>Type of geographical indication</w:t>
      </w:r>
    </w:p>
    <w:p w:rsidR="00A050E6" w:rsidRPr="008C3707" w:rsidRDefault="001B1D44">
      <w:pPr>
        <w:pStyle w:val="Bodytext21"/>
        <w:shd w:val="clear" w:color="auto" w:fill="auto"/>
        <w:tabs>
          <w:tab w:val="left" w:leader="underscore" w:pos="8609"/>
        </w:tabs>
        <w:spacing w:before="0" w:after="760"/>
        <w:ind w:left="1080"/>
      </w:pPr>
      <w:r w:rsidRPr="008C3707">
        <w:rPr>
          <w:rStyle w:val="Bodytext22"/>
          <w:color w:val="000000"/>
          <w:u w:val="none"/>
        </w:rPr>
        <w:t>PGI - Protected Geographical Indication</w:t>
      </w:r>
      <w:r w:rsidRPr="008C3707">
        <w:tab/>
      </w:r>
    </w:p>
    <w:p w:rsidR="00A050E6" w:rsidRPr="008C3707" w:rsidRDefault="001B1D44">
      <w:pPr>
        <w:pStyle w:val="Bodytext31"/>
        <w:numPr>
          <w:ilvl w:val="0"/>
          <w:numId w:val="3"/>
        </w:numPr>
        <w:shd w:val="clear" w:color="auto" w:fill="auto"/>
        <w:spacing w:after="180" w:line="266" w:lineRule="exact"/>
        <w:ind w:left="440"/>
        <w:rPr>
          <w:rFonts w:cs="Times New Roman"/>
        </w:rPr>
      </w:pPr>
      <w:r w:rsidRPr="008C3707">
        <w:rPr>
          <w:rStyle w:val="Bodytext3"/>
          <w:b/>
          <w:i/>
          <w:color w:val="000000"/>
        </w:rPr>
        <w:t>Contact details</w:t>
      </w:r>
    </w:p>
    <w:p w:rsidR="00A050E6" w:rsidRPr="008C3707" w:rsidRDefault="001B1D44">
      <w:pPr>
        <w:pStyle w:val="Bodytext40"/>
        <w:numPr>
          <w:ilvl w:val="0"/>
          <w:numId w:val="4"/>
        </w:numPr>
        <w:shd w:val="clear" w:color="auto" w:fill="auto"/>
        <w:spacing w:after="347"/>
        <w:ind w:left="840" w:firstLine="0"/>
        <w:rPr>
          <w:rFonts w:cs="Times New Roman"/>
        </w:rPr>
      </w:pPr>
      <w:r w:rsidRPr="008C3707">
        <w:rPr>
          <w:rStyle w:val="Bodytext4"/>
          <w:b/>
          <w:color w:val="000000"/>
        </w:rPr>
        <w:t>Applicant name and title</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56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Bold"/>
                <w:color w:val="000000"/>
              </w:rPr>
              <w:t>Applicant name and title</w:t>
            </w:r>
          </w:p>
        </w:tc>
        <w:tc>
          <w:tcPr>
            <w:tcW w:w="5299" w:type="dxa"/>
            <w:tcBorders>
              <w:top w:val="single" w:sz="4" w:space="0" w:color="auto"/>
              <w:left w:val="single" w:sz="4" w:space="0" w:color="auto"/>
              <w:bottom w:val="nil"/>
              <w:right w:val="single" w:sz="4" w:space="0" w:color="auto"/>
            </w:tcBorders>
            <w:shd w:val="clear" w:color="auto" w:fill="FFFFFF"/>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MISKOLCI LIKŐRGYÁR ZRT.</w:t>
            </w:r>
          </w:p>
        </w:tc>
      </w:tr>
      <w:tr w:rsidR="00A050E6" w:rsidRPr="008C3707">
        <w:trPr>
          <w:trHeight w:hRule="exact" w:val="56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Bold"/>
                <w:color w:val="000000"/>
              </w:rPr>
              <w:t>Legal status, size and composition (in the case of legal persons)</w:t>
            </w:r>
          </w:p>
        </w:tc>
        <w:tc>
          <w:tcPr>
            <w:tcW w:w="5299" w:type="dxa"/>
            <w:tcBorders>
              <w:top w:val="single" w:sz="4" w:space="0" w:color="auto"/>
              <w:left w:val="single" w:sz="4" w:space="0" w:color="auto"/>
              <w:bottom w:val="nil"/>
              <w:right w:val="single" w:sz="4" w:space="0" w:color="auto"/>
            </w:tcBorders>
            <w:shd w:val="clear" w:color="auto" w:fill="FFFFFF"/>
          </w:tcPr>
          <w:p w:rsidR="00A050E6" w:rsidRPr="008C3707" w:rsidRDefault="00A050E6">
            <w:pPr>
              <w:framePr w:w="8155" w:wrap="notBeside" w:vAnchor="text" w:hAnchor="text" w:xAlign="right" w:y="1"/>
              <w:rPr>
                <w:rFonts w:cs="Vrinda"/>
                <w:color w:val="auto"/>
                <w:sz w:val="10"/>
                <w:szCs w:val="10"/>
              </w:rPr>
            </w:pPr>
          </w:p>
        </w:tc>
      </w:tr>
      <w:tr w:rsidR="00A050E6" w:rsidRPr="008C3707">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Nationality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Hungary</w:t>
            </w:r>
          </w:p>
        </w:tc>
      </w:tr>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Vitéz út 13, H-3525 Miskolc</w:t>
            </w:r>
          </w:p>
        </w:tc>
      </w:tr>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Hungary</w:t>
            </w:r>
          </w:p>
        </w:tc>
      </w:tr>
      <w:tr w:rsidR="00A050E6" w:rsidRPr="008C3707">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Telephone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+36 (46) 501-370</w:t>
            </w:r>
          </w:p>
        </w:tc>
      </w:tr>
      <w:tr w:rsidR="00A050E6" w:rsidRPr="008C3707">
        <w:trPr>
          <w:trHeight w:hRule="exact" w:val="34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3A7442">
            <w:pPr>
              <w:pStyle w:val="Bodytext21"/>
              <w:framePr w:w="8155" w:wrap="notBeside" w:vAnchor="text" w:hAnchor="text" w:xAlign="right" w:y="1"/>
              <w:shd w:val="clear" w:color="auto" w:fill="auto"/>
              <w:spacing w:before="0" w:after="0"/>
              <w:jc w:val="left"/>
            </w:pPr>
            <w:hyperlink r:id="rId12">
              <w:r w:rsidR="001B1D44" w:rsidRPr="008C3707">
                <w:rPr>
                  <w:rStyle w:val="Bodytext20"/>
                  <w:color w:val="000000"/>
                </w:rPr>
                <w:t>milikor@t-online.hu</w:t>
              </w:r>
            </w:hyperlink>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rPr>
          <w:rFonts w:cs="Vrinda"/>
          <w:color w:val="auto"/>
          <w:sz w:val="2"/>
          <w:szCs w:val="2"/>
        </w:rPr>
      </w:pPr>
    </w:p>
    <w:p w:rsidR="00A050E6" w:rsidRPr="008C3707" w:rsidRDefault="001B1D44">
      <w:pPr>
        <w:pStyle w:val="Bodytext40"/>
        <w:numPr>
          <w:ilvl w:val="0"/>
          <w:numId w:val="4"/>
        </w:numPr>
        <w:shd w:val="clear" w:color="auto" w:fill="auto"/>
        <w:spacing w:after="0"/>
        <w:ind w:left="840" w:firstLine="0"/>
        <w:rPr>
          <w:rFonts w:cs="Times New Roman"/>
        </w:rPr>
      </w:pPr>
      <w:r w:rsidRPr="008C3707">
        <w:rPr>
          <w:rStyle w:val="Bodytext4"/>
          <w:b/>
          <w:color w:val="000000"/>
        </w:rPr>
        <w:t>Intermediary details</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lastRenderedPageBreak/>
              <w:t>Intermediary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Ministry of Agriculture</w:t>
            </w:r>
          </w:p>
        </w:tc>
      </w:tr>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Kossuth Lajos tér 11, H-1055 Budapest</w:t>
            </w:r>
          </w:p>
        </w:tc>
      </w:tr>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Hungary</w:t>
            </w:r>
          </w:p>
        </w:tc>
      </w:tr>
      <w:tr w:rsidR="00A050E6" w:rsidRPr="008C3707">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Telephone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+36 (1) 795-7562</w:t>
            </w:r>
          </w:p>
        </w:tc>
      </w:tr>
      <w:tr w:rsidR="00A050E6" w:rsidRPr="008C3707">
        <w:trPr>
          <w:trHeight w:hRule="exact" w:val="34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3A7442">
            <w:pPr>
              <w:pStyle w:val="Bodytext21"/>
              <w:framePr w:w="8155" w:wrap="notBeside" w:vAnchor="text" w:hAnchor="text" w:xAlign="right" w:y="1"/>
              <w:shd w:val="clear" w:color="auto" w:fill="auto"/>
              <w:spacing w:before="0" w:after="0"/>
              <w:jc w:val="left"/>
            </w:pPr>
            <w:hyperlink r:id="rId13">
              <w:r w:rsidR="001B1D44" w:rsidRPr="008C3707">
                <w:rPr>
                  <w:rStyle w:val="Bodytext20"/>
                  <w:color w:val="000000"/>
                </w:rPr>
                <w:t>eredetvedelmiFO@fm.gov.hu</w:t>
              </w:r>
            </w:hyperlink>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rPr>
          <w:rFonts w:cs="Vrinda"/>
          <w:color w:val="auto"/>
          <w:sz w:val="2"/>
          <w:szCs w:val="2"/>
        </w:rPr>
      </w:pPr>
    </w:p>
    <w:p w:rsidR="00A050E6" w:rsidRPr="008C3707" w:rsidRDefault="001B1D44">
      <w:pPr>
        <w:pStyle w:val="Bodytext40"/>
        <w:numPr>
          <w:ilvl w:val="0"/>
          <w:numId w:val="4"/>
        </w:numPr>
        <w:shd w:val="clear" w:color="auto" w:fill="auto"/>
        <w:tabs>
          <w:tab w:val="left" w:pos="1184"/>
        </w:tabs>
        <w:spacing w:before="537" w:after="80"/>
        <w:ind w:left="840" w:firstLine="0"/>
        <w:rPr>
          <w:rFonts w:cs="Times New Roman"/>
        </w:rPr>
      </w:pPr>
      <w:r w:rsidRPr="008C3707">
        <w:rPr>
          <w:rStyle w:val="Bodytext4"/>
          <w:b/>
          <w:color w:val="000000"/>
        </w:rPr>
        <w:t>Interested party details</w:t>
      </w:r>
    </w:p>
    <w:p w:rsidR="00A050E6" w:rsidRPr="008C3707" w:rsidRDefault="001B1D44">
      <w:pPr>
        <w:pStyle w:val="Bodytext40"/>
        <w:numPr>
          <w:ilvl w:val="0"/>
          <w:numId w:val="4"/>
        </w:numPr>
        <w:shd w:val="clear" w:color="auto" w:fill="auto"/>
        <w:tabs>
          <w:tab w:val="left" w:pos="1198"/>
        </w:tabs>
        <w:spacing w:after="0"/>
        <w:ind w:left="840" w:firstLine="0"/>
        <w:rPr>
          <w:rFonts w:cs="Times New Roman"/>
        </w:rPr>
      </w:pPr>
      <w:r w:rsidRPr="008C3707">
        <w:rPr>
          <w:rStyle w:val="Bodytext4"/>
          <w:b/>
          <w:color w:val="000000"/>
        </w:rPr>
        <w:t>Competent control authority details</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566"/>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5" w:lineRule="exact"/>
              <w:jc w:val="left"/>
            </w:pPr>
            <w:r w:rsidRPr="008C3707">
              <w:rPr>
                <w:rStyle w:val="Bodytext2Bold"/>
                <w:color w:val="000000"/>
              </w:rPr>
              <w:t>Competent control authority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pPr>
            <w:r w:rsidRPr="008C3707">
              <w:rPr>
                <w:rStyle w:val="Bodytext20"/>
                <w:color w:val="000000"/>
              </w:rPr>
              <w:t>National Food Chain Safety Office, Directorate for Wines and Spirit Drinks</w:t>
            </w:r>
          </w:p>
        </w:tc>
      </w:tr>
      <w:tr w:rsidR="00A050E6" w:rsidRPr="008C3707">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pPr>
            <w:r w:rsidRPr="008C3707">
              <w:rPr>
                <w:rStyle w:val="Bodytext20"/>
                <w:color w:val="000000"/>
              </w:rPr>
              <w:t>Budaörsi út 141-145, H-1118 Budapest</w:t>
            </w:r>
          </w:p>
        </w:tc>
      </w:tr>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pPr>
            <w:r w:rsidRPr="008C3707">
              <w:rPr>
                <w:rStyle w:val="Bodytext20"/>
                <w:color w:val="000000"/>
              </w:rPr>
              <w:t>Hungary</w:t>
            </w:r>
          </w:p>
        </w:tc>
      </w:tr>
      <w:tr w:rsidR="00A050E6" w:rsidRPr="008C3707">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Telephone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pPr>
            <w:r w:rsidRPr="008C3707">
              <w:rPr>
                <w:rStyle w:val="Bodytext20"/>
                <w:color w:val="000000"/>
              </w:rPr>
              <w:t>+36 1 346-09-30</w:t>
            </w:r>
          </w:p>
        </w:tc>
      </w:tr>
      <w:tr w:rsidR="00A050E6" w:rsidRPr="008C3707">
        <w:trPr>
          <w:trHeight w:hRule="exact" w:val="34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3A7442">
            <w:pPr>
              <w:pStyle w:val="Bodytext21"/>
              <w:framePr w:w="8155" w:wrap="notBeside" w:vAnchor="text" w:hAnchor="text" w:xAlign="right" w:y="1"/>
              <w:shd w:val="clear" w:color="auto" w:fill="auto"/>
              <w:spacing w:before="0" w:after="0"/>
            </w:pPr>
            <w:hyperlink r:id="rId14">
              <w:r w:rsidR="001B1D44" w:rsidRPr="008C3707">
                <w:rPr>
                  <w:rStyle w:val="Bodytext20"/>
                  <w:color w:val="000000"/>
                </w:rPr>
                <w:t>bor@nebih.gov.hu</w:t>
              </w:r>
            </w:hyperlink>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spacing w:line="780" w:lineRule="exact"/>
        <w:rPr>
          <w:rFonts w:cs="Vrinda"/>
          <w:color w:val="auto"/>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802"/>
          <w:jc w:val="right"/>
        </w:trPr>
        <w:tc>
          <w:tcPr>
            <w:tcW w:w="2856" w:type="dxa"/>
            <w:tcBorders>
              <w:top w:val="single" w:sz="4" w:space="0" w:color="auto"/>
              <w:left w:val="single" w:sz="4" w:space="0" w:color="auto"/>
              <w:bottom w:val="nil"/>
              <w:right w:val="nil"/>
            </w:tcBorders>
            <w:shd w:val="clear" w:color="auto" w:fill="FFFFFF"/>
          </w:tcPr>
          <w:p w:rsidR="00A050E6" w:rsidRPr="008C3707" w:rsidRDefault="001B1D44">
            <w:pPr>
              <w:pStyle w:val="Bodytext21"/>
              <w:framePr w:w="8155" w:wrap="notBeside" w:vAnchor="text" w:hAnchor="text" w:xAlign="right" w:y="1"/>
              <w:shd w:val="clear" w:color="auto" w:fill="auto"/>
              <w:spacing w:before="0" w:after="0" w:line="245" w:lineRule="exact"/>
              <w:jc w:val="left"/>
            </w:pPr>
            <w:r w:rsidRPr="008C3707">
              <w:rPr>
                <w:rStyle w:val="Bodytext2Bold"/>
                <w:color w:val="000000"/>
              </w:rPr>
              <w:t>Competent control authority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Borsod-Abaúj-Zemplén County Government Office - Directorate of Food Chain Safety and Animal Health</w:t>
            </w:r>
          </w:p>
        </w:tc>
      </w:tr>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Vologda u. 1, H-3525 Miskolc</w:t>
            </w:r>
          </w:p>
        </w:tc>
      </w:tr>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Hungary</w:t>
            </w:r>
          </w:p>
        </w:tc>
      </w:tr>
      <w:tr w:rsidR="00A050E6" w:rsidRPr="008C3707">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Telephone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+36 46 342-905</w:t>
            </w:r>
          </w:p>
        </w:tc>
      </w:tr>
      <w:tr w:rsidR="00A050E6" w:rsidRPr="008C3707">
        <w:trPr>
          <w:trHeight w:hRule="exact" w:val="34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 xml:space="preserve">borsod </w:t>
            </w:r>
            <w:hyperlink r:id="rId15">
              <w:r w:rsidRPr="008C3707">
                <w:rPr>
                  <w:rStyle w:val="Bodytext20"/>
                  <w:color w:val="000000"/>
                </w:rPr>
                <w:t>megye@oai.hu</w:t>
              </w:r>
            </w:hyperlink>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rPr>
          <w:rFonts w:cs="Vrinda"/>
          <w:color w:val="auto"/>
          <w:sz w:val="2"/>
          <w:szCs w:val="2"/>
        </w:rPr>
      </w:pPr>
    </w:p>
    <w:p w:rsidR="00A050E6" w:rsidRPr="008C3707" w:rsidRDefault="001B1D44">
      <w:pPr>
        <w:pStyle w:val="Bodytext40"/>
        <w:numPr>
          <w:ilvl w:val="0"/>
          <w:numId w:val="4"/>
        </w:numPr>
        <w:shd w:val="clear" w:color="auto" w:fill="auto"/>
        <w:spacing w:before="234" w:after="0" w:line="586" w:lineRule="exact"/>
        <w:ind w:left="840" w:firstLine="0"/>
        <w:rPr>
          <w:rFonts w:cs="Times New Roman"/>
        </w:rPr>
      </w:pPr>
      <w:r w:rsidRPr="008C3707">
        <w:rPr>
          <w:rStyle w:val="Bodytext4"/>
          <w:b/>
          <w:color w:val="000000"/>
        </w:rPr>
        <w:t>Control body details</w:t>
      </w:r>
    </w:p>
    <w:p w:rsidR="00A050E6" w:rsidRPr="008C3707" w:rsidRDefault="001B1D44">
      <w:pPr>
        <w:pStyle w:val="Heading31"/>
        <w:keepNext/>
        <w:keepLines/>
        <w:numPr>
          <w:ilvl w:val="0"/>
          <w:numId w:val="3"/>
        </w:numPr>
        <w:shd w:val="clear" w:color="auto" w:fill="auto"/>
        <w:spacing w:after="403"/>
        <w:ind w:left="440" w:firstLine="0"/>
        <w:rPr>
          <w:rFonts w:cs="Times New Roman"/>
        </w:rPr>
      </w:pPr>
      <w:r w:rsidRPr="008C3707">
        <w:rPr>
          <w:rStyle w:val="Heading3"/>
          <w:b/>
          <w:i/>
          <w:color w:val="000000"/>
        </w:rPr>
        <w:t>Description of the spirit drink</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Title – Product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‘Gönci Barackpálinka’</w:t>
            </w:r>
          </w:p>
        </w:tc>
      </w:tr>
      <w:tr w:rsidR="00A050E6" w:rsidRPr="008C3707">
        <w:trPr>
          <w:trHeight w:hRule="exact" w:val="3797"/>
          <w:jc w:val="right"/>
        </w:trPr>
        <w:tc>
          <w:tcPr>
            <w:tcW w:w="2856"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Bold"/>
                <w:color w:val="000000"/>
              </w:rPr>
              <w:t>Physical, chemical and/or organoleptic characteristics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A050E6" w:rsidRPr="008C3707" w:rsidRDefault="001B1D44">
            <w:pPr>
              <w:pStyle w:val="Bodytext21"/>
              <w:framePr w:w="8155" w:wrap="notBeside" w:vAnchor="text" w:hAnchor="text" w:xAlign="right" w:y="1"/>
              <w:shd w:val="clear" w:color="auto" w:fill="auto"/>
              <w:spacing w:before="0" w:after="220"/>
              <w:jc w:val="left"/>
            </w:pPr>
            <w:r w:rsidRPr="008C3707">
              <w:rPr>
                <w:rStyle w:val="Bodytext20"/>
                <w:color w:val="000000"/>
              </w:rPr>
              <w:t>Organoleptic characteristics:</w:t>
            </w:r>
          </w:p>
          <w:p w:rsidR="00A050E6" w:rsidRPr="008C3707" w:rsidRDefault="001B1D44">
            <w:pPr>
              <w:pStyle w:val="Bodytext21"/>
              <w:framePr w:w="8155" w:wrap="notBeside" w:vAnchor="text" w:hAnchor="text" w:xAlign="right" w:y="1"/>
              <w:shd w:val="clear" w:color="auto" w:fill="auto"/>
              <w:spacing w:before="220" w:after="220" w:line="240" w:lineRule="exact"/>
              <w:jc w:val="left"/>
            </w:pPr>
            <w:r w:rsidRPr="008C3707">
              <w:rPr>
                <w:rStyle w:val="Bodytext20"/>
                <w:color w:val="000000"/>
              </w:rPr>
              <w:t>Clear, colourless, possibly pale yellow drink, with the typical flavour and aroma of apricot. The pleasant fruit stone flavour is part of the traditional taste. No flavouring, colouring or sweetener may be added to the product, not even to round off its final taste.</w:t>
            </w:r>
          </w:p>
          <w:p w:rsidR="00A050E6" w:rsidRPr="008C3707" w:rsidRDefault="001B1D44">
            <w:pPr>
              <w:pStyle w:val="Bodytext21"/>
              <w:framePr w:w="8155" w:wrap="notBeside" w:vAnchor="text" w:hAnchor="text" w:xAlign="right" w:y="1"/>
              <w:shd w:val="clear" w:color="auto" w:fill="auto"/>
              <w:spacing w:before="220" w:after="220"/>
              <w:jc w:val="left"/>
            </w:pPr>
            <w:r w:rsidRPr="008C3707">
              <w:rPr>
                <w:rStyle w:val="Bodytext20"/>
                <w:color w:val="000000"/>
              </w:rPr>
              <w:t>Chemical and physical properties:</w:t>
            </w:r>
          </w:p>
          <w:p w:rsidR="00A050E6" w:rsidRPr="008C3707" w:rsidRDefault="001B1D44">
            <w:pPr>
              <w:pStyle w:val="Bodytext21"/>
              <w:framePr w:w="8155" w:wrap="notBeside" w:vAnchor="text" w:hAnchor="text" w:xAlign="right" w:y="1"/>
              <w:shd w:val="clear" w:color="auto" w:fill="auto"/>
              <w:spacing w:before="220" w:after="0" w:line="240" w:lineRule="exact"/>
              <w:jc w:val="left"/>
            </w:pPr>
            <w:r w:rsidRPr="008C3707">
              <w:rPr>
                <w:rStyle w:val="Bodytext20"/>
                <w:color w:val="000000"/>
              </w:rPr>
              <w:t>alcoholic strength: min. 37.5 % vol.; methanol content: max. 1 200 g/hl of 100 % vol. alcohol; total volatile substance content: min. 200 g/hl of 100 % vol. alcohol; hydrocyanic acid content: max. 7 g/hl of 100 % vol. alcohol; copper content: max. 10 mg/kg of finished product.</w:t>
            </w:r>
          </w:p>
        </w:tc>
      </w:tr>
    </w:tbl>
    <w:p w:rsidR="00A050E6" w:rsidRPr="008C3707" w:rsidRDefault="00A050E6">
      <w:pPr>
        <w:framePr w:w="8155" w:wrap="notBeside" w:vAnchor="text" w:hAnchor="text" w:xAlign="right" w:y="1"/>
        <w:rPr>
          <w:rFonts w:cs="Vrinda"/>
          <w:color w:val="auto"/>
          <w:sz w:val="2"/>
          <w:szCs w:val="2"/>
        </w:rPr>
      </w:pPr>
    </w:p>
    <w:p w:rsidR="00A050E6" w:rsidRPr="008C3707" w:rsidRDefault="001B1D44">
      <w:pPr>
        <w:rPr>
          <w:rFonts w:cs="Vrinda"/>
          <w:color w:val="auto"/>
          <w:sz w:val="2"/>
          <w:szCs w:val="2"/>
        </w:rPr>
      </w:pPr>
      <w:r w:rsidRPr="008C3707">
        <w:br w:type="page"/>
      </w:r>
    </w:p>
    <w:p w:rsidR="00A050E6" w:rsidRPr="008C3707" w:rsidRDefault="008D54AA">
      <w:pPr>
        <w:pStyle w:val="Bodytext40"/>
        <w:numPr>
          <w:ilvl w:val="0"/>
          <w:numId w:val="3"/>
        </w:numPr>
        <w:shd w:val="clear" w:color="auto" w:fill="auto"/>
        <w:spacing w:after="397" w:line="461" w:lineRule="exact"/>
        <w:ind w:left="840" w:right="4360"/>
        <w:rPr>
          <w:rFonts w:cs="Times New Roman"/>
        </w:rPr>
      </w:pPr>
      <w:r w:rsidRPr="008C3707">
        <w:rPr>
          <w:noProof/>
          <w:lang w:bidi="ar-SA"/>
        </w:rPr>
        <w:lastRenderedPageBreak/>
        <mc:AlternateContent>
          <mc:Choice Requires="wps">
            <w:drawing>
              <wp:anchor distT="0" distB="0" distL="661670" distR="63500" simplePos="0" relativeHeight="251658240" behindDoc="1" locked="0" layoutInCell="1" allowOverlap="1" wp14:anchorId="088517E7" wp14:editId="74F2A4D3">
                <wp:simplePos x="0" y="0"/>
                <wp:positionH relativeFrom="margin">
                  <wp:posOffset>661670</wp:posOffset>
                </wp:positionH>
                <wp:positionV relativeFrom="paragraph">
                  <wp:posOffset>-4727575</wp:posOffset>
                </wp:positionV>
                <wp:extent cx="5178425" cy="4248785"/>
                <wp:effectExtent l="4445" t="0" r="0" b="25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424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2856"/>
                              <w:gridCol w:w="5299"/>
                            </w:tblGrid>
                            <w:tr w:rsidR="00A050E6">
                              <w:trPr>
                                <w:trHeight w:hRule="exact" w:val="1282"/>
                                <w:jc w:val="center"/>
                              </w:trPr>
                              <w:tc>
                                <w:tcPr>
                                  <w:tcW w:w="2856" w:type="dxa"/>
                                  <w:tcBorders>
                                    <w:top w:val="single" w:sz="4" w:space="0" w:color="auto"/>
                                    <w:left w:val="single" w:sz="4" w:space="0" w:color="auto"/>
                                    <w:bottom w:val="nil"/>
                                    <w:right w:val="nil"/>
                                  </w:tcBorders>
                                  <w:shd w:val="clear" w:color="auto" w:fill="FFFFFF"/>
                                </w:tcPr>
                                <w:p w:rsidR="00A050E6" w:rsidRDefault="00A050E6">
                                  <w:pPr>
                                    <w:rPr>
                                      <w:rFonts w:cs="Vrinda"/>
                                      <w:color w:val="auto"/>
                                      <w:sz w:val="10"/>
                                      <w:szCs w:val="10"/>
                                    </w:rPr>
                                  </w:pP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Default="001B1D44">
                                  <w:pPr>
                                    <w:pStyle w:val="Bodytext21"/>
                                    <w:shd w:val="clear" w:color="auto" w:fill="auto"/>
                                    <w:spacing w:before="0" w:after="0" w:line="235" w:lineRule="exact"/>
                                    <w:jc w:val="left"/>
                                  </w:pPr>
                                  <w:r>
                                    <w:rPr>
                                      <w:rStyle w:val="Bodytext20"/>
                                      <w:color w:val="000000"/>
                                    </w:rPr>
                                    <w:t>The additional quality requirements are contained in Regulation (EC) No 110/2008 of 15 January 2008 and in Act LXXIII of 2008 on pálinka, grape marc pálinka and the National Pálinka Council.</w:t>
                                  </w:r>
                                </w:p>
                              </w:tc>
                            </w:tr>
                            <w:tr w:rsidR="00A050E6">
                              <w:trPr>
                                <w:trHeight w:hRule="exact" w:val="5376"/>
                                <w:jc w:val="center"/>
                              </w:trPr>
                              <w:tc>
                                <w:tcPr>
                                  <w:tcW w:w="2856" w:type="dxa"/>
                                  <w:tcBorders>
                                    <w:top w:val="single" w:sz="4" w:space="0" w:color="auto"/>
                                    <w:left w:val="single" w:sz="4" w:space="0" w:color="auto"/>
                                    <w:bottom w:val="single" w:sz="4" w:space="0" w:color="auto"/>
                                    <w:right w:val="nil"/>
                                  </w:tcBorders>
                                  <w:shd w:val="clear" w:color="auto" w:fill="FFFFFF"/>
                                </w:tcPr>
                                <w:p w:rsidR="00A050E6" w:rsidRDefault="001B1D44">
                                  <w:pPr>
                                    <w:pStyle w:val="Bodytext21"/>
                                    <w:shd w:val="clear" w:color="auto" w:fill="auto"/>
                                    <w:spacing w:before="0" w:after="0" w:line="235" w:lineRule="exact"/>
                                    <w:jc w:val="left"/>
                                  </w:pPr>
                                  <w:r>
                                    <w:rPr>
                                      <w:rStyle w:val="Bodytext2Bold"/>
                                      <w:color w:val="000000"/>
                                    </w:rPr>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Default="001B1D44">
                                  <w:pPr>
                                    <w:pStyle w:val="Bodytext21"/>
                                    <w:shd w:val="clear" w:color="auto" w:fill="auto"/>
                                    <w:spacing w:before="0" w:after="240" w:line="240" w:lineRule="exact"/>
                                    <w:jc w:val="left"/>
                                  </w:pPr>
                                  <w:r>
                                    <w:rPr>
                                      <w:rStyle w:val="Bodytext20"/>
                                      <w:color w:val="000000"/>
                                    </w:rPr>
                                    <w:t>‘Gönci Barackpálinka’ may be produced only from fleshy apricots, with stones in, of the varieties specified in the product specification and grown within the administrative boundaries of the localities listed in the product specification for ‘Gönci Kajszibarack’ (PGI), registered as HU-PGI-0005-0388 pursuant to Regulation (EU) No 1151/2012, including fruit pulp, with the mashing, fermentation, distillation, maturation, resting and bottling also being carried out in the specified geographical area.</w:t>
                                  </w:r>
                                </w:p>
                                <w:p w:rsidR="00A050E6" w:rsidRDefault="001B1D44">
                                  <w:pPr>
                                    <w:pStyle w:val="Bodytext21"/>
                                    <w:shd w:val="clear" w:color="auto" w:fill="auto"/>
                                    <w:spacing w:before="240" w:after="0" w:line="240" w:lineRule="exact"/>
                                    <w:jc w:val="left"/>
                                  </w:pPr>
                                  <w:r>
                                    <w:rPr>
                                      <w:rStyle w:val="Bodytext20"/>
                                      <w:color w:val="000000"/>
                                    </w:rPr>
                                    <w:t>The uniqueness and reputation of ‘Gönci kajszibarack’ derive from the area’s favourable climatic and soil conditions. The flesh of fruit grown here is distinguished by its high mineral, sugar, carotene and organic acid content, thus imparting the pálinka produced from it with a specific taste, aroma and flavour. The warm fragrance of apricot blossom – so very typical of this landscape area, owing to the high number of sunshine hours on the plantations on its south-facing slopes – imparts the taste of ripe apricots to the pálinka.</w:t>
                                  </w:r>
                                </w:p>
                              </w:tc>
                            </w:tr>
                          </w:tbl>
                          <w:p w:rsidR="00A050E6" w:rsidRDefault="00A050E6">
                            <w:pPr>
                              <w:rPr>
                                <w:rFonts w:cs="Vrinda"/>
                                <w:color w:val="auto"/>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2.1pt;margin-top:-372.25pt;width:407.75pt;height:334.55pt;z-index:-251658240;visibility:visible;mso-wrap-style:square;mso-width-percent:0;mso-height-percent:0;mso-wrap-distance-left:52.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8vrQIAAKw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" filled="f" stroked="f">
                <v:textbox style="mso-fit-shape-to-text:t" inset="0,0,0,0">
                  <w:txbxContent>
                    <w:tbl>
                      <w:tblPr>
                        <w:tblW w:w="0" w:type="auto"/>
                        <w:jc w:val="center"/>
                        <w:tblLayout w:type="fixed"/>
                        <w:tblCellMar>
                          <w:left w:w="0" w:type="dxa"/>
                          <w:right w:w="0" w:type="dxa"/>
                        </w:tblCellMar>
                        <w:tblLook w:val="0000" w:firstRow="0" w:lastRow="0" w:firstColumn="0" w:lastColumn="0" w:noHBand="0" w:noVBand="0"/>
                      </w:tblPr>
                      <w:tblGrid>
                        <w:gridCol w:w="2856"/>
                        <w:gridCol w:w="5299"/>
                      </w:tblGrid>
                      <w:tr w:rsidR="00A050E6">
                        <w:trPr>
                          <w:trHeight w:hRule="exact" w:val="1282"/>
                          <w:jc w:val="center"/>
                        </w:trPr>
                        <w:tc>
                          <w:tcPr>
                            <w:tcW w:w="2856" w:type="dxa"/>
                            <w:tcBorders>
                              <w:top w:val="single" w:sz="4" w:space="0" w:color="auto"/>
                              <w:left w:val="single" w:sz="4" w:space="0" w:color="auto"/>
                              <w:bottom w:val="nil"/>
                              <w:right w:val="nil"/>
                            </w:tcBorders>
                            <w:shd w:val="clear" w:color="auto" w:fill="FFFFFF"/>
                          </w:tcPr>
                          <w:p w:rsidR="00A050E6" w:rsidRDefault="00A050E6">
                            <w:pPr>
                              <w:rPr>
                                <w:rFonts w:cs="Vrinda"/>
                                <w:color w:val="auto"/>
                                <w:sz w:val="10"/>
                                <w:szCs w:val="10"/>
                              </w:rPr>
                            </w:pP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Default="001B1D44">
                            <w:pPr>
                              <w:pStyle w:val="Bodytext21"/>
                              <w:shd w:val="clear" w:color="auto" w:fill="auto"/>
                              <w:spacing w:before="0" w:after="0" w:line="235" w:lineRule="exact"/>
                              <w:jc w:val="left"/>
                            </w:pPr>
                            <w:r>
                              <w:rPr>
                                <w:rStyle w:val="Bodytext20"/>
                                <w:color w:val="000000"/>
                              </w:rPr>
                              <w:t>The additional quality requirements are contained in Regulation (EC) No 110/2008 of 15 January 2008 and in Act LXXIII of 2008 on pálinka, grape marc pálinka and the National Pálinka Council.</w:t>
                            </w:r>
                          </w:p>
                        </w:tc>
                      </w:tr>
                      <w:tr w:rsidR="00A050E6">
                        <w:trPr>
                          <w:trHeight w:hRule="exact" w:val="5376"/>
                          <w:jc w:val="center"/>
                        </w:trPr>
                        <w:tc>
                          <w:tcPr>
                            <w:tcW w:w="2856" w:type="dxa"/>
                            <w:tcBorders>
                              <w:top w:val="single" w:sz="4" w:space="0" w:color="auto"/>
                              <w:left w:val="single" w:sz="4" w:space="0" w:color="auto"/>
                              <w:bottom w:val="single" w:sz="4" w:space="0" w:color="auto"/>
                              <w:right w:val="nil"/>
                            </w:tcBorders>
                            <w:shd w:val="clear" w:color="auto" w:fill="FFFFFF"/>
                          </w:tcPr>
                          <w:p w:rsidR="00A050E6" w:rsidRDefault="001B1D44">
                            <w:pPr>
                              <w:pStyle w:val="Bodytext21"/>
                              <w:shd w:val="clear" w:color="auto" w:fill="auto"/>
                              <w:spacing w:before="0" w:after="0" w:line="235" w:lineRule="exact"/>
                              <w:jc w:val="left"/>
                            </w:pPr>
                            <w:r>
                              <w:rPr>
                                <w:rStyle w:val="Bodytext2Bold"/>
                                <w:color w:val="000000"/>
                              </w:rPr>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Default="001B1D44">
                            <w:pPr>
                              <w:pStyle w:val="Bodytext21"/>
                              <w:shd w:val="clear" w:color="auto" w:fill="auto"/>
                              <w:spacing w:before="0" w:after="240" w:line="240" w:lineRule="exact"/>
                              <w:jc w:val="left"/>
                            </w:pPr>
                            <w:r>
                              <w:rPr>
                                <w:rStyle w:val="Bodytext20"/>
                                <w:color w:val="000000"/>
                              </w:rPr>
                              <w:t>‘Gönci Barackpálinka’ may be produced only from fleshy apricots, with stones in, of the varieties specified in the product specification and grown within the administrative boundaries of the localities listed in the product specification for ‘Gönci Kajszibarack’ (PGI), registered as HU-PGI-0005-0388 pursuant to Regulation (EU) No 1151/2012, including fruit pulp, with the mashing, fermentation, distillation, maturation, resting and bottling also being carried out in the specified geographical area.</w:t>
                            </w:r>
                          </w:p>
                          <w:p w:rsidR="00A050E6" w:rsidRDefault="001B1D44">
                            <w:pPr>
                              <w:pStyle w:val="Bodytext21"/>
                              <w:shd w:val="clear" w:color="auto" w:fill="auto"/>
                              <w:spacing w:before="240" w:after="0" w:line="240" w:lineRule="exact"/>
                              <w:jc w:val="left"/>
                            </w:pPr>
                            <w:r>
                              <w:rPr>
                                <w:rStyle w:val="Bodytext20"/>
                                <w:color w:val="000000"/>
                              </w:rPr>
                              <w:t>The uniqueness and reputation of ‘Gönci kajszibarack’ derive from the area’s favourable climatic and soil conditions. The flesh of fruit grown here is distinguished by its high mineral, sugar, carotene and organic acid content, thus imparting the pálinka produced from it with a specific taste, aroma and flavour. The warm fragrance of apricot blossom – so very typical of this landscape area, owing to the high number of sunshine hours on the plantations on its south-facing slopes – imparts the taste of ripe apricots to the pálinka.</w:t>
                            </w:r>
                          </w:p>
                        </w:tc>
                      </w:tr>
                    </w:tbl>
                    <w:p w:rsidR="00A050E6" w:rsidRDefault="00A050E6">
                      <w:pPr>
                        <w:rPr>
                          <w:rFonts w:cs="Vrinda"/>
                          <w:color w:val="auto"/>
                          <w:sz w:val="2"/>
                          <w:szCs w:val="2"/>
                        </w:rPr>
                      </w:pPr>
                    </w:p>
                  </w:txbxContent>
                </v:textbox>
                <w10:wrap type="topAndBottom" anchorx="margin"/>
              </v:shape>
            </w:pict>
          </mc:Fallback>
        </mc:AlternateContent>
      </w:r>
      <w:r w:rsidRPr="008C3707">
        <w:rPr>
          <w:rStyle w:val="Bodytext4Italic"/>
          <w:b/>
          <w:color w:val="000000"/>
        </w:rPr>
        <w:t>Define geographical area</w:t>
      </w:r>
      <w:r w:rsidRPr="008C3707">
        <w:rPr>
          <w:rStyle w:val="Bodytext4"/>
          <w:b/>
          <w:color w:val="000000"/>
        </w:rPr>
        <w:t>a. Description of the defined geographical area</w:t>
      </w:r>
    </w:p>
    <w:p w:rsidR="00A050E6" w:rsidRPr="008C3707" w:rsidRDefault="001B1D44">
      <w:pPr>
        <w:pStyle w:val="Bodytext21"/>
        <w:pBdr>
          <w:top w:val="single" w:sz="4" w:space="1" w:color="auto"/>
          <w:left w:val="single" w:sz="4" w:space="4" w:color="auto"/>
          <w:bottom w:val="single" w:sz="4" w:space="1" w:color="auto"/>
          <w:right w:val="single" w:sz="4" w:space="4" w:color="auto"/>
        </w:pBdr>
        <w:shd w:val="clear" w:color="auto" w:fill="auto"/>
        <w:spacing w:before="0" w:after="220" w:line="240" w:lineRule="exact"/>
        <w:ind w:left="1100"/>
        <w:jc w:val="left"/>
      </w:pPr>
      <w:r w:rsidRPr="008C3707">
        <w:rPr>
          <w:rStyle w:val="Bodytext2"/>
          <w:color w:val="000000"/>
        </w:rPr>
        <w:t>The apricots used as the raw material for the product may be grown in areas of settlements in the Gönc production area that are suitable for the planting of apricots. ‘Gönci Barackpálinka’ may be produced and bottled only in distilleries operating in the settlements listed below.</w:t>
      </w:r>
    </w:p>
    <w:p w:rsidR="00A050E6" w:rsidRPr="008C3707" w:rsidRDefault="001B1D44">
      <w:pPr>
        <w:pStyle w:val="Bodytext21"/>
        <w:pBdr>
          <w:top w:val="single" w:sz="4" w:space="1" w:color="auto"/>
          <w:left w:val="single" w:sz="4" w:space="4" w:color="auto"/>
          <w:bottom w:val="single" w:sz="4" w:space="1" w:color="auto"/>
          <w:right w:val="single" w:sz="4" w:space="4" w:color="auto"/>
        </w:pBdr>
        <w:shd w:val="clear" w:color="auto" w:fill="auto"/>
        <w:tabs>
          <w:tab w:val="left" w:leader="underscore" w:pos="9097"/>
        </w:tabs>
        <w:spacing w:before="0" w:after="519" w:line="240" w:lineRule="exact"/>
        <w:ind w:left="1100"/>
        <w:jc w:val="left"/>
      </w:pPr>
      <w:r w:rsidRPr="008C3707">
        <w:rPr>
          <w:rStyle w:val="Bodytext2"/>
          <w:color w:val="000000"/>
        </w:rPr>
        <w:t xml:space="preserve">Abaújvár, Gönc, Göncruszka, Tornyosnémeti, Hidasnémeti, Zsujta, Arka, Boldogkőváralja, Hejce, Hernádcéce, Korlát, Vizsoly, Abaújkér, Encs, Fancsal, Forró, Ináncs, Hernádkércs, Nagykinizs, Szentistvánbaksa, Alsógagy, Felsővadász, Lak, Selyeb, Szakácsi, Alsóvadász, Homrogd, Szikszó, Sajóvámos, Sajópálfala, Miskolc, Fulókércs, Garadna, Baktakék, Beret, Detek, Léh, Abaújszántó, Golop, </w:t>
      </w:r>
      <w:r w:rsidRPr="008C3707">
        <w:rPr>
          <w:rStyle w:val="Bodytext22"/>
          <w:color w:val="000000"/>
          <w:u w:val="none"/>
        </w:rPr>
        <w:t>Megyaszó, Monok, Rátka, Tállya, Bekecs, Legyesbénye and Szerencs.</w:t>
      </w:r>
      <w:r w:rsidRPr="008C3707">
        <w:tab/>
      </w:r>
    </w:p>
    <w:p w:rsidR="00A050E6" w:rsidRPr="008C3707" w:rsidRDefault="001B1D44">
      <w:pPr>
        <w:pStyle w:val="Bodytext40"/>
        <w:shd w:val="clear" w:color="auto" w:fill="auto"/>
        <w:ind w:left="840" w:firstLine="0"/>
      </w:pPr>
      <w:r w:rsidRPr="008C3707">
        <w:rPr>
          <w:rStyle w:val="Bodytext4"/>
          <w:b/>
          <w:color w:val="000000"/>
        </w:rPr>
        <w:t>b. NUTS area</w:t>
      </w:r>
    </w:p>
    <w:p w:rsidR="00A050E6" w:rsidRPr="008C3707" w:rsidRDefault="008D54AA">
      <w:pPr>
        <w:pStyle w:val="Bodytext21"/>
        <w:shd w:val="clear" w:color="auto" w:fill="auto"/>
        <w:spacing w:before="0" w:after="760"/>
        <w:jc w:val="left"/>
      </w:pPr>
      <w:r w:rsidRPr="008C3707">
        <w:rPr>
          <w:noProof/>
          <w:lang w:bidi="ar-SA"/>
        </w:rPr>
        <mc:AlternateContent>
          <mc:Choice Requires="wps">
            <w:drawing>
              <wp:anchor distT="0" distB="0" distL="63500" distR="1325880" simplePos="0" relativeHeight="251659264" behindDoc="1" locked="0" layoutInCell="1" allowOverlap="1" wp14:anchorId="1BAA1D6D" wp14:editId="6837B24A">
                <wp:simplePos x="0" y="0"/>
                <wp:positionH relativeFrom="margin">
                  <wp:posOffset>679450</wp:posOffset>
                </wp:positionH>
                <wp:positionV relativeFrom="paragraph">
                  <wp:posOffset>12700</wp:posOffset>
                </wp:positionV>
                <wp:extent cx="494030" cy="168910"/>
                <wp:effectExtent l="3175" t="3175" r="0" b="635"/>
                <wp:wrapSquare wrapText="right"/>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E6" w:rsidRDefault="001B1D44">
                            <w:pPr>
                              <w:pStyle w:val="Bodytext21"/>
                              <w:shd w:val="clear" w:color="auto" w:fill="auto"/>
                              <w:spacing w:before="0" w:after="0"/>
                              <w:jc w:val="left"/>
                            </w:pPr>
                            <w:r>
                              <w:rPr>
                                <w:rStyle w:val="Bodytext2Exact"/>
                                <w:color w:val="000000"/>
                              </w:rPr>
                              <w:t>HU311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v="urn:schemas-microsoft-com:vml" id="Text Box 11" o:spid="_x0000_s1027" type="#_x0000_t202" style="position:absolute;margin-left:53.5pt;margin-top:1pt;width:38.9pt;height:13.3pt;z-index:-251657216;visibility:visible;mso-wrap-style:square;mso-width-percent:0;mso-height-percent:0;mso-wrap-distance-left:5pt;mso-wrap-distance-top:0;mso-wrap-distance-right:10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" filled="f" stroked="f">
                <v:textbox style="mso-fit-shape-to-text:t" inset="0,0,0,0">
                  <w:txbxContent>
                    <w:p w:rsidR="00000000" w:rsidRDefault="001B1D44">
                      <w:pPr>
                        <w:pStyle w:val="Bodytext21"/>
                        <w:shd w:val="clear" w:color="auto" w:fill="auto"/>
                        <w:spacing w:before="0" w:after="0"/>
                        <w:jc w:val="left"/>
                      </w:pPr>
                      <w:r>
                        <w:rPr>
                          <w:rStyle w:val="Bodytext2Exact"/>
                          <w:rFonts/>
                          <w:color w:val="000000"/>
                        </w:rPr>
                        <w:t>HU311</w:t>
                      </w:r>
                    </w:p>
                  </w:txbxContent>
                </v:textbox>
                <w10:wrap xmlns:w10="urn:schemas-microsoft-com:office:word" type="square" side="right" anchorx="margin"/>
              </v:shape>
            </w:pict>
          </mc:Fallback>
        </mc:AlternateContent>
      </w:r>
      <w:r w:rsidRPr="008C3707">
        <w:rPr>
          <w:rStyle w:val="Bodytext22"/>
          <w:color w:val="000000"/>
          <w:u w:val="none"/>
        </w:rPr>
        <w:t>Borsod-Abauj-Zemplen</w:t>
      </w:r>
    </w:p>
    <w:p w:rsidR="00A050E6" w:rsidRPr="008C3707" w:rsidRDefault="001B1D44">
      <w:pPr>
        <w:pStyle w:val="Heading31"/>
        <w:keepNext/>
        <w:keepLines/>
        <w:numPr>
          <w:ilvl w:val="0"/>
          <w:numId w:val="3"/>
        </w:numPr>
        <w:shd w:val="clear" w:color="auto" w:fill="auto"/>
        <w:spacing w:after="540" w:line="266" w:lineRule="exact"/>
        <w:ind w:left="840"/>
        <w:rPr>
          <w:rFonts w:cs="Times New Roman"/>
        </w:rPr>
      </w:pPr>
      <w:r w:rsidRPr="008C3707">
        <w:rPr>
          <w:rStyle w:val="Heading3"/>
          <w:b/>
          <w:i/>
          <w:color w:val="000000"/>
        </w:rPr>
        <w:t>Method used to obtain the spirit drink</w:t>
      </w:r>
    </w:p>
    <w:p w:rsidR="00A050E6" w:rsidRPr="008C3707" w:rsidRDefault="001B1D44">
      <w:pPr>
        <w:pStyle w:val="Bodytext21"/>
        <w:shd w:val="clear" w:color="auto" w:fill="auto"/>
        <w:spacing w:before="0" w:after="0"/>
        <w:ind w:left="1100"/>
        <w:jc w:val="left"/>
      </w:pPr>
      <w:r w:rsidRPr="008C3707">
        <w:rPr>
          <w:rStyle w:val="Bodytext2Bold1"/>
          <w:color w:val="000000"/>
          <w:u w:val="none"/>
        </w:rPr>
        <w:t>Title – Type of method</w:t>
      </w:r>
      <w:r w:rsidRPr="008C3707">
        <w:rPr>
          <w:rStyle w:val="Bodytext2Bold1"/>
          <w:color w:val="000000"/>
        </w:rPr>
        <w:t xml:space="preserve"> </w:t>
      </w:r>
      <w:r w:rsidRPr="008C3707">
        <w:rPr>
          <w:rStyle w:val="Bodytext22"/>
          <w:color w:val="000000"/>
          <w:u w:val="none"/>
        </w:rPr>
        <w:t>Selection and acceptance of fruit</w:t>
      </w:r>
      <w:r w:rsidRPr="008C3707">
        <w:br w:type="page"/>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2362"/>
          <w:jc w:val="right"/>
        </w:trPr>
        <w:tc>
          <w:tcPr>
            <w:tcW w:w="2856" w:type="dxa"/>
            <w:tcBorders>
              <w:top w:val="single" w:sz="4" w:space="0" w:color="auto"/>
              <w:left w:val="single" w:sz="4" w:space="0" w:color="auto"/>
              <w:bottom w:val="nil"/>
              <w:right w:val="nil"/>
            </w:tcBorders>
            <w:shd w:val="clear" w:color="auto" w:fill="FFFFFF"/>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lastRenderedPageBreak/>
              <w:t>Method</w:t>
            </w:r>
          </w:p>
        </w:tc>
        <w:tc>
          <w:tcPr>
            <w:tcW w:w="5299" w:type="dxa"/>
            <w:tcBorders>
              <w:top w:val="single" w:sz="4" w:space="0" w:color="auto"/>
              <w:left w:val="single" w:sz="4" w:space="0" w:color="auto"/>
              <w:bottom w:val="nil"/>
              <w:right w:val="single" w:sz="4" w:space="0" w:color="auto"/>
            </w:tcBorders>
            <w:shd w:val="clear" w:color="auto" w:fill="FFFFFF"/>
            <w:vAlign w:val="center"/>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 xml:space="preserve">‘Gönci kajszibarack’ apricots for which use of the protected geographical indication (PGI) is authorised are the raw material for apricot pálinka with the ‘Gönci’ designation of origin. The protected geographical indication (PGI) ‘Gönci kajszibarack’ may be used for the following varieties of the </w:t>
            </w:r>
            <w:r w:rsidRPr="008C3707">
              <w:rPr>
                <w:rStyle w:val="Bodytext20"/>
                <w:i/>
                <w:color w:val="000000"/>
              </w:rPr>
              <w:t>Prunus armeniaca</w:t>
            </w:r>
            <w:r w:rsidRPr="008C3707">
              <w:rPr>
                <w:rStyle w:val="Bodytext20"/>
                <w:color w:val="000000"/>
              </w:rPr>
              <w:t xml:space="preserve"> L. species: Gönci magyar kajszi, Magyar kajszi C 235, Mandulakajszi, Bergeron, Ceglédi Piroska, Ceglédi bíborkajszi, Ceglédi arany, Ceglédi óriás and Pannónia.</w:t>
            </w:r>
          </w:p>
        </w:tc>
      </w:tr>
      <w:tr w:rsidR="00A050E6" w:rsidRPr="008C3707">
        <w:trPr>
          <w:trHeight w:hRule="exact" w:val="1699"/>
          <w:jc w:val="right"/>
        </w:trPr>
        <w:tc>
          <w:tcPr>
            <w:tcW w:w="2856" w:type="dxa"/>
            <w:tcBorders>
              <w:top w:val="nil"/>
              <w:left w:val="single" w:sz="4" w:space="0" w:color="auto"/>
              <w:bottom w:val="nil"/>
              <w:right w:val="nil"/>
            </w:tcBorders>
            <w:shd w:val="clear" w:color="auto" w:fill="FFFFFF"/>
          </w:tcPr>
          <w:p w:rsidR="00A050E6" w:rsidRPr="008C3707" w:rsidRDefault="00A050E6">
            <w:pPr>
              <w:framePr w:w="8155" w:wrap="notBeside" w:vAnchor="text" w:hAnchor="text" w:xAlign="right" w:y="1"/>
              <w:rPr>
                <w:rFonts w:cs="Vrinda"/>
                <w:color w:val="auto"/>
                <w:sz w:val="10"/>
                <w:szCs w:val="10"/>
              </w:rPr>
            </w:pPr>
          </w:p>
        </w:tc>
        <w:tc>
          <w:tcPr>
            <w:tcW w:w="5299" w:type="dxa"/>
            <w:tcBorders>
              <w:top w:val="nil"/>
              <w:left w:val="single" w:sz="4" w:space="0" w:color="auto"/>
              <w:bottom w:val="nil"/>
              <w:right w:val="single" w:sz="4" w:space="0" w:color="auto"/>
            </w:tcBorders>
            <w:shd w:val="clear" w:color="auto" w:fill="FFFFFF"/>
            <w:vAlign w:val="center"/>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The fruit which is received – with its origin documented – should belong to one of the above varieties, be at maximum ripeness (from ripe to overripe) and free of any signs of rotting and foreign matter (insecticide residue, earth, leaves, twigs, etc.), and must not contain any green or mouldy fruit.</w:t>
            </w:r>
          </w:p>
        </w:tc>
      </w:tr>
      <w:tr w:rsidR="00A050E6" w:rsidRPr="008C3707">
        <w:trPr>
          <w:trHeight w:hRule="exact" w:val="960"/>
          <w:jc w:val="right"/>
        </w:trPr>
        <w:tc>
          <w:tcPr>
            <w:tcW w:w="2856" w:type="dxa"/>
            <w:tcBorders>
              <w:top w:val="nil"/>
              <w:left w:val="single" w:sz="4" w:space="0" w:color="auto"/>
              <w:bottom w:val="nil"/>
              <w:right w:val="nil"/>
            </w:tcBorders>
            <w:shd w:val="clear" w:color="auto" w:fill="FFFFFF"/>
          </w:tcPr>
          <w:p w:rsidR="00A050E6" w:rsidRPr="008C3707" w:rsidRDefault="00A050E6">
            <w:pPr>
              <w:framePr w:w="8155" w:wrap="notBeside" w:vAnchor="text" w:hAnchor="text" w:xAlign="right" w:y="1"/>
              <w:rPr>
                <w:rFonts w:cs="Vrinda"/>
                <w:color w:val="auto"/>
                <w:sz w:val="10"/>
                <w:szCs w:val="10"/>
              </w:rPr>
            </w:pPr>
          </w:p>
        </w:tc>
        <w:tc>
          <w:tcPr>
            <w:tcW w:w="5299" w:type="dxa"/>
            <w:tcBorders>
              <w:top w:val="nil"/>
              <w:left w:val="single" w:sz="4" w:space="0" w:color="auto"/>
              <w:bottom w:val="nil"/>
              <w:right w:val="single" w:sz="4" w:space="0" w:color="auto"/>
            </w:tcBorders>
            <w:shd w:val="clear" w:color="auto" w:fill="FFFFFF"/>
            <w:vAlign w:val="center"/>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The quantity of fruit received is determined by weighing, and its quality by means of sensory and analytical tests (dry-matter content, pH values).</w:t>
            </w:r>
          </w:p>
        </w:tc>
      </w:tr>
      <w:tr w:rsidR="00A050E6" w:rsidRPr="008C3707">
        <w:trPr>
          <w:trHeight w:hRule="exact" w:val="590"/>
          <w:jc w:val="right"/>
        </w:trPr>
        <w:tc>
          <w:tcPr>
            <w:tcW w:w="2856" w:type="dxa"/>
            <w:tcBorders>
              <w:top w:val="nil"/>
              <w:left w:val="single" w:sz="4" w:space="0" w:color="auto"/>
              <w:bottom w:val="single" w:sz="4" w:space="0" w:color="auto"/>
              <w:right w:val="nil"/>
            </w:tcBorders>
            <w:shd w:val="clear" w:color="auto" w:fill="FFFFFF"/>
          </w:tcPr>
          <w:p w:rsidR="00A050E6" w:rsidRPr="008C3707" w:rsidRDefault="00A050E6">
            <w:pPr>
              <w:framePr w:w="8155" w:wrap="notBeside" w:vAnchor="text" w:hAnchor="text" w:xAlign="right" w:y="1"/>
              <w:rPr>
                <w:rFonts w:cs="Vrinda"/>
                <w:color w:val="auto"/>
                <w:sz w:val="10"/>
                <w:szCs w:val="10"/>
              </w:rPr>
            </w:pPr>
          </w:p>
        </w:tc>
        <w:tc>
          <w:tcPr>
            <w:tcW w:w="5299" w:type="dxa"/>
            <w:tcBorders>
              <w:top w:val="nil"/>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55" w:wrap="notBeside" w:vAnchor="text" w:hAnchor="text" w:xAlign="right" w:y="1"/>
              <w:numPr>
                <w:ilvl w:val="0"/>
                <w:numId w:val="5"/>
              </w:numPr>
              <w:shd w:val="clear" w:color="auto" w:fill="auto"/>
              <w:tabs>
                <w:tab w:val="left" w:pos="197"/>
              </w:tabs>
              <w:spacing w:before="0" w:after="0"/>
              <w:jc w:val="left"/>
              <w:rPr>
                <w:rFonts w:cs="Times New Roman"/>
              </w:rPr>
            </w:pPr>
            <w:r w:rsidRPr="008C3707">
              <w:rPr>
                <w:rStyle w:val="Bodytext20"/>
                <w:color w:val="000000"/>
              </w:rPr>
              <w:t>refraction %: at least 15.0;</w:t>
            </w:r>
          </w:p>
          <w:p w:rsidR="00A050E6" w:rsidRPr="008C3707" w:rsidRDefault="001B1D44">
            <w:pPr>
              <w:pStyle w:val="Bodytext21"/>
              <w:framePr w:w="8155" w:wrap="notBeside" w:vAnchor="text" w:hAnchor="text" w:xAlign="right" w:y="1"/>
              <w:numPr>
                <w:ilvl w:val="0"/>
                <w:numId w:val="5"/>
              </w:numPr>
              <w:shd w:val="clear" w:color="auto" w:fill="auto"/>
              <w:tabs>
                <w:tab w:val="left" w:pos="202"/>
              </w:tabs>
              <w:spacing w:before="0" w:after="0"/>
              <w:jc w:val="left"/>
              <w:rPr>
                <w:rFonts w:cs="Times New Roman"/>
              </w:rPr>
            </w:pPr>
            <w:r w:rsidRPr="008C3707">
              <w:rPr>
                <w:rStyle w:val="Bodytext20"/>
                <w:color w:val="000000"/>
              </w:rPr>
              <w:t>size of fruit: minimum diameter 30 mm.</w:t>
            </w:r>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spacing w:line="780" w:lineRule="exact"/>
        <w:rPr>
          <w:rFonts w:cs="Vrinda"/>
          <w:color w:val="auto"/>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Title – Type of method</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Mashing and fermentation</w:t>
            </w:r>
          </w:p>
        </w:tc>
      </w:tr>
      <w:tr w:rsidR="00A050E6" w:rsidRPr="008C3707">
        <w:trPr>
          <w:trHeight w:hRule="exact" w:val="7042"/>
          <w:jc w:val="right"/>
        </w:trPr>
        <w:tc>
          <w:tcPr>
            <w:tcW w:w="2856"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During mashing, the fruit is prepared for fermentation. After sorting, the fruit is placed in a de-stoner, where the stone is removed. The fruit is then chopped up using a crushing and chopping machine (into a pulpy consistency), the cell walls being broken down so that the sugar-containing juice is available to the yeast. After the optimum temperature for the mash has been reached (18-22 </w:t>
            </w:r>
            <w:r w:rsidRPr="008C3707">
              <w:rPr>
                <w:rStyle w:val="Bodytext20"/>
                <w:color w:val="000000"/>
                <w:vertAlign w:val="superscript"/>
              </w:rPr>
              <w:t>o</w:t>
            </w:r>
            <w:r w:rsidRPr="008C3707">
              <w:rPr>
                <w:rStyle w:val="Bodytext20"/>
                <w:color w:val="000000"/>
              </w:rPr>
              <w:t>C), fermentation agents are added (inoculation with a strain of yeast; dosing with pectolytic enzyme; determination of pH value; if necessary, establishment of pH at 2.8-3.5).</w:t>
            </w:r>
          </w:p>
          <w:p w:rsidR="00A050E6" w:rsidRPr="008C3707" w:rsidRDefault="001B1D44">
            <w:pPr>
              <w:pStyle w:val="Bodytext21"/>
              <w:framePr w:w="8155" w:wrap="notBeside" w:vAnchor="text" w:hAnchor="text" w:xAlign="right" w:y="1"/>
              <w:shd w:val="clear" w:color="auto" w:fill="auto"/>
              <w:spacing w:before="0" w:after="240" w:line="240" w:lineRule="exact"/>
              <w:jc w:val="left"/>
            </w:pPr>
            <w:r w:rsidRPr="008C3707">
              <w:rPr>
                <w:rStyle w:val="Bodytext20"/>
                <w:color w:val="000000"/>
              </w:rPr>
              <w:t>During the supervised fermentation process, it is very important to maintain the temperature and achieve the optimum pH value, so that, when the yeast strain is added, the fruit mash can be properly fermented without any error.</w:t>
            </w:r>
          </w:p>
          <w:p w:rsidR="00A050E6" w:rsidRPr="008C3707" w:rsidRDefault="001B1D44">
            <w:pPr>
              <w:pStyle w:val="Bodytext21"/>
              <w:framePr w:w="8155" w:wrap="notBeside" w:vAnchor="text" w:hAnchor="text" w:xAlign="right" w:y="1"/>
              <w:shd w:val="clear" w:color="auto" w:fill="auto"/>
              <w:spacing w:before="240" w:after="0" w:line="240" w:lineRule="exact"/>
              <w:jc w:val="left"/>
            </w:pPr>
            <w:r w:rsidRPr="008C3707">
              <w:rPr>
                <w:rStyle w:val="Bodytext20"/>
                <w:color w:val="000000"/>
              </w:rPr>
              <w:t>The suitably prepared mash is transferred into fermentation containers, where fermentation soon begins (if need be, with the addition of nutritive salt). The optimum duration of this process is 6-14 days, during which the sugar content is converted into alcohol and carbon dioxide. A large part of the carbon dioxide is removed, with a small portion remaining in the container. In order for fermentation to proceed as it should, it is necessary to ensure and monitor the optimum temperature. The fermented mash must be appropriately processed without delay. Otherwise, the basic technical conditions must be ensured for storing it until the distillation process starts (monitoring of temperature and carbon dioxide).</w:t>
            </w:r>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rPr>
          <w:rFonts w:cs="Vrinda"/>
          <w:color w:val="auto"/>
          <w:sz w:val="2"/>
          <w:szCs w:val="2"/>
        </w:rPr>
      </w:pPr>
    </w:p>
    <w:p w:rsidR="00A050E6" w:rsidRPr="008C3707" w:rsidRDefault="00A050E6">
      <w:pPr>
        <w:rPr>
          <w:rFonts w:cs="Vrinda"/>
          <w:color w:val="auto"/>
          <w:sz w:val="2"/>
          <w:szCs w:val="2"/>
        </w:rPr>
        <w:sectPr w:rsidR="00A050E6" w:rsidRPr="008C3707">
          <w:type w:val="continuous"/>
          <w:pgSz w:w="11900" w:h="16840"/>
          <w:pgMar w:top="963" w:right="1873" w:bottom="958" w:left="831"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2851"/>
        <w:gridCol w:w="5294"/>
      </w:tblGrid>
      <w:tr w:rsidR="00A050E6" w:rsidRPr="008C3707">
        <w:trPr>
          <w:trHeight w:hRule="exact" w:val="384"/>
          <w:jc w:val="center"/>
        </w:trPr>
        <w:tc>
          <w:tcPr>
            <w:tcW w:w="2851"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46" w:wrap="notBeside" w:vAnchor="text" w:hAnchor="text" w:xAlign="center" w:y="1"/>
              <w:shd w:val="clear" w:color="auto" w:fill="auto"/>
              <w:spacing w:before="0" w:after="0"/>
              <w:jc w:val="left"/>
            </w:pPr>
            <w:r w:rsidRPr="008C3707">
              <w:rPr>
                <w:rStyle w:val="Bodytext2Bold"/>
                <w:color w:val="000000"/>
              </w:rPr>
              <w:t>Title – Type of method</w:t>
            </w:r>
          </w:p>
        </w:tc>
        <w:tc>
          <w:tcPr>
            <w:tcW w:w="5294"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46" w:wrap="notBeside" w:vAnchor="text" w:hAnchor="text" w:xAlign="center" w:y="1"/>
              <w:shd w:val="clear" w:color="auto" w:fill="auto"/>
              <w:spacing w:before="0" w:after="0"/>
              <w:jc w:val="left"/>
            </w:pPr>
            <w:r w:rsidRPr="008C3707">
              <w:rPr>
                <w:rStyle w:val="Bodytext20"/>
                <w:color w:val="000000"/>
              </w:rPr>
              <w:t>Distillation, refining</w:t>
            </w:r>
          </w:p>
        </w:tc>
      </w:tr>
      <w:tr w:rsidR="00A050E6" w:rsidRPr="008C3707">
        <w:trPr>
          <w:trHeight w:hRule="exact" w:val="3624"/>
          <w:jc w:val="center"/>
        </w:trPr>
        <w:tc>
          <w:tcPr>
            <w:tcW w:w="2851"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46" w:wrap="notBeside" w:vAnchor="text" w:hAnchor="text" w:xAlign="center" w:y="1"/>
              <w:shd w:val="clear" w:color="auto" w:fill="auto"/>
              <w:spacing w:before="0" w:after="0"/>
              <w:jc w:val="left"/>
            </w:pPr>
            <w:r w:rsidRPr="008C3707">
              <w:rPr>
                <w:rStyle w:val="Bodytext2Bold"/>
                <w:color w:val="000000"/>
              </w:rPr>
              <w:t>Method</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46" w:wrap="notBeside" w:vAnchor="text" w:hAnchor="text" w:xAlign="center" w:y="1"/>
              <w:shd w:val="clear" w:color="auto" w:fill="auto"/>
              <w:spacing w:before="0" w:after="0" w:line="240" w:lineRule="exact"/>
              <w:jc w:val="left"/>
            </w:pPr>
            <w:r w:rsidRPr="008C3707">
              <w:rPr>
                <w:rStyle w:val="Bodytext20"/>
                <w:color w:val="000000"/>
              </w:rPr>
              <w:t>The pálinka may be produced using distillation equipment suitable for double fractional distillation, based on the method with a boiler (distilling, refining), or using distillation equipment based on another technical solution which guarantees the appropriate organoleptic quality.</w:t>
            </w:r>
          </w:p>
          <w:p w:rsidR="00A050E6" w:rsidRPr="008C3707" w:rsidRDefault="001B1D44">
            <w:pPr>
              <w:pStyle w:val="Bodytext21"/>
              <w:framePr w:w="8146" w:wrap="notBeside" w:vAnchor="text" w:hAnchor="text" w:xAlign="center" w:y="1"/>
              <w:shd w:val="clear" w:color="auto" w:fill="auto"/>
              <w:spacing w:before="0" w:after="0" w:line="240" w:lineRule="exact"/>
              <w:jc w:val="left"/>
            </w:pPr>
            <w:r w:rsidRPr="008C3707">
              <w:rPr>
                <w:rStyle w:val="Bodytext20"/>
                <w:color w:val="000000"/>
              </w:rPr>
              <w:t>The quantity of the ‘head’ and ‘tail’ fractions is determined by measuring the concentration and volume, as well as on the basis of an organoleptic analysis.</w:t>
            </w:r>
          </w:p>
          <w:p w:rsidR="00A050E6" w:rsidRPr="008C3707" w:rsidRDefault="001B1D44">
            <w:pPr>
              <w:pStyle w:val="Bodytext21"/>
              <w:framePr w:w="8146" w:wrap="notBeside" w:vAnchor="text" w:hAnchor="text" w:xAlign="center" w:y="1"/>
              <w:shd w:val="clear" w:color="auto" w:fill="auto"/>
              <w:spacing w:before="0" w:after="0" w:line="240" w:lineRule="exact"/>
              <w:jc w:val="left"/>
            </w:pPr>
            <w:r w:rsidRPr="008C3707">
              <w:rPr>
                <w:rStyle w:val="Bodytext20"/>
                <w:color w:val="000000"/>
              </w:rPr>
              <w:t>During distillation, part of the original stone content in stone fruits may be added in dried form to the mash in order to achieve the characteristic taste. The use of an anti-foaming agent is permitted during distillation. It is essential that the distilling equipment be kept clean, otherwise it will not be possible to produce good-quality distillate.</w:t>
            </w:r>
          </w:p>
        </w:tc>
      </w:tr>
    </w:tbl>
    <w:p w:rsidR="00A050E6" w:rsidRPr="008C3707" w:rsidRDefault="00A050E6">
      <w:pPr>
        <w:framePr w:w="8146" w:wrap="notBeside" w:vAnchor="text" w:hAnchor="text" w:xAlign="center" w:y="1"/>
        <w:rPr>
          <w:rFonts w:cs="Vrinda"/>
          <w:color w:val="auto"/>
          <w:sz w:val="2"/>
          <w:szCs w:val="2"/>
        </w:rPr>
      </w:pPr>
    </w:p>
    <w:p w:rsidR="00A050E6" w:rsidRPr="008C3707" w:rsidRDefault="00A050E6">
      <w:pPr>
        <w:spacing w:line="780" w:lineRule="exact"/>
        <w:rPr>
          <w:rFonts w:cs="Vrinda"/>
          <w:color w:val="auto"/>
        </w:rPr>
      </w:pPr>
    </w:p>
    <w:tbl>
      <w:tblPr>
        <w:tblW w:w="0" w:type="auto"/>
        <w:jc w:val="center"/>
        <w:tblLayout w:type="fixed"/>
        <w:tblCellMar>
          <w:left w:w="0" w:type="dxa"/>
          <w:right w:w="0" w:type="dxa"/>
        </w:tblCellMar>
        <w:tblLook w:val="0000" w:firstRow="0" w:lastRow="0" w:firstColumn="0" w:lastColumn="0" w:noHBand="0" w:noVBand="0"/>
      </w:tblPr>
      <w:tblGrid>
        <w:gridCol w:w="2851"/>
        <w:gridCol w:w="5294"/>
      </w:tblGrid>
      <w:tr w:rsidR="00A050E6" w:rsidRPr="008C3707">
        <w:trPr>
          <w:trHeight w:hRule="exact" w:val="384"/>
          <w:jc w:val="center"/>
        </w:trPr>
        <w:tc>
          <w:tcPr>
            <w:tcW w:w="2851"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46" w:wrap="notBeside" w:vAnchor="text" w:hAnchor="text" w:xAlign="center" w:y="1"/>
              <w:shd w:val="clear" w:color="auto" w:fill="auto"/>
              <w:spacing w:before="0" w:after="0"/>
              <w:jc w:val="left"/>
            </w:pPr>
            <w:r w:rsidRPr="008C3707">
              <w:rPr>
                <w:rStyle w:val="Bodytext2Bold"/>
                <w:color w:val="000000"/>
              </w:rPr>
              <w:t>Title – Type of method</w:t>
            </w:r>
          </w:p>
        </w:tc>
        <w:tc>
          <w:tcPr>
            <w:tcW w:w="5294"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46" w:wrap="notBeside" w:vAnchor="text" w:hAnchor="text" w:xAlign="center" w:y="1"/>
              <w:shd w:val="clear" w:color="auto" w:fill="auto"/>
              <w:spacing w:before="0" w:after="0"/>
              <w:jc w:val="left"/>
            </w:pPr>
            <w:r w:rsidRPr="008C3707">
              <w:rPr>
                <w:rStyle w:val="Bodytext20"/>
                <w:color w:val="000000"/>
              </w:rPr>
              <w:t>Resting, maturation</w:t>
            </w:r>
          </w:p>
        </w:tc>
      </w:tr>
      <w:tr w:rsidR="00A050E6" w:rsidRPr="008C3707">
        <w:trPr>
          <w:trHeight w:hRule="exact" w:val="1219"/>
          <w:jc w:val="center"/>
        </w:trPr>
        <w:tc>
          <w:tcPr>
            <w:tcW w:w="2851"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46" w:wrap="notBeside" w:vAnchor="text" w:hAnchor="text" w:xAlign="center" w:y="1"/>
              <w:shd w:val="clear" w:color="auto" w:fill="auto"/>
              <w:spacing w:before="0" w:after="0"/>
              <w:jc w:val="left"/>
            </w:pPr>
            <w:r w:rsidRPr="008C3707">
              <w:rPr>
                <w:rStyle w:val="Bodytext2Bold"/>
                <w:color w:val="000000"/>
              </w:rPr>
              <w:t>Method</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46" w:wrap="notBeside" w:vAnchor="text" w:hAnchor="text" w:xAlign="center" w:y="1"/>
              <w:shd w:val="clear" w:color="auto" w:fill="auto"/>
              <w:spacing w:before="0" w:after="0" w:line="240" w:lineRule="exact"/>
              <w:jc w:val="left"/>
            </w:pPr>
            <w:r w:rsidRPr="008C3707">
              <w:rPr>
                <w:rStyle w:val="Bodytext20"/>
                <w:color w:val="000000"/>
              </w:rPr>
              <w:t xml:space="preserve">The </w:t>
            </w:r>
            <w:r w:rsidRPr="008C3707">
              <w:rPr>
                <w:rStyle w:val="Bodytext20"/>
                <w:i/>
                <w:color w:val="000000"/>
              </w:rPr>
              <w:t>pálinka</w:t>
            </w:r>
            <w:r w:rsidRPr="008C3707">
              <w:rPr>
                <w:rStyle w:val="Bodytext20"/>
                <w:color w:val="000000"/>
              </w:rPr>
              <w:t xml:space="preserve"> must continue to be rested until it becomes well-balanced. The product is rested in stainless steel containers. Maturation must be carried out in a wooden cask to ensure that the </w:t>
            </w:r>
            <w:r w:rsidRPr="008C3707">
              <w:rPr>
                <w:rStyle w:val="Bodytext20"/>
                <w:i/>
                <w:color w:val="000000"/>
              </w:rPr>
              <w:t>pálinka</w:t>
            </w:r>
            <w:r w:rsidRPr="008C3707">
              <w:rPr>
                <w:rStyle w:val="Bodytext20"/>
                <w:color w:val="000000"/>
              </w:rPr>
              <w:t xml:space="preserve"> acquires new flavour elements, partly through oxidation and partly through dissolution.</w:t>
            </w:r>
          </w:p>
        </w:tc>
      </w:tr>
    </w:tbl>
    <w:p w:rsidR="00A050E6" w:rsidRPr="008C3707" w:rsidRDefault="00A050E6">
      <w:pPr>
        <w:framePr w:w="8146" w:wrap="notBeside" w:vAnchor="text" w:hAnchor="text" w:xAlign="center" w:y="1"/>
        <w:rPr>
          <w:rFonts w:cs="Vrinda"/>
          <w:color w:val="auto"/>
          <w:sz w:val="2"/>
          <w:szCs w:val="2"/>
        </w:rPr>
      </w:pPr>
    </w:p>
    <w:p w:rsidR="00A050E6" w:rsidRPr="008C3707" w:rsidRDefault="00A050E6">
      <w:pPr>
        <w:spacing w:line="780" w:lineRule="exact"/>
        <w:rPr>
          <w:rFonts w:cs="Vrinda"/>
          <w:color w:val="auto"/>
        </w:rPr>
      </w:pPr>
    </w:p>
    <w:tbl>
      <w:tblPr>
        <w:tblW w:w="0" w:type="auto"/>
        <w:jc w:val="center"/>
        <w:tblLayout w:type="fixed"/>
        <w:tblCellMar>
          <w:left w:w="0" w:type="dxa"/>
          <w:right w:w="0" w:type="dxa"/>
        </w:tblCellMar>
        <w:tblLook w:val="0000" w:firstRow="0" w:lastRow="0" w:firstColumn="0" w:lastColumn="0" w:noHBand="0" w:noVBand="0"/>
      </w:tblPr>
      <w:tblGrid>
        <w:gridCol w:w="2851"/>
        <w:gridCol w:w="5294"/>
      </w:tblGrid>
      <w:tr w:rsidR="00A050E6" w:rsidRPr="008C3707">
        <w:trPr>
          <w:trHeight w:hRule="exact" w:val="384"/>
          <w:jc w:val="center"/>
        </w:trPr>
        <w:tc>
          <w:tcPr>
            <w:tcW w:w="2851"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46" w:wrap="notBeside" w:vAnchor="text" w:hAnchor="text" w:xAlign="center" w:y="1"/>
              <w:shd w:val="clear" w:color="auto" w:fill="auto"/>
              <w:spacing w:before="0" w:after="0"/>
              <w:jc w:val="left"/>
            </w:pPr>
            <w:r w:rsidRPr="008C3707">
              <w:rPr>
                <w:rStyle w:val="Bodytext2Bold"/>
                <w:color w:val="000000"/>
              </w:rPr>
              <w:t>Title – Type of method</w:t>
            </w:r>
          </w:p>
        </w:tc>
        <w:tc>
          <w:tcPr>
            <w:tcW w:w="5294"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46" w:wrap="notBeside" w:vAnchor="text" w:hAnchor="text" w:xAlign="center" w:y="1"/>
              <w:shd w:val="clear" w:color="auto" w:fill="auto"/>
              <w:spacing w:before="0" w:after="0"/>
              <w:jc w:val="left"/>
            </w:pPr>
            <w:r w:rsidRPr="008C3707">
              <w:rPr>
                <w:rStyle w:val="Bodytext20"/>
                <w:color w:val="000000"/>
              </w:rPr>
              <w:t>Production, treatment and bottling of pálinka</w:t>
            </w:r>
          </w:p>
        </w:tc>
      </w:tr>
      <w:tr w:rsidR="00A050E6" w:rsidRPr="008C3707">
        <w:trPr>
          <w:trHeight w:hRule="exact" w:val="6581"/>
          <w:jc w:val="center"/>
        </w:trPr>
        <w:tc>
          <w:tcPr>
            <w:tcW w:w="2851"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46" w:wrap="notBeside" w:vAnchor="text" w:hAnchor="text" w:xAlign="center" w:y="1"/>
              <w:shd w:val="clear" w:color="auto" w:fill="auto"/>
              <w:spacing w:before="0" w:after="0"/>
              <w:jc w:val="left"/>
            </w:pPr>
            <w:r w:rsidRPr="008C3707">
              <w:rPr>
                <w:rStyle w:val="Bodytext2Bold"/>
                <w:color w:val="000000"/>
              </w:rPr>
              <w:t>Method</w:t>
            </w:r>
          </w:p>
        </w:tc>
        <w:tc>
          <w:tcPr>
            <w:tcW w:w="5294" w:type="dxa"/>
            <w:tcBorders>
              <w:top w:val="single" w:sz="4" w:space="0" w:color="auto"/>
              <w:left w:val="single" w:sz="4" w:space="0" w:color="auto"/>
              <w:bottom w:val="single" w:sz="4" w:space="0" w:color="auto"/>
              <w:right w:val="single" w:sz="4" w:space="0" w:color="auto"/>
            </w:tcBorders>
            <w:shd w:val="clear" w:color="auto" w:fill="FFFFFF"/>
          </w:tcPr>
          <w:p w:rsidR="00A050E6" w:rsidRPr="008C3707" w:rsidRDefault="001B1D44">
            <w:pPr>
              <w:pStyle w:val="Bodytext21"/>
              <w:framePr w:w="8146" w:wrap="notBeside" w:vAnchor="text" w:hAnchor="text" w:xAlign="center" w:y="1"/>
              <w:shd w:val="clear" w:color="auto" w:fill="auto"/>
              <w:spacing w:before="0" w:after="240" w:line="240" w:lineRule="exact"/>
              <w:jc w:val="left"/>
            </w:pPr>
            <w:r w:rsidRPr="008C3707">
              <w:rPr>
                <w:rStyle w:val="Bodytext20"/>
                <w:color w:val="000000"/>
              </w:rPr>
              <w:t>Softened water of drinking quality (minimum 2 °dH (German degrees)) must be used to set the alcoholic strength of the rested and/or matured pálinka. The pálinka may be cooled and filtered and, if necessary, further treatment may also be carried out using appropriate processing aids. The pálinka can then be bottled. The bottling process may take place only in the relevant geographical area in order to ensure the traceability of the protected-origin product and full protection of the registered geographical indication.</w:t>
            </w:r>
          </w:p>
          <w:p w:rsidR="00A050E6" w:rsidRPr="008C3707" w:rsidRDefault="001B1D44">
            <w:pPr>
              <w:pStyle w:val="Bodytext21"/>
              <w:framePr w:w="8146" w:wrap="notBeside" w:vAnchor="text" w:hAnchor="text" w:xAlign="center" w:y="1"/>
              <w:shd w:val="clear" w:color="auto" w:fill="auto"/>
              <w:spacing w:before="240" w:after="240" w:line="240" w:lineRule="exact"/>
              <w:jc w:val="left"/>
            </w:pPr>
            <w:r w:rsidRPr="008C3707">
              <w:rPr>
                <w:rStyle w:val="Bodytext20"/>
                <w:color w:val="000000"/>
              </w:rPr>
              <w:t>When ready and fit to be released for consumption, the apricot pálinka may be poured into new or washed glass or ceramic bottles and can be closed using a sealed aluminium screw-cap closure or a cork compliant with food packaging criteria.</w:t>
            </w:r>
          </w:p>
          <w:p w:rsidR="00A050E6" w:rsidRPr="008C3707" w:rsidRDefault="001B1D44">
            <w:pPr>
              <w:pStyle w:val="Bodytext21"/>
              <w:framePr w:w="8146" w:wrap="notBeside" w:vAnchor="text" w:hAnchor="text" w:xAlign="center" w:y="1"/>
              <w:shd w:val="clear" w:color="auto" w:fill="auto"/>
              <w:spacing w:before="240" w:after="240" w:line="240" w:lineRule="exact"/>
              <w:jc w:val="left"/>
            </w:pPr>
            <w:r w:rsidRPr="008C3707">
              <w:rPr>
                <w:rStyle w:val="Bodytext20"/>
                <w:color w:val="000000"/>
              </w:rPr>
              <w:t>The sealed product may also be placed in a decorative box. The content of the package unit may not exceed 1 litre; above this quantity the product may only be packed as an individual gift for representation purposes.</w:t>
            </w:r>
          </w:p>
          <w:p w:rsidR="00A050E6" w:rsidRPr="008C3707" w:rsidRDefault="001B1D44">
            <w:pPr>
              <w:pStyle w:val="Bodytext21"/>
              <w:framePr w:w="8146" w:wrap="notBeside" w:vAnchor="text" w:hAnchor="text" w:xAlign="center" w:y="1"/>
              <w:shd w:val="clear" w:color="auto" w:fill="auto"/>
              <w:spacing w:before="240" w:after="0" w:line="240" w:lineRule="exact"/>
              <w:jc w:val="left"/>
            </w:pPr>
            <w:r w:rsidRPr="008C3707">
              <w:rPr>
                <w:rStyle w:val="Bodytext20"/>
                <w:color w:val="000000"/>
              </w:rPr>
              <w:t xml:space="preserve">The pálinka may be placed on the market only as a bottled product. Owing to the need for traceability, transporting it in bulk is not permitted, as this would pose a risk to food safety and would not afford it protection as a typical regional foodstuff. </w:t>
            </w:r>
          </w:p>
        </w:tc>
      </w:tr>
    </w:tbl>
    <w:p w:rsidR="00A050E6" w:rsidRPr="008C3707" w:rsidRDefault="00A050E6">
      <w:pPr>
        <w:framePr w:w="8146" w:wrap="notBeside" w:vAnchor="text" w:hAnchor="text" w:xAlign="center" w:y="1"/>
        <w:rPr>
          <w:rFonts w:cs="Vrinda"/>
          <w:color w:val="auto"/>
          <w:sz w:val="2"/>
          <w:szCs w:val="2"/>
        </w:rPr>
      </w:pPr>
    </w:p>
    <w:p w:rsidR="00A050E6" w:rsidRPr="008C3707" w:rsidRDefault="00A050E6">
      <w:pPr>
        <w:rPr>
          <w:rFonts w:cs="Vrinda"/>
          <w:color w:val="auto"/>
          <w:sz w:val="2"/>
          <w:szCs w:val="2"/>
        </w:rPr>
      </w:pPr>
    </w:p>
    <w:p w:rsidR="00A050E6" w:rsidRPr="008C3707" w:rsidRDefault="00A050E6">
      <w:pPr>
        <w:rPr>
          <w:rFonts w:cs="Vrinda"/>
          <w:color w:val="auto"/>
          <w:sz w:val="2"/>
          <w:szCs w:val="2"/>
        </w:rPr>
        <w:sectPr w:rsidR="00A050E6" w:rsidRPr="008C3707">
          <w:pgSz w:w="11900" w:h="16840"/>
          <w:pgMar w:top="1422" w:right="1877" w:bottom="1024" w:left="1877" w:header="0" w:footer="3" w:gutter="0"/>
          <w:cols w:space="720"/>
          <w:noEndnote/>
          <w:docGrid w:linePitch="360"/>
        </w:sectPr>
      </w:pPr>
    </w:p>
    <w:p w:rsidR="00A050E6" w:rsidRPr="008C3707" w:rsidRDefault="001B1D44">
      <w:pPr>
        <w:pStyle w:val="Bodytext21"/>
        <w:pBdr>
          <w:top w:val="single" w:sz="4" w:space="1" w:color="auto"/>
          <w:left w:val="single" w:sz="4" w:space="4" w:color="auto"/>
          <w:bottom w:val="single" w:sz="4" w:space="1" w:color="auto"/>
          <w:right w:val="single" w:sz="4" w:space="4" w:color="auto"/>
        </w:pBdr>
        <w:shd w:val="clear" w:color="auto" w:fill="auto"/>
        <w:spacing w:before="0" w:after="1019" w:line="240" w:lineRule="exact"/>
        <w:ind w:left="3520"/>
        <w:jc w:val="left"/>
      </w:pPr>
      <w:r w:rsidRPr="008C3707">
        <w:rPr>
          <w:rStyle w:val="Bodytext2"/>
          <w:color w:val="000000"/>
        </w:rPr>
        <w:t>All of the fruit processing takes place at one or more of the authorised producer’s premises within the defined geographical area. Bulk transport across the boundaries of the geographical area would present the risk of accidental or deliberate mixing with pálinkas from other plants and other geographical areas. As the inspection and supervisory powers of the excise and food chain safety authorities are organised on a regional basis, it is essential that production, treatment and bottling take place within the defined geographical area, at one or more of the authorised producer’s premises within the defined geographical area.</w:t>
      </w:r>
    </w:p>
    <w:p w:rsidR="00A050E6" w:rsidRPr="008C3707" w:rsidRDefault="001B1D44">
      <w:pPr>
        <w:pStyle w:val="Heading31"/>
        <w:keepNext/>
        <w:keepLines/>
        <w:numPr>
          <w:ilvl w:val="0"/>
          <w:numId w:val="3"/>
        </w:numPr>
        <w:shd w:val="clear" w:color="auto" w:fill="auto"/>
        <w:spacing w:after="427" w:line="266" w:lineRule="exact"/>
        <w:ind w:firstLine="0"/>
        <w:rPr>
          <w:rFonts w:cs="Times New Roman"/>
        </w:rPr>
      </w:pPr>
      <w:r w:rsidRPr="008C3707">
        <w:rPr>
          <w:rStyle w:val="Heading3"/>
          <w:b/>
          <w:i/>
          <w:color w:val="000000"/>
        </w:rPr>
        <w:t>Link with the geographical environment of origin</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Title – Product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0"/>
                <w:color w:val="000000"/>
              </w:rPr>
              <w:t>‘Gönci Barackpálinka’</w:t>
            </w:r>
          </w:p>
        </w:tc>
      </w:tr>
      <w:tr w:rsidR="00A050E6" w:rsidRPr="008C3707">
        <w:trPr>
          <w:trHeight w:hRule="exact" w:val="9317"/>
          <w:jc w:val="right"/>
        </w:trPr>
        <w:tc>
          <w:tcPr>
            <w:tcW w:w="2856"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Bold"/>
                <w:color w:val="000000"/>
              </w:rPr>
              <w:t>Details of the geographical area or origin relevant to the link</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 xml:space="preserve">Hungarian apricots gained a reputation in Europe as far back as the 16th century. The word </w:t>
            </w:r>
            <w:r w:rsidRPr="008C3707">
              <w:rPr>
                <w:rStyle w:val="Bodytext20"/>
                <w:i/>
                <w:color w:val="000000"/>
              </w:rPr>
              <w:t>kajszi-baraczk</w:t>
            </w:r>
            <w:r w:rsidRPr="008C3707">
              <w:rPr>
                <w:rStyle w:val="Bodytext20"/>
                <w:color w:val="000000"/>
              </w:rPr>
              <w:t xml:space="preserve"> (apricot) appeared for the first time in 1667, in the work of János Lippay, after other names under which varieties of apricot are known. The second half of the 19th century was the period when the Hungarian apricot experienced a real upswing. </w:t>
            </w:r>
          </w:p>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This was facilitated by a number of general economic factors (in the case of Gönc and its surrounding area as well). Agriculture, and in particular the peasantry’s slow evolution into a middle class, and a strengthening market boosted local fruit growing everywhere.</w:t>
            </w:r>
          </w:p>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 xml:space="preserve">In the Tokaj-Hegyalja region, and in other grape-growing areas in hilly regions, </w:t>
            </w:r>
            <w:r w:rsidRPr="008C3707">
              <w:rPr>
                <w:rStyle w:val="Bodytext20"/>
                <w:i/>
                <w:color w:val="000000"/>
              </w:rPr>
              <w:t>Phylloxera</w:t>
            </w:r>
            <w:r w:rsidRPr="008C3707">
              <w:rPr>
                <w:rStyle w:val="Bodytext20"/>
                <w:color w:val="000000"/>
              </w:rPr>
              <w:t xml:space="preserve"> provided an impetus for fruit production: the ruined vineyards were replaced in many places by fruit trees. The slopes of the hilly areas were given over to fruit trees. János Korponay first mentioned in 1871 that Gönc and its environs were famed for their apricots, which were then being produced in ‘fair quantities’. The real upswing in apricot production, however, started in the 1880s-1890s. In the 1890s, the apricot was still mostly a household garden fruit in Hungary. In 1895, only 1 272 of the 17 597 fruit trees were apricot trees. Between 1895 and 1965, the area under vines in Gönc fell from 304 000 ha to 11 000 ha, whilst the area of orchards increased from 215 000 ha to 284 000 ha. </w:t>
            </w:r>
          </w:p>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 xml:space="preserve">Essentially, the whole grape-growing and wine-making sector of the former Abaúj county was replaced by fruit production, which intensified following the </w:t>
            </w:r>
            <w:r w:rsidRPr="008C3707">
              <w:rPr>
                <w:rStyle w:val="Bodytext20"/>
                <w:i/>
                <w:color w:val="000000"/>
              </w:rPr>
              <w:t>Phylloxera</w:t>
            </w:r>
            <w:r w:rsidRPr="008C3707">
              <w:rPr>
                <w:rStyle w:val="Bodytext20"/>
                <w:color w:val="000000"/>
              </w:rPr>
              <w:t xml:space="preserve"> outbreak. This was the period when, as a result of targeted cultivation activities and the tree nurseries established in the area, the Hungarian apricots bearing the largest fruit, i.e. the local Gönc variety, began to be selected and utilised. </w:t>
            </w:r>
          </w:p>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 xml:space="preserve">The </w:t>
            </w:r>
            <w:r w:rsidRPr="008C3707">
              <w:rPr>
                <w:rStyle w:val="Bodytext20"/>
                <w:i/>
                <w:color w:val="000000"/>
              </w:rPr>
              <w:t>gönci kajszi</w:t>
            </w:r>
            <w:r w:rsidRPr="008C3707">
              <w:rPr>
                <w:rStyle w:val="Bodytext20"/>
                <w:color w:val="000000"/>
              </w:rPr>
              <w:t xml:space="preserve"> (Gönc apricot) became widely known as a brand name essentially from the 1950s and 60s onwards, and this coincided with the consolidation of the production profiles of cooperatives and - alongside them - domestic smallholdings.</w:t>
            </w:r>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rPr>
          <w:rFonts w:cs="Vrinda"/>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1"/>
        <w:gridCol w:w="5294"/>
      </w:tblGrid>
      <w:tr w:rsidR="00A050E6" w:rsidRPr="008C3707">
        <w:trPr>
          <w:trHeight w:hRule="exact" w:val="1522"/>
          <w:jc w:val="right"/>
        </w:trPr>
        <w:tc>
          <w:tcPr>
            <w:tcW w:w="2851" w:type="dxa"/>
            <w:tcBorders>
              <w:top w:val="single" w:sz="4" w:space="0" w:color="auto"/>
              <w:left w:val="single" w:sz="4" w:space="0" w:color="auto"/>
              <w:bottom w:val="nil"/>
              <w:right w:val="nil"/>
            </w:tcBorders>
            <w:shd w:val="clear" w:color="auto" w:fill="FFFFFF"/>
          </w:tcPr>
          <w:p w:rsidR="00A050E6" w:rsidRPr="008C3707" w:rsidRDefault="00A050E6">
            <w:pPr>
              <w:framePr w:w="8146" w:wrap="notBeside" w:vAnchor="text" w:hAnchor="text" w:xAlign="right" w:y="1"/>
              <w:rPr>
                <w:rFonts w:cs="Vrinda"/>
                <w:color w:val="auto"/>
                <w:sz w:val="10"/>
                <w:szCs w:val="10"/>
              </w:rPr>
            </w:pPr>
          </w:p>
        </w:tc>
        <w:tc>
          <w:tcPr>
            <w:tcW w:w="5294"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Preliminary recognition came in 1960 (Magyar Kajszi C. 235), and it became a recognised variety in 1976. The brand name became well known in particular from the 1970s onwards, mainly as a result of the production and marketing of greater quantities of the pálinka that is made from these apricots.</w:t>
            </w:r>
          </w:p>
        </w:tc>
      </w:tr>
      <w:tr w:rsidR="00A050E6" w:rsidRPr="008C3707">
        <w:trPr>
          <w:trHeight w:hRule="exact" w:val="3202"/>
          <w:jc w:val="right"/>
        </w:trPr>
        <w:tc>
          <w:tcPr>
            <w:tcW w:w="2851" w:type="dxa"/>
            <w:tcBorders>
              <w:top w:val="single" w:sz="4" w:space="0" w:color="auto"/>
              <w:left w:val="single" w:sz="4" w:space="0" w:color="auto"/>
              <w:bottom w:val="nil"/>
              <w:right w:val="nil"/>
            </w:tcBorders>
            <w:shd w:val="clear" w:color="auto" w:fill="FFFFFF"/>
          </w:tcPr>
          <w:p w:rsidR="00A050E6" w:rsidRPr="008C3707" w:rsidRDefault="001B1D44">
            <w:pPr>
              <w:pStyle w:val="Bodytext21"/>
              <w:framePr w:w="8146" w:wrap="notBeside" w:vAnchor="text" w:hAnchor="text" w:xAlign="right" w:y="1"/>
              <w:shd w:val="clear" w:color="auto" w:fill="auto"/>
              <w:spacing w:before="0" w:after="0" w:line="235" w:lineRule="exact"/>
            </w:pPr>
            <w:r w:rsidRPr="008C3707">
              <w:rPr>
                <w:rStyle w:val="Bodytext2Bold"/>
                <w:color w:val="000000"/>
              </w:rPr>
              <w:t>Specific characteristics of the spirit drink attributable to the geographical area</w:t>
            </w:r>
          </w:p>
        </w:tc>
        <w:tc>
          <w:tcPr>
            <w:tcW w:w="5294"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Besides the top-quality Hungarian apricot varieties produced in Gönc and its environs, favourable environmental factors also play a significant role in their cultivation.</w:t>
            </w:r>
          </w:p>
          <w:p w:rsidR="00A050E6" w:rsidRPr="008C3707" w:rsidRDefault="001B1D44">
            <w:pPr>
              <w:pStyle w:val="Bodytext21"/>
              <w:framePr w:w="8146" w:wrap="notBeside" w:vAnchor="text" w:hAnchor="text" w:xAlign="right" w:y="1"/>
              <w:shd w:val="clear" w:color="auto" w:fill="auto"/>
              <w:spacing w:before="0" w:after="240" w:line="240" w:lineRule="exact"/>
              <w:jc w:val="left"/>
            </w:pPr>
            <w:r w:rsidRPr="008C3707">
              <w:rPr>
                <w:rStyle w:val="Bodytext20"/>
                <w:color w:val="000000"/>
              </w:rPr>
              <w:t>This region is one of the best for apricot cultivation, as the resting period for plants in the area is short and both temperature fluctuation and insolation in late-winter are low. The vegetation period starts later here and there is lower insolation. 50-year average values for agro-meteorological factors:</w:t>
            </w:r>
          </w:p>
          <w:p w:rsidR="00A050E6" w:rsidRPr="008C3707" w:rsidRDefault="001B1D44">
            <w:pPr>
              <w:pStyle w:val="Bodytext21"/>
              <w:framePr w:w="8146" w:wrap="notBeside" w:vAnchor="text" w:hAnchor="text" w:xAlign="right" w:y="1"/>
              <w:shd w:val="clear" w:color="auto" w:fill="auto"/>
              <w:spacing w:before="240" w:after="0" w:line="240" w:lineRule="exact"/>
              <w:jc w:val="left"/>
            </w:pPr>
            <w:r w:rsidRPr="008C3707">
              <w:rPr>
                <w:rStyle w:val="Bodytext20"/>
                <w:color w:val="000000"/>
              </w:rPr>
              <w:t>Annual sunshine: 1 800-1 900 hours;</w:t>
            </w:r>
          </w:p>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Average July temperature: 19 °C;</w:t>
            </w:r>
          </w:p>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Annual rainfall: 500-600 mm.</w:t>
            </w:r>
          </w:p>
        </w:tc>
      </w:tr>
      <w:tr w:rsidR="00A050E6" w:rsidRPr="008C3707">
        <w:trPr>
          <w:trHeight w:hRule="exact" w:val="9840"/>
          <w:jc w:val="right"/>
        </w:trPr>
        <w:tc>
          <w:tcPr>
            <w:tcW w:w="2851"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Bold"/>
                <w:color w:val="000000"/>
              </w:rPr>
              <w:t>Causal link between the geographical area and the product</w:t>
            </w:r>
          </w:p>
        </w:tc>
        <w:tc>
          <w:tcPr>
            <w:tcW w:w="5294" w:type="dxa"/>
            <w:tcBorders>
              <w:top w:val="single" w:sz="4" w:space="0" w:color="auto"/>
              <w:left w:val="single" w:sz="4" w:space="0" w:color="auto"/>
              <w:bottom w:val="single" w:sz="4" w:space="0" w:color="auto"/>
              <w:right w:val="single" w:sz="4" w:space="0" w:color="auto"/>
            </w:tcBorders>
            <w:shd w:val="clear" w:color="auto" w:fill="FFFFFF"/>
          </w:tcPr>
          <w:p w:rsidR="00A050E6" w:rsidRPr="008C3707" w:rsidRDefault="001B1D44">
            <w:pPr>
              <w:pStyle w:val="Bodytext21"/>
              <w:framePr w:w="8146" w:wrap="notBeside" w:vAnchor="text" w:hAnchor="text" w:xAlign="right" w:y="1"/>
              <w:shd w:val="clear" w:color="auto" w:fill="auto"/>
              <w:spacing w:before="0" w:after="0"/>
              <w:jc w:val="left"/>
            </w:pPr>
            <w:r w:rsidRPr="008C3707">
              <w:rPr>
                <w:rStyle w:val="Bodytext20"/>
                <w:color w:val="000000"/>
              </w:rPr>
              <w:t>References:</w:t>
            </w:r>
          </w:p>
          <w:p w:rsidR="00A050E6" w:rsidRPr="008C3707" w:rsidRDefault="001B1D44">
            <w:pPr>
              <w:pStyle w:val="Bodytext21"/>
              <w:framePr w:w="8146" w:wrap="notBeside" w:vAnchor="text" w:hAnchor="text" w:xAlign="right" w:y="1"/>
              <w:shd w:val="clear" w:color="auto" w:fill="auto"/>
              <w:spacing w:before="0" w:after="240" w:line="240" w:lineRule="exact"/>
              <w:jc w:val="left"/>
            </w:pPr>
            <w:r w:rsidRPr="008C3707">
              <w:rPr>
                <w:rStyle w:val="Bodytext20"/>
                <w:color w:val="000000"/>
              </w:rPr>
              <w:t>The references below provide more detailed information on specific-quality Gönc apricots and pálinka.</w:t>
            </w:r>
          </w:p>
          <w:p w:rsidR="00A050E6" w:rsidRPr="008C3707" w:rsidRDefault="001B1D44">
            <w:pPr>
              <w:pStyle w:val="Bodytext21"/>
              <w:framePr w:w="8146" w:wrap="notBeside" w:vAnchor="text" w:hAnchor="text" w:xAlign="right" w:y="1"/>
              <w:numPr>
                <w:ilvl w:val="0"/>
                <w:numId w:val="6"/>
              </w:numPr>
              <w:shd w:val="clear" w:color="auto" w:fill="auto"/>
              <w:tabs>
                <w:tab w:val="left" w:pos="144"/>
              </w:tabs>
              <w:spacing w:before="240" w:after="240" w:line="235" w:lineRule="exact"/>
              <w:jc w:val="left"/>
              <w:rPr>
                <w:rFonts w:cs="Times New Roman"/>
              </w:rPr>
            </w:pPr>
            <w:r w:rsidRPr="008C3707">
              <w:rPr>
                <w:rStyle w:val="Bodytext20"/>
                <w:color w:val="000000"/>
              </w:rPr>
              <w:t xml:space="preserve">László Elek: </w:t>
            </w:r>
            <w:r w:rsidRPr="008C3707">
              <w:rPr>
                <w:rStyle w:val="Bodytext20"/>
                <w:i/>
                <w:color w:val="000000"/>
              </w:rPr>
              <w:t>A gyümölcstermelés alakulása Magyarországon 1895–1959</w:t>
            </w:r>
            <w:r w:rsidRPr="008C3707">
              <w:rPr>
                <w:rStyle w:val="Bodytext20"/>
                <w:color w:val="000000"/>
              </w:rPr>
              <w:t>.</w:t>
            </w:r>
          </w:p>
          <w:p w:rsidR="00A050E6" w:rsidRPr="008C3707" w:rsidRDefault="001B1D44">
            <w:pPr>
              <w:pStyle w:val="Bodytext21"/>
              <w:framePr w:w="8146" w:wrap="notBeside" w:vAnchor="text" w:hAnchor="text" w:xAlign="right" w:y="1"/>
              <w:numPr>
                <w:ilvl w:val="0"/>
                <w:numId w:val="6"/>
              </w:numPr>
              <w:shd w:val="clear" w:color="auto" w:fill="auto"/>
              <w:tabs>
                <w:tab w:val="left" w:pos="139"/>
              </w:tabs>
              <w:spacing w:before="240" w:after="240" w:line="235" w:lineRule="exact"/>
              <w:jc w:val="left"/>
              <w:rPr>
                <w:rFonts w:cs="Times New Roman"/>
              </w:rPr>
            </w:pPr>
            <w:r w:rsidRPr="008C3707">
              <w:rPr>
                <w:rStyle w:val="Bodytext20"/>
                <w:i/>
                <w:color w:val="000000"/>
              </w:rPr>
              <w:t>Agrártörténeti Szemle VIII</w:t>
            </w:r>
            <w:r w:rsidRPr="008C3707">
              <w:rPr>
                <w:rStyle w:val="Bodytext20"/>
                <w:color w:val="000000"/>
              </w:rPr>
              <w:t>.272-302. Budapest (Akadémiai Kiadó), 1966.</w:t>
            </w:r>
          </w:p>
          <w:p w:rsidR="00A050E6" w:rsidRPr="008C3707" w:rsidRDefault="001B1D44">
            <w:pPr>
              <w:pStyle w:val="Bodytext21"/>
              <w:framePr w:w="8146" w:wrap="notBeside" w:vAnchor="text" w:hAnchor="text" w:xAlign="right" w:y="1"/>
              <w:numPr>
                <w:ilvl w:val="0"/>
                <w:numId w:val="6"/>
              </w:numPr>
              <w:shd w:val="clear" w:color="auto" w:fill="auto"/>
              <w:tabs>
                <w:tab w:val="left" w:pos="149"/>
              </w:tabs>
              <w:spacing w:before="240" w:after="240" w:line="235" w:lineRule="exact"/>
              <w:jc w:val="left"/>
              <w:rPr>
                <w:rFonts w:cs="Times New Roman"/>
              </w:rPr>
            </w:pPr>
            <w:r w:rsidRPr="008C3707">
              <w:rPr>
                <w:rStyle w:val="Bodytext20"/>
                <w:color w:val="000000"/>
              </w:rPr>
              <w:t xml:space="preserve">Béla Iványi: </w:t>
            </w:r>
            <w:r w:rsidRPr="008C3707">
              <w:rPr>
                <w:rStyle w:val="Bodytext20"/>
                <w:i/>
                <w:color w:val="000000"/>
              </w:rPr>
              <w:t>Göncz szabadalmas mezőváros története</w:t>
            </w:r>
            <w:r w:rsidRPr="008C3707">
              <w:rPr>
                <w:rStyle w:val="Bodytext20"/>
                <w:color w:val="000000"/>
              </w:rPr>
              <w:t>. Karcag (Kertész József könyvnyomdája), 1926.</w:t>
            </w:r>
          </w:p>
          <w:p w:rsidR="00A050E6" w:rsidRPr="008C3707" w:rsidRDefault="001B1D44">
            <w:pPr>
              <w:pStyle w:val="Bodytext21"/>
              <w:framePr w:w="8146" w:wrap="notBeside" w:vAnchor="text" w:hAnchor="text" w:xAlign="right" w:y="1"/>
              <w:numPr>
                <w:ilvl w:val="0"/>
                <w:numId w:val="6"/>
              </w:numPr>
              <w:shd w:val="clear" w:color="auto" w:fill="auto"/>
              <w:tabs>
                <w:tab w:val="left" w:pos="144"/>
              </w:tabs>
              <w:spacing w:before="240" w:after="240" w:line="240" w:lineRule="exact"/>
              <w:jc w:val="left"/>
              <w:rPr>
                <w:rFonts w:cs="Times New Roman"/>
              </w:rPr>
            </w:pPr>
            <w:r w:rsidRPr="008C3707">
              <w:rPr>
                <w:rStyle w:val="Bodytext20"/>
                <w:color w:val="000000"/>
              </w:rPr>
              <w:t xml:space="preserve">János Korponay: </w:t>
            </w:r>
            <w:r w:rsidRPr="008C3707">
              <w:rPr>
                <w:rStyle w:val="Bodytext20"/>
                <w:i/>
                <w:color w:val="000000"/>
              </w:rPr>
              <w:t>Abaúj vármegye monographiája</w:t>
            </w:r>
            <w:r w:rsidRPr="008C3707">
              <w:rPr>
                <w:rStyle w:val="Bodytext20"/>
                <w:color w:val="000000"/>
              </w:rPr>
              <w:t>. Kosice, 1871.</w:t>
            </w:r>
          </w:p>
          <w:p w:rsidR="00A050E6" w:rsidRPr="008C3707" w:rsidRDefault="001B1D44">
            <w:pPr>
              <w:pStyle w:val="Bodytext21"/>
              <w:framePr w:w="8146" w:wrap="notBeside" w:vAnchor="text" w:hAnchor="text" w:xAlign="right" w:y="1"/>
              <w:numPr>
                <w:ilvl w:val="0"/>
                <w:numId w:val="6"/>
              </w:numPr>
              <w:shd w:val="clear" w:color="auto" w:fill="auto"/>
              <w:tabs>
                <w:tab w:val="left" w:pos="134"/>
              </w:tabs>
              <w:spacing w:before="240" w:after="240"/>
              <w:jc w:val="left"/>
              <w:rPr>
                <w:rFonts w:cs="Times New Roman"/>
              </w:rPr>
            </w:pPr>
            <w:r w:rsidRPr="008C3707">
              <w:rPr>
                <w:rStyle w:val="Bodytext20"/>
                <w:color w:val="000000"/>
              </w:rPr>
              <w:t xml:space="preserve">János Lippay: </w:t>
            </w:r>
            <w:r w:rsidRPr="008C3707">
              <w:rPr>
                <w:rStyle w:val="Bodytext20"/>
                <w:i/>
                <w:color w:val="000000"/>
              </w:rPr>
              <w:t>Posoni kert III.</w:t>
            </w:r>
            <w:r w:rsidRPr="008C3707">
              <w:rPr>
                <w:rStyle w:val="Bodytext20"/>
                <w:color w:val="000000"/>
              </w:rPr>
              <w:t xml:space="preserve"> Vienna, 1664-1667.</w:t>
            </w:r>
          </w:p>
          <w:p w:rsidR="00A050E6" w:rsidRPr="008C3707" w:rsidRDefault="001B1D44">
            <w:pPr>
              <w:pStyle w:val="Bodytext21"/>
              <w:framePr w:w="8146" w:wrap="notBeside" w:vAnchor="text" w:hAnchor="text" w:xAlign="right" w:y="1"/>
              <w:numPr>
                <w:ilvl w:val="0"/>
                <w:numId w:val="6"/>
              </w:numPr>
              <w:shd w:val="clear" w:color="auto" w:fill="auto"/>
              <w:tabs>
                <w:tab w:val="left" w:pos="139"/>
              </w:tabs>
              <w:spacing w:before="240" w:after="240" w:line="240" w:lineRule="exact"/>
              <w:jc w:val="left"/>
              <w:rPr>
                <w:rFonts w:cs="Times New Roman"/>
              </w:rPr>
            </w:pPr>
            <w:r w:rsidRPr="008C3707">
              <w:rPr>
                <w:rStyle w:val="Bodytext20"/>
                <w:color w:val="000000"/>
              </w:rPr>
              <w:t xml:space="preserve">Ferenc Nyujtó - Dezső Surányi: </w:t>
            </w:r>
            <w:r w:rsidRPr="008C3707">
              <w:rPr>
                <w:rStyle w:val="Bodytext20"/>
                <w:i/>
                <w:color w:val="000000"/>
              </w:rPr>
              <w:t>Kajszibarack</w:t>
            </w:r>
            <w:r w:rsidRPr="008C3707">
              <w:rPr>
                <w:rStyle w:val="Bodytext20"/>
                <w:color w:val="000000"/>
              </w:rPr>
              <w:t>. Budapest (Mezőgazdasági Kiadó), 1981.</w:t>
            </w:r>
          </w:p>
          <w:p w:rsidR="00A050E6" w:rsidRPr="008C3707" w:rsidRDefault="001B1D44">
            <w:pPr>
              <w:pStyle w:val="Bodytext21"/>
              <w:framePr w:w="8146" w:wrap="notBeside" w:vAnchor="text" w:hAnchor="text" w:xAlign="right" w:y="1"/>
              <w:numPr>
                <w:ilvl w:val="0"/>
                <w:numId w:val="6"/>
              </w:numPr>
              <w:shd w:val="clear" w:color="auto" w:fill="auto"/>
              <w:tabs>
                <w:tab w:val="left" w:pos="139"/>
              </w:tabs>
              <w:spacing w:before="240" w:after="0"/>
              <w:jc w:val="left"/>
              <w:rPr>
                <w:rFonts w:cs="Times New Roman"/>
              </w:rPr>
            </w:pPr>
            <w:r w:rsidRPr="008C3707">
              <w:rPr>
                <w:rStyle w:val="Bodytext20"/>
                <w:color w:val="000000"/>
              </w:rPr>
              <w:t>‘Nyári, kajszi és őszibaraczkot maga Kassa és Göncz vidéke szép mennységben szolgáltat’</w:t>
            </w:r>
          </w:p>
          <w:p w:rsidR="00A050E6" w:rsidRPr="008C3707" w:rsidRDefault="001B1D44">
            <w:pPr>
              <w:pStyle w:val="Bodytext21"/>
              <w:framePr w:w="8146" w:wrap="notBeside" w:vAnchor="text" w:hAnchor="text" w:xAlign="right" w:y="1"/>
              <w:shd w:val="clear" w:color="auto" w:fill="auto"/>
              <w:spacing w:before="0" w:after="240" w:line="235" w:lineRule="exact"/>
              <w:jc w:val="left"/>
            </w:pPr>
            <w:r w:rsidRPr="008C3707">
              <w:rPr>
                <w:rStyle w:val="Bodytext20"/>
                <w:color w:val="000000"/>
              </w:rPr>
              <w:t xml:space="preserve"> In János Kopornay: </w:t>
            </w:r>
            <w:r w:rsidRPr="008C3707">
              <w:rPr>
                <w:rStyle w:val="Bodytext20"/>
                <w:i/>
                <w:color w:val="000000"/>
              </w:rPr>
              <w:t>Abaujvármegye Monographiája I.</w:t>
            </w:r>
            <w:r w:rsidRPr="008C3707">
              <w:rPr>
                <w:rStyle w:val="Bodytext20"/>
                <w:color w:val="000000"/>
              </w:rPr>
              <w:t xml:space="preserve"> 1866-1870, p. 286.</w:t>
            </w:r>
          </w:p>
          <w:p w:rsidR="00A050E6" w:rsidRPr="008C3707" w:rsidRDefault="001B1D44">
            <w:pPr>
              <w:pStyle w:val="Bodytext21"/>
              <w:framePr w:w="8146" w:wrap="notBeside" w:vAnchor="text" w:hAnchor="text" w:xAlign="right" w:y="1"/>
              <w:numPr>
                <w:ilvl w:val="0"/>
                <w:numId w:val="6"/>
              </w:numPr>
              <w:shd w:val="clear" w:color="auto" w:fill="auto"/>
              <w:tabs>
                <w:tab w:val="left" w:pos="139"/>
              </w:tabs>
              <w:spacing w:before="240" w:after="0" w:line="240" w:lineRule="exact"/>
              <w:jc w:val="left"/>
              <w:rPr>
                <w:rFonts w:cs="Times New Roman"/>
              </w:rPr>
            </w:pPr>
            <w:r w:rsidRPr="008C3707">
              <w:rPr>
                <w:rStyle w:val="Bodytext20"/>
                <w:color w:val="000000"/>
              </w:rPr>
              <w:t>‘A folyó évben vette kezébe a gönci gazdák kérésére a sárga barackértékesítés megszervezését’</w:t>
            </w:r>
          </w:p>
          <w:p w:rsidR="00A050E6" w:rsidRPr="008C3707" w:rsidRDefault="001B1D44">
            <w:pPr>
              <w:pStyle w:val="Bodytext21"/>
              <w:framePr w:w="8146" w:wrap="notBeside" w:vAnchor="text" w:hAnchor="text" w:xAlign="right" w:y="1"/>
              <w:shd w:val="clear" w:color="auto" w:fill="auto"/>
              <w:spacing w:before="0" w:after="240" w:line="245" w:lineRule="exact"/>
              <w:jc w:val="left"/>
            </w:pPr>
            <w:r w:rsidRPr="008C3707">
              <w:rPr>
                <w:rStyle w:val="Bodytext20"/>
                <w:color w:val="000000"/>
              </w:rPr>
              <w:t xml:space="preserve">In </w:t>
            </w:r>
            <w:r w:rsidRPr="008C3707">
              <w:rPr>
                <w:rStyle w:val="Bodytext20"/>
                <w:i/>
                <w:color w:val="000000"/>
              </w:rPr>
              <w:t>Köztelek</w:t>
            </w:r>
            <w:r w:rsidRPr="008C3707">
              <w:rPr>
                <w:rStyle w:val="Bodytext20"/>
                <w:color w:val="000000"/>
              </w:rPr>
              <w:t>, 19 July 1936, Nos 57-58, year 46, p. 576.</w:t>
            </w:r>
          </w:p>
          <w:p w:rsidR="00A050E6" w:rsidRPr="008C3707" w:rsidRDefault="001B1D44">
            <w:pPr>
              <w:pStyle w:val="Bodytext21"/>
              <w:framePr w:w="8146" w:wrap="notBeside" w:vAnchor="text" w:hAnchor="text" w:xAlign="right" w:y="1"/>
              <w:numPr>
                <w:ilvl w:val="0"/>
                <w:numId w:val="6"/>
              </w:numPr>
              <w:shd w:val="clear" w:color="auto" w:fill="auto"/>
              <w:tabs>
                <w:tab w:val="left" w:pos="139"/>
              </w:tabs>
              <w:spacing w:before="240" w:after="240" w:line="235" w:lineRule="exact"/>
              <w:jc w:val="left"/>
              <w:rPr>
                <w:rFonts w:cs="Times New Roman"/>
              </w:rPr>
            </w:pPr>
            <w:r w:rsidRPr="008C3707">
              <w:rPr>
                <w:rStyle w:val="Bodytext20"/>
                <w:color w:val="000000"/>
              </w:rPr>
              <w:t xml:space="preserve">‘Kajszibarack, barack, sárgabarack’ In </w:t>
            </w:r>
            <w:r w:rsidRPr="008C3707">
              <w:rPr>
                <w:rStyle w:val="Bodytext20"/>
                <w:i/>
                <w:color w:val="000000"/>
              </w:rPr>
              <w:t>Magyar néprajzi lexikon</w:t>
            </w:r>
            <w:r w:rsidRPr="008C3707">
              <w:rPr>
                <w:rStyle w:val="Bodytext20"/>
                <w:color w:val="000000"/>
              </w:rPr>
              <w:t xml:space="preserve"> , Vol. 2, F-Ka , 1979, p. 706.</w:t>
            </w:r>
          </w:p>
          <w:p w:rsidR="00A050E6" w:rsidRPr="008C3707" w:rsidRDefault="001B1D44">
            <w:pPr>
              <w:pStyle w:val="Bodytext21"/>
              <w:framePr w:w="8146" w:wrap="notBeside" w:vAnchor="text" w:hAnchor="text" w:xAlign="right" w:y="1"/>
              <w:numPr>
                <w:ilvl w:val="0"/>
                <w:numId w:val="6"/>
              </w:numPr>
              <w:shd w:val="clear" w:color="auto" w:fill="auto"/>
              <w:tabs>
                <w:tab w:val="left" w:pos="144"/>
              </w:tabs>
              <w:spacing w:before="240" w:after="0" w:line="240" w:lineRule="exact"/>
              <w:jc w:val="left"/>
              <w:rPr>
                <w:rFonts w:cs="Times New Roman"/>
              </w:rPr>
            </w:pPr>
            <w:r w:rsidRPr="008C3707">
              <w:rPr>
                <w:rStyle w:val="Bodytext20"/>
                <w:color w:val="000000"/>
              </w:rPr>
              <w:t xml:space="preserve">‘Előző bejelentés alapján már fajtaelismerésben részesült klón a Gönczi Magyar kajszi’ In </w:t>
            </w:r>
            <w:r w:rsidRPr="008C3707">
              <w:rPr>
                <w:rStyle w:val="Bodytext20"/>
                <w:i/>
                <w:color w:val="000000"/>
              </w:rPr>
              <w:t>Agrártudományi közlemények</w:t>
            </w:r>
            <w:r w:rsidRPr="008C3707">
              <w:rPr>
                <w:rStyle w:val="Bodytext20"/>
                <w:color w:val="000000"/>
              </w:rPr>
              <w:t xml:space="preserve"> , Vol. 28, 1969, p. 3-4.</w:t>
            </w:r>
          </w:p>
          <w:p w:rsidR="00A050E6" w:rsidRPr="008C3707" w:rsidRDefault="001B1D44">
            <w:pPr>
              <w:pStyle w:val="Bodytext21"/>
              <w:framePr w:w="8146" w:wrap="notBeside" w:vAnchor="text" w:hAnchor="text" w:xAlign="right" w:y="1"/>
              <w:numPr>
                <w:ilvl w:val="0"/>
                <w:numId w:val="6"/>
              </w:numPr>
              <w:shd w:val="clear" w:color="auto" w:fill="auto"/>
              <w:tabs>
                <w:tab w:val="left" w:pos="178"/>
              </w:tabs>
              <w:spacing w:before="0" w:after="0" w:line="240" w:lineRule="exact"/>
              <w:jc w:val="left"/>
              <w:rPr>
                <w:rFonts w:cs="Times New Roman"/>
              </w:rPr>
            </w:pPr>
            <w:r w:rsidRPr="008C3707">
              <w:rPr>
                <w:rStyle w:val="Bodytext20"/>
                <w:color w:val="000000"/>
              </w:rPr>
              <w:t xml:space="preserve">‘Növénynemesítési Tanácskozás előadásaiból’ - Magyar Pál: </w:t>
            </w:r>
            <w:r w:rsidRPr="008C3707">
              <w:rPr>
                <w:rStyle w:val="Bodytext20"/>
                <w:i/>
                <w:color w:val="000000"/>
              </w:rPr>
              <w:t>A gyümölcsfajták fenntartásának elvi alapjai</w:t>
            </w:r>
            <w:r w:rsidRPr="008C3707">
              <w:rPr>
                <w:rStyle w:val="Bodytext20"/>
                <w:color w:val="000000"/>
              </w:rPr>
              <w:t>, p. 317.</w:t>
            </w:r>
          </w:p>
        </w:tc>
      </w:tr>
    </w:tbl>
    <w:p w:rsidR="00A050E6" w:rsidRPr="008C3707" w:rsidRDefault="00A050E6">
      <w:pPr>
        <w:framePr w:w="8146" w:wrap="notBeside" w:vAnchor="text" w:hAnchor="text" w:xAlign="right" w:y="1"/>
        <w:rPr>
          <w:rFonts w:cs="Vrinda"/>
          <w:color w:val="auto"/>
          <w:sz w:val="2"/>
          <w:szCs w:val="2"/>
        </w:rPr>
      </w:pPr>
    </w:p>
    <w:p w:rsidR="00A050E6" w:rsidRPr="008C3707" w:rsidRDefault="00A050E6">
      <w:pPr>
        <w:rPr>
          <w:rFonts w:cs="Vrinda"/>
          <w:color w:val="auto"/>
          <w:sz w:val="2"/>
          <w:szCs w:val="2"/>
        </w:rPr>
      </w:pPr>
    </w:p>
    <w:p w:rsidR="00A050E6" w:rsidRPr="008C3707" w:rsidRDefault="00A050E6">
      <w:pPr>
        <w:rPr>
          <w:rFonts w:cs="Vrinda"/>
          <w:color w:val="auto"/>
          <w:sz w:val="2"/>
          <w:szCs w:val="2"/>
        </w:rPr>
        <w:sectPr w:rsidR="00A050E6" w:rsidRPr="008C3707">
          <w:pgSz w:w="11900" w:h="16840"/>
          <w:pgMar w:top="1068" w:right="1872" w:bottom="1063" w:left="1248" w:header="0" w:footer="3" w:gutter="0"/>
          <w:cols w:space="720"/>
          <w:noEndnote/>
          <w:docGrid w:linePitch="360"/>
        </w:sectPr>
      </w:pPr>
    </w:p>
    <w:p w:rsidR="00A050E6" w:rsidRPr="008C3707" w:rsidRDefault="00A050E6">
      <w:pPr>
        <w:pStyle w:val="Bodytext21"/>
        <w:pBdr>
          <w:top w:val="single" w:sz="4" w:space="1" w:color="auto"/>
          <w:left w:val="single" w:sz="4" w:space="4" w:color="auto"/>
          <w:bottom w:val="single" w:sz="4" w:space="1" w:color="auto"/>
          <w:right w:val="single" w:sz="4" w:space="4" w:color="auto"/>
        </w:pBdr>
        <w:shd w:val="clear" w:color="auto" w:fill="auto"/>
        <w:spacing w:before="0" w:after="265"/>
        <w:jc w:val="left"/>
      </w:pP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07"/>
        </w:tabs>
        <w:spacing w:before="0" w:after="240" w:line="235" w:lineRule="exact"/>
        <w:jc w:val="left"/>
        <w:rPr>
          <w:rFonts w:cs="Times New Roman"/>
        </w:rPr>
      </w:pPr>
      <w:r w:rsidRPr="008C3707">
        <w:rPr>
          <w:rStyle w:val="Bodytext2"/>
          <w:color w:val="000000"/>
        </w:rPr>
        <w:t xml:space="preserve">‘előreláthatólag 760 holdon termesztik a gönci kajszi barackot’ In </w:t>
      </w:r>
      <w:r w:rsidRPr="008C3707">
        <w:rPr>
          <w:rStyle w:val="Bodytext2"/>
          <w:i/>
          <w:color w:val="000000"/>
        </w:rPr>
        <w:t>Tolna Megyei Népújság</w:t>
      </w:r>
      <w:r w:rsidRPr="008C3707">
        <w:rPr>
          <w:rStyle w:val="Bodytext2"/>
          <w:color w:val="000000"/>
        </w:rPr>
        <w:t>, 26.10.1963, No 251, p. 3.</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02"/>
        </w:tabs>
        <w:spacing w:before="0" w:after="236" w:line="235" w:lineRule="exact"/>
        <w:jc w:val="left"/>
        <w:rPr>
          <w:rFonts w:cs="Times New Roman"/>
        </w:rPr>
      </w:pPr>
      <w:r w:rsidRPr="008C3707">
        <w:rPr>
          <w:rStyle w:val="Bodytext2"/>
          <w:color w:val="000000"/>
        </w:rPr>
        <w:t xml:space="preserve">‘Kajszifesztival’ In </w:t>
      </w:r>
      <w:r w:rsidRPr="008C3707">
        <w:rPr>
          <w:rStyle w:val="Bodytext2"/>
          <w:i/>
          <w:color w:val="000000"/>
        </w:rPr>
        <w:t>Kertészet és szőlészet</w:t>
      </w:r>
      <w:r w:rsidRPr="008C3707">
        <w:rPr>
          <w:rStyle w:val="Bodytext2"/>
          <w:color w:val="000000"/>
        </w:rPr>
        <w:t>, 31.6.2012, p. 20-22</w:t>
      </w:r>
      <w:r w:rsidR="008C3707" w:rsidRPr="008C3707">
        <w:rPr>
          <w:rStyle w:val="Bodytext2"/>
          <w:color w:val="000000"/>
        </w:rPr>
        <w:t>.</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12"/>
        </w:tabs>
        <w:spacing w:before="0" w:after="0" w:line="240" w:lineRule="exact"/>
        <w:jc w:val="left"/>
        <w:rPr>
          <w:rFonts w:cs="Times New Roman"/>
        </w:rPr>
      </w:pPr>
      <w:r w:rsidRPr="008C3707">
        <w:rPr>
          <w:rStyle w:val="Bodytext2"/>
          <w:color w:val="000000"/>
        </w:rPr>
        <w:t xml:space="preserve">‘Tudósítóink jelentése a szövetkezetek városi boltjairól’ In </w:t>
      </w:r>
      <w:r w:rsidRPr="008C3707">
        <w:rPr>
          <w:rStyle w:val="Bodytext2"/>
          <w:i/>
          <w:color w:val="000000"/>
        </w:rPr>
        <w:t>Népszabadság</w:t>
      </w:r>
      <w:r w:rsidRPr="008C3707">
        <w:rPr>
          <w:rStyle w:val="Bodytext2"/>
          <w:color w:val="000000"/>
        </w:rPr>
        <w:t>, 1969, 15.04.15, No 85, p. 5.</w:t>
      </w:r>
    </w:p>
    <w:p w:rsidR="00A050E6" w:rsidRPr="008C3707" w:rsidRDefault="00A050E6">
      <w:pPr>
        <w:pStyle w:val="Bodytext21"/>
        <w:pBdr>
          <w:top w:val="single" w:sz="4" w:space="1" w:color="auto"/>
          <w:left w:val="single" w:sz="4" w:space="4" w:color="auto"/>
          <w:bottom w:val="single" w:sz="4" w:space="1" w:color="auto"/>
          <w:right w:val="single" w:sz="4" w:space="4" w:color="auto"/>
        </w:pBdr>
        <w:shd w:val="clear" w:color="auto" w:fill="auto"/>
        <w:spacing w:before="0" w:after="265"/>
        <w:jc w:val="left"/>
      </w:pP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12"/>
        </w:tabs>
        <w:spacing w:before="0" w:after="240" w:line="235" w:lineRule="exact"/>
        <w:jc w:val="left"/>
        <w:rPr>
          <w:rFonts w:cs="Times New Roman"/>
        </w:rPr>
      </w:pPr>
      <w:r w:rsidRPr="008C3707">
        <w:rPr>
          <w:rStyle w:val="Bodytext2"/>
          <w:color w:val="000000"/>
        </w:rPr>
        <w:t xml:space="preserve">‘Párpeszéd a vonaton’ In </w:t>
      </w:r>
      <w:r w:rsidRPr="008C3707">
        <w:rPr>
          <w:rStyle w:val="Bodytext2"/>
          <w:i/>
          <w:color w:val="000000"/>
        </w:rPr>
        <w:t>Népszava,</w:t>
      </w:r>
      <w:r w:rsidRPr="008C3707">
        <w:rPr>
          <w:rStyle w:val="Bodytext2"/>
          <w:color w:val="000000"/>
        </w:rPr>
        <w:t>, 28.05.1983, No 125, p. 10.</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02"/>
        </w:tabs>
        <w:spacing w:before="0" w:after="240" w:line="235" w:lineRule="exact"/>
        <w:jc w:val="left"/>
        <w:rPr>
          <w:rFonts w:cs="Times New Roman"/>
        </w:rPr>
      </w:pPr>
      <w:r w:rsidRPr="008C3707">
        <w:rPr>
          <w:rStyle w:val="Bodytext2"/>
          <w:color w:val="000000"/>
        </w:rPr>
        <w:t xml:space="preserve">‘Receptek. Bükkalja és Dél-Borsod’ In GyulaVigh  </w:t>
      </w:r>
      <w:r w:rsidRPr="008C3707">
        <w:rPr>
          <w:rStyle w:val="Bodytext2"/>
          <w:i/>
          <w:color w:val="000000"/>
        </w:rPr>
        <w:t>Tájak , ízek , ételek B.-A.-Z. megyében</w:t>
      </w:r>
      <w:r w:rsidRPr="008C3707">
        <w:rPr>
          <w:rStyle w:val="Bodytext2"/>
          <w:color w:val="000000"/>
        </w:rPr>
        <w:t xml:space="preserve"> (2004.) p. 99-100.</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17"/>
        </w:tabs>
        <w:spacing w:before="0" w:after="240" w:line="235" w:lineRule="exact"/>
        <w:jc w:val="left"/>
        <w:rPr>
          <w:rFonts w:cs="Times New Roman"/>
        </w:rPr>
      </w:pPr>
      <w:r w:rsidRPr="008C3707">
        <w:rPr>
          <w:rStyle w:val="Bodytext2"/>
          <w:color w:val="000000"/>
        </w:rPr>
        <w:t xml:space="preserve">‘Egy gönci hordó pálinka után’ In </w:t>
      </w:r>
      <w:r w:rsidRPr="008C3707">
        <w:rPr>
          <w:rStyle w:val="Bodytext2"/>
          <w:i/>
          <w:color w:val="000000"/>
        </w:rPr>
        <w:t>A Szabolcs- Szatmár-Bereg Megyei Levéltára kiadványai I. Évkönyvek</w:t>
      </w:r>
      <w:r w:rsidRPr="008C3707">
        <w:rPr>
          <w:rStyle w:val="Bodytext2"/>
          <w:color w:val="000000"/>
        </w:rPr>
        <w:t xml:space="preserve"> / </w:t>
      </w:r>
      <w:r w:rsidRPr="008C3707">
        <w:rPr>
          <w:rStyle w:val="Bodytext2"/>
          <w:i/>
          <w:color w:val="000000"/>
        </w:rPr>
        <w:t>Helytörténeti tanulmányok - Szabolcs- Szatmár-Bereg megyei levéltári évkönyv 9.</w:t>
      </w:r>
      <w:r w:rsidRPr="008C3707">
        <w:rPr>
          <w:rStyle w:val="Bodytext2"/>
          <w:color w:val="000000"/>
        </w:rPr>
        <w:t xml:space="preserve"> (Nyíregyháza, 1993) / Éva Kujbusné Mecsei: </w:t>
      </w:r>
      <w:r w:rsidRPr="008C3707">
        <w:rPr>
          <w:rStyle w:val="Bodytext2"/>
          <w:i/>
          <w:color w:val="000000"/>
        </w:rPr>
        <w:t>Nyíregyházi vásárok</w:t>
      </w:r>
      <w:r w:rsidRPr="008C3707">
        <w:rPr>
          <w:rStyle w:val="Bodytext2"/>
          <w:color w:val="000000"/>
        </w:rPr>
        <w:t xml:space="preserve"> (1786-1837), p. 36.</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12"/>
        </w:tabs>
        <w:spacing w:before="0" w:after="240" w:line="235" w:lineRule="exact"/>
        <w:jc w:val="left"/>
        <w:rPr>
          <w:rFonts w:cs="Times New Roman"/>
        </w:rPr>
      </w:pPr>
      <w:r w:rsidRPr="008C3707">
        <w:rPr>
          <w:rStyle w:val="Bodytext2"/>
          <w:color w:val="000000"/>
        </w:rPr>
        <w:t xml:space="preserve">‘A GÖNC környéki gyümölcsösösökben’ In </w:t>
      </w:r>
      <w:r w:rsidRPr="008C3707">
        <w:rPr>
          <w:rStyle w:val="Bodytext2"/>
          <w:i/>
          <w:color w:val="000000"/>
        </w:rPr>
        <w:t>Dolgozók Lapja</w:t>
      </w:r>
      <w:r w:rsidRPr="008C3707">
        <w:rPr>
          <w:rStyle w:val="Bodytext2"/>
          <w:color w:val="000000"/>
        </w:rPr>
        <w:t>, 30.7.1971, No 178, p. 8.</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02"/>
        </w:tabs>
        <w:spacing w:before="0" w:after="240" w:line="235" w:lineRule="exact"/>
        <w:jc w:val="left"/>
        <w:rPr>
          <w:rFonts w:cs="Times New Roman"/>
        </w:rPr>
      </w:pPr>
      <w:r w:rsidRPr="008C3707">
        <w:rPr>
          <w:rStyle w:val="Bodytext2"/>
          <w:color w:val="000000"/>
        </w:rPr>
        <w:t xml:space="preserve">‘Érik a zamatos kajszibarack’ In </w:t>
      </w:r>
      <w:r w:rsidRPr="008C3707">
        <w:rPr>
          <w:rStyle w:val="Bodytext2"/>
          <w:i/>
          <w:color w:val="000000"/>
        </w:rPr>
        <w:t>Tolnai Népújság</w:t>
      </w:r>
      <w:r w:rsidRPr="008C3707">
        <w:rPr>
          <w:rStyle w:val="Bodytext2"/>
          <w:color w:val="000000"/>
        </w:rPr>
        <w:t>, 6.7.1994, No 157, p. 10.</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12"/>
        </w:tabs>
        <w:spacing w:before="0" w:after="236" w:line="235" w:lineRule="exact"/>
        <w:jc w:val="left"/>
        <w:rPr>
          <w:rFonts w:cs="Times New Roman"/>
        </w:rPr>
      </w:pPr>
      <w:r w:rsidRPr="008C3707">
        <w:rPr>
          <w:rStyle w:val="Bodytext2"/>
          <w:i/>
          <w:color w:val="000000"/>
        </w:rPr>
        <w:t>Nemzeti érték: eredetvédett pálinkák</w:t>
      </w:r>
      <w:r w:rsidRPr="008C3707">
        <w:rPr>
          <w:rStyle w:val="Bodytext2"/>
          <w:color w:val="000000"/>
        </w:rPr>
        <w:t xml:space="preserve"> - Part 3 In </w:t>
      </w:r>
      <w:r w:rsidRPr="008C3707">
        <w:rPr>
          <w:rStyle w:val="Bodytext2"/>
          <w:i/>
          <w:color w:val="000000"/>
        </w:rPr>
        <w:t>Pálinka világ</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07"/>
        </w:tabs>
        <w:spacing w:before="0" w:after="244" w:line="240" w:lineRule="exact"/>
        <w:jc w:val="left"/>
        <w:rPr>
          <w:rFonts w:cs="Times New Roman"/>
        </w:rPr>
      </w:pPr>
      <w:r w:rsidRPr="008C3707">
        <w:rPr>
          <w:rStyle w:val="Bodytext2"/>
          <w:color w:val="000000"/>
        </w:rPr>
        <w:t xml:space="preserve">‘.. .keskeny kertben állt, egy „Gönci magyar” kajszi.’ In </w:t>
      </w:r>
      <w:r w:rsidRPr="008C3707">
        <w:rPr>
          <w:rStyle w:val="Bodytext2"/>
          <w:i/>
          <w:color w:val="000000"/>
        </w:rPr>
        <w:t>TÉKA 2006</w:t>
      </w:r>
      <w:r w:rsidRPr="008C3707">
        <w:rPr>
          <w:rStyle w:val="Bodytext2"/>
          <w:color w:val="000000"/>
        </w:rPr>
        <w:t xml:space="preserve"> 2. (Néprajzi Múzeum) / Múzeum és Tudomány / Jakab Lászlóné: </w:t>
      </w:r>
      <w:r w:rsidRPr="008C3707">
        <w:rPr>
          <w:rStyle w:val="Bodytext2"/>
          <w:i/>
          <w:color w:val="000000"/>
        </w:rPr>
        <w:t>A Felföldi mezővárás kertjei I.</w:t>
      </w:r>
      <w:r w:rsidRPr="008C3707">
        <w:rPr>
          <w:rStyle w:val="Bodytext2"/>
          <w:color w:val="000000"/>
        </w:rPr>
        <w:t>, p. 62.</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12"/>
        </w:tabs>
        <w:spacing w:before="0" w:after="236" w:line="235" w:lineRule="exact"/>
        <w:jc w:val="left"/>
        <w:rPr>
          <w:rFonts w:cs="Times New Roman"/>
        </w:rPr>
      </w:pPr>
      <w:r w:rsidRPr="008C3707">
        <w:rPr>
          <w:rStyle w:val="Bodytext2"/>
          <w:color w:val="000000"/>
        </w:rPr>
        <w:t xml:space="preserve">‘A gönci magyar kajszibarack’ In </w:t>
      </w:r>
      <w:r w:rsidRPr="008C3707">
        <w:rPr>
          <w:rStyle w:val="Bodytext2"/>
          <w:i/>
          <w:color w:val="000000"/>
        </w:rPr>
        <w:t>A Debreceni Déri Múzeum Évkönyve 2006</w:t>
      </w:r>
      <w:r w:rsidRPr="008C3707">
        <w:rPr>
          <w:rStyle w:val="Bodytext2"/>
          <w:color w:val="000000"/>
        </w:rPr>
        <w:t xml:space="preserve"> / </w:t>
      </w:r>
      <w:r w:rsidRPr="008C3707">
        <w:rPr>
          <w:rStyle w:val="Bodytext2"/>
          <w:i/>
          <w:color w:val="000000"/>
        </w:rPr>
        <w:t>Néprajz, kulturális antropológia</w:t>
      </w:r>
      <w:r w:rsidRPr="008C3707">
        <w:rPr>
          <w:rStyle w:val="Bodytext2"/>
          <w:color w:val="000000"/>
        </w:rPr>
        <w:t xml:space="preserve"> / Béla Surányi: </w:t>
      </w:r>
      <w:r w:rsidRPr="008C3707">
        <w:rPr>
          <w:rStyle w:val="Bodytext2"/>
          <w:i/>
          <w:color w:val="000000"/>
        </w:rPr>
        <w:t>A Kárpát-medence paraszti növényhasználata a XVIII-XX. Században,</w:t>
      </w:r>
      <w:r w:rsidRPr="008C3707">
        <w:rPr>
          <w:rStyle w:val="Bodytext2"/>
          <w:color w:val="000000"/>
        </w:rPr>
        <w:t>, p. 135.</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12"/>
        </w:tabs>
        <w:spacing w:before="0" w:after="219" w:line="240" w:lineRule="exact"/>
        <w:rPr>
          <w:rFonts w:cs="Times New Roman"/>
        </w:rPr>
      </w:pPr>
      <w:r w:rsidRPr="008C3707">
        <w:rPr>
          <w:rStyle w:val="Bodytext2"/>
          <w:color w:val="000000"/>
        </w:rPr>
        <w:t xml:space="preserve">‘.ez az időszak volt a gönci kajszi térfoglalásának a kezdete’ In Gyula Viga: </w:t>
      </w:r>
      <w:r w:rsidRPr="008C3707">
        <w:rPr>
          <w:rStyle w:val="Bodytext2"/>
          <w:i/>
          <w:color w:val="000000"/>
        </w:rPr>
        <w:t>Miscellanea museologica II</w:t>
      </w:r>
      <w:r w:rsidRPr="008C3707">
        <w:rPr>
          <w:rStyle w:val="Bodytext2"/>
          <w:color w:val="000000"/>
        </w:rPr>
        <w:t xml:space="preserve">. (Officina Musei 17. Miskolc, 2008) / </w:t>
      </w:r>
      <w:r w:rsidRPr="008C3707">
        <w:rPr>
          <w:rStyle w:val="Bodytext2"/>
          <w:i/>
          <w:color w:val="000000"/>
        </w:rPr>
        <w:t>Elegyes Néprajzi Előadások és Írások</w:t>
      </w:r>
      <w:r w:rsidRPr="008C3707">
        <w:rPr>
          <w:rStyle w:val="Bodytext2"/>
          <w:color w:val="000000"/>
        </w:rPr>
        <w:t xml:space="preserve"> p. 72.</w:t>
      </w:r>
    </w:p>
    <w:p w:rsidR="00A050E6" w:rsidRPr="008C3707" w:rsidRDefault="001B1D44">
      <w:pPr>
        <w:pStyle w:val="Bodytext21"/>
        <w:pBdr>
          <w:top w:val="single" w:sz="4" w:space="1" w:color="auto"/>
          <w:left w:val="single" w:sz="4" w:space="4" w:color="auto"/>
          <w:bottom w:val="single" w:sz="4" w:space="1" w:color="auto"/>
          <w:right w:val="single" w:sz="4" w:space="4" w:color="auto"/>
        </w:pBdr>
        <w:shd w:val="clear" w:color="auto" w:fill="auto"/>
        <w:spacing w:before="0" w:after="265"/>
        <w:jc w:val="left"/>
      </w:pPr>
      <w:r w:rsidRPr="008C3707">
        <w:rPr>
          <w:rStyle w:val="Bodytext2"/>
          <w:color w:val="000000"/>
        </w:rPr>
        <w:t>Awards and recognitions</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12"/>
        </w:tabs>
        <w:spacing w:before="0" w:after="215" w:line="235" w:lineRule="exact"/>
        <w:jc w:val="left"/>
        <w:rPr>
          <w:rFonts w:cs="Times New Roman"/>
        </w:rPr>
      </w:pPr>
      <w:r w:rsidRPr="008C3707">
        <w:rPr>
          <w:rStyle w:val="Bodytext2"/>
          <w:color w:val="000000"/>
        </w:rPr>
        <w:t>Festival Special Award at the 7th National Pot-Distilled Pálinka Festival and Exhibition (16th National Pálinka and International Fruit Spirits Competition, 2006), Gyula, 2006.</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202"/>
        </w:tabs>
        <w:spacing w:before="0" w:after="0"/>
        <w:jc w:val="left"/>
        <w:rPr>
          <w:rFonts w:cs="Times New Roman"/>
        </w:rPr>
        <w:sectPr w:rsidR="00A050E6" w:rsidRPr="008C3707">
          <w:pgSz w:w="11900" w:h="16840"/>
          <w:pgMar w:top="1215" w:right="1915" w:bottom="1177" w:left="4733" w:header="0" w:footer="3" w:gutter="0"/>
          <w:cols w:space="720"/>
          <w:noEndnote/>
          <w:docGrid w:linePitch="360"/>
        </w:sectPr>
      </w:pPr>
      <w:r w:rsidRPr="008C3707">
        <w:rPr>
          <w:rStyle w:val="Bodytext2"/>
          <w:color w:val="000000"/>
        </w:rPr>
        <w:t>Bronze medal, Destillata, Austria, 2010.</w:t>
      </w:r>
    </w:p>
    <w:p w:rsidR="00A050E6" w:rsidRPr="008C3707" w:rsidRDefault="00A050E6">
      <w:pPr>
        <w:spacing w:before="20" w:after="20" w:line="240" w:lineRule="exact"/>
        <w:rPr>
          <w:rFonts w:cs="Vrinda"/>
          <w:color w:val="auto"/>
          <w:sz w:val="19"/>
          <w:szCs w:val="19"/>
        </w:rPr>
      </w:pPr>
    </w:p>
    <w:p w:rsidR="00A050E6" w:rsidRPr="008C3707" w:rsidRDefault="00A050E6">
      <w:pPr>
        <w:rPr>
          <w:rFonts w:cs="Vrinda"/>
          <w:color w:val="auto"/>
          <w:sz w:val="2"/>
          <w:szCs w:val="2"/>
        </w:rPr>
        <w:sectPr w:rsidR="00A050E6" w:rsidRPr="008C3707">
          <w:pgSz w:w="11900" w:h="16840"/>
          <w:pgMar w:top="1023" w:right="0" w:bottom="1018" w:left="0" w:header="0" w:footer="3" w:gutter="0"/>
          <w:cols w:space="720"/>
          <w:noEndnote/>
          <w:docGrid w:linePitch="360"/>
        </w:sectPr>
      </w:pP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735"/>
        </w:tabs>
        <w:spacing w:before="0" w:after="244" w:line="245" w:lineRule="exact"/>
        <w:ind w:left="3520"/>
        <w:jc w:val="left"/>
        <w:rPr>
          <w:rFonts w:cs="Times New Roman"/>
        </w:rPr>
      </w:pPr>
      <w:r w:rsidRPr="008C3707">
        <w:rPr>
          <w:rStyle w:val="Bodytext2"/>
          <w:color w:val="000000"/>
        </w:rPr>
        <w:t>Gold medal for Gönci Magyar Kajszi pálinka, HunDeszt Pálinkaverseny, Budapest, 2008.</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735"/>
        </w:tabs>
        <w:spacing w:before="0" w:after="219" w:line="240" w:lineRule="exact"/>
        <w:ind w:left="3520"/>
        <w:jc w:val="left"/>
        <w:rPr>
          <w:rFonts w:cs="Times New Roman"/>
        </w:rPr>
      </w:pPr>
      <w:r w:rsidRPr="008C3707">
        <w:rPr>
          <w:rStyle w:val="Bodytext2"/>
          <w:color w:val="000000"/>
        </w:rPr>
        <w:t>Gold medal for ‘Gönci Barackpálinka’, HunDeszt Pálinkaverseny, Budapest, 2008.</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726"/>
        </w:tabs>
        <w:spacing w:before="0" w:after="265"/>
        <w:ind w:left="3520"/>
        <w:jc w:val="left"/>
        <w:rPr>
          <w:rFonts w:cs="Times New Roman"/>
        </w:rPr>
      </w:pPr>
      <w:r w:rsidRPr="008C3707">
        <w:rPr>
          <w:rStyle w:val="Bodytext2"/>
          <w:color w:val="000000"/>
        </w:rPr>
        <w:t>Silver medal, Destillata, Austria, 2008.</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730"/>
        </w:tabs>
        <w:spacing w:before="0" w:after="236" w:line="235" w:lineRule="exact"/>
        <w:ind w:left="3520"/>
        <w:jc w:val="left"/>
        <w:rPr>
          <w:rFonts w:cs="Times New Roman"/>
        </w:rPr>
      </w:pPr>
      <w:r w:rsidRPr="008C3707">
        <w:rPr>
          <w:rStyle w:val="Bodytext2"/>
          <w:color w:val="000000"/>
        </w:rPr>
        <w:t>Magyar Termék Nagydíj kitüntető cím, Budapest, 2006.</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735"/>
        </w:tabs>
        <w:spacing w:before="0" w:after="240" w:line="240" w:lineRule="exact"/>
        <w:ind w:left="3520"/>
        <w:jc w:val="left"/>
        <w:rPr>
          <w:rFonts w:cs="Times New Roman"/>
        </w:rPr>
      </w:pPr>
      <w:r w:rsidRPr="008C3707">
        <w:rPr>
          <w:rStyle w:val="Bodytext2"/>
          <w:color w:val="000000"/>
        </w:rPr>
        <w:t>Festival Special Award at the 9th International Pot-Distilled Pálinka Festival Exhibition and Market (16th National Pálinka and International Fruit Spirits Competition, 2008), Gyula, 2008.</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726"/>
        </w:tabs>
        <w:spacing w:before="0" w:after="240" w:line="240" w:lineRule="exact"/>
        <w:ind w:left="3520"/>
        <w:jc w:val="left"/>
        <w:rPr>
          <w:rFonts w:cs="Times New Roman"/>
        </w:rPr>
      </w:pPr>
      <w:r w:rsidRPr="008C3707">
        <w:rPr>
          <w:rStyle w:val="Bodytext2"/>
          <w:color w:val="000000"/>
        </w:rPr>
        <w:t>Silver diploma, Quintessence Competition 2015, Onga</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735"/>
        </w:tabs>
        <w:spacing w:before="0" w:after="240" w:line="240" w:lineRule="exact"/>
        <w:ind w:left="3520"/>
        <w:jc w:val="left"/>
        <w:rPr>
          <w:rFonts w:cs="Times New Roman"/>
        </w:rPr>
      </w:pPr>
      <w:r w:rsidRPr="008C3707">
        <w:rPr>
          <w:rStyle w:val="Bodytext2"/>
          <w:color w:val="000000"/>
        </w:rPr>
        <w:t>Gold certificate of honour at the 10th International Pot-Distilled Pálinka Festival, Exhibition and Market (17th Hungarian National Pálinka and International Fruit Spirits Competition), Gyula, 2009.</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735"/>
        </w:tabs>
        <w:spacing w:before="0" w:after="1239" w:line="240" w:lineRule="exact"/>
        <w:ind w:left="3520"/>
        <w:jc w:val="left"/>
        <w:rPr>
          <w:rFonts w:cs="Times New Roman"/>
        </w:rPr>
      </w:pPr>
      <w:r w:rsidRPr="008C3707">
        <w:rPr>
          <w:rStyle w:val="Bodytext2"/>
          <w:color w:val="000000"/>
        </w:rPr>
        <w:t>Champion’s certificate of honour at the 9th International Pot-Distilled Pálinka Festival, Exhibition and Market (16th Hungarian National Pálinka and International Fruit Spirits Competition, 2008), Gyula, 2008.</w:t>
      </w:r>
    </w:p>
    <w:p w:rsidR="00A050E6" w:rsidRPr="008C3707" w:rsidRDefault="001B1D44">
      <w:pPr>
        <w:pStyle w:val="Heading31"/>
        <w:keepNext/>
        <w:keepLines/>
        <w:numPr>
          <w:ilvl w:val="0"/>
          <w:numId w:val="3"/>
        </w:numPr>
        <w:shd w:val="clear" w:color="auto" w:fill="auto"/>
        <w:spacing w:after="427" w:line="266" w:lineRule="exact"/>
        <w:ind w:firstLine="0"/>
        <w:rPr>
          <w:rFonts w:cs="Times New Roman"/>
        </w:rPr>
      </w:pPr>
      <w:r w:rsidRPr="008C3707">
        <w:rPr>
          <w:rStyle w:val="Heading3"/>
          <w:b/>
          <w:i/>
          <w:color w:val="000000"/>
        </w:rPr>
        <w:t>Requirements under EU, national or regional legislation</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rsidR="00A050E6" w:rsidRPr="008C3707" w:rsidRDefault="00A050E6">
            <w:pPr>
              <w:framePr w:w="8155" w:wrap="notBeside" w:vAnchor="text" w:hAnchor="text" w:xAlign="right" w:y="1"/>
              <w:rPr>
                <w:rFonts w:cs="Vrinda"/>
                <w:color w:val="auto"/>
                <w:sz w:val="10"/>
                <w:szCs w:val="10"/>
              </w:rPr>
            </w:pPr>
          </w:p>
        </w:tc>
      </w:tr>
      <w:tr w:rsidR="00A050E6" w:rsidRPr="008C3707">
        <w:trPr>
          <w:trHeight w:hRule="exact" w:val="562"/>
          <w:jc w:val="right"/>
        </w:trPr>
        <w:tc>
          <w:tcPr>
            <w:tcW w:w="2856" w:type="dxa"/>
            <w:tcBorders>
              <w:top w:val="single" w:sz="4" w:space="0" w:color="auto"/>
              <w:left w:val="single" w:sz="4" w:space="0" w:color="auto"/>
              <w:bottom w:val="nil"/>
              <w:right w:val="nil"/>
            </w:tcBorders>
            <w:shd w:val="clear" w:color="auto" w:fill="FFFFFF"/>
            <w:vAlign w:val="center"/>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Legal reference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Act XI of 1997 on the protection of trademarks and geographical indications</w:t>
            </w:r>
          </w:p>
        </w:tc>
      </w:tr>
      <w:tr w:rsidR="00A050E6" w:rsidRPr="008C3707">
        <w:trPr>
          <w:trHeight w:hRule="exact" w:val="2726"/>
          <w:jc w:val="right"/>
        </w:trPr>
        <w:tc>
          <w:tcPr>
            <w:tcW w:w="2856"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The law lays down the regulations governing the national process for protecting trademarks and geographical indications for spirit drinks, the considerations used to examine the technical and material basis for the application for protection, the procedure for objections, the provisions on deadlines and the provisions for sharing the remit between the Hungarian Intellectual Property Office and Ministry of Agriculture.</w:t>
            </w:r>
          </w:p>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Pursuant to Regulation (EC) No 110/2008, the law governs the national phase of the EU protection process.</w:t>
            </w:r>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spacing w:line="780" w:lineRule="exact"/>
        <w:rPr>
          <w:rFonts w:cs="Vrinda"/>
          <w:color w:val="auto"/>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rsidR="00A050E6" w:rsidRPr="008C3707" w:rsidRDefault="00A050E6">
            <w:pPr>
              <w:framePr w:w="8155" w:wrap="notBeside" w:vAnchor="text" w:hAnchor="text" w:xAlign="right" w:y="1"/>
              <w:rPr>
                <w:rFonts w:cs="Vrinda"/>
                <w:color w:val="auto"/>
                <w:sz w:val="10"/>
                <w:szCs w:val="10"/>
              </w:rPr>
            </w:pPr>
          </w:p>
        </w:tc>
      </w:tr>
      <w:tr w:rsidR="00A050E6" w:rsidRPr="008C3707">
        <w:trPr>
          <w:trHeight w:hRule="exact" w:val="571"/>
          <w:jc w:val="right"/>
        </w:trPr>
        <w:tc>
          <w:tcPr>
            <w:tcW w:w="2856"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Legal reference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Act LXXIII of 2008 on pálinka, grape marc pálinka and the Pálinka National Council</w:t>
            </w:r>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rPr>
          <w:rFonts w:cs="Vrinda"/>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1"/>
        <w:gridCol w:w="5294"/>
      </w:tblGrid>
      <w:tr w:rsidR="00A050E6" w:rsidRPr="008C3707">
        <w:trPr>
          <w:trHeight w:hRule="exact" w:val="1526"/>
          <w:jc w:val="right"/>
        </w:trPr>
        <w:tc>
          <w:tcPr>
            <w:tcW w:w="2851"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46" w:wrap="notBeside" w:vAnchor="text" w:hAnchor="text" w:xAlign="right" w:y="1"/>
              <w:shd w:val="clear" w:color="auto" w:fill="auto"/>
              <w:spacing w:before="0" w:after="0"/>
              <w:jc w:val="left"/>
            </w:pPr>
            <w:r w:rsidRPr="008C3707">
              <w:rPr>
                <w:rStyle w:val="Bodytext2Bold"/>
                <w:color w:val="000000"/>
              </w:rPr>
              <w:t>Description of the requirement(s)</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The law defines the basic regulations governing the production of pálinka, grape marc pálinka and pálinka spirits made using special procedures.</w:t>
            </w:r>
          </w:p>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The law governs the tasks of the National Pálinka Council and its operational basis in order to ensure uniform regulation of geographical indications.</w:t>
            </w:r>
          </w:p>
        </w:tc>
      </w:tr>
    </w:tbl>
    <w:p w:rsidR="00A050E6" w:rsidRPr="008C3707" w:rsidRDefault="00A050E6">
      <w:pPr>
        <w:framePr w:w="8146" w:wrap="notBeside" w:vAnchor="text" w:hAnchor="text" w:xAlign="right" w:y="1"/>
        <w:rPr>
          <w:rFonts w:cs="Vrinda"/>
          <w:color w:val="auto"/>
          <w:sz w:val="2"/>
          <w:szCs w:val="2"/>
        </w:rPr>
      </w:pPr>
    </w:p>
    <w:p w:rsidR="00A050E6" w:rsidRPr="008C3707" w:rsidRDefault="00A050E6">
      <w:pPr>
        <w:spacing w:line="780" w:lineRule="exact"/>
        <w:rPr>
          <w:rFonts w:cs="Vrinda"/>
          <w:color w:val="auto"/>
        </w:rPr>
      </w:pPr>
    </w:p>
    <w:tbl>
      <w:tblPr>
        <w:tblW w:w="0" w:type="auto"/>
        <w:jc w:val="right"/>
        <w:tblLayout w:type="fixed"/>
        <w:tblCellMar>
          <w:left w:w="0" w:type="dxa"/>
          <w:right w:w="0" w:type="dxa"/>
        </w:tblCellMar>
        <w:tblLook w:val="0000" w:firstRow="0" w:lastRow="0" w:firstColumn="0" w:lastColumn="0" w:noHBand="0" w:noVBand="0"/>
      </w:tblPr>
      <w:tblGrid>
        <w:gridCol w:w="2851"/>
        <w:gridCol w:w="5294"/>
      </w:tblGrid>
      <w:tr w:rsidR="00A050E6" w:rsidRPr="008C3707">
        <w:trPr>
          <w:trHeight w:hRule="exact" w:val="326"/>
          <w:jc w:val="right"/>
        </w:trPr>
        <w:tc>
          <w:tcPr>
            <w:tcW w:w="2851"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46" w:wrap="notBeside" w:vAnchor="text" w:hAnchor="text" w:xAlign="right" w:y="1"/>
              <w:shd w:val="clear" w:color="auto" w:fill="auto"/>
              <w:spacing w:before="0" w:after="0"/>
              <w:jc w:val="left"/>
            </w:pPr>
            <w:r w:rsidRPr="008C3707">
              <w:rPr>
                <w:rStyle w:val="Bodytext2Bold"/>
                <w:color w:val="000000"/>
              </w:rPr>
              <w:t>Title</w:t>
            </w:r>
          </w:p>
        </w:tc>
        <w:tc>
          <w:tcPr>
            <w:tcW w:w="5294" w:type="dxa"/>
            <w:tcBorders>
              <w:top w:val="single" w:sz="4" w:space="0" w:color="auto"/>
              <w:left w:val="single" w:sz="4" w:space="0" w:color="auto"/>
              <w:bottom w:val="nil"/>
              <w:right w:val="single" w:sz="4" w:space="0" w:color="auto"/>
            </w:tcBorders>
            <w:shd w:val="clear" w:color="auto" w:fill="FFFFFF"/>
          </w:tcPr>
          <w:p w:rsidR="00A050E6" w:rsidRPr="008C3707" w:rsidRDefault="00A050E6">
            <w:pPr>
              <w:framePr w:w="8146" w:wrap="notBeside" w:vAnchor="text" w:hAnchor="text" w:xAlign="right" w:y="1"/>
              <w:rPr>
                <w:rFonts w:cs="Vrinda"/>
                <w:color w:val="auto"/>
                <w:sz w:val="10"/>
                <w:szCs w:val="10"/>
              </w:rPr>
            </w:pPr>
          </w:p>
        </w:tc>
      </w:tr>
      <w:tr w:rsidR="00A050E6" w:rsidRPr="008C3707">
        <w:trPr>
          <w:trHeight w:hRule="exact" w:val="1037"/>
          <w:jc w:val="right"/>
        </w:trPr>
        <w:tc>
          <w:tcPr>
            <w:tcW w:w="2851" w:type="dxa"/>
            <w:tcBorders>
              <w:top w:val="single" w:sz="4" w:space="0" w:color="auto"/>
              <w:left w:val="single" w:sz="4" w:space="0" w:color="auto"/>
              <w:bottom w:val="nil"/>
              <w:right w:val="nil"/>
            </w:tcBorders>
            <w:shd w:val="clear" w:color="auto" w:fill="FFFFFF"/>
          </w:tcPr>
          <w:p w:rsidR="00A050E6" w:rsidRPr="008C3707" w:rsidRDefault="001B1D44">
            <w:pPr>
              <w:pStyle w:val="Bodytext21"/>
              <w:framePr w:w="8146" w:wrap="notBeside" w:vAnchor="text" w:hAnchor="text" w:xAlign="right" w:y="1"/>
              <w:shd w:val="clear" w:color="auto" w:fill="auto"/>
              <w:spacing w:before="0" w:after="0"/>
              <w:jc w:val="left"/>
            </w:pPr>
            <w:r w:rsidRPr="008C3707">
              <w:rPr>
                <w:rStyle w:val="Bodytext2Bold"/>
                <w:color w:val="000000"/>
              </w:rPr>
              <w:t>Legal reference</w:t>
            </w:r>
          </w:p>
        </w:tc>
        <w:tc>
          <w:tcPr>
            <w:tcW w:w="5294"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Government Decree No 158/2009 of 30 July 2009 on the detailed rules on protecting the geographical indications of agricultural products and foodstuffs and on verifying the products</w:t>
            </w:r>
          </w:p>
        </w:tc>
      </w:tr>
      <w:tr w:rsidR="00A050E6" w:rsidRPr="008C3707">
        <w:trPr>
          <w:trHeight w:hRule="exact" w:val="5866"/>
          <w:jc w:val="right"/>
        </w:trPr>
        <w:tc>
          <w:tcPr>
            <w:tcW w:w="2851" w:type="dxa"/>
            <w:tcBorders>
              <w:top w:val="single" w:sz="4" w:space="0" w:color="auto"/>
              <w:left w:val="single" w:sz="4" w:space="0" w:color="auto"/>
              <w:bottom w:val="nil"/>
              <w:right w:val="nil"/>
            </w:tcBorders>
            <w:shd w:val="clear" w:color="auto" w:fill="FFFFFF"/>
          </w:tcPr>
          <w:p w:rsidR="00A050E6" w:rsidRPr="008C3707" w:rsidRDefault="001B1D44">
            <w:pPr>
              <w:pStyle w:val="Bodytext21"/>
              <w:framePr w:w="8146" w:wrap="notBeside" w:vAnchor="text" w:hAnchor="text" w:xAlign="right" w:y="1"/>
              <w:shd w:val="clear" w:color="auto" w:fill="auto"/>
              <w:spacing w:before="0" w:after="0"/>
              <w:jc w:val="left"/>
            </w:pPr>
            <w:r w:rsidRPr="008C3707">
              <w:rPr>
                <w:rStyle w:val="Bodytext2Bold"/>
                <w:color w:val="000000"/>
              </w:rPr>
              <w:t>Description of the requirement(s)</w:t>
            </w:r>
          </w:p>
        </w:tc>
        <w:tc>
          <w:tcPr>
            <w:tcW w:w="5294" w:type="dxa"/>
            <w:tcBorders>
              <w:top w:val="single" w:sz="4" w:space="0" w:color="auto"/>
              <w:left w:val="single" w:sz="4" w:space="0" w:color="auto"/>
              <w:bottom w:val="nil"/>
              <w:right w:val="single" w:sz="4" w:space="0" w:color="auto"/>
            </w:tcBorders>
            <w:shd w:val="clear" w:color="auto" w:fill="FFFFFF"/>
            <w:vAlign w:val="center"/>
          </w:tcPr>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This government decree contains the implementing provisions for Act XI of 1997 on the protection of trademarks and geographical indications and defines in detail the provisions governing the national procedure for protecting the geographical indications of agricultural products, foodstuffs and spirit drinks, as well as the system for examining products.</w:t>
            </w:r>
          </w:p>
          <w:p w:rsidR="00A050E6" w:rsidRPr="008C3707" w:rsidRDefault="001B1D44">
            <w:pPr>
              <w:pStyle w:val="Bodytext21"/>
              <w:framePr w:w="8146" w:wrap="notBeside" w:vAnchor="text" w:hAnchor="text" w:xAlign="right" w:y="1"/>
              <w:shd w:val="clear" w:color="auto" w:fill="auto"/>
              <w:spacing w:before="0" w:after="220" w:line="240" w:lineRule="exact"/>
              <w:jc w:val="left"/>
            </w:pPr>
            <w:r w:rsidRPr="008C3707">
              <w:rPr>
                <w:rStyle w:val="Bodytext20"/>
                <w:color w:val="000000"/>
              </w:rPr>
              <w:t>The government decree defines the method for verifying compliance with the product descriptions and the system for amending the product descriptions, pursuant to Regulation (EC) No 110/2008.</w:t>
            </w:r>
          </w:p>
          <w:p w:rsidR="00A050E6" w:rsidRPr="008C3707" w:rsidRDefault="001B1D44">
            <w:pPr>
              <w:pStyle w:val="Bodytext21"/>
              <w:framePr w:w="8146" w:wrap="notBeside" w:vAnchor="text" w:hAnchor="text" w:xAlign="right" w:y="1"/>
              <w:shd w:val="clear" w:color="auto" w:fill="auto"/>
              <w:spacing w:before="220" w:after="220"/>
              <w:jc w:val="left"/>
            </w:pPr>
            <w:r w:rsidRPr="008C3707">
              <w:rPr>
                <w:rStyle w:val="Bodytext20"/>
                <w:color w:val="000000"/>
              </w:rPr>
              <w:t>Proof of origin from a geographical area:</w:t>
            </w:r>
          </w:p>
          <w:p w:rsidR="00A050E6" w:rsidRPr="008C3707" w:rsidRDefault="001B1D44">
            <w:pPr>
              <w:pStyle w:val="Bodytext21"/>
              <w:framePr w:w="8146" w:wrap="notBeside" w:vAnchor="text" w:hAnchor="text" w:xAlign="right" w:y="1"/>
              <w:shd w:val="clear" w:color="auto" w:fill="auto"/>
              <w:spacing w:before="220" w:after="0" w:line="240" w:lineRule="exact"/>
              <w:jc w:val="left"/>
            </w:pPr>
            <w:r w:rsidRPr="008C3707">
              <w:rPr>
                <w:rStyle w:val="Bodytext20"/>
                <w:color w:val="000000"/>
              </w:rPr>
              <w:t>The following documents provide proof of origin from a geographical area:</w:t>
            </w:r>
          </w:p>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In the case of primary producers, proof of origin of the apricots is provided by a purchase receipt, which has the primary producer’s certificate number on it. In every other case, a statement needs to be provided as proof of origin of the apricots during acceptance. To track the pálinka’s production, documents providing proof of production in line with current excise regulations may be used.</w:t>
            </w:r>
          </w:p>
        </w:tc>
      </w:tr>
      <w:tr w:rsidR="00A050E6" w:rsidRPr="008C3707">
        <w:trPr>
          <w:trHeight w:hRule="exact" w:val="5021"/>
          <w:jc w:val="right"/>
        </w:trPr>
        <w:tc>
          <w:tcPr>
            <w:tcW w:w="2851" w:type="dxa"/>
            <w:tcBorders>
              <w:top w:val="nil"/>
              <w:left w:val="single" w:sz="4" w:space="0" w:color="auto"/>
              <w:bottom w:val="single" w:sz="4" w:space="0" w:color="auto"/>
              <w:right w:val="nil"/>
            </w:tcBorders>
            <w:shd w:val="clear" w:color="auto" w:fill="FFFFFF"/>
          </w:tcPr>
          <w:p w:rsidR="00A050E6" w:rsidRPr="008C3707" w:rsidRDefault="00A050E6">
            <w:pPr>
              <w:framePr w:w="8146" w:wrap="notBeside" w:vAnchor="text" w:hAnchor="text" w:xAlign="right" w:y="1"/>
              <w:rPr>
                <w:rFonts w:cs="Vrinda"/>
                <w:color w:val="auto"/>
                <w:sz w:val="10"/>
                <w:szCs w:val="10"/>
              </w:rPr>
            </w:pPr>
          </w:p>
        </w:tc>
        <w:tc>
          <w:tcPr>
            <w:tcW w:w="5294" w:type="dxa"/>
            <w:tcBorders>
              <w:top w:val="nil"/>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46" w:wrap="notBeside" w:vAnchor="text" w:hAnchor="text" w:xAlign="right" w:y="1"/>
              <w:shd w:val="clear" w:color="auto" w:fill="auto"/>
              <w:spacing w:before="0" w:after="220" w:line="240" w:lineRule="exact"/>
              <w:jc w:val="left"/>
            </w:pPr>
            <w:r w:rsidRPr="008C3707">
              <w:rPr>
                <w:rStyle w:val="Bodytext20"/>
                <w:color w:val="000000"/>
              </w:rPr>
              <w:t>Minimum requirements and procedures for verifying the product’s essential features and production method:</w:t>
            </w:r>
          </w:p>
          <w:p w:rsidR="00A050E6" w:rsidRPr="008C3707" w:rsidRDefault="001B1D44">
            <w:pPr>
              <w:pStyle w:val="Bodytext21"/>
              <w:framePr w:w="8146" w:wrap="notBeside" w:vAnchor="text" w:hAnchor="text" w:xAlign="right" w:y="1"/>
              <w:shd w:val="clear" w:color="auto" w:fill="auto"/>
              <w:spacing w:before="220" w:after="0" w:line="235" w:lineRule="exact"/>
              <w:jc w:val="left"/>
            </w:pPr>
            <w:r w:rsidRPr="008C3707">
              <w:rPr>
                <w:rStyle w:val="Bodytext20"/>
                <w:color w:val="000000"/>
              </w:rPr>
              <w:t>The entire production process must operate alongside a quality control system capable of ensuring product identification and tracking, as well as a final inspection and product safety (e.g. ISO 9001, HACCP).</w:t>
            </w:r>
          </w:p>
          <w:p w:rsidR="00A050E6" w:rsidRPr="008C3707" w:rsidRDefault="001B1D44">
            <w:pPr>
              <w:pStyle w:val="Bodytext21"/>
              <w:framePr w:w="8146" w:wrap="notBeside" w:vAnchor="text" w:hAnchor="text" w:xAlign="right" w:y="1"/>
              <w:shd w:val="clear" w:color="auto" w:fill="auto"/>
              <w:spacing w:before="0" w:after="220" w:line="240" w:lineRule="exact"/>
              <w:jc w:val="left"/>
            </w:pPr>
            <w:r w:rsidRPr="008C3707">
              <w:rPr>
                <w:rStyle w:val="Bodytext20"/>
                <w:color w:val="000000"/>
              </w:rPr>
              <w:t>The product’s development must be documented in an appropriate manner from acceptance of the fruit, through the manufacturing process, up to the final product. During acceptance, the documents proving that the raw material originates from the protected geographical area must be verified.</w:t>
            </w:r>
          </w:p>
          <w:p w:rsidR="00A050E6" w:rsidRPr="008C3707" w:rsidRDefault="001B1D44">
            <w:pPr>
              <w:pStyle w:val="Bodytext21"/>
              <w:framePr w:w="8146" w:wrap="notBeside" w:vAnchor="text" w:hAnchor="text" w:xAlign="right" w:y="1"/>
              <w:shd w:val="clear" w:color="auto" w:fill="auto"/>
              <w:spacing w:before="220" w:after="220"/>
              <w:jc w:val="left"/>
            </w:pPr>
            <w:r w:rsidRPr="008C3707">
              <w:rPr>
                <w:rStyle w:val="Bodytext20"/>
                <w:color w:val="000000"/>
              </w:rPr>
              <w:t>Verification points:</w:t>
            </w:r>
          </w:p>
          <w:p w:rsidR="00A050E6" w:rsidRPr="008C3707" w:rsidRDefault="001B1D44">
            <w:pPr>
              <w:pStyle w:val="Bodytext21"/>
              <w:framePr w:w="8146" w:wrap="notBeside" w:vAnchor="text" w:hAnchor="text" w:xAlign="right" w:y="1"/>
              <w:shd w:val="clear" w:color="auto" w:fill="auto"/>
              <w:spacing w:before="220" w:after="0" w:line="240" w:lineRule="exact"/>
              <w:jc w:val="left"/>
            </w:pPr>
            <w:r w:rsidRPr="008C3707">
              <w:rPr>
                <w:rStyle w:val="Bodytext20"/>
                <w:color w:val="000000"/>
              </w:rPr>
              <w:t>1. Acceptance of raw material:</w:t>
            </w:r>
          </w:p>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Quality of the raw material:</w:t>
            </w:r>
          </w:p>
          <w:p w:rsidR="00A050E6" w:rsidRPr="008C3707" w:rsidRDefault="001B1D44">
            <w:pPr>
              <w:pStyle w:val="Bodytext21"/>
              <w:framePr w:w="8146" w:wrap="notBeside" w:vAnchor="text" w:hAnchor="text" w:xAlign="right" w:y="1"/>
              <w:shd w:val="clear" w:color="auto" w:fill="auto"/>
              <w:spacing w:before="0" w:after="0" w:line="240" w:lineRule="exact"/>
              <w:jc w:val="left"/>
            </w:pPr>
            <w:r w:rsidRPr="008C3707">
              <w:rPr>
                <w:rStyle w:val="Bodytext20"/>
                <w:color w:val="000000"/>
              </w:rPr>
              <w:t>- identification of the variety;</w:t>
            </w:r>
          </w:p>
        </w:tc>
      </w:tr>
    </w:tbl>
    <w:p w:rsidR="00A050E6" w:rsidRPr="008C3707" w:rsidRDefault="00A050E6">
      <w:pPr>
        <w:framePr w:w="8146" w:wrap="notBeside" w:vAnchor="text" w:hAnchor="text" w:xAlign="right" w:y="1"/>
        <w:rPr>
          <w:rFonts w:cs="Vrinda"/>
          <w:color w:val="auto"/>
          <w:sz w:val="2"/>
          <w:szCs w:val="2"/>
        </w:rPr>
      </w:pPr>
    </w:p>
    <w:p w:rsidR="00A050E6" w:rsidRPr="008C3707" w:rsidRDefault="00A050E6">
      <w:pPr>
        <w:rPr>
          <w:rFonts w:cs="Vrinda"/>
          <w:color w:val="auto"/>
          <w:sz w:val="2"/>
          <w:szCs w:val="2"/>
        </w:rPr>
      </w:pP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1"/>
        </w:tabs>
        <w:spacing w:before="0" w:after="0" w:line="240" w:lineRule="exact"/>
        <w:ind w:left="2900"/>
        <w:jc w:val="left"/>
        <w:rPr>
          <w:rFonts w:cs="Times New Roman"/>
        </w:rPr>
      </w:pPr>
      <w:r w:rsidRPr="008C3707">
        <w:rPr>
          <w:rStyle w:val="Bodytext2"/>
          <w:color w:val="000000"/>
        </w:rPr>
        <w:t>state of ripeness: ripe/overripe;</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71"/>
        </w:tabs>
        <w:spacing w:before="0" w:after="0" w:line="240" w:lineRule="exact"/>
        <w:ind w:left="2900"/>
        <w:jc w:val="left"/>
        <w:rPr>
          <w:rFonts w:cs="Times New Roman"/>
        </w:rPr>
      </w:pPr>
      <w:r w:rsidRPr="008C3707">
        <w:rPr>
          <w:rStyle w:val="Bodytext2"/>
          <w:color w:val="000000"/>
        </w:rPr>
        <w:t>state of health: must be completely health (free of mould and rot, no damage or bruising);</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6"/>
        </w:tabs>
        <w:spacing w:before="0" w:after="0" w:line="240" w:lineRule="exact"/>
        <w:ind w:left="2900"/>
        <w:jc w:val="left"/>
        <w:rPr>
          <w:rFonts w:cs="Times New Roman"/>
        </w:rPr>
      </w:pPr>
      <w:r w:rsidRPr="008C3707">
        <w:rPr>
          <w:rStyle w:val="Bodytext2"/>
          <w:color w:val="000000"/>
        </w:rPr>
        <w:t>purity: free of foreign bodies (plant protection product residue, earth, leaves, twigs, stones, metal);</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1"/>
        </w:tabs>
        <w:spacing w:before="0" w:after="219" w:line="240" w:lineRule="exact"/>
        <w:ind w:left="2900"/>
        <w:jc w:val="left"/>
        <w:rPr>
          <w:rFonts w:cs="Times New Roman"/>
        </w:rPr>
      </w:pPr>
      <w:r w:rsidRPr="008C3707">
        <w:rPr>
          <w:rStyle w:val="Bodytext2"/>
          <w:color w:val="000000"/>
        </w:rPr>
        <w:t>refraction %: not less than 15.0.</w:t>
      </w:r>
    </w:p>
    <w:p w:rsidR="00A050E6" w:rsidRPr="008C3707" w:rsidRDefault="001B1D44">
      <w:pPr>
        <w:pStyle w:val="Bodytext21"/>
        <w:numPr>
          <w:ilvl w:val="0"/>
          <w:numId w:val="8"/>
        </w:numPr>
        <w:pBdr>
          <w:top w:val="single" w:sz="4" w:space="1" w:color="auto"/>
          <w:left w:val="single" w:sz="4" w:space="4" w:color="auto"/>
          <w:bottom w:val="single" w:sz="4" w:space="1" w:color="auto"/>
          <w:right w:val="single" w:sz="4" w:space="4" w:color="auto"/>
        </w:pBdr>
        <w:shd w:val="clear" w:color="auto" w:fill="auto"/>
        <w:tabs>
          <w:tab w:val="left" w:pos="3252"/>
        </w:tabs>
        <w:spacing w:before="0" w:after="0"/>
        <w:ind w:left="2900"/>
        <w:jc w:val="left"/>
        <w:rPr>
          <w:rFonts w:cs="Times New Roman"/>
        </w:rPr>
      </w:pPr>
      <w:r w:rsidRPr="008C3707">
        <w:rPr>
          <w:rStyle w:val="Bodytext2"/>
          <w:color w:val="000000"/>
        </w:rPr>
        <w:t>Inspection of mash:</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1"/>
        </w:tabs>
        <w:spacing w:before="0" w:after="240"/>
        <w:ind w:left="2900"/>
        <w:jc w:val="left"/>
        <w:rPr>
          <w:rFonts w:cs="Times New Roman"/>
        </w:rPr>
      </w:pPr>
      <w:r w:rsidRPr="008C3707">
        <w:rPr>
          <w:rStyle w:val="Bodytext2"/>
          <w:color w:val="000000"/>
        </w:rPr>
        <w:t>pH 2.8-3.5.</w:t>
      </w:r>
    </w:p>
    <w:p w:rsidR="00A050E6" w:rsidRPr="008C3707" w:rsidRDefault="001B1D44">
      <w:pPr>
        <w:pStyle w:val="Bodytext21"/>
        <w:numPr>
          <w:ilvl w:val="0"/>
          <w:numId w:val="8"/>
        </w:numPr>
        <w:pBdr>
          <w:top w:val="single" w:sz="4" w:space="1" w:color="auto"/>
          <w:left w:val="single" w:sz="4" w:space="4" w:color="auto"/>
          <w:bottom w:val="single" w:sz="4" w:space="1" w:color="auto"/>
          <w:right w:val="single" w:sz="4" w:space="4" w:color="auto"/>
        </w:pBdr>
        <w:shd w:val="clear" w:color="auto" w:fill="auto"/>
        <w:tabs>
          <w:tab w:val="left" w:pos="3252"/>
        </w:tabs>
        <w:spacing w:before="0" w:after="0"/>
        <w:ind w:left="2900"/>
        <w:jc w:val="left"/>
        <w:rPr>
          <w:rFonts w:cs="Times New Roman"/>
        </w:rPr>
      </w:pPr>
      <w:r w:rsidRPr="008C3707">
        <w:rPr>
          <w:rStyle w:val="Bodytext2"/>
          <w:color w:val="000000"/>
        </w:rPr>
        <w:t>Daily fermentation inspection:</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1"/>
        </w:tabs>
        <w:spacing w:before="0" w:after="261"/>
        <w:ind w:left="2900"/>
        <w:jc w:val="left"/>
        <w:rPr>
          <w:rFonts w:cs="Times New Roman"/>
        </w:rPr>
      </w:pPr>
      <w:r w:rsidRPr="008C3707">
        <w:rPr>
          <w:rStyle w:val="Bodytext2"/>
          <w:color w:val="000000"/>
        </w:rPr>
        <w:t>optimum temperature (18-22 °C)</w:t>
      </w:r>
    </w:p>
    <w:p w:rsidR="00A050E6" w:rsidRPr="008C3707" w:rsidRDefault="001B1D44">
      <w:pPr>
        <w:pStyle w:val="Bodytext21"/>
        <w:numPr>
          <w:ilvl w:val="0"/>
          <w:numId w:val="8"/>
        </w:numPr>
        <w:pBdr>
          <w:top w:val="single" w:sz="4" w:space="1" w:color="auto"/>
          <w:left w:val="single" w:sz="4" w:space="4" w:color="auto"/>
          <w:bottom w:val="single" w:sz="4" w:space="1" w:color="auto"/>
          <w:right w:val="single" w:sz="4" w:space="4" w:color="auto"/>
        </w:pBdr>
        <w:shd w:val="clear" w:color="auto" w:fill="auto"/>
        <w:tabs>
          <w:tab w:val="left" w:pos="3252"/>
        </w:tabs>
        <w:spacing w:before="0" w:after="0" w:line="240" w:lineRule="exact"/>
        <w:ind w:left="2900"/>
        <w:jc w:val="left"/>
        <w:rPr>
          <w:rFonts w:cs="Times New Roman"/>
        </w:rPr>
      </w:pPr>
      <w:r w:rsidRPr="008C3707">
        <w:rPr>
          <w:rStyle w:val="Bodytext2"/>
          <w:color w:val="000000"/>
        </w:rPr>
        <w:t>Inspection at the end of fermentation:</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1"/>
        </w:tabs>
        <w:spacing w:before="0" w:after="0" w:line="240" w:lineRule="exact"/>
        <w:ind w:left="2900"/>
        <w:jc w:val="left"/>
        <w:rPr>
          <w:rFonts w:cs="Times New Roman"/>
        </w:rPr>
      </w:pPr>
      <w:r w:rsidRPr="008C3707">
        <w:rPr>
          <w:rStyle w:val="Bodytext2"/>
          <w:color w:val="000000"/>
        </w:rPr>
        <w:t>alcoholic strength (5-9 % v/v);</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1"/>
        </w:tabs>
        <w:spacing w:before="0" w:after="240" w:line="240" w:lineRule="exact"/>
        <w:ind w:left="2900"/>
        <w:jc w:val="left"/>
        <w:rPr>
          <w:rFonts w:cs="Times New Roman"/>
        </w:rPr>
      </w:pPr>
      <w:r w:rsidRPr="008C3707">
        <w:rPr>
          <w:rStyle w:val="Bodytext2"/>
          <w:color w:val="000000"/>
        </w:rPr>
        <w:t>residual sugar content (less than 5 g/litre).</w:t>
      </w:r>
    </w:p>
    <w:p w:rsidR="00A050E6" w:rsidRPr="008C3707" w:rsidRDefault="001B1D44">
      <w:pPr>
        <w:pStyle w:val="Bodytext21"/>
        <w:numPr>
          <w:ilvl w:val="0"/>
          <w:numId w:val="8"/>
        </w:numPr>
        <w:pBdr>
          <w:top w:val="single" w:sz="4" w:space="1" w:color="auto"/>
          <w:left w:val="single" w:sz="4" w:space="4" w:color="auto"/>
          <w:bottom w:val="single" w:sz="4" w:space="1" w:color="auto"/>
          <w:right w:val="single" w:sz="4" w:space="4" w:color="auto"/>
        </w:pBdr>
        <w:shd w:val="clear" w:color="auto" w:fill="auto"/>
        <w:tabs>
          <w:tab w:val="left" w:pos="3257"/>
        </w:tabs>
        <w:spacing w:before="0" w:after="0" w:line="240" w:lineRule="exact"/>
        <w:ind w:left="2900"/>
        <w:jc w:val="left"/>
        <w:rPr>
          <w:rFonts w:cs="Times New Roman"/>
        </w:rPr>
      </w:pPr>
      <w:r w:rsidRPr="008C3707">
        <w:rPr>
          <w:rStyle w:val="Bodytext2"/>
          <w:color w:val="000000"/>
        </w:rPr>
        <w:t xml:space="preserve">Inspection of </w:t>
      </w:r>
      <w:r w:rsidRPr="008C3707">
        <w:rPr>
          <w:rStyle w:val="Bodytext2"/>
          <w:i/>
          <w:color w:val="000000"/>
        </w:rPr>
        <w:t>pálinka</w:t>
      </w:r>
      <w:r w:rsidRPr="008C3707">
        <w:rPr>
          <w:rStyle w:val="Bodytext2"/>
          <w:color w:val="000000"/>
        </w:rPr>
        <w:t xml:space="preserve"> due for bottling and removal from storage:</w:t>
      </w:r>
    </w:p>
    <w:p w:rsidR="00A050E6" w:rsidRPr="008C3707" w:rsidRDefault="001B1D44">
      <w:pPr>
        <w:pStyle w:val="Bodytext21"/>
        <w:pBdr>
          <w:top w:val="single" w:sz="4" w:space="1" w:color="auto"/>
          <w:left w:val="single" w:sz="4" w:space="4" w:color="auto"/>
          <w:bottom w:val="single" w:sz="4" w:space="1" w:color="auto"/>
          <w:right w:val="single" w:sz="4" w:space="4" w:color="auto"/>
        </w:pBdr>
        <w:shd w:val="clear" w:color="auto" w:fill="auto"/>
        <w:spacing w:before="0" w:after="236" w:line="235" w:lineRule="exact"/>
        <w:ind w:left="2900"/>
        <w:jc w:val="left"/>
      </w:pPr>
      <w:r w:rsidRPr="008C3707">
        <w:rPr>
          <w:rStyle w:val="Bodytext2"/>
          <w:i/>
          <w:color w:val="000000"/>
        </w:rPr>
        <w:t>Pálinka</w:t>
      </w:r>
      <w:r w:rsidRPr="008C3707">
        <w:rPr>
          <w:rStyle w:val="Bodytext2"/>
          <w:color w:val="000000"/>
        </w:rPr>
        <w:t xml:space="preserve"> due for bottling and removal from storage must be inspected using organoleptic and analytical methods.</w:t>
      </w:r>
    </w:p>
    <w:p w:rsidR="00A050E6" w:rsidRPr="008C3707" w:rsidRDefault="001B1D44">
      <w:pPr>
        <w:pStyle w:val="Bodytext21"/>
        <w:pBdr>
          <w:top w:val="single" w:sz="4" w:space="1" w:color="auto"/>
          <w:left w:val="single" w:sz="4" w:space="4" w:color="auto"/>
          <w:bottom w:val="single" w:sz="4" w:space="1" w:color="auto"/>
          <w:right w:val="single" w:sz="4" w:space="4" w:color="auto"/>
        </w:pBdr>
        <w:shd w:val="clear" w:color="auto" w:fill="auto"/>
        <w:spacing w:before="0" w:after="240" w:line="240" w:lineRule="exact"/>
        <w:ind w:left="2900"/>
        <w:jc w:val="left"/>
      </w:pPr>
      <w:r w:rsidRPr="008C3707">
        <w:rPr>
          <w:rStyle w:val="Bodytext2"/>
          <w:color w:val="000000"/>
        </w:rPr>
        <w:t>Organoleptic examination (colour, clarity): clear, slightly yellowish colour if matured, with a flavour and aroma typical of apricots.</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71"/>
        </w:tabs>
        <w:spacing w:before="0" w:after="0" w:line="240" w:lineRule="exact"/>
        <w:ind w:left="2900"/>
        <w:jc w:val="left"/>
        <w:rPr>
          <w:rFonts w:cs="Times New Roman"/>
        </w:rPr>
      </w:pPr>
      <w:r w:rsidRPr="008C3707">
        <w:rPr>
          <w:rStyle w:val="Bodytext2"/>
          <w:color w:val="000000"/>
        </w:rPr>
        <w:t>The analytical examination covers the following aspects: Alcoholic strength: 37.5-86 % v/v; Methanol content: max. 1 200 g/hl of 100 % vol. alcohol; Hydrocyanic acid content: max. 7 g/hl of 100 % vol. alcohol; Total volatile substance content: min. 200 g/hl of 100 % vol. alcohol;</w:t>
      </w:r>
    </w:p>
    <w:p w:rsidR="00A050E6" w:rsidRPr="008C3707" w:rsidRDefault="001B1D44">
      <w:pPr>
        <w:pStyle w:val="Bodytext21"/>
        <w:pBdr>
          <w:top w:val="single" w:sz="4" w:space="1" w:color="auto"/>
          <w:left w:val="single" w:sz="4" w:space="4" w:color="auto"/>
          <w:bottom w:val="single" w:sz="4" w:space="1" w:color="auto"/>
          <w:right w:val="single" w:sz="4" w:space="4" w:color="auto"/>
        </w:pBdr>
        <w:shd w:val="clear" w:color="auto" w:fill="auto"/>
        <w:spacing w:before="0" w:after="240" w:line="240" w:lineRule="exact"/>
        <w:ind w:left="2900"/>
        <w:jc w:val="left"/>
      </w:pPr>
      <w:r w:rsidRPr="008C3707">
        <w:rPr>
          <w:rStyle w:val="Bodytext2"/>
          <w:color w:val="000000"/>
        </w:rPr>
        <w:t>Copper content: max. 10 mg/kg of finished product.</w:t>
      </w:r>
    </w:p>
    <w:p w:rsidR="00A050E6" w:rsidRPr="008C3707" w:rsidRDefault="001B1D44">
      <w:pPr>
        <w:pStyle w:val="Bodytext21"/>
        <w:numPr>
          <w:ilvl w:val="0"/>
          <w:numId w:val="8"/>
        </w:numPr>
        <w:pBdr>
          <w:top w:val="single" w:sz="4" w:space="1" w:color="auto"/>
          <w:left w:val="single" w:sz="4" w:space="4" w:color="auto"/>
          <w:bottom w:val="single" w:sz="4" w:space="1" w:color="auto"/>
          <w:right w:val="single" w:sz="4" w:space="4" w:color="auto"/>
        </w:pBdr>
        <w:shd w:val="clear" w:color="auto" w:fill="auto"/>
        <w:tabs>
          <w:tab w:val="left" w:pos="3252"/>
        </w:tabs>
        <w:spacing w:before="0" w:after="0" w:line="240" w:lineRule="exact"/>
        <w:ind w:left="2900"/>
        <w:jc w:val="left"/>
        <w:rPr>
          <w:rFonts w:cs="Times New Roman"/>
        </w:rPr>
      </w:pPr>
      <w:r w:rsidRPr="008C3707">
        <w:rPr>
          <w:rStyle w:val="Bodytext2"/>
          <w:color w:val="000000"/>
        </w:rPr>
        <w:t>Inspection of finished product:</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1"/>
        </w:tabs>
        <w:spacing w:before="0" w:after="0" w:line="240" w:lineRule="exact"/>
        <w:ind w:left="2900"/>
        <w:jc w:val="left"/>
        <w:rPr>
          <w:rFonts w:cs="Times New Roman"/>
        </w:rPr>
      </w:pPr>
      <w:r w:rsidRPr="008C3707">
        <w:rPr>
          <w:rStyle w:val="Bodytext2"/>
          <w:color w:val="000000"/>
        </w:rPr>
        <w:t>each batch of the bottled product must be inspected;</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6"/>
        </w:tabs>
        <w:spacing w:before="0" w:after="0" w:line="240" w:lineRule="exact"/>
        <w:ind w:left="2900"/>
        <w:jc w:val="left"/>
        <w:rPr>
          <w:rFonts w:cs="Times New Roman"/>
        </w:rPr>
      </w:pPr>
      <w:r w:rsidRPr="008C3707">
        <w:rPr>
          <w:rStyle w:val="Bodytext2"/>
          <w:color w:val="000000"/>
        </w:rPr>
        <w:t>organoleptic examination (colour, clarity, flavour, aroma): clear, slightly yellowish colour if matured, with a flavour and aroma typical of the fruit raw material;</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6"/>
        </w:tabs>
        <w:spacing w:before="0" w:after="0" w:line="240" w:lineRule="exact"/>
        <w:ind w:left="2900"/>
        <w:jc w:val="left"/>
        <w:rPr>
          <w:rFonts w:cs="Times New Roman"/>
        </w:rPr>
      </w:pPr>
      <w:r w:rsidRPr="008C3707">
        <w:rPr>
          <w:rStyle w:val="Bodytext2"/>
          <w:color w:val="000000"/>
        </w:rPr>
        <w:t>packaging: labelling, seal, tax stamp in line with specifications;</w:t>
      </w:r>
    </w:p>
    <w:p w:rsidR="00A050E6" w:rsidRPr="008C3707" w:rsidRDefault="001B1D44">
      <w:pPr>
        <w:pStyle w:val="Bodytext21"/>
        <w:numPr>
          <w:ilvl w:val="0"/>
          <w:numId w:val="7"/>
        </w:numPr>
        <w:pBdr>
          <w:top w:val="single" w:sz="4" w:space="1" w:color="auto"/>
          <w:left w:val="single" w:sz="4" w:space="4" w:color="auto"/>
          <w:bottom w:val="single" w:sz="4" w:space="1" w:color="auto"/>
          <w:right w:val="single" w:sz="4" w:space="4" w:color="auto"/>
        </w:pBdr>
        <w:shd w:val="clear" w:color="auto" w:fill="auto"/>
        <w:tabs>
          <w:tab w:val="left" w:pos="3161"/>
        </w:tabs>
        <w:spacing w:before="0" w:after="0" w:line="240" w:lineRule="exact"/>
        <w:ind w:left="2900"/>
        <w:jc w:val="left"/>
        <w:rPr>
          <w:rFonts w:cs="Times New Roman"/>
        </w:rPr>
      </w:pPr>
      <w:r w:rsidRPr="008C3707">
        <w:rPr>
          <w:rStyle w:val="Bodytext2"/>
          <w:color w:val="000000"/>
        </w:rPr>
        <w:t>volume, alcoholic strength discrepancies according to the relevant regulations.</w:t>
      </w:r>
    </w:p>
    <w:p w:rsidR="00A050E6" w:rsidRPr="008C3707" w:rsidRDefault="001B1D44">
      <w:pPr>
        <w:pStyle w:val="Bodytext21"/>
        <w:pBdr>
          <w:top w:val="single" w:sz="4" w:space="1" w:color="auto"/>
          <w:left w:val="single" w:sz="4" w:space="4" w:color="auto"/>
          <w:bottom w:val="single" w:sz="4" w:space="1" w:color="auto"/>
          <w:right w:val="single" w:sz="4" w:space="4" w:color="auto"/>
        </w:pBdr>
        <w:shd w:val="clear" w:color="auto" w:fill="auto"/>
        <w:tabs>
          <w:tab w:val="left" w:leader="underscore" w:pos="8098"/>
        </w:tabs>
        <w:spacing w:before="0" w:after="792" w:line="240" w:lineRule="exact"/>
        <w:ind w:left="2900"/>
      </w:pPr>
      <w:r w:rsidRPr="008C3707">
        <w:tab/>
      </w:r>
    </w:p>
    <w:tbl>
      <w:tblPr>
        <w:tblW w:w="0" w:type="auto"/>
        <w:jc w:val="center"/>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322"/>
          <w:jc w:val="center"/>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center" w:y="1"/>
              <w:shd w:val="clear" w:color="auto" w:fill="auto"/>
              <w:spacing w:before="0" w:after="0"/>
              <w:jc w:val="left"/>
            </w:pPr>
            <w:r w:rsidRPr="008C3707">
              <w:rPr>
                <w:rStyle w:val="Bodytext2Bold"/>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rsidR="00A050E6" w:rsidRPr="008C3707" w:rsidRDefault="00A050E6">
            <w:pPr>
              <w:framePr w:w="8155" w:wrap="notBeside" w:vAnchor="text" w:hAnchor="text" w:xAlign="center" w:y="1"/>
              <w:rPr>
                <w:rFonts w:cs="Vrinda"/>
                <w:color w:val="auto"/>
                <w:sz w:val="10"/>
                <w:szCs w:val="10"/>
              </w:rPr>
            </w:pPr>
          </w:p>
        </w:tc>
      </w:tr>
      <w:tr w:rsidR="00A050E6" w:rsidRPr="008C3707">
        <w:trPr>
          <w:trHeight w:hRule="exact" w:val="562"/>
          <w:jc w:val="center"/>
        </w:trPr>
        <w:tc>
          <w:tcPr>
            <w:tcW w:w="2856" w:type="dxa"/>
            <w:tcBorders>
              <w:top w:val="single" w:sz="4" w:space="0" w:color="auto"/>
              <w:left w:val="single" w:sz="4" w:space="0" w:color="auto"/>
              <w:bottom w:val="nil"/>
              <w:right w:val="nil"/>
            </w:tcBorders>
            <w:shd w:val="clear" w:color="auto" w:fill="FFFFFF"/>
          </w:tcPr>
          <w:p w:rsidR="00A050E6" w:rsidRPr="008C3707" w:rsidRDefault="001B1D44">
            <w:pPr>
              <w:pStyle w:val="Bodytext21"/>
              <w:framePr w:w="8155" w:wrap="notBeside" w:vAnchor="text" w:hAnchor="text" w:xAlign="center" w:y="1"/>
              <w:shd w:val="clear" w:color="auto" w:fill="auto"/>
              <w:spacing w:before="0" w:after="0"/>
              <w:jc w:val="left"/>
            </w:pPr>
            <w:r w:rsidRPr="008C3707">
              <w:rPr>
                <w:rStyle w:val="Bodytext2Bold"/>
                <w:color w:val="000000"/>
              </w:rPr>
              <w:t>Legal reference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center" w:y="1"/>
              <w:shd w:val="clear" w:color="auto" w:fill="auto"/>
              <w:spacing w:before="0" w:after="0" w:line="240" w:lineRule="exact"/>
              <w:jc w:val="left"/>
            </w:pPr>
            <w:r w:rsidRPr="008C3707">
              <w:rPr>
                <w:rStyle w:val="Bodytext20"/>
                <w:color w:val="000000"/>
              </w:rPr>
              <w:t>Government Decree No 22/2012 of 29 February 2012 on the National Food Chain Safety Office</w:t>
            </w:r>
          </w:p>
        </w:tc>
      </w:tr>
      <w:tr w:rsidR="00A050E6" w:rsidRPr="008C3707">
        <w:trPr>
          <w:trHeight w:hRule="exact" w:val="1531"/>
          <w:jc w:val="center"/>
        </w:trPr>
        <w:tc>
          <w:tcPr>
            <w:tcW w:w="2856"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55" w:wrap="notBeside" w:vAnchor="text" w:hAnchor="text" w:xAlign="center" w:y="1"/>
              <w:shd w:val="clear" w:color="auto" w:fill="auto"/>
              <w:spacing w:before="0" w:after="0"/>
              <w:jc w:val="left"/>
            </w:pPr>
            <w:r w:rsidRPr="008C3707">
              <w:rPr>
                <w:rStyle w:val="Bodytext2Bold"/>
                <w:color w:val="000000"/>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55" w:wrap="notBeside" w:vAnchor="text" w:hAnchor="text" w:xAlign="center" w:y="1"/>
              <w:shd w:val="clear" w:color="auto" w:fill="auto"/>
              <w:spacing w:before="0" w:after="0" w:line="240" w:lineRule="exact"/>
              <w:jc w:val="left"/>
            </w:pPr>
            <w:r w:rsidRPr="008C3707">
              <w:rPr>
                <w:rStyle w:val="Bodytext20"/>
                <w:color w:val="000000"/>
              </w:rPr>
              <w:t>The government decree regulates the legal position of the National Food Chain Safety Office as the central administrative body for monitoring product compliance and its procedural system, as well as the connection between the lower-level administrative bodies and the system used for the distribution of tasks.</w:t>
            </w:r>
          </w:p>
        </w:tc>
      </w:tr>
    </w:tbl>
    <w:p w:rsidR="00A050E6" w:rsidRPr="008C3707" w:rsidRDefault="00A050E6">
      <w:pPr>
        <w:framePr w:w="8155" w:wrap="notBeside" w:vAnchor="text" w:hAnchor="text" w:xAlign="center" w:y="1"/>
        <w:rPr>
          <w:rFonts w:cs="Vrinda"/>
          <w:color w:val="auto"/>
          <w:sz w:val="2"/>
          <w:szCs w:val="2"/>
        </w:rPr>
      </w:pPr>
    </w:p>
    <w:p w:rsidR="00A050E6" w:rsidRPr="008C3707" w:rsidRDefault="00A050E6">
      <w:pPr>
        <w:rPr>
          <w:rFonts w:cs="Vrinda"/>
          <w:color w:val="auto"/>
          <w:sz w:val="2"/>
          <w:szCs w:val="2"/>
        </w:rPr>
      </w:pPr>
    </w:p>
    <w:p w:rsidR="00A050E6" w:rsidRPr="008C3707" w:rsidRDefault="00A050E6">
      <w:pPr>
        <w:rPr>
          <w:rFonts w:cs="Vrinda"/>
          <w:color w:val="auto"/>
          <w:sz w:val="2"/>
          <w:szCs w:val="2"/>
        </w:rPr>
        <w:sectPr w:rsidR="00A050E6" w:rsidRPr="008C3707">
          <w:type w:val="continuous"/>
          <w:pgSz w:w="11900" w:h="16840"/>
          <w:pgMar w:top="1023" w:right="1770" w:bottom="1018" w:left="1364" w:header="0" w:footer="3" w:gutter="0"/>
          <w:cols w:space="720"/>
          <w:noEndnote/>
          <w:docGrid w:linePitch="360"/>
        </w:sectPr>
      </w:pPr>
    </w:p>
    <w:p w:rsidR="00A050E6" w:rsidRPr="008C3707" w:rsidRDefault="00A050E6">
      <w:pPr>
        <w:spacing w:line="217" w:lineRule="exact"/>
        <w:rPr>
          <w:rFonts w:cs="Vrinda"/>
          <w:color w:val="auto"/>
          <w:sz w:val="17"/>
          <w:szCs w:val="17"/>
        </w:rPr>
      </w:pPr>
    </w:p>
    <w:p w:rsidR="00A050E6" w:rsidRPr="008C3707" w:rsidRDefault="00A050E6">
      <w:pPr>
        <w:rPr>
          <w:rFonts w:cs="Vrinda"/>
          <w:color w:val="auto"/>
          <w:sz w:val="2"/>
          <w:szCs w:val="2"/>
        </w:rPr>
        <w:sectPr w:rsidR="00A050E6" w:rsidRPr="008C3707">
          <w:pgSz w:w="11900" w:h="16840"/>
          <w:pgMar w:top="1276" w:right="0" w:bottom="1338" w:left="0" w:header="0" w:footer="3" w:gutter="0"/>
          <w:cols w:space="720"/>
          <w:noEndnote/>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rsidR="00A050E6" w:rsidRPr="008C3707" w:rsidRDefault="00A050E6">
            <w:pPr>
              <w:framePr w:w="8155" w:wrap="notBeside" w:vAnchor="text" w:hAnchor="text" w:xAlign="right" w:y="1"/>
              <w:rPr>
                <w:rFonts w:cs="Vrinda"/>
                <w:color w:val="auto"/>
                <w:sz w:val="10"/>
                <w:szCs w:val="10"/>
              </w:rPr>
            </w:pPr>
          </w:p>
        </w:tc>
      </w:tr>
      <w:tr w:rsidR="00A050E6" w:rsidRPr="008C3707">
        <w:trPr>
          <w:trHeight w:hRule="exact" w:val="1282"/>
          <w:jc w:val="right"/>
        </w:trPr>
        <w:tc>
          <w:tcPr>
            <w:tcW w:w="2856" w:type="dxa"/>
            <w:tcBorders>
              <w:top w:val="single" w:sz="4" w:space="0" w:color="auto"/>
              <w:left w:val="single" w:sz="4" w:space="0" w:color="auto"/>
              <w:bottom w:val="nil"/>
              <w:right w:val="nil"/>
            </w:tcBorders>
            <w:shd w:val="clear" w:color="auto" w:fill="FFFFFF"/>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Legal reference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pPr>
            <w:r w:rsidRPr="008C3707">
              <w:rPr>
                <w:rStyle w:val="Bodytext20"/>
                <w:color w:val="000000"/>
              </w:rPr>
              <w:t>Regulation (EC) No 110/2008 of the European Parliament and of the Council of 15 January 2008 on the definition, description, presentation, labelling and the protection of geographical indications of spirit drinks and repealing Council Regulation (EEC) No 1576/89</w:t>
            </w:r>
          </w:p>
        </w:tc>
      </w:tr>
      <w:tr w:rsidR="00A050E6" w:rsidRPr="008C3707">
        <w:trPr>
          <w:trHeight w:hRule="exact" w:val="34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pPr>
            <w:r w:rsidRPr="008C3707">
              <w:rPr>
                <w:rStyle w:val="Bodytext20"/>
                <w:color w:val="000000"/>
              </w:rPr>
              <w:t>EU framework regulation</w:t>
            </w:r>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rPr>
          <w:rFonts w:cs="Vrinda"/>
          <w:color w:val="auto"/>
          <w:sz w:val="2"/>
          <w:szCs w:val="2"/>
        </w:rPr>
      </w:pPr>
    </w:p>
    <w:p w:rsidR="00A050E6" w:rsidRPr="008C3707" w:rsidRDefault="001B1D44">
      <w:pPr>
        <w:pStyle w:val="Heading31"/>
        <w:keepNext/>
        <w:keepLines/>
        <w:numPr>
          <w:ilvl w:val="0"/>
          <w:numId w:val="3"/>
        </w:numPr>
        <w:shd w:val="clear" w:color="auto" w:fill="auto"/>
        <w:tabs>
          <w:tab w:val="left" w:pos="803"/>
        </w:tabs>
        <w:spacing w:before="759" w:after="460" w:line="266" w:lineRule="exact"/>
        <w:ind w:left="440" w:firstLine="0"/>
        <w:rPr>
          <w:rFonts w:cs="Times New Roman"/>
        </w:rPr>
      </w:pPr>
      <w:r w:rsidRPr="008C3707">
        <w:rPr>
          <w:rStyle w:val="Heading3"/>
          <w:b/>
          <w:i/>
          <w:color w:val="000000"/>
        </w:rPr>
        <w:t>Supplement to the geographical indication</w:t>
      </w:r>
    </w:p>
    <w:p w:rsidR="00A050E6" w:rsidRPr="008C3707" w:rsidRDefault="001B1D44">
      <w:pPr>
        <w:pStyle w:val="Heading31"/>
        <w:keepNext/>
        <w:keepLines/>
        <w:numPr>
          <w:ilvl w:val="0"/>
          <w:numId w:val="3"/>
        </w:numPr>
        <w:shd w:val="clear" w:color="auto" w:fill="auto"/>
        <w:tabs>
          <w:tab w:val="left" w:pos="813"/>
        </w:tabs>
        <w:spacing w:after="407" w:line="266" w:lineRule="exact"/>
        <w:ind w:left="440" w:firstLine="0"/>
        <w:rPr>
          <w:rFonts w:cs="Times New Roman"/>
        </w:rPr>
      </w:pPr>
      <w:r w:rsidRPr="008C3707">
        <w:rPr>
          <w:rStyle w:val="Heading3"/>
          <w:b/>
          <w:i/>
          <w:color w:val="000000"/>
        </w:rPr>
        <w:t>Specific labelling rules</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A050E6" w:rsidRPr="008C3707">
        <w:trPr>
          <w:trHeight w:hRule="exact" w:val="566"/>
          <w:jc w:val="right"/>
        </w:trPr>
        <w:tc>
          <w:tcPr>
            <w:tcW w:w="2856" w:type="dxa"/>
            <w:tcBorders>
              <w:top w:val="single" w:sz="4" w:space="0" w:color="auto"/>
              <w:left w:val="single" w:sz="4" w:space="0" w:color="auto"/>
              <w:bottom w:val="nil"/>
              <w:right w:val="nil"/>
            </w:tcBorders>
            <w:shd w:val="clear" w:color="auto" w:fill="FFFFFF"/>
            <w:vAlign w:val="center"/>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Title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A050E6" w:rsidRPr="008C3707" w:rsidRDefault="001B1D44">
            <w:pPr>
              <w:pStyle w:val="Bodytext21"/>
              <w:framePr w:w="8155" w:wrap="notBeside" w:vAnchor="text" w:hAnchor="text" w:xAlign="right" w:y="1"/>
              <w:shd w:val="clear" w:color="auto" w:fill="auto"/>
              <w:spacing w:before="0" w:after="0" w:line="240" w:lineRule="exact"/>
              <w:jc w:val="left"/>
            </w:pPr>
            <w:r w:rsidRPr="008C3707">
              <w:rPr>
                <w:rStyle w:val="Bodytext20"/>
                <w:color w:val="000000"/>
              </w:rPr>
              <w:t>Supplement to the geographical indication and/or specific labelling rules</w:t>
            </w:r>
          </w:p>
        </w:tc>
      </w:tr>
      <w:tr w:rsidR="00A050E6" w:rsidRPr="008C3707">
        <w:trPr>
          <w:trHeight w:hRule="exact" w:val="7762"/>
          <w:jc w:val="right"/>
        </w:trPr>
        <w:tc>
          <w:tcPr>
            <w:tcW w:w="2856" w:type="dxa"/>
            <w:tcBorders>
              <w:top w:val="single" w:sz="4" w:space="0" w:color="auto"/>
              <w:left w:val="single" w:sz="4" w:space="0" w:color="auto"/>
              <w:bottom w:val="single" w:sz="4" w:space="0" w:color="auto"/>
              <w:right w:val="nil"/>
            </w:tcBorders>
            <w:shd w:val="clear" w:color="auto" w:fill="FFFFFF"/>
          </w:tcPr>
          <w:p w:rsidR="00A050E6" w:rsidRPr="008C3707" w:rsidRDefault="001B1D44">
            <w:pPr>
              <w:pStyle w:val="Bodytext21"/>
              <w:framePr w:w="8155" w:wrap="notBeside" w:vAnchor="text" w:hAnchor="text" w:xAlign="right" w:y="1"/>
              <w:shd w:val="clear" w:color="auto" w:fill="auto"/>
              <w:spacing w:before="0" w:after="0"/>
              <w:jc w:val="left"/>
            </w:pPr>
            <w:r w:rsidRPr="008C3707">
              <w:rPr>
                <w:rStyle w:val="Bodytext2Bold"/>
                <w:color w:val="000000"/>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A050E6" w:rsidRPr="008C3707" w:rsidRDefault="001B1D44">
            <w:pPr>
              <w:pStyle w:val="Bodytext21"/>
              <w:framePr w:w="8155" w:wrap="notBeside" w:vAnchor="text" w:hAnchor="text" w:xAlign="right" w:y="1"/>
              <w:shd w:val="clear" w:color="auto" w:fill="auto"/>
              <w:spacing w:before="0" w:after="240" w:line="240" w:lineRule="exact"/>
              <w:jc w:val="left"/>
            </w:pPr>
            <w:r w:rsidRPr="008C3707">
              <w:rPr>
                <w:rStyle w:val="Bodytext20"/>
                <w:color w:val="000000"/>
              </w:rPr>
              <w:t>In addition to the elements specified in the legislation, the designation also includes the following:</w:t>
            </w:r>
          </w:p>
          <w:p w:rsidR="00A050E6" w:rsidRPr="008C3707" w:rsidRDefault="001B1D44">
            <w:pPr>
              <w:pStyle w:val="Bodytext21"/>
              <w:framePr w:w="8155" w:wrap="notBeside" w:vAnchor="text" w:hAnchor="text" w:xAlign="right" w:y="1"/>
              <w:numPr>
                <w:ilvl w:val="0"/>
                <w:numId w:val="9"/>
              </w:numPr>
              <w:shd w:val="clear" w:color="auto" w:fill="auto"/>
              <w:tabs>
                <w:tab w:val="left" w:pos="139"/>
              </w:tabs>
              <w:spacing w:before="240" w:after="0" w:line="245" w:lineRule="exact"/>
              <w:jc w:val="left"/>
              <w:rPr>
                <w:rFonts w:cs="Times New Roman"/>
              </w:rPr>
            </w:pPr>
            <w:r w:rsidRPr="008C3707">
              <w:rPr>
                <w:rStyle w:val="Bodytext20"/>
                <w:color w:val="000000"/>
              </w:rPr>
              <w:t>‘Gönci Barackpálinka’ or ‘Gönczi Barackpálinka’ (as part of the name);</w:t>
            </w:r>
          </w:p>
          <w:p w:rsidR="00A050E6" w:rsidRPr="008C3707" w:rsidRDefault="001B1D44">
            <w:pPr>
              <w:pStyle w:val="Bodytext21"/>
              <w:framePr w:w="8155" w:wrap="notBeside" w:vAnchor="text" w:hAnchor="text" w:xAlign="right" w:y="1"/>
              <w:numPr>
                <w:ilvl w:val="0"/>
                <w:numId w:val="9"/>
              </w:numPr>
              <w:shd w:val="clear" w:color="auto" w:fill="auto"/>
              <w:tabs>
                <w:tab w:val="left" w:pos="144"/>
              </w:tabs>
              <w:spacing w:before="0" w:after="240" w:line="240" w:lineRule="exact"/>
              <w:jc w:val="left"/>
              <w:rPr>
                <w:rFonts w:cs="Times New Roman"/>
              </w:rPr>
            </w:pPr>
            <w:r w:rsidRPr="008C3707">
              <w:rPr>
                <w:rStyle w:val="Bodytext20"/>
                <w:color w:val="000000"/>
              </w:rPr>
              <w:t>‘oltalom alatt álló földrajzi jelzés’ [protected geographical indication] (separate from the name).</w:t>
            </w:r>
          </w:p>
          <w:p w:rsidR="00A050E6" w:rsidRPr="008C3707" w:rsidRDefault="001B1D44">
            <w:pPr>
              <w:pStyle w:val="Bodytext21"/>
              <w:framePr w:w="8155" w:wrap="notBeside" w:vAnchor="text" w:hAnchor="text" w:xAlign="right" w:y="1"/>
              <w:shd w:val="clear" w:color="auto" w:fill="auto"/>
              <w:spacing w:before="240" w:after="240" w:line="240" w:lineRule="exact"/>
              <w:jc w:val="left"/>
            </w:pPr>
            <w:r w:rsidRPr="008C3707">
              <w:rPr>
                <w:rStyle w:val="Bodytext20"/>
                <w:color w:val="000000"/>
              </w:rPr>
              <w:t>Before the 1900s, the name ‘Gönc’ was written with a ‘cz’, and this spelling may therefore also be used in the product name.</w:t>
            </w:r>
          </w:p>
          <w:p w:rsidR="00A050E6" w:rsidRPr="008C3707" w:rsidRDefault="001B1D44">
            <w:pPr>
              <w:pStyle w:val="Bodytext21"/>
              <w:framePr w:w="8155" w:wrap="notBeside" w:vAnchor="text" w:hAnchor="text" w:xAlign="right" w:y="1"/>
              <w:shd w:val="clear" w:color="auto" w:fill="auto"/>
              <w:spacing w:before="240" w:after="240" w:line="240" w:lineRule="exact"/>
              <w:jc w:val="left"/>
            </w:pPr>
            <w:r w:rsidRPr="008C3707">
              <w:rPr>
                <w:rStyle w:val="Bodytext20"/>
                <w:color w:val="000000"/>
              </w:rPr>
              <w:t>Even before Hungary joined the European Union, Act XI of 1997 on the protection of trademarks and geographical indications granted protection to spirit drinks and pálinka as national geographical indications. To this day, EU protection can be applied for on the basis of national protection.</w:t>
            </w:r>
          </w:p>
          <w:p w:rsidR="00A050E6" w:rsidRPr="008C3707" w:rsidRDefault="001B1D44">
            <w:pPr>
              <w:pStyle w:val="Bodytext21"/>
              <w:framePr w:w="8155" w:wrap="notBeside" w:vAnchor="text" w:hAnchor="text" w:xAlign="right" w:y="1"/>
              <w:shd w:val="clear" w:color="auto" w:fill="auto"/>
              <w:spacing w:before="240" w:after="240" w:line="240" w:lineRule="exact"/>
              <w:jc w:val="left"/>
            </w:pPr>
            <w:r w:rsidRPr="008C3707">
              <w:rPr>
                <w:rStyle w:val="Bodytext20"/>
                <w:color w:val="000000"/>
              </w:rPr>
              <w:t>Under the national protection system, ‘Gönci Barackpálinka’ qualifies as a designation of origin (PDO). Producers could therefore legitimately display the term ‘védett eredetmegjelölés’ (‘protected designation of origin’) on their products.</w:t>
            </w:r>
          </w:p>
          <w:p w:rsidR="00A050E6" w:rsidRPr="008C3707" w:rsidRDefault="001B1D44">
            <w:pPr>
              <w:pStyle w:val="Bodytext21"/>
              <w:framePr w:w="8155" w:wrap="notBeside" w:vAnchor="text" w:hAnchor="text" w:xAlign="right" w:y="1"/>
              <w:shd w:val="clear" w:color="auto" w:fill="auto"/>
              <w:spacing w:before="240" w:after="0" w:line="240" w:lineRule="exact"/>
            </w:pPr>
            <w:r w:rsidRPr="008C3707">
              <w:rPr>
                <w:rStyle w:val="Bodytext20"/>
                <w:color w:val="000000"/>
              </w:rPr>
              <w:t>We consider it possible to cease displaying the term ‘protected designation of origin’ only after a suitable transition period. The transition period allows producers to use up labels already printed, in order to prevent substantial economic losses.</w:t>
            </w:r>
          </w:p>
        </w:tc>
      </w:tr>
    </w:tbl>
    <w:p w:rsidR="00A050E6" w:rsidRPr="008C3707" w:rsidRDefault="00A050E6">
      <w:pPr>
        <w:framePr w:w="8155" w:wrap="notBeside" w:vAnchor="text" w:hAnchor="text" w:xAlign="right" w:y="1"/>
        <w:rPr>
          <w:rFonts w:cs="Vrinda"/>
          <w:color w:val="auto"/>
          <w:sz w:val="2"/>
          <w:szCs w:val="2"/>
        </w:rPr>
      </w:pPr>
    </w:p>
    <w:p w:rsidR="00A050E6" w:rsidRPr="008C3707" w:rsidRDefault="00A050E6">
      <w:pPr>
        <w:rPr>
          <w:rFonts w:cs="Vrinda"/>
          <w:color w:val="auto"/>
          <w:sz w:val="2"/>
          <w:szCs w:val="2"/>
        </w:rPr>
      </w:pPr>
    </w:p>
    <w:p w:rsidR="00A050E6" w:rsidRPr="008C3707" w:rsidRDefault="001B1D44">
      <w:pPr>
        <w:pStyle w:val="Heading21"/>
        <w:keepNext/>
        <w:keepLines/>
        <w:shd w:val="clear" w:color="auto" w:fill="auto"/>
        <w:spacing w:before="576" w:after="318" w:line="288" w:lineRule="exact"/>
      </w:pPr>
      <w:r w:rsidRPr="008C3707">
        <w:rPr>
          <w:rStyle w:val="Heading2"/>
          <w:b/>
          <w:color w:val="000000"/>
        </w:rPr>
        <w:t>II. Other information</w:t>
      </w:r>
    </w:p>
    <w:p w:rsidR="00A050E6" w:rsidRPr="008C3707" w:rsidRDefault="001B1D44">
      <w:pPr>
        <w:pStyle w:val="Heading31"/>
        <w:keepNext/>
        <w:keepLines/>
        <w:shd w:val="clear" w:color="auto" w:fill="auto"/>
        <w:spacing w:after="0" w:line="266" w:lineRule="exact"/>
        <w:ind w:left="440" w:firstLine="0"/>
      </w:pPr>
      <w:r w:rsidRPr="008C3707">
        <w:rPr>
          <w:rStyle w:val="Heading3"/>
          <w:b/>
          <w:i/>
          <w:color w:val="000000"/>
        </w:rPr>
        <w:t>1. Supporting documents</w:t>
      </w:r>
    </w:p>
    <w:p w:rsidR="00A050E6" w:rsidRPr="008C3707" w:rsidRDefault="001B1D44">
      <w:pPr>
        <w:pStyle w:val="Heading31"/>
        <w:keepNext/>
        <w:keepLines/>
        <w:shd w:val="clear" w:color="auto" w:fill="auto"/>
        <w:spacing w:after="500" w:line="266" w:lineRule="exact"/>
        <w:ind w:left="420" w:firstLine="0"/>
      </w:pPr>
      <w:r w:rsidRPr="008C3707">
        <w:rPr>
          <w:rStyle w:val="Heading3"/>
          <w:b/>
          <w:i/>
          <w:color w:val="000000"/>
        </w:rPr>
        <w:t>2. Link to the product specification</w:t>
      </w:r>
    </w:p>
    <w:p w:rsidR="00A050E6" w:rsidRPr="008C3707" w:rsidRDefault="001B1D44">
      <w:pPr>
        <w:pStyle w:val="Bodytext21"/>
        <w:shd w:val="clear" w:color="auto" w:fill="auto"/>
        <w:spacing w:before="0" w:after="0"/>
        <w:ind w:left="1080"/>
        <w:jc w:val="left"/>
      </w:pPr>
      <w:r w:rsidRPr="008C3707">
        <w:rPr>
          <w:rStyle w:val="Bodytext2"/>
          <w:color w:val="000000"/>
        </w:rPr>
        <w:t>Link:</w:t>
      </w:r>
    </w:p>
    <w:sectPr w:rsidR="00A050E6" w:rsidRPr="008C3707">
      <w:type w:val="continuous"/>
      <w:pgSz w:w="11900" w:h="16840"/>
      <w:pgMar w:top="1276" w:right="1873" w:bottom="1338" w:left="8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E6" w:rsidRDefault="001B1D44">
      <w:r>
        <w:separator/>
      </w:r>
    </w:p>
  </w:endnote>
  <w:endnote w:type="continuationSeparator" w:id="0">
    <w:p w:rsidR="00A050E6" w:rsidRDefault="001B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rinda">
    <w:panose1 w:val="01010600010101010101"/>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E6" w:rsidRDefault="008D54AA">
    <w:pPr>
      <w:rPr>
        <w:rFonts w:cs="Vrinda"/>
        <w:color w:val="auto"/>
        <w:sz w:val="2"/>
        <w:szCs w:val="2"/>
      </w:rPr>
    </w:pPr>
    <w:r>
      <w:rPr>
        <w:noProof/>
        <w:lang w:bidi="ar-SA"/>
      </w:rPr>
      <mc:AlternateContent>
        <mc:Choice Requires="wps">
          <w:drawing>
            <wp:anchor distT="0" distB="0" distL="63500" distR="63500" simplePos="0" relativeHeight="251662336" behindDoc="1" locked="0" layoutInCell="1" allowOverlap="1" wp14:anchorId="756A03B2" wp14:editId="7F1CC25D">
              <wp:simplePos x="0" y="0"/>
              <wp:positionH relativeFrom="page">
                <wp:posOffset>619760</wp:posOffset>
              </wp:positionH>
              <wp:positionV relativeFrom="page">
                <wp:posOffset>10147300</wp:posOffset>
              </wp:positionV>
              <wp:extent cx="6437630" cy="116840"/>
              <wp:effectExtent l="635" t="3175" r="635"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E6" w:rsidRDefault="001B1D44">
                          <w:pPr>
                            <w:pStyle w:val="Headerorfooter1"/>
                            <w:shd w:val="clear" w:color="auto" w:fill="auto"/>
                            <w:tabs>
                              <w:tab w:val="right" w:pos="7066"/>
                              <w:tab w:val="right" w:pos="10138"/>
                            </w:tabs>
                            <w:spacing w:line="240" w:lineRule="auto"/>
                          </w:pPr>
                          <w:r>
                            <w:rPr>
                              <w:rStyle w:val="Headerorfooter2"/>
                              <w:color w:val="000000"/>
                            </w:rPr>
                            <w:t>Created on 19-05-2017 14:50:22</w:t>
                          </w:r>
                          <w:r>
                            <w:tab/>
                          </w:r>
                          <w:r>
                            <w:rPr>
                              <w:rStyle w:val="Headerorfooter2"/>
                              <w:color w:val="000000"/>
                            </w:rPr>
                            <w:t>Transmission of an established geographical indication of spirit drinks</w:t>
                          </w:r>
                          <w:r>
                            <w:tab/>
                          </w:r>
                          <w:r>
                            <w:fldChar w:fldCharType="begin"/>
                          </w:r>
                          <w:r>
                            <w:instrText xml:space="preserve"> PAGE \* MERGEFORMAT </w:instrText>
                          </w:r>
                          <w:r>
                            <w:fldChar w:fldCharType="separate"/>
                          </w:r>
                          <w:r w:rsidR="003A7442" w:rsidRPr="003A7442">
                            <w:rPr>
                              <w:rStyle w:val="Headerorfooter2"/>
                              <w:noProof/>
                              <w:color w:val="000000"/>
                            </w:rPr>
                            <w:t>2</w:t>
                          </w:r>
                          <w:r>
                            <w:fldChar w:fldCharType="end"/>
                          </w:r>
                          <w:r>
                            <w:rPr>
                              <w:rStyle w:val="Headerorfooter2"/>
                              <w:color w:val="000000"/>
                            </w:rPr>
                            <w:t xml:space="preserve">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8.8pt;margin-top:799pt;width:506.9pt;height:9.2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wcsQIAALA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" filled="f" stroked="f">
              <v:textbox style="mso-fit-shape-to-text:t" inset="0,0,0,0">
                <w:txbxContent>
                  <w:p w:rsidR="00A050E6" w:rsidRDefault="001B1D44">
                    <w:pPr>
                      <w:pStyle w:val="Headerorfooter1"/>
                      <w:shd w:val="clear" w:color="auto" w:fill="auto"/>
                      <w:tabs>
                        <w:tab w:val="right" w:pos="7066"/>
                        <w:tab w:val="right" w:pos="10138"/>
                      </w:tabs>
                      <w:spacing w:line="240" w:lineRule="auto"/>
                    </w:pPr>
                    <w:r>
                      <w:rPr>
                        <w:rStyle w:val="Headerorfooter2"/>
                        <w:color w:val="000000"/>
                      </w:rPr>
                      <w:t>Created on 19-05-2017 14:50:22</w:t>
                    </w:r>
                    <w:r>
                      <w:tab/>
                    </w:r>
                    <w:r>
                      <w:rPr>
                        <w:rStyle w:val="Headerorfooter2"/>
                        <w:color w:val="000000"/>
                      </w:rPr>
                      <w:t>Transmission of an established geographical indication of spirit drinks</w:t>
                    </w:r>
                    <w:r>
                      <w:tab/>
                    </w:r>
                    <w:r>
                      <w:fldChar w:fldCharType="begin"/>
                    </w:r>
                    <w:r>
                      <w:instrText xml:space="preserve"> PAGE \* MERGEFORMAT </w:instrText>
                    </w:r>
                    <w:r>
                      <w:fldChar w:fldCharType="separate"/>
                    </w:r>
                    <w:r w:rsidR="003A7442" w:rsidRPr="003A7442">
                      <w:rPr>
                        <w:rStyle w:val="Headerorfooter2"/>
                        <w:noProof/>
                        <w:color w:val="000000"/>
                      </w:rPr>
                      <w:t>2</w:t>
                    </w:r>
                    <w:r>
                      <w:fldChar w:fldCharType="end"/>
                    </w:r>
                    <w:r>
                      <w:rPr>
                        <w:rStyle w:val="Headerorfooter2"/>
                        <w:color w:val="000000"/>
                      </w:rPr>
                      <w:t xml:space="preserve"> /13</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0" locked="0" layoutInCell="0" allowOverlap="1" wp14:anchorId="0D596FFC" wp14:editId="3B29D650">
              <wp:simplePos x="0" y="0"/>
              <wp:positionH relativeFrom="page">
                <wp:posOffset>610235</wp:posOffset>
              </wp:positionH>
              <wp:positionV relativeFrom="page">
                <wp:posOffset>10095230</wp:posOffset>
              </wp:positionV>
              <wp:extent cx="6468110" cy="0"/>
              <wp:effectExtent l="10160" t="8255" r="8255" b="1079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4" o:spid="_x0000_s1026" type="#_x0000_t32" style="position:absolute;margin-left:48.05pt;margin-top:794.9pt;width:509.3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a5HgIAADwEAAAOAAAAZHJzL2Uyb0RvYy54bWysU8GO2jAQvVfqP1i+QxKa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" o:allowincell="f" strokeweight="1pt">
              <w10:wrap xmlns:w10="urn:schemas-microsoft-com:office:word"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E6" w:rsidRDefault="008D54AA">
    <w:pPr>
      <w:rPr>
        <w:rFonts w:cs="Vrinda"/>
        <w:color w:val="auto"/>
        <w:sz w:val="2"/>
        <w:szCs w:val="2"/>
      </w:rPr>
    </w:pPr>
    <w:r>
      <w:rPr>
        <w:noProof/>
        <w:lang w:bidi="ar-SA"/>
      </w:rPr>
      <mc:AlternateContent>
        <mc:Choice Requires="wps">
          <w:drawing>
            <wp:anchor distT="0" distB="0" distL="63500" distR="63500" simplePos="0" relativeHeight="251668480" behindDoc="1" locked="0" layoutInCell="1" allowOverlap="1" wp14:anchorId="0AFF4138" wp14:editId="7D75BC29">
              <wp:simplePos x="0" y="0"/>
              <wp:positionH relativeFrom="page">
                <wp:posOffset>554990</wp:posOffset>
              </wp:positionH>
              <wp:positionV relativeFrom="page">
                <wp:posOffset>10147300</wp:posOffset>
              </wp:positionV>
              <wp:extent cx="6437630" cy="116840"/>
              <wp:effectExtent l="2540" t="3175"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E6" w:rsidRDefault="001B1D44">
                          <w:pPr>
                            <w:pStyle w:val="Headerorfooter1"/>
                            <w:shd w:val="clear" w:color="auto" w:fill="auto"/>
                            <w:tabs>
                              <w:tab w:val="right" w:pos="7066"/>
                              <w:tab w:val="right" w:pos="10138"/>
                            </w:tabs>
                            <w:spacing w:line="240" w:lineRule="auto"/>
                          </w:pPr>
                          <w:r>
                            <w:rPr>
                              <w:rStyle w:val="Headerorfooter2"/>
                              <w:color w:val="000000"/>
                            </w:rPr>
                            <w:t>Created on 19-05-2017 14:50:22</w:t>
                          </w:r>
                          <w:r>
                            <w:tab/>
                          </w:r>
                          <w:r>
                            <w:rPr>
                              <w:rStyle w:val="Headerorfooter2"/>
                              <w:color w:val="000000"/>
                            </w:rPr>
                            <w:t>Transmission of an established geographical indication of spirit drinks</w:t>
                          </w:r>
                          <w:r>
                            <w:tab/>
                          </w:r>
                          <w:r>
                            <w:fldChar w:fldCharType="begin"/>
                          </w:r>
                          <w:r>
                            <w:instrText xml:space="preserve"> PAGE \* MERGEFORMAT </w:instrText>
                          </w:r>
                          <w:r>
                            <w:fldChar w:fldCharType="separate"/>
                          </w:r>
                          <w:r w:rsidR="003A7442" w:rsidRPr="003A7442">
                            <w:rPr>
                              <w:rStyle w:val="Headerorfooter2"/>
                              <w:noProof/>
                              <w:color w:val="000000"/>
                            </w:rPr>
                            <w:t>1</w:t>
                          </w:r>
                          <w:r>
                            <w:fldChar w:fldCharType="end"/>
                          </w:r>
                          <w:r>
                            <w:rPr>
                              <w:rStyle w:val="Headerorfooter2"/>
                              <w:color w:val="000000"/>
                            </w:rPr>
                            <w:t xml:space="preserve">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3.7pt;margin-top:799pt;width:506.9pt;height:9.2pt;z-index:-251648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8S/sAIAALA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" filled="f" stroked="f">
              <v:textbox style="mso-fit-shape-to-text:t" inset="0,0,0,0">
                <w:txbxContent>
                  <w:p w:rsidR="00A050E6" w:rsidRDefault="001B1D44">
                    <w:pPr>
                      <w:pStyle w:val="Headerorfooter1"/>
                      <w:shd w:val="clear" w:color="auto" w:fill="auto"/>
                      <w:tabs>
                        <w:tab w:val="right" w:pos="7066"/>
                        <w:tab w:val="right" w:pos="10138"/>
                      </w:tabs>
                      <w:spacing w:line="240" w:lineRule="auto"/>
                    </w:pPr>
                    <w:r>
                      <w:rPr>
                        <w:rStyle w:val="Headerorfooter2"/>
                        <w:color w:val="000000"/>
                      </w:rPr>
                      <w:t>Created on 19-05-2017 14:50:22</w:t>
                    </w:r>
                    <w:r>
                      <w:tab/>
                    </w:r>
                    <w:r>
                      <w:rPr>
                        <w:rStyle w:val="Headerorfooter2"/>
                        <w:color w:val="000000"/>
                      </w:rPr>
                      <w:t>Transmission of an established geographical indication of spirit drinks</w:t>
                    </w:r>
                    <w:r>
                      <w:tab/>
                    </w:r>
                    <w:r>
                      <w:fldChar w:fldCharType="begin"/>
                    </w:r>
                    <w:r>
                      <w:instrText xml:space="preserve"> PAGE \* MERGEFORMAT </w:instrText>
                    </w:r>
                    <w:r>
                      <w:fldChar w:fldCharType="separate"/>
                    </w:r>
                    <w:r w:rsidR="003A7442" w:rsidRPr="003A7442">
                      <w:rPr>
                        <w:rStyle w:val="Headerorfooter2"/>
                        <w:noProof/>
                        <w:color w:val="000000"/>
                      </w:rPr>
                      <w:t>1</w:t>
                    </w:r>
                    <w:r>
                      <w:fldChar w:fldCharType="end"/>
                    </w:r>
                    <w:r>
                      <w:rPr>
                        <w:rStyle w:val="Headerorfooter2"/>
                        <w:color w:val="000000"/>
                      </w:rPr>
                      <w:t xml:space="preserve"> /13</w:t>
                    </w:r>
                  </w:p>
                </w:txbxContent>
              </v:textbox>
              <w10:wrap anchorx="page" anchory="page"/>
            </v:shape>
          </w:pict>
        </mc:Fallback>
      </mc:AlternateContent>
    </w:r>
    <w:r>
      <w:rPr>
        <w:noProof/>
        <w:lang w:bidi="ar-SA"/>
      </w:rPr>
      <mc:AlternateContent>
        <mc:Choice Requires="wps">
          <w:drawing>
            <wp:anchor distT="0" distB="0" distL="114300" distR="114300" simplePos="0" relativeHeight="251669504" behindDoc="0" locked="0" layoutInCell="0" allowOverlap="1" wp14:anchorId="28C0614A" wp14:editId="7761190A">
              <wp:simplePos x="0" y="0"/>
              <wp:positionH relativeFrom="page">
                <wp:posOffset>546100</wp:posOffset>
              </wp:positionH>
              <wp:positionV relativeFrom="page">
                <wp:posOffset>10095230</wp:posOffset>
              </wp:positionV>
              <wp:extent cx="6468110" cy="0"/>
              <wp:effectExtent l="12700" t="8255" r="15240" b="107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8" o:spid="_x0000_s1026" type="#_x0000_t32" style="position:absolute;margin-left:43pt;margin-top:794.9pt;width:509.3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" o:allowincell="f" strokeweight="1pt">
              <w10:wrap xmlns:w10="urn:schemas-microsoft-com:office:word"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E6" w:rsidRDefault="001B1D44">
      <w:r>
        <w:separator/>
      </w:r>
    </w:p>
  </w:footnote>
  <w:footnote w:type="continuationSeparator" w:id="0">
    <w:p w:rsidR="00A050E6" w:rsidRDefault="001B1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E6" w:rsidRDefault="008D54AA">
    <w:pPr>
      <w:rPr>
        <w:rFonts w:cs="Vrinda"/>
        <w:color w:val="auto"/>
        <w:sz w:val="2"/>
        <w:szCs w:val="2"/>
      </w:rPr>
    </w:pPr>
    <w:r>
      <w:rPr>
        <w:noProof/>
        <w:lang w:bidi="ar-SA"/>
      </w:rPr>
      <mc:AlternateContent>
        <mc:Choice Requires="wps">
          <w:drawing>
            <wp:anchor distT="0" distB="0" distL="63500" distR="63500" simplePos="0" relativeHeight="251659264" behindDoc="1" locked="0" layoutInCell="1" allowOverlap="1" wp14:anchorId="354036AA" wp14:editId="7B7DF497">
              <wp:simplePos x="0" y="0"/>
              <wp:positionH relativeFrom="page">
                <wp:posOffset>6349365</wp:posOffset>
              </wp:positionH>
              <wp:positionV relativeFrom="page">
                <wp:posOffset>485140</wp:posOffset>
              </wp:positionV>
              <wp:extent cx="672465" cy="116840"/>
              <wp:effectExtent l="0" t="0" r="0" b="381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E6" w:rsidRDefault="001B1D44">
                          <w:pPr>
                            <w:pStyle w:val="Headerorfooter1"/>
                            <w:shd w:val="clear" w:color="auto" w:fill="auto"/>
                            <w:spacing w:line="240" w:lineRule="auto"/>
                          </w:pPr>
                          <w:r>
                            <w:rPr>
                              <w:rStyle w:val="Headerorfooter2"/>
                              <w:color w:val="000000"/>
                            </w:rPr>
                            <w:t>PGI-HU-02052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 o:spid="_x0000_s1028" type="#_x0000_t202" style="position:absolute;margin-left:499.95pt;margin-top:38.2pt;width:52.95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" filled="f" stroked="f">
              <v:textbox style="mso-fit-shape-to-text:t" inset="0,0,0,0">
                <w:txbxContent>
                  <w:p w:rsidR="00000000" w:rsidRDefault="001B1D44">
                    <w:pPr>
                      <w:pStyle w:val="Headerorfooter1"/>
                      <w:shd w:val="clear" w:color="auto" w:fill="auto"/>
                      <w:spacing w:line="240" w:lineRule="auto"/>
                    </w:pPr>
                    <w:r>
                      <w:rPr>
                        <w:rStyle w:val="Headerorfooter2"/>
                        <w:color w:val="000000"/>
                      </w:rPr>
                      <w:t>PGI-HU-02052</w:t>
                    </w:r>
                  </w:p>
                </w:txbxContent>
              </v:textbox>
              <w10:wrap xmlns:w10="urn:schemas-microsoft-com:office:word" anchorx="page" anchory="page"/>
            </v:shape>
          </w:pict>
        </mc:Fallback>
      </mc:AlternateContent>
    </w:r>
    <w:r>
      <w:rPr>
        <w:noProof/>
        <w:lang w:bidi="ar-SA"/>
      </w:rPr>
      <mc:AlternateContent>
        <mc:Choice Requires="wps">
          <w:drawing>
            <wp:anchor distT="0" distB="0" distL="114300" distR="114300" simplePos="0" relativeHeight="251660288" behindDoc="0" locked="0" layoutInCell="0" allowOverlap="1" wp14:anchorId="2A1D4715" wp14:editId="403CBEA1">
              <wp:simplePos x="0" y="0"/>
              <wp:positionH relativeFrom="page">
                <wp:posOffset>546100</wp:posOffset>
              </wp:positionH>
              <wp:positionV relativeFrom="page">
                <wp:posOffset>597535</wp:posOffset>
              </wp:positionV>
              <wp:extent cx="6468110" cy="0"/>
              <wp:effectExtent l="12700" t="6985" r="15240" b="120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2" o:spid="_x0000_s1026" type="#_x0000_t32" style="position:absolute;margin-left:43pt;margin-top:47.05pt;width:509.3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" o:allowincell="f" strokeweight="1pt">
              <w10:wrap xmlns:w10="urn:schemas-microsoft-com:office:word"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E6" w:rsidRDefault="008D54AA">
    <w:pPr>
      <w:rPr>
        <w:rFonts w:cs="Vrinda"/>
        <w:color w:val="auto"/>
        <w:sz w:val="2"/>
        <w:szCs w:val="2"/>
      </w:rPr>
    </w:pPr>
    <w:r>
      <w:rPr>
        <w:noProof/>
        <w:lang w:bidi="ar-SA"/>
      </w:rPr>
      <mc:AlternateContent>
        <mc:Choice Requires="wps">
          <w:drawing>
            <wp:anchor distT="0" distB="0" distL="63500" distR="63500" simplePos="0" relativeHeight="251665408" behindDoc="1" locked="0" layoutInCell="1" allowOverlap="1" wp14:anchorId="4F0F84A4" wp14:editId="21606FA8">
              <wp:simplePos x="0" y="0"/>
              <wp:positionH relativeFrom="page">
                <wp:posOffset>5434965</wp:posOffset>
              </wp:positionH>
              <wp:positionV relativeFrom="page">
                <wp:posOffset>417830</wp:posOffset>
              </wp:positionV>
              <wp:extent cx="1358900" cy="116840"/>
              <wp:effectExtent l="0" t="0" r="254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E6" w:rsidRDefault="001B1D44">
                          <w:pPr>
                            <w:pStyle w:val="Headerorfooter1"/>
                            <w:shd w:val="clear" w:color="auto" w:fill="auto"/>
                            <w:spacing w:line="240" w:lineRule="auto"/>
                          </w:pPr>
                          <w:r>
                            <w:rPr>
                              <w:rStyle w:val="Headerorfooter0"/>
                            </w:rPr>
                            <w:t xml:space="preserve">Hl </w:t>
                          </w:r>
                          <w:r>
                            <w:rPr>
                              <w:rStyle w:val="Headerorfooter4"/>
                            </w:rPr>
                            <w:t>Ref. Ares(2017)</w:t>
                          </w:r>
                          <w:r>
                            <w:rPr>
                              <w:rStyle w:val="Headerorfooter3"/>
                            </w:rPr>
                            <w:t>2563907</w:t>
                          </w:r>
                          <w:r>
                            <w:rPr>
                              <w:rStyle w:val="Headerorfooter4"/>
                            </w:rPr>
                            <w:t>19/05/2017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5" o:spid="_x0000_s1030" type="#_x0000_t202" style="position:absolute;margin-left:427.95pt;margin-top:32.9pt;width:107pt;height:9.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" filled="f" stroked="f">
              <v:textbox style="mso-fit-shape-to-text:t" inset="0,0,0,0">
                <w:txbxContent>
                  <w:p w:rsidR="00000000" w:rsidRDefault="001B1D44">
                    <w:pPr>
                      <w:pStyle w:val="Headerorfooter1"/>
                      <w:shd w:val="clear" w:color="auto" w:fill="auto"/>
                      <w:spacing w:line="240" w:lineRule="auto"/>
                    </w:pPr>
                    <w:r>
                      <w:rPr>
                        <w:rStyle w:val="Headerorfooter0"/>
                      </w:rPr>
                      <w:t xml:space="preserve">Hl </w:t>
                    </w:r>
                    <w:r>
                      <w:rPr>
                        <w:rStyle w:val="Headerorfooter4"/>
                      </w:rPr>
                      <w:t>Ref. Ares(2017)</w:t>
                    </w:r>
                    <w:r>
                      <w:rPr>
                        <w:rStyle w:val="Headerorfooter3"/>
                      </w:rPr>
                      <w:t>2563907</w:t>
                    </w:r>
                    <w:r>
                      <w:rPr>
                        <w:rStyle w:val="Headerorfooter4"/>
                      </w:rPr>
                      <w:t>19/05/2017</w:t>
                    </w:r>
                  </w:p>
                </w:txbxContent>
              </v:textbox>
              <w10:wrap xmlns:w10="urn:schemas-microsoft-com:office:word" anchorx="page" anchory="page"/>
            </v:shape>
          </w:pict>
        </mc:Fallback>
      </mc:AlternateContent>
    </w:r>
    <w:r>
      <w:rPr>
        <w:noProof/>
        <w:lang w:bidi="ar-SA"/>
      </w:rPr>
      <mc:AlternateContent>
        <mc:Choice Requires="wps">
          <w:drawing>
            <wp:anchor distT="0" distB="0" distL="114300" distR="114300" simplePos="0" relativeHeight="251666432" behindDoc="0" locked="0" layoutInCell="0" allowOverlap="1" wp14:anchorId="0BA83EF9" wp14:editId="5084A01C">
              <wp:simplePos x="0" y="0"/>
              <wp:positionH relativeFrom="page">
                <wp:posOffset>546100</wp:posOffset>
              </wp:positionH>
              <wp:positionV relativeFrom="page">
                <wp:posOffset>597535</wp:posOffset>
              </wp:positionV>
              <wp:extent cx="6468110" cy="0"/>
              <wp:effectExtent l="12700" t="6985" r="15240"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6" o:spid="_x0000_s1026" type="#_x0000_t32" style="position:absolute;margin-left:43pt;margin-top:47.05pt;width:509.3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" o:allowincell="f" strokeweight="1pt">
              <w10:wrap xmlns:w10="urn:schemas-microsoft-com:office:word"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50"/>
      <w:numFmt w:val="low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50"/>
      <w:numFmt w:val="low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50"/>
      <w:numFmt w:val="low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50"/>
      <w:numFmt w:val="low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50"/>
      <w:numFmt w:val="low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50"/>
      <w:numFmt w:val="low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50"/>
      <w:numFmt w:val="low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50"/>
      <w:numFmt w:val="low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50"/>
      <w:numFmt w:val="low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54AA"/>
    <w:rsid w:val="001B1D44"/>
    <w:rsid w:val="003A7442"/>
    <w:rsid w:val="008C3707"/>
    <w:rsid w:val="008D54AA"/>
    <w:rsid w:val="00A050E6"/>
    <w:rsid w:val="00CD625E"/>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rPr>
      <w:rFonts w:ascii="Arial" w:hAnsi="Arial" w:cs="Arial"/>
      <w:sz w:val="16"/>
      <w:szCs w:val="16"/>
      <w:u w:val="none"/>
    </w:rPr>
  </w:style>
  <w:style w:type="character" w:customStyle="1" w:styleId="Headerorfooter0">
    <w:name w:val="Header or footer"/>
    <w:basedOn w:val="Headerorfooter"/>
    <w:uiPriority w:val="99"/>
    <w:rPr>
      <w:rFonts w:ascii="Arial" w:hAnsi="Arial" w:cs="Arial"/>
      <w:color w:val="000096"/>
      <w:sz w:val="16"/>
      <w:szCs w:val="16"/>
      <w:u w:val="none"/>
    </w:rPr>
  </w:style>
  <w:style w:type="character" w:customStyle="1" w:styleId="Headerorfooter4">
    <w:name w:val="Header or footer4"/>
    <w:basedOn w:val="Headerorfooter"/>
    <w:uiPriority w:val="99"/>
    <w:rPr>
      <w:rFonts w:ascii="Arial" w:hAnsi="Arial" w:cs="Arial"/>
      <w:color w:val="4B4B4B"/>
      <w:sz w:val="16"/>
      <w:szCs w:val="16"/>
      <w:u w:val="none"/>
    </w:rPr>
  </w:style>
  <w:style w:type="character" w:customStyle="1" w:styleId="Headerorfooter3">
    <w:name w:val="Header or footer3"/>
    <w:basedOn w:val="Headerorfooter"/>
    <w:uiPriority w:val="99"/>
    <w:rPr>
      <w:rFonts w:ascii="Arial" w:hAnsi="Arial" w:cs="Arial"/>
      <w:color w:val="222222"/>
      <w:sz w:val="16"/>
      <w:szCs w:val="16"/>
      <w:u w:val="none"/>
    </w:rPr>
  </w:style>
  <w:style w:type="character" w:customStyle="1" w:styleId="Headerorfooter2">
    <w:name w:val="Header or footer2"/>
    <w:basedOn w:val="Headerorfooter"/>
    <w:uiPriority w:val="99"/>
    <w:rPr>
      <w:rFonts w:ascii="Arial" w:hAnsi="Arial" w:cs="Arial"/>
      <w:sz w:val="16"/>
      <w:szCs w:val="16"/>
      <w:u w:val="none"/>
    </w:rPr>
  </w:style>
  <w:style w:type="character" w:customStyle="1" w:styleId="Bodytext2">
    <w:name w:val="Body text (2)_"/>
    <w:basedOn w:val="DefaultParagraphFont"/>
    <w:link w:val="Bodytext21"/>
    <w:uiPriority w:val="99"/>
    <w:rPr>
      <w:u w:val="none"/>
    </w:rPr>
  </w:style>
  <w:style w:type="character" w:customStyle="1" w:styleId="Bodytext20">
    <w:name w:val="Body text (2)"/>
    <w:basedOn w:val="Bodytext2"/>
    <w:uiPriority w:val="99"/>
    <w:rPr>
      <w:u w:val="none"/>
    </w:rPr>
  </w:style>
  <w:style w:type="character" w:customStyle="1" w:styleId="Bodytext2Bold">
    <w:name w:val="Body text (2) + Bold"/>
    <w:basedOn w:val="Bodytext2"/>
    <w:uiPriority w:val="99"/>
    <w:rPr>
      <w:b/>
      <w:bCs/>
      <w:u w:val="none"/>
    </w:rPr>
  </w:style>
  <w:style w:type="character" w:customStyle="1" w:styleId="Bodytext2Exact">
    <w:name w:val="Body text (2) Exact"/>
    <w:basedOn w:val="DefaultParagraphFont"/>
    <w:uiPriority w:val="99"/>
    <w:rPr>
      <w:u w:val="none"/>
    </w:rPr>
  </w:style>
  <w:style w:type="character" w:customStyle="1" w:styleId="Heading1">
    <w:name w:val="Heading #1_"/>
    <w:basedOn w:val="DefaultParagraphFont"/>
    <w:link w:val="Heading10"/>
    <w:uiPriority w:val="99"/>
    <w:rPr>
      <w:rFonts w:ascii="Arial" w:hAnsi="Arial" w:cs="Arial"/>
      <w:b/>
      <w:bCs/>
      <w:sz w:val="32"/>
      <w:szCs w:val="32"/>
      <w:u w:val="none"/>
    </w:rPr>
  </w:style>
  <w:style w:type="character" w:customStyle="1" w:styleId="Heading2">
    <w:name w:val="Heading #2_"/>
    <w:basedOn w:val="DefaultParagraphFont"/>
    <w:link w:val="Heading21"/>
    <w:uiPriority w:val="99"/>
    <w:rPr>
      <w:b/>
      <w:bCs/>
      <w:sz w:val="26"/>
      <w:szCs w:val="26"/>
      <w:u w:val="none"/>
    </w:rPr>
  </w:style>
  <w:style w:type="character" w:customStyle="1" w:styleId="Heading20">
    <w:name w:val="Heading #2"/>
    <w:basedOn w:val="Heading2"/>
    <w:uiPriority w:val="99"/>
    <w:rPr>
      <w:b/>
      <w:bCs/>
      <w:color w:val="8B8B8B"/>
      <w:sz w:val="26"/>
      <w:szCs w:val="26"/>
      <w:u w:val="none"/>
    </w:rPr>
  </w:style>
  <w:style w:type="character" w:customStyle="1" w:styleId="Bodytext3">
    <w:name w:val="Body text (3)_"/>
    <w:basedOn w:val="DefaultParagraphFont"/>
    <w:link w:val="Bodytext31"/>
    <w:uiPriority w:val="99"/>
    <w:rPr>
      <w:b/>
      <w:bCs/>
      <w:i/>
      <w:iCs/>
      <w:u w:val="none"/>
    </w:rPr>
  </w:style>
  <w:style w:type="character" w:customStyle="1" w:styleId="Bodytext30">
    <w:name w:val="Body text (3)"/>
    <w:basedOn w:val="Bodytext3"/>
    <w:uiPriority w:val="99"/>
    <w:rPr>
      <w:b/>
      <w:bCs/>
      <w:i/>
      <w:iCs/>
      <w:color w:val="8B8B8B"/>
      <w:u w:val="none"/>
    </w:rPr>
  </w:style>
  <w:style w:type="character" w:customStyle="1" w:styleId="Bodytext4">
    <w:name w:val="Body text (4)_"/>
    <w:basedOn w:val="DefaultParagraphFont"/>
    <w:link w:val="Bodytext40"/>
    <w:uiPriority w:val="99"/>
    <w:rPr>
      <w:b/>
      <w:bCs/>
      <w:u w:val="none"/>
    </w:rPr>
  </w:style>
  <w:style w:type="character" w:customStyle="1" w:styleId="Bodytext22">
    <w:name w:val="Body text (2)2"/>
    <w:basedOn w:val="Bodytext2"/>
    <w:uiPriority w:val="99"/>
    <w:rPr>
      <w:u w:val="single"/>
    </w:rPr>
  </w:style>
  <w:style w:type="character" w:customStyle="1" w:styleId="Heading3">
    <w:name w:val="Heading #3_"/>
    <w:basedOn w:val="DefaultParagraphFont"/>
    <w:link w:val="Heading31"/>
    <w:uiPriority w:val="99"/>
    <w:rPr>
      <w:b/>
      <w:bCs/>
      <w:i/>
      <w:iCs/>
      <w:u w:val="none"/>
    </w:rPr>
  </w:style>
  <w:style w:type="character" w:customStyle="1" w:styleId="Bodytext4Italic">
    <w:name w:val="Body text (4) + Italic"/>
    <w:basedOn w:val="Bodytext4"/>
    <w:uiPriority w:val="99"/>
    <w:rPr>
      <w:b/>
      <w:bCs/>
      <w:i/>
      <w:iCs/>
      <w:u w:val="none"/>
    </w:rPr>
  </w:style>
  <w:style w:type="character" w:customStyle="1" w:styleId="Bodytext2Bold1">
    <w:name w:val="Body text (2) + Bold1"/>
    <w:basedOn w:val="Bodytext2"/>
    <w:uiPriority w:val="99"/>
    <w:rPr>
      <w:b/>
      <w:bCs/>
      <w:u w:val="single"/>
    </w:rPr>
  </w:style>
  <w:style w:type="character" w:customStyle="1" w:styleId="Heading30">
    <w:name w:val="Heading #3"/>
    <w:basedOn w:val="Heading3"/>
    <w:uiPriority w:val="99"/>
    <w:rPr>
      <w:b/>
      <w:bCs/>
      <w:i/>
      <w:iCs/>
      <w:u w:val="single"/>
    </w:rPr>
  </w:style>
  <w:style w:type="paragraph" w:customStyle="1" w:styleId="Headerorfooter1">
    <w:name w:val="Header or footer1"/>
    <w:basedOn w:val="Normal"/>
    <w:link w:val="Headerorfooter"/>
    <w:uiPriority w:val="99"/>
    <w:pPr>
      <w:shd w:val="clear" w:color="auto" w:fill="FFFFFF"/>
      <w:spacing w:line="178" w:lineRule="exact"/>
    </w:pPr>
    <w:rPr>
      <w:rFonts w:ascii="Arial" w:hAnsi="Arial" w:cs="Arial"/>
      <w:color w:val="auto"/>
      <w:sz w:val="16"/>
      <w:szCs w:val="16"/>
    </w:rPr>
  </w:style>
  <w:style w:type="paragraph" w:customStyle="1" w:styleId="Bodytext21">
    <w:name w:val="Body text (2)1"/>
    <w:basedOn w:val="Normal"/>
    <w:link w:val="Bodytext2"/>
    <w:uiPriority w:val="99"/>
    <w:pPr>
      <w:shd w:val="clear" w:color="auto" w:fill="FFFFFF"/>
      <w:spacing w:before="400" w:after="520" w:line="266" w:lineRule="exact"/>
      <w:jc w:val="both"/>
    </w:pPr>
    <w:rPr>
      <w:rFonts w:cs="Vrinda"/>
      <w:color w:val="auto"/>
    </w:rPr>
  </w:style>
  <w:style w:type="paragraph" w:customStyle="1" w:styleId="Heading10">
    <w:name w:val="Heading #1"/>
    <w:basedOn w:val="Normal"/>
    <w:link w:val="Heading1"/>
    <w:uiPriority w:val="99"/>
    <w:pPr>
      <w:shd w:val="clear" w:color="auto" w:fill="FFFFFF"/>
      <w:spacing w:line="358" w:lineRule="exact"/>
      <w:outlineLvl w:val="0"/>
    </w:pPr>
    <w:rPr>
      <w:rFonts w:ascii="Arial" w:hAnsi="Arial" w:cs="Arial"/>
      <w:b/>
      <w:bCs/>
      <w:color w:val="auto"/>
      <w:sz w:val="32"/>
      <w:szCs w:val="32"/>
    </w:rPr>
  </w:style>
  <w:style w:type="paragraph" w:customStyle="1" w:styleId="Heading21">
    <w:name w:val="Heading #21"/>
    <w:basedOn w:val="Normal"/>
    <w:link w:val="Heading2"/>
    <w:uiPriority w:val="99"/>
    <w:pPr>
      <w:shd w:val="clear" w:color="auto" w:fill="FFFFFF"/>
      <w:spacing w:before="520" w:line="595" w:lineRule="exact"/>
      <w:outlineLvl w:val="1"/>
    </w:pPr>
    <w:rPr>
      <w:rFonts w:cs="Vrinda"/>
      <w:b/>
      <w:bCs/>
      <w:color w:val="auto"/>
      <w:sz w:val="26"/>
      <w:szCs w:val="26"/>
    </w:rPr>
  </w:style>
  <w:style w:type="paragraph" w:customStyle="1" w:styleId="Bodytext31">
    <w:name w:val="Body text (3)1"/>
    <w:basedOn w:val="Normal"/>
    <w:link w:val="Bodytext3"/>
    <w:uiPriority w:val="99"/>
    <w:pPr>
      <w:shd w:val="clear" w:color="auto" w:fill="FFFFFF"/>
      <w:spacing w:line="595" w:lineRule="exact"/>
    </w:pPr>
    <w:rPr>
      <w:rFonts w:cs="Vrinda"/>
      <w:b/>
      <w:bCs/>
      <w:i/>
      <w:iCs/>
      <w:color w:val="auto"/>
    </w:rPr>
  </w:style>
  <w:style w:type="paragraph" w:customStyle="1" w:styleId="Bodytext40">
    <w:name w:val="Body text (4)"/>
    <w:basedOn w:val="Normal"/>
    <w:link w:val="Bodytext4"/>
    <w:uiPriority w:val="99"/>
    <w:pPr>
      <w:shd w:val="clear" w:color="auto" w:fill="FFFFFF"/>
      <w:spacing w:after="400" w:line="266" w:lineRule="exact"/>
      <w:ind w:hanging="400"/>
    </w:pPr>
    <w:rPr>
      <w:rFonts w:cs="Vrinda"/>
      <w:b/>
      <w:bCs/>
      <w:color w:val="auto"/>
    </w:rPr>
  </w:style>
  <w:style w:type="paragraph" w:customStyle="1" w:styleId="Heading31">
    <w:name w:val="Heading #31"/>
    <w:basedOn w:val="Normal"/>
    <w:link w:val="Heading3"/>
    <w:uiPriority w:val="99"/>
    <w:pPr>
      <w:shd w:val="clear" w:color="auto" w:fill="FFFFFF"/>
      <w:spacing w:after="520" w:line="586" w:lineRule="exact"/>
      <w:ind w:hanging="400"/>
      <w:outlineLvl w:val="2"/>
    </w:pPr>
    <w:rPr>
      <w:rFonts w:cs="Vrinda"/>
      <w:b/>
      <w:bCs/>
      <w:i/>
      <w:iCs/>
      <w:color w:val="auto"/>
    </w:rPr>
  </w:style>
  <w:style w:type="paragraph" w:styleId="Header">
    <w:name w:val="header"/>
    <w:basedOn w:val="Normal"/>
    <w:link w:val="HeaderChar"/>
    <w:uiPriority w:val="99"/>
    <w:unhideWhenUsed/>
    <w:rsid w:val="00CD625E"/>
    <w:pPr>
      <w:tabs>
        <w:tab w:val="center" w:pos="4536"/>
        <w:tab w:val="right" w:pos="9072"/>
      </w:tabs>
    </w:pPr>
  </w:style>
  <w:style w:type="character" w:customStyle="1" w:styleId="HeaderChar">
    <w:name w:val="Header Char"/>
    <w:basedOn w:val="DefaultParagraphFont"/>
    <w:link w:val="Header"/>
    <w:uiPriority w:val="99"/>
    <w:rsid w:val="00CD625E"/>
    <w:rPr>
      <w:color w:val="000000"/>
    </w:rPr>
  </w:style>
  <w:style w:type="paragraph" w:styleId="Footer">
    <w:name w:val="footer"/>
    <w:basedOn w:val="Normal"/>
    <w:link w:val="FooterChar"/>
    <w:uiPriority w:val="99"/>
    <w:unhideWhenUsed/>
    <w:rsid w:val="00CD625E"/>
    <w:pPr>
      <w:tabs>
        <w:tab w:val="center" w:pos="4536"/>
        <w:tab w:val="right" w:pos="9072"/>
      </w:tabs>
    </w:pPr>
  </w:style>
  <w:style w:type="character" w:customStyle="1" w:styleId="FooterChar">
    <w:name w:val="Footer Char"/>
    <w:basedOn w:val="DefaultParagraphFont"/>
    <w:link w:val="Footer"/>
    <w:uiPriority w:val="99"/>
    <w:rsid w:val="00CD625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rPr>
      <w:rFonts w:ascii="Arial" w:hAnsi="Arial" w:cs="Arial"/>
      <w:sz w:val="16"/>
      <w:szCs w:val="16"/>
      <w:u w:val="none"/>
    </w:rPr>
  </w:style>
  <w:style w:type="character" w:customStyle="1" w:styleId="Headerorfooter0">
    <w:name w:val="Header or footer"/>
    <w:basedOn w:val="Headerorfooter"/>
    <w:uiPriority w:val="99"/>
    <w:rPr>
      <w:rFonts w:ascii="Arial" w:hAnsi="Arial" w:cs="Arial"/>
      <w:color w:val="000096"/>
      <w:sz w:val="16"/>
      <w:szCs w:val="16"/>
      <w:u w:val="none"/>
    </w:rPr>
  </w:style>
  <w:style w:type="character" w:customStyle="1" w:styleId="Headerorfooter4">
    <w:name w:val="Header or footer4"/>
    <w:basedOn w:val="Headerorfooter"/>
    <w:uiPriority w:val="99"/>
    <w:rPr>
      <w:rFonts w:ascii="Arial" w:hAnsi="Arial" w:cs="Arial"/>
      <w:color w:val="4B4B4B"/>
      <w:sz w:val="16"/>
      <w:szCs w:val="16"/>
      <w:u w:val="none"/>
    </w:rPr>
  </w:style>
  <w:style w:type="character" w:customStyle="1" w:styleId="Headerorfooter3">
    <w:name w:val="Header or footer3"/>
    <w:basedOn w:val="Headerorfooter"/>
    <w:uiPriority w:val="99"/>
    <w:rPr>
      <w:rFonts w:ascii="Arial" w:hAnsi="Arial" w:cs="Arial"/>
      <w:color w:val="222222"/>
      <w:sz w:val="16"/>
      <w:szCs w:val="16"/>
      <w:u w:val="none"/>
    </w:rPr>
  </w:style>
  <w:style w:type="character" w:customStyle="1" w:styleId="Headerorfooter2">
    <w:name w:val="Header or footer2"/>
    <w:basedOn w:val="Headerorfooter"/>
    <w:uiPriority w:val="99"/>
    <w:rPr>
      <w:rFonts w:ascii="Arial" w:hAnsi="Arial" w:cs="Arial"/>
      <w:sz w:val="16"/>
      <w:szCs w:val="16"/>
      <w:u w:val="none"/>
    </w:rPr>
  </w:style>
  <w:style w:type="character" w:customStyle="1" w:styleId="Bodytext2">
    <w:name w:val="Body text (2)_"/>
    <w:basedOn w:val="DefaultParagraphFont"/>
    <w:link w:val="Bodytext21"/>
    <w:uiPriority w:val="99"/>
    <w:rPr>
      <w:u w:val="none"/>
    </w:rPr>
  </w:style>
  <w:style w:type="character" w:customStyle="1" w:styleId="Bodytext20">
    <w:name w:val="Body text (2)"/>
    <w:basedOn w:val="Bodytext2"/>
    <w:uiPriority w:val="99"/>
    <w:rPr>
      <w:u w:val="none"/>
    </w:rPr>
  </w:style>
  <w:style w:type="character" w:customStyle="1" w:styleId="Bodytext2Bold">
    <w:name w:val="Body text (2) + Bold"/>
    <w:basedOn w:val="Bodytext2"/>
    <w:uiPriority w:val="99"/>
    <w:rPr>
      <w:b/>
      <w:bCs/>
      <w:u w:val="none"/>
    </w:rPr>
  </w:style>
  <w:style w:type="character" w:customStyle="1" w:styleId="Bodytext2Exact">
    <w:name w:val="Body text (2) Exact"/>
    <w:basedOn w:val="DefaultParagraphFont"/>
    <w:uiPriority w:val="99"/>
    <w:rPr>
      <w:u w:val="none"/>
    </w:rPr>
  </w:style>
  <w:style w:type="character" w:customStyle="1" w:styleId="Heading1">
    <w:name w:val="Heading #1_"/>
    <w:basedOn w:val="DefaultParagraphFont"/>
    <w:link w:val="Heading10"/>
    <w:uiPriority w:val="99"/>
    <w:rPr>
      <w:rFonts w:ascii="Arial" w:hAnsi="Arial" w:cs="Arial"/>
      <w:b/>
      <w:bCs/>
      <w:sz w:val="32"/>
      <w:szCs w:val="32"/>
      <w:u w:val="none"/>
    </w:rPr>
  </w:style>
  <w:style w:type="character" w:customStyle="1" w:styleId="Heading2">
    <w:name w:val="Heading #2_"/>
    <w:basedOn w:val="DefaultParagraphFont"/>
    <w:link w:val="Heading21"/>
    <w:uiPriority w:val="99"/>
    <w:rPr>
      <w:b/>
      <w:bCs/>
      <w:sz w:val="26"/>
      <w:szCs w:val="26"/>
      <w:u w:val="none"/>
    </w:rPr>
  </w:style>
  <w:style w:type="character" w:customStyle="1" w:styleId="Heading20">
    <w:name w:val="Heading #2"/>
    <w:basedOn w:val="Heading2"/>
    <w:uiPriority w:val="99"/>
    <w:rPr>
      <w:b/>
      <w:bCs/>
      <w:color w:val="8B8B8B"/>
      <w:sz w:val="26"/>
      <w:szCs w:val="26"/>
      <w:u w:val="none"/>
    </w:rPr>
  </w:style>
  <w:style w:type="character" w:customStyle="1" w:styleId="Bodytext3">
    <w:name w:val="Body text (3)_"/>
    <w:basedOn w:val="DefaultParagraphFont"/>
    <w:link w:val="Bodytext31"/>
    <w:uiPriority w:val="99"/>
    <w:rPr>
      <w:b/>
      <w:bCs/>
      <w:i/>
      <w:iCs/>
      <w:u w:val="none"/>
    </w:rPr>
  </w:style>
  <w:style w:type="character" w:customStyle="1" w:styleId="Bodytext30">
    <w:name w:val="Body text (3)"/>
    <w:basedOn w:val="Bodytext3"/>
    <w:uiPriority w:val="99"/>
    <w:rPr>
      <w:b/>
      <w:bCs/>
      <w:i/>
      <w:iCs/>
      <w:color w:val="8B8B8B"/>
      <w:u w:val="none"/>
    </w:rPr>
  </w:style>
  <w:style w:type="character" w:customStyle="1" w:styleId="Bodytext4">
    <w:name w:val="Body text (4)_"/>
    <w:basedOn w:val="DefaultParagraphFont"/>
    <w:link w:val="Bodytext40"/>
    <w:uiPriority w:val="99"/>
    <w:rPr>
      <w:b/>
      <w:bCs/>
      <w:u w:val="none"/>
    </w:rPr>
  </w:style>
  <w:style w:type="character" w:customStyle="1" w:styleId="Bodytext22">
    <w:name w:val="Body text (2)2"/>
    <w:basedOn w:val="Bodytext2"/>
    <w:uiPriority w:val="99"/>
    <w:rPr>
      <w:u w:val="single"/>
    </w:rPr>
  </w:style>
  <w:style w:type="character" w:customStyle="1" w:styleId="Heading3">
    <w:name w:val="Heading #3_"/>
    <w:basedOn w:val="DefaultParagraphFont"/>
    <w:link w:val="Heading31"/>
    <w:uiPriority w:val="99"/>
    <w:rPr>
      <w:b/>
      <w:bCs/>
      <w:i/>
      <w:iCs/>
      <w:u w:val="none"/>
    </w:rPr>
  </w:style>
  <w:style w:type="character" w:customStyle="1" w:styleId="Bodytext4Italic">
    <w:name w:val="Body text (4) + Italic"/>
    <w:basedOn w:val="Bodytext4"/>
    <w:uiPriority w:val="99"/>
    <w:rPr>
      <w:b/>
      <w:bCs/>
      <w:i/>
      <w:iCs/>
      <w:u w:val="none"/>
    </w:rPr>
  </w:style>
  <w:style w:type="character" w:customStyle="1" w:styleId="Bodytext2Bold1">
    <w:name w:val="Body text (2) + Bold1"/>
    <w:basedOn w:val="Bodytext2"/>
    <w:uiPriority w:val="99"/>
    <w:rPr>
      <w:b/>
      <w:bCs/>
      <w:u w:val="single"/>
    </w:rPr>
  </w:style>
  <w:style w:type="character" w:customStyle="1" w:styleId="Heading30">
    <w:name w:val="Heading #3"/>
    <w:basedOn w:val="Heading3"/>
    <w:uiPriority w:val="99"/>
    <w:rPr>
      <w:b/>
      <w:bCs/>
      <w:i/>
      <w:iCs/>
      <w:u w:val="single"/>
    </w:rPr>
  </w:style>
  <w:style w:type="paragraph" w:customStyle="1" w:styleId="Headerorfooter1">
    <w:name w:val="Header or footer1"/>
    <w:basedOn w:val="Normal"/>
    <w:link w:val="Headerorfooter"/>
    <w:uiPriority w:val="99"/>
    <w:pPr>
      <w:shd w:val="clear" w:color="auto" w:fill="FFFFFF"/>
      <w:spacing w:line="178" w:lineRule="exact"/>
    </w:pPr>
    <w:rPr>
      <w:rFonts w:ascii="Arial" w:hAnsi="Arial" w:cs="Arial"/>
      <w:color w:val="auto"/>
      <w:sz w:val="16"/>
      <w:szCs w:val="16"/>
    </w:rPr>
  </w:style>
  <w:style w:type="paragraph" w:customStyle="1" w:styleId="Bodytext21">
    <w:name w:val="Body text (2)1"/>
    <w:basedOn w:val="Normal"/>
    <w:link w:val="Bodytext2"/>
    <w:uiPriority w:val="99"/>
    <w:pPr>
      <w:shd w:val="clear" w:color="auto" w:fill="FFFFFF"/>
      <w:spacing w:before="400" w:after="520" w:line="266" w:lineRule="exact"/>
      <w:jc w:val="both"/>
    </w:pPr>
    <w:rPr>
      <w:rFonts w:cs="Vrinda"/>
      <w:color w:val="auto"/>
    </w:rPr>
  </w:style>
  <w:style w:type="paragraph" w:customStyle="1" w:styleId="Heading10">
    <w:name w:val="Heading #1"/>
    <w:basedOn w:val="Normal"/>
    <w:link w:val="Heading1"/>
    <w:uiPriority w:val="99"/>
    <w:pPr>
      <w:shd w:val="clear" w:color="auto" w:fill="FFFFFF"/>
      <w:spacing w:line="358" w:lineRule="exact"/>
      <w:outlineLvl w:val="0"/>
    </w:pPr>
    <w:rPr>
      <w:rFonts w:ascii="Arial" w:hAnsi="Arial" w:cs="Arial"/>
      <w:b/>
      <w:bCs/>
      <w:color w:val="auto"/>
      <w:sz w:val="32"/>
      <w:szCs w:val="32"/>
    </w:rPr>
  </w:style>
  <w:style w:type="paragraph" w:customStyle="1" w:styleId="Heading21">
    <w:name w:val="Heading #21"/>
    <w:basedOn w:val="Normal"/>
    <w:link w:val="Heading2"/>
    <w:uiPriority w:val="99"/>
    <w:pPr>
      <w:shd w:val="clear" w:color="auto" w:fill="FFFFFF"/>
      <w:spacing w:before="520" w:line="595" w:lineRule="exact"/>
      <w:outlineLvl w:val="1"/>
    </w:pPr>
    <w:rPr>
      <w:rFonts w:cs="Vrinda"/>
      <w:b/>
      <w:bCs/>
      <w:color w:val="auto"/>
      <w:sz w:val="26"/>
      <w:szCs w:val="26"/>
    </w:rPr>
  </w:style>
  <w:style w:type="paragraph" w:customStyle="1" w:styleId="Bodytext31">
    <w:name w:val="Body text (3)1"/>
    <w:basedOn w:val="Normal"/>
    <w:link w:val="Bodytext3"/>
    <w:uiPriority w:val="99"/>
    <w:pPr>
      <w:shd w:val="clear" w:color="auto" w:fill="FFFFFF"/>
      <w:spacing w:line="595" w:lineRule="exact"/>
    </w:pPr>
    <w:rPr>
      <w:rFonts w:cs="Vrinda"/>
      <w:b/>
      <w:bCs/>
      <w:i/>
      <w:iCs/>
      <w:color w:val="auto"/>
    </w:rPr>
  </w:style>
  <w:style w:type="paragraph" w:customStyle="1" w:styleId="Bodytext40">
    <w:name w:val="Body text (4)"/>
    <w:basedOn w:val="Normal"/>
    <w:link w:val="Bodytext4"/>
    <w:uiPriority w:val="99"/>
    <w:pPr>
      <w:shd w:val="clear" w:color="auto" w:fill="FFFFFF"/>
      <w:spacing w:after="400" w:line="266" w:lineRule="exact"/>
      <w:ind w:hanging="400"/>
    </w:pPr>
    <w:rPr>
      <w:rFonts w:cs="Vrinda"/>
      <w:b/>
      <w:bCs/>
      <w:color w:val="auto"/>
    </w:rPr>
  </w:style>
  <w:style w:type="paragraph" w:customStyle="1" w:styleId="Heading31">
    <w:name w:val="Heading #31"/>
    <w:basedOn w:val="Normal"/>
    <w:link w:val="Heading3"/>
    <w:uiPriority w:val="99"/>
    <w:pPr>
      <w:shd w:val="clear" w:color="auto" w:fill="FFFFFF"/>
      <w:spacing w:after="520" w:line="586" w:lineRule="exact"/>
      <w:ind w:hanging="400"/>
      <w:outlineLvl w:val="2"/>
    </w:pPr>
    <w:rPr>
      <w:rFonts w:cs="Vrinda"/>
      <w:b/>
      <w:bCs/>
      <w:i/>
      <w:iCs/>
      <w:color w:val="auto"/>
    </w:rPr>
  </w:style>
  <w:style w:type="paragraph" w:styleId="Header">
    <w:name w:val="header"/>
    <w:basedOn w:val="Normal"/>
    <w:link w:val="HeaderChar"/>
    <w:uiPriority w:val="99"/>
    <w:unhideWhenUsed/>
    <w:rsid w:val="00CD625E"/>
    <w:pPr>
      <w:tabs>
        <w:tab w:val="center" w:pos="4536"/>
        <w:tab w:val="right" w:pos="9072"/>
      </w:tabs>
    </w:pPr>
  </w:style>
  <w:style w:type="character" w:customStyle="1" w:styleId="HeaderChar">
    <w:name w:val="Header Char"/>
    <w:basedOn w:val="DefaultParagraphFont"/>
    <w:link w:val="Header"/>
    <w:uiPriority w:val="99"/>
    <w:rsid w:val="00CD625E"/>
    <w:rPr>
      <w:color w:val="000000"/>
    </w:rPr>
  </w:style>
  <w:style w:type="paragraph" w:styleId="Footer">
    <w:name w:val="footer"/>
    <w:basedOn w:val="Normal"/>
    <w:link w:val="FooterChar"/>
    <w:uiPriority w:val="99"/>
    <w:unhideWhenUsed/>
    <w:rsid w:val="00CD625E"/>
    <w:pPr>
      <w:tabs>
        <w:tab w:val="center" w:pos="4536"/>
        <w:tab w:val="right" w:pos="9072"/>
      </w:tabs>
    </w:pPr>
  </w:style>
  <w:style w:type="character" w:customStyle="1" w:styleId="FooterChar">
    <w:name w:val="Footer Char"/>
    <w:basedOn w:val="DefaultParagraphFont"/>
    <w:link w:val="Footer"/>
    <w:uiPriority w:val="99"/>
    <w:rsid w:val="00CD625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redetvedelmiFO@fm.gov.hu"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likor@t-online.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egye@oai.hu" TargetMode="Externa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or@nebih.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562B4-7D15-4473-BE15-01845A7389EB}"/>
</file>

<file path=customXml/itemProps2.xml><?xml version="1.0" encoding="utf-8"?>
<ds:datastoreItem xmlns:ds="http://schemas.openxmlformats.org/officeDocument/2006/customXml" ds:itemID="{459B91C7-B567-4B79-95D0-D7C6B1596E6C}"/>
</file>

<file path=customXml/itemProps3.xml><?xml version="1.0" encoding="utf-8"?>
<ds:datastoreItem xmlns:ds="http://schemas.openxmlformats.org/officeDocument/2006/customXml" ds:itemID="{BAB933E8-D870-4C99-8292-179468315164}"/>
</file>

<file path=docProps/app.xml><?xml version="1.0" encoding="utf-8"?>
<Properties xmlns="http://schemas.openxmlformats.org/officeDocument/2006/extended-properties" xmlns:vt="http://schemas.openxmlformats.org/officeDocument/2006/docPropsVTypes">
  <Template>Normal.dotm</Template>
  <TotalTime>1</TotalTime>
  <Pages>14</Pages>
  <Words>3445</Words>
  <Characters>19570</Characters>
  <Application>Microsoft Office Word</Application>
  <DocSecurity>0</DocSecurity>
  <Lines>652</Lines>
  <Paragraphs>280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Gönci Barackpálinka_EN VERSION_TECHNICAL FILE</dc:title>
  <dc:subject/>
  <dc:creator/>
  <cp:keywords/>
  <dc:description/>
  <cp:lastModifiedBy>KAZLAUSKAITE Zivile (AGRI)</cp:lastModifiedBy>
  <cp:revision>2</cp:revision>
  <dcterms:created xsi:type="dcterms:W3CDTF">2017-12-15T16:38:00Z</dcterms:created>
  <dcterms:modified xsi:type="dcterms:W3CDTF">2017-12-15T16:38:00Z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